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707" w:rsidRDefault="00B10707" w:rsidP="00CA76C9">
      <w:pPr>
        <w:jc w:val="center"/>
        <w:rPr>
          <w:rFonts w:ascii="Times New Roman" w:hAnsi="Times New Roman" w:cs="Times New Roman"/>
          <w:b/>
          <w:sz w:val="24"/>
          <w:szCs w:val="24"/>
        </w:rPr>
      </w:pPr>
    </w:p>
    <w:p w:rsidR="00CA76C9" w:rsidRDefault="00CA76C9" w:rsidP="00CA76C9">
      <w:pPr>
        <w:jc w:val="center"/>
        <w:rPr>
          <w:rFonts w:ascii="Times New Roman" w:hAnsi="Times New Roman" w:cs="Times New Roman"/>
          <w:b/>
          <w:sz w:val="24"/>
          <w:szCs w:val="24"/>
        </w:rPr>
      </w:pPr>
      <w:r w:rsidRPr="00E1096D">
        <w:rPr>
          <w:rFonts w:ascii="Times New Roman" w:hAnsi="Times New Roman" w:cs="Times New Roman"/>
          <w:b/>
          <w:sz w:val="24"/>
          <w:szCs w:val="24"/>
        </w:rPr>
        <w:t>Independent Auditors’ Report</w:t>
      </w:r>
    </w:p>
    <w:p w:rsidR="00EF6925" w:rsidRPr="00E1096D" w:rsidRDefault="00EF6925" w:rsidP="00CA76C9">
      <w:pPr>
        <w:jc w:val="center"/>
        <w:rPr>
          <w:rFonts w:ascii="Times New Roman" w:hAnsi="Times New Roman" w:cs="Times New Roman"/>
          <w:b/>
          <w:sz w:val="24"/>
          <w:szCs w:val="24"/>
        </w:rPr>
      </w:pPr>
    </w:p>
    <w:p w:rsidR="00CA76C9" w:rsidRPr="00E1096D" w:rsidRDefault="00CA76C9" w:rsidP="00CA76C9">
      <w:pPr>
        <w:jc w:val="center"/>
        <w:rPr>
          <w:rFonts w:ascii="Times New Roman" w:hAnsi="Times New Roman" w:cs="Times New Roman"/>
          <w:b/>
          <w:sz w:val="24"/>
          <w:szCs w:val="24"/>
        </w:rPr>
      </w:pPr>
      <w:r w:rsidRPr="00E1096D">
        <w:rPr>
          <w:rFonts w:ascii="Times New Roman" w:hAnsi="Times New Roman" w:cs="Times New Roman"/>
          <w:b/>
          <w:sz w:val="24"/>
          <w:szCs w:val="24"/>
        </w:rPr>
        <w:t>TO THE MEMBERS OF ABC LIMITED</w:t>
      </w:r>
    </w:p>
    <w:p w:rsidR="00CA76C9" w:rsidRPr="00E1096D" w:rsidRDefault="00CA76C9" w:rsidP="00CA76C9">
      <w:pPr>
        <w:jc w:val="center"/>
        <w:rPr>
          <w:rFonts w:ascii="Times New Roman" w:hAnsi="Times New Roman" w:cs="Times New Roman"/>
          <w:b/>
          <w:sz w:val="24"/>
          <w:szCs w:val="24"/>
        </w:rPr>
      </w:pPr>
      <w:r w:rsidRPr="00E1096D">
        <w:rPr>
          <w:rFonts w:ascii="Times New Roman" w:hAnsi="Times New Roman" w:cs="Times New Roman"/>
          <w:b/>
          <w:sz w:val="24"/>
          <w:szCs w:val="24"/>
        </w:rPr>
        <w:t>REPORT ON THE FINANCIAL STATEMENTS</w:t>
      </w:r>
    </w:p>
    <w:p w:rsidR="00CA76C9" w:rsidRPr="00CA76C9" w:rsidRDefault="00CA76C9" w:rsidP="00CA76C9">
      <w:pPr>
        <w:rPr>
          <w:rFonts w:ascii="Times New Roman" w:hAnsi="Times New Roman" w:cs="Times New Roman"/>
          <w:sz w:val="24"/>
          <w:szCs w:val="24"/>
        </w:rPr>
      </w:pPr>
      <w:r w:rsidRPr="00CA76C9">
        <w:rPr>
          <w:rFonts w:ascii="Times New Roman" w:hAnsi="Times New Roman" w:cs="Times New Roman"/>
          <w:sz w:val="24"/>
          <w:szCs w:val="24"/>
        </w:rPr>
        <w:t> </w:t>
      </w:r>
    </w:p>
    <w:p w:rsidR="00CA76C9" w:rsidRDefault="00CA76C9" w:rsidP="0096476F">
      <w:pPr>
        <w:jc w:val="both"/>
        <w:rPr>
          <w:rFonts w:ascii="Times New Roman" w:hAnsi="Times New Roman" w:cs="Times New Roman"/>
          <w:sz w:val="24"/>
          <w:szCs w:val="24"/>
        </w:rPr>
      </w:pPr>
      <w:r w:rsidRPr="00CA76C9">
        <w:rPr>
          <w:rFonts w:ascii="Times New Roman" w:hAnsi="Times New Roman" w:cs="Times New Roman"/>
          <w:sz w:val="24"/>
          <w:szCs w:val="24"/>
        </w:rPr>
        <w:t>We have audited the accompanying financial stateme</w:t>
      </w:r>
      <w:r w:rsidR="001E41CE">
        <w:rPr>
          <w:rFonts w:ascii="Times New Roman" w:hAnsi="Times New Roman" w:cs="Times New Roman"/>
          <w:sz w:val="24"/>
          <w:szCs w:val="24"/>
        </w:rPr>
        <w:t>nts of ABC Private Limited</w:t>
      </w:r>
      <w:r w:rsidRPr="00CA76C9">
        <w:rPr>
          <w:rFonts w:ascii="Times New Roman" w:hAnsi="Times New Roman" w:cs="Times New Roman"/>
          <w:sz w:val="24"/>
          <w:szCs w:val="24"/>
        </w:rPr>
        <w:t>, which comprise the Balance Sheet as at March 31, 2014, the Statement of Profit and Loss and Cash Flow Statement for the year then ended, and a summary of significant accounting policies and other explanatory information. </w:t>
      </w:r>
    </w:p>
    <w:p w:rsidR="00EF6925" w:rsidRPr="00CA76C9" w:rsidRDefault="00EF6925" w:rsidP="0096476F">
      <w:pPr>
        <w:jc w:val="both"/>
        <w:rPr>
          <w:rFonts w:ascii="Times New Roman" w:hAnsi="Times New Roman" w:cs="Times New Roman"/>
          <w:sz w:val="24"/>
          <w:szCs w:val="24"/>
        </w:rPr>
      </w:pPr>
    </w:p>
    <w:p w:rsidR="00CA76C9" w:rsidRDefault="00CA76C9" w:rsidP="00CA76C9">
      <w:pPr>
        <w:rPr>
          <w:rFonts w:ascii="Times New Roman" w:hAnsi="Times New Roman" w:cs="Times New Roman"/>
          <w:sz w:val="24"/>
          <w:szCs w:val="24"/>
        </w:rPr>
      </w:pPr>
      <w:r w:rsidRPr="00B10707">
        <w:rPr>
          <w:rFonts w:ascii="Times New Roman" w:hAnsi="Times New Roman" w:cs="Times New Roman"/>
          <w:b/>
          <w:sz w:val="24"/>
          <w:szCs w:val="24"/>
          <w:u w:val="single"/>
        </w:rPr>
        <w:t>MANAGEMENT’S RESPONSIBILITY FOR THE FINANCIAL STATEMENTS</w:t>
      </w:r>
      <w:r w:rsidRPr="00CA76C9">
        <w:rPr>
          <w:rFonts w:ascii="Times New Roman" w:hAnsi="Times New Roman" w:cs="Times New Roman"/>
          <w:sz w:val="24"/>
          <w:szCs w:val="24"/>
        </w:rPr>
        <w:t> </w:t>
      </w:r>
    </w:p>
    <w:p w:rsidR="00EF6925" w:rsidRPr="00CA76C9" w:rsidRDefault="00EF6925" w:rsidP="00CA76C9">
      <w:pPr>
        <w:rPr>
          <w:rFonts w:ascii="Times New Roman" w:hAnsi="Times New Roman" w:cs="Times New Roman"/>
          <w:sz w:val="24"/>
          <w:szCs w:val="24"/>
        </w:rPr>
      </w:pPr>
    </w:p>
    <w:p w:rsidR="00CA76C9" w:rsidRDefault="00CA76C9" w:rsidP="00E1096D">
      <w:pPr>
        <w:jc w:val="both"/>
        <w:rPr>
          <w:rFonts w:ascii="Times New Roman" w:hAnsi="Times New Roman" w:cs="Times New Roman"/>
          <w:sz w:val="24"/>
          <w:szCs w:val="24"/>
        </w:rPr>
      </w:pPr>
      <w:r w:rsidRPr="00CA76C9">
        <w:rPr>
          <w:rFonts w:ascii="Times New Roman" w:hAnsi="Times New Roman" w:cs="Times New Roman"/>
          <w:sz w:val="24"/>
          <w:szCs w:val="24"/>
        </w:rPr>
        <w:t>The Company’s Management is responsible for the preparation of these financial statements that give a true and fair view of the financial position, financial performance and cash flows of the Company in accordance with the Accounting Standards notified under t</w:t>
      </w:r>
      <w:r>
        <w:rPr>
          <w:rFonts w:ascii="Times New Roman" w:hAnsi="Times New Roman" w:cs="Times New Roman"/>
          <w:sz w:val="24"/>
          <w:szCs w:val="24"/>
        </w:rPr>
        <w:t>he</w:t>
      </w:r>
      <w:r w:rsidRPr="00CA76C9">
        <w:rPr>
          <w:rFonts w:ascii="Times New Roman" w:hAnsi="Times New Roman" w:cs="Times New Roman"/>
          <w:sz w:val="24"/>
          <w:szCs w:val="24"/>
        </w:rPr>
        <w:t xml:space="preserve"> Section 133 of the Companies Act, 2013 and in accordance with the accounting principles generally accepted in India. This responsibility includes the design, implementation and maintenance of internal control relevant to the preparation and presentation of the financial statements that give a true and fair view and are free from material misstatement, whether due to fraud or error.</w:t>
      </w:r>
    </w:p>
    <w:p w:rsidR="00EF6925" w:rsidRPr="00CA76C9" w:rsidRDefault="00EF6925" w:rsidP="00E1096D">
      <w:pPr>
        <w:jc w:val="both"/>
        <w:rPr>
          <w:rFonts w:ascii="Times New Roman" w:hAnsi="Times New Roman" w:cs="Times New Roman"/>
          <w:sz w:val="24"/>
          <w:szCs w:val="24"/>
        </w:rPr>
      </w:pPr>
    </w:p>
    <w:p w:rsidR="00CA76C9" w:rsidRDefault="00CA76C9" w:rsidP="00CA76C9">
      <w:pPr>
        <w:rPr>
          <w:rFonts w:ascii="Times New Roman" w:hAnsi="Times New Roman" w:cs="Times New Roman"/>
          <w:sz w:val="24"/>
          <w:szCs w:val="24"/>
        </w:rPr>
      </w:pPr>
      <w:r w:rsidRPr="00A8608B">
        <w:rPr>
          <w:rFonts w:ascii="Times New Roman" w:hAnsi="Times New Roman" w:cs="Times New Roman"/>
          <w:b/>
          <w:sz w:val="24"/>
          <w:szCs w:val="24"/>
          <w:u w:val="single"/>
        </w:rPr>
        <w:t>AUDITORS’ RESPONSIBILITY</w:t>
      </w:r>
      <w:r w:rsidRPr="00CA76C9">
        <w:rPr>
          <w:rFonts w:ascii="Times New Roman" w:hAnsi="Times New Roman" w:cs="Times New Roman"/>
          <w:sz w:val="24"/>
          <w:szCs w:val="24"/>
        </w:rPr>
        <w:t> </w:t>
      </w:r>
    </w:p>
    <w:p w:rsidR="00EF6925" w:rsidRPr="00CA76C9" w:rsidRDefault="00EF6925" w:rsidP="00CA76C9">
      <w:pPr>
        <w:rPr>
          <w:rFonts w:ascii="Times New Roman" w:hAnsi="Times New Roman" w:cs="Times New Roman"/>
          <w:sz w:val="24"/>
          <w:szCs w:val="24"/>
        </w:rPr>
      </w:pPr>
    </w:p>
    <w:p w:rsidR="00CA76C9" w:rsidRPr="00CA76C9" w:rsidRDefault="00CA76C9" w:rsidP="00BB366B">
      <w:pPr>
        <w:jc w:val="both"/>
        <w:rPr>
          <w:rFonts w:ascii="Times New Roman" w:hAnsi="Times New Roman" w:cs="Times New Roman"/>
          <w:sz w:val="24"/>
          <w:szCs w:val="24"/>
        </w:rPr>
      </w:pPr>
      <w:r w:rsidRPr="00CA76C9">
        <w:rPr>
          <w:rFonts w:ascii="Times New Roman" w:hAnsi="Times New Roman" w:cs="Times New Roman"/>
          <w:sz w:val="24"/>
          <w:szCs w:val="24"/>
        </w:rPr>
        <w:t>Our responsibility is to express an opinion on these financial statements based on our audit. We conducted our audit in accordance with the Standards on Auditing issued by the Institute of Chartered Accountants of India. Those Standards require that we comply with ethical</w:t>
      </w:r>
      <w:r w:rsidR="00BB366B">
        <w:rPr>
          <w:rFonts w:ascii="Times New Roman" w:hAnsi="Times New Roman" w:cs="Times New Roman"/>
          <w:sz w:val="24"/>
          <w:szCs w:val="24"/>
        </w:rPr>
        <w:t xml:space="preserve"> </w:t>
      </w:r>
      <w:r w:rsidRPr="00CA76C9">
        <w:rPr>
          <w:rFonts w:ascii="Times New Roman" w:hAnsi="Times New Roman" w:cs="Times New Roman"/>
          <w:sz w:val="24"/>
          <w:szCs w:val="24"/>
        </w:rPr>
        <w:t>requirements and plan and perform the audit to obtain reasonable assurance about whether the financial statements are free from material misstatement.</w:t>
      </w:r>
    </w:p>
    <w:p w:rsidR="00CA76C9" w:rsidRPr="00CA76C9" w:rsidRDefault="00CA76C9" w:rsidP="001E41CE">
      <w:pPr>
        <w:jc w:val="both"/>
        <w:rPr>
          <w:rFonts w:ascii="Times New Roman" w:hAnsi="Times New Roman" w:cs="Times New Roman"/>
          <w:sz w:val="24"/>
          <w:szCs w:val="24"/>
        </w:rPr>
      </w:pPr>
      <w:r w:rsidRPr="00CA76C9">
        <w:rPr>
          <w:rFonts w:ascii="Times New Roman" w:hAnsi="Times New Roman" w:cs="Times New Roman"/>
          <w:sz w:val="24"/>
          <w:szCs w:val="24"/>
        </w:rPr>
        <w:t xml:space="preserve"> An audit involves performing procedures to obtain audit evidence about the amounts and disclosures in the financial statements. The procedures selected depend on the auditor’s judgment, including the assessment of the risks of material misstatement of the financial </w:t>
      </w:r>
      <w:r w:rsidRPr="00CA76C9">
        <w:rPr>
          <w:rFonts w:ascii="Times New Roman" w:hAnsi="Times New Roman" w:cs="Times New Roman"/>
          <w:sz w:val="24"/>
          <w:szCs w:val="24"/>
        </w:rPr>
        <w:lastRenderedPageBreak/>
        <w:t>statements, whether due to fraud or error. In making those risk assessments, the auditor considers internal control relevant to the Company’s preparation and fair presentation of the financial statements in order to design audit procedures that are appropriate in the circumstances, but not for the purpose of expressing an opinion on the effectiveness of the Company’s internal</w:t>
      </w:r>
      <w:r w:rsidR="00BB366B">
        <w:rPr>
          <w:rFonts w:ascii="Times New Roman" w:hAnsi="Times New Roman" w:cs="Times New Roman"/>
          <w:sz w:val="24"/>
          <w:szCs w:val="24"/>
        </w:rPr>
        <w:t xml:space="preserve"> </w:t>
      </w:r>
      <w:r w:rsidRPr="00CA76C9">
        <w:rPr>
          <w:rFonts w:ascii="Times New Roman" w:hAnsi="Times New Roman" w:cs="Times New Roman"/>
          <w:sz w:val="24"/>
          <w:szCs w:val="24"/>
        </w:rPr>
        <w:t>control. An audit also includes evaluating the appropriateness of accounting policies used and the reasonableness of the accounting estimates made by management, as well as evaluating the overall presentation of the financial statements.</w:t>
      </w:r>
      <w:r w:rsidR="00BB366B">
        <w:rPr>
          <w:rFonts w:ascii="Times New Roman" w:hAnsi="Times New Roman" w:cs="Times New Roman"/>
          <w:sz w:val="24"/>
          <w:szCs w:val="24"/>
        </w:rPr>
        <w:t xml:space="preserve"> </w:t>
      </w:r>
      <w:r w:rsidRPr="00CA76C9">
        <w:rPr>
          <w:rFonts w:ascii="Times New Roman" w:hAnsi="Times New Roman" w:cs="Times New Roman"/>
          <w:sz w:val="24"/>
          <w:szCs w:val="24"/>
        </w:rPr>
        <w:t>We believe that the audit evidence we have obtained is sufficient and appropriate to provide a basis for our audit opinion.</w:t>
      </w:r>
    </w:p>
    <w:p w:rsidR="0096476F" w:rsidRDefault="0096476F" w:rsidP="00CA76C9">
      <w:pPr>
        <w:rPr>
          <w:rFonts w:ascii="Times New Roman" w:hAnsi="Times New Roman" w:cs="Times New Roman"/>
          <w:sz w:val="24"/>
          <w:szCs w:val="24"/>
        </w:rPr>
      </w:pPr>
    </w:p>
    <w:p w:rsidR="00CA76C9" w:rsidRDefault="00CA76C9" w:rsidP="00CA76C9">
      <w:pPr>
        <w:rPr>
          <w:rFonts w:ascii="Times New Roman" w:hAnsi="Times New Roman" w:cs="Times New Roman"/>
          <w:sz w:val="24"/>
          <w:szCs w:val="24"/>
        </w:rPr>
      </w:pPr>
      <w:r w:rsidRPr="00CA76C9">
        <w:rPr>
          <w:rFonts w:ascii="Times New Roman" w:hAnsi="Times New Roman" w:cs="Times New Roman"/>
          <w:sz w:val="24"/>
          <w:szCs w:val="24"/>
        </w:rPr>
        <w:t> </w:t>
      </w:r>
      <w:r w:rsidRPr="00BB366B">
        <w:rPr>
          <w:rFonts w:ascii="Times New Roman" w:hAnsi="Times New Roman" w:cs="Times New Roman"/>
          <w:b/>
          <w:sz w:val="24"/>
          <w:szCs w:val="24"/>
          <w:u w:val="single"/>
        </w:rPr>
        <w:t>OPINION</w:t>
      </w:r>
      <w:r w:rsidRPr="00CA76C9">
        <w:rPr>
          <w:rFonts w:ascii="Times New Roman" w:hAnsi="Times New Roman" w:cs="Times New Roman"/>
          <w:sz w:val="24"/>
          <w:szCs w:val="24"/>
        </w:rPr>
        <w:t> </w:t>
      </w:r>
    </w:p>
    <w:p w:rsidR="00EF6925" w:rsidRPr="00CA76C9" w:rsidRDefault="00EF6925" w:rsidP="00CA76C9">
      <w:pPr>
        <w:rPr>
          <w:rFonts w:ascii="Times New Roman" w:hAnsi="Times New Roman" w:cs="Times New Roman"/>
          <w:sz w:val="24"/>
          <w:szCs w:val="24"/>
        </w:rPr>
      </w:pPr>
    </w:p>
    <w:p w:rsidR="00BB366B" w:rsidRDefault="00CA76C9" w:rsidP="0096476F">
      <w:pPr>
        <w:jc w:val="both"/>
        <w:rPr>
          <w:rFonts w:ascii="Times New Roman" w:hAnsi="Times New Roman" w:cs="Times New Roman"/>
          <w:sz w:val="24"/>
          <w:szCs w:val="24"/>
        </w:rPr>
      </w:pPr>
      <w:r w:rsidRPr="00CA76C9">
        <w:rPr>
          <w:rFonts w:ascii="Times New Roman" w:hAnsi="Times New Roman" w:cs="Times New Roman"/>
          <w:sz w:val="24"/>
          <w:szCs w:val="24"/>
        </w:rPr>
        <w:t>In our opinion and to the best of our information and according to the explanations given to us, the aforesaid financial statements give the information required by the Act in the manner so required and give a true and fair view in conformity with the accounting principles generally accepted in India:</w:t>
      </w:r>
    </w:p>
    <w:p w:rsidR="00CA76C9" w:rsidRPr="00BB366B" w:rsidRDefault="00CA76C9" w:rsidP="00EF6925">
      <w:pPr>
        <w:pStyle w:val="ListParagraph"/>
        <w:numPr>
          <w:ilvl w:val="0"/>
          <w:numId w:val="1"/>
        </w:numPr>
        <w:spacing w:after="240"/>
        <w:contextualSpacing w:val="0"/>
        <w:rPr>
          <w:rFonts w:ascii="Times New Roman" w:hAnsi="Times New Roman" w:cs="Times New Roman"/>
          <w:sz w:val="24"/>
          <w:szCs w:val="24"/>
        </w:rPr>
      </w:pPr>
      <w:r w:rsidRPr="00BB366B">
        <w:rPr>
          <w:rFonts w:ascii="Times New Roman" w:hAnsi="Times New Roman" w:cs="Times New Roman"/>
          <w:sz w:val="24"/>
          <w:szCs w:val="24"/>
        </w:rPr>
        <w:t>In the case of the Balance Sheet, of the state of affairs of the Company as at March 31, 2014;</w:t>
      </w:r>
    </w:p>
    <w:p w:rsidR="00CA76C9" w:rsidRDefault="00CA76C9" w:rsidP="00EF6925">
      <w:pPr>
        <w:pStyle w:val="ListParagraph"/>
        <w:numPr>
          <w:ilvl w:val="0"/>
          <w:numId w:val="1"/>
        </w:numPr>
        <w:spacing w:after="240"/>
        <w:contextualSpacing w:val="0"/>
        <w:rPr>
          <w:rFonts w:ascii="Times New Roman" w:hAnsi="Times New Roman" w:cs="Times New Roman"/>
          <w:sz w:val="24"/>
          <w:szCs w:val="24"/>
        </w:rPr>
      </w:pPr>
      <w:r w:rsidRPr="00BB366B">
        <w:rPr>
          <w:rFonts w:ascii="Times New Roman" w:hAnsi="Times New Roman" w:cs="Times New Roman"/>
          <w:sz w:val="24"/>
          <w:szCs w:val="24"/>
        </w:rPr>
        <w:t>In the case of the Statement of</w:t>
      </w:r>
      <w:r w:rsidR="00BB366B">
        <w:rPr>
          <w:rFonts w:ascii="Times New Roman" w:hAnsi="Times New Roman" w:cs="Times New Roman"/>
          <w:sz w:val="24"/>
          <w:szCs w:val="24"/>
        </w:rPr>
        <w:t> Profit and Loss, of the profit/</w:t>
      </w:r>
      <w:r w:rsidR="00BB366B" w:rsidRPr="00BB366B">
        <w:rPr>
          <w:rFonts w:ascii="Times New Roman" w:hAnsi="Times New Roman" w:cs="Times New Roman"/>
          <w:strike/>
          <w:sz w:val="24"/>
          <w:szCs w:val="24"/>
        </w:rPr>
        <w:t>loss</w:t>
      </w:r>
      <w:r w:rsidRPr="00BB366B">
        <w:rPr>
          <w:rFonts w:ascii="Times New Roman" w:hAnsi="Times New Roman" w:cs="Times New Roman"/>
          <w:sz w:val="24"/>
          <w:szCs w:val="24"/>
        </w:rPr>
        <w:t xml:space="preserve"> of the Company for the year ended on that date; and</w:t>
      </w:r>
    </w:p>
    <w:p w:rsidR="00CA76C9" w:rsidRDefault="00CA76C9" w:rsidP="00EF6925">
      <w:pPr>
        <w:pStyle w:val="ListParagraph"/>
        <w:numPr>
          <w:ilvl w:val="0"/>
          <w:numId w:val="1"/>
        </w:numPr>
        <w:spacing w:after="240"/>
        <w:contextualSpacing w:val="0"/>
        <w:rPr>
          <w:rFonts w:ascii="Times New Roman" w:hAnsi="Times New Roman" w:cs="Times New Roman"/>
          <w:sz w:val="24"/>
          <w:szCs w:val="24"/>
        </w:rPr>
      </w:pPr>
      <w:r w:rsidRPr="00BB366B">
        <w:rPr>
          <w:rFonts w:ascii="Times New Roman" w:hAnsi="Times New Roman" w:cs="Times New Roman"/>
          <w:sz w:val="24"/>
          <w:szCs w:val="24"/>
        </w:rPr>
        <w:t xml:space="preserve"> In the case of the Cash Flow Statement, of the cash flows of the Company for the year ended on that date.</w:t>
      </w:r>
    </w:p>
    <w:p w:rsidR="00EF6925" w:rsidRPr="00BB366B" w:rsidRDefault="00EF6925" w:rsidP="00EF6925">
      <w:pPr>
        <w:pStyle w:val="ListParagraph"/>
        <w:spacing w:after="0"/>
        <w:contextualSpacing w:val="0"/>
        <w:rPr>
          <w:rFonts w:ascii="Times New Roman" w:hAnsi="Times New Roman" w:cs="Times New Roman"/>
          <w:sz w:val="24"/>
          <w:szCs w:val="24"/>
        </w:rPr>
      </w:pPr>
    </w:p>
    <w:p w:rsidR="00CA76C9" w:rsidRDefault="00CA76C9" w:rsidP="00CA76C9">
      <w:pPr>
        <w:rPr>
          <w:rFonts w:ascii="Times New Roman" w:hAnsi="Times New Roman" w:cs="Times New Roman"/>
          <w:b/>
          <w:sz w:val="24"/>
          <w:szCs w:val="24"/>
          <w:u w:val="single"/>
        </w:rPr>
      </w:pPr>
      <w:r w:rsidRPr="00CA76C9">
        <w:rPr>
          <w:rFonts w:ascii="Times New Roman" w:hAnsi="Times New Roman" w:cs="Times New Roman"/>
          <w:sz w:val="24"/>
          <w:szCs w:val="24"/>
        </w:rPr>
        <w:t> </w:t>
      </w:r>
      <w:r w:rsidRPr="00BB366B">
        <w:rPr>
          <w:rFonts w:ascii="Times New Roman" w:hAnsi="Times New Roman" w:cs="Times New Roman"/>
          <w:b/>
          <w:sz w:val="24"/>
          <w:szCs w:val="24"/>
          <w:u w:val="single"/>
        </w:rPr>
        <w:t>REPORT ON OTHER LEGAL AND REGULATORY REQUIREMENTS</w:t>
      </w:r>
    </w:p>
    <w:p w:rsidR="00EF6925" w:rsidRPr="00BB366B" w:rsidRDefault="00EF6925" w:rsidP="00CA76C9">
      <w:pPr>
        <w:rPr>
          <w:rFonts w:ascii="Times New Roman" w:hAnsi="Times New Roman" w:cs="Times New Roman"/>
          <w:b/>
          <w:sz w:val="24"/>
          <w:szCs w:val="24"/>
          <w:u w:val="single"/>
        </w:rPr>
      </w:pPr>
    </w:p>
    <w:p w:rsidR="00CA76C9" w:rsidRPr="001E41CE" w:rsidRDefault="00CA76C9" w:rsidP="00BB366B">
      <w:pPr>
        <w:pStyle w:val="ListParagraph"/>
        <w:numPr>
          <w:ilvl w:val="0"/>
          <w:numId w:val="2"/>
        </w:numPr>
        <w:jc w:val="both"/>
        <w:rPr>
          <w:rFonts w:ascii="Times New Roman" w:hAnsi="Times New Roman" w:cs="Times New Roman"/>
          <w:sz w:val="24"/>
          <w:szCs w:val="24"/>
        </w:rPr>
      </w:pPr>
      <w:r w:rsidRPr="00BB366B">
        <w:rPr>
          <w:rFonts w:ascii="Times New Roman" w:hAnsi="Times New Roman" w:cs="Times New Roman"/>
          <w:sz w:val="24"/>
          <w:szCs w:val="24"/>
        </w:rPr>
        <w:t xml:space="preserve">As required by the Companies (Auditor’s Report) Order, 2003 (the Order) issued by the Central Government of India in terms of Section </w:t>
      </w:r>
      <w:r w:rsidR="00BB366B">
        <w:rPr>
          <w:rFonts w:ascii="Times New Roman" w:hAnsi="Times New Roman" w:cs="Times New Roman"/>
          <w:sz w:val="24"/>
          <w:szCs w:val="24"/>
        </w:rPr>
        <w:t>143(3) of the Companies Act, 2013 [</w:t>
      </w:r>
      <w:r w:rsidRPr="00BB366B">
        <w:rPr>
          <w:rFonts w:ascii="Times New Roman" w:hAnsi="Times New Roman" w:cs="Times New Roman"/>
          <w:sz w:val="24"/>
          <w:szCs w:val="24"/>
        </w:rPr>
        <w:t>227(4A) of the</w:t>
      </w:r>
      <w:r w:rsidR="00BB366B">
        <w:rPr>
          <w:rFonts w:ascii="Times New Roman" w:hAnsi="Times New Roman" w:cs="Times New Roman"/>
          <w:sz w:val="24"/>
          <w:szCs w:val="24"/>
        </w:rPr>
        <w:t xml:space="preserve"> Companies</w:t>
      </w:r>
      <w:r w:rsidRPr="00BB366B">
        <w:rPr>
          <w:rFonts w:ascii="Times New Roman" w:hAnsi="Times New Roman" w:cs="Times New Roman"/>
          <w:sz w:val="24"/>
          <w:szCs w:val="24"/>
        </w:rPr>
        <w:t xml:space="preserve"> Act</w:t>
      </w:r>
      <w:r w:rsidR="00BB366B">
        <w:rPr>
          <w:rFonts w:ascii="Times New Roman" w:hAnsi="Times New Roman" w:cs="Times New Roman"/>
          <w:sz w:val="24"/>
          <w:szCs w:val="24"/>
        </w:rPr>
        <w:t xml:space="preserve"> 1956]</w:t>
      </w:r>
      <w:r w:rsidRPr="00BB366B">
        <w:rPr>
          <w:rFonts w:ascii="Times New Roman" w:hAnsi="Times New Roman" w:cs="Times New Roman"/>
          <w:sz w:val="24"/>
          <w:szCs w:val="24"/>
        </w:rPr>
        <w:t>, we give in the Annexure a statement on the matters specified in paragraphs 4 and 5 of the Order.</w:t>
      </w:r>
    </w:p>
    <w:p w:rsidR="00EF6925" w:rsidRPr="00BB366B" w:rsidRDefault="00EF6925" w:rsidP="001E41CE">
      <w:pPr>
        <w:pStyle w:val="ListParagraph"/>
        <w:jc w:val="both"/>
        <w:rPr>
          <w:rFonts w:ascii="Times New Roman" w:hAnsi="Times New Roman" w:cs="Times New Roman"/>
          <w:sz w:val="24"/>
          <w:szCs w:val="24"/>
        </w:rPr>
      </w:pPr>
    </w:p>
    <w:p w:rsidR="00CA76C9" w:rsidRDefault="004D3248" w:rsidP="00BB366B">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As required by Section 143(3)</w:t>
      </w:r>
      <w:r w:rsidR="00CA76C9" w:rsidRPr="00BB366B">
        <w:rPr>
          <w:rFonts w:ascii="Times New Roman" w:hAnsi="Times New Roman" w:cs="Times New Roman"/>
          <w:sz w:val="24"/>
          <w:szCs w:val="24"/>
        </w:rPr>
        <w:t xml:space="preserve"> of the Act, we report that:</w:t>
      </w:r>
    </w:p>
    <w:p w:rsidR="00BB366B" w:rsidRPr="00BB366B" w:rsidRDefault="00BB366B" w:rsidP="00BB366B">
      <w:pPr>
        <w:pStyle w:val="ListParagraph"/>
        <w:rPr>
          <w:rFonts w:ascii="Times New Roman" w:hAnsi="Times New Roman" w:cs="Times New Roman"/>
          <w:sz w:val="24"/>
          <w:szCs w:val="24"/>
        </w:rPr>
      </w:pPr>
    </w:p>
    <w:p w:rsidR="00CA76C9" w:rsidRPr="00BB366B" w:rsidRDefault="00CA76C9" w:rsidP="00EF6925">
      <w:pPr>
        <w:pStyle w:val="ListParagraph"/>
        <w:numPr>
          <w:ilvl w:val="0"/>
          <w:numId w:val="3"/>
        </w:numPr>
        <w:contextualSpacing w:val="0"/>
        <w:jc w:val="both"/>
        <w:rPr>
          <w:rFonts w:ascii="Times New Roman" w:hAnsi="Times New Roman" w:cs="Times New Roman"/>
          <w:sz w:val="24"/>
          <w:szCs w:val="24"/>
        </w:rPr>
      </w:pPr>
      <w:r w:rsidRPr="00BB366B">
        <w:rPr>
          <w:rFonts w:ascii="Times New Roman" w:hAnsi="Times New Roman" w:cs="Times New Roman"/>
          <w:sz w:val="24"/>
          <w:szCs w:val="24"/>
        </w:rPr>
        <w:t xml:space="preserve">We have </w:t>
      </w:r>
      <w:r w:rsidR="00BB366B">
        <w:rPr>
          <w:rFonts w:ascii="Times New Roman" w:hAnsi="Times New Roman" w:cs="Times New Roman"/>
          <w:sz w:val="24"/>
          <w:szCs w:val="24"/>
        </w:rPr>
        <w:t xml:space="preserve">sought and </w:t>
      </w:r>
      <w:r w:rsidRPr="00BB366B">
        <w:rPr>
          <w:rFonts w:ascii="Times New Roman" w:hAnsi="Times New Roman" w:cs="Times New Roman"/>
          <w:sz w:val="24"/>
          <w:szCs w:val="24"/>
        </w:rPr>
        <w:t>obtained all the information and explanations which to the best of our knowledge and belief were necessary for the purpose of our audit;</w:t>
      </w:r>
    </w:p>
    <w:p w:rsidR="00CA76C9" w:rsidRPr="00BB366B" w:rsidRDefault="00CA76C9" w:rsidP="00EF6925">
      <w:pPr>
        <w:pStyle w:val="ListParagraph"/>
        <w:numPr>
          <w:ilvl w:val="0"/>
          <w:numId w:val="3"/>
        </w:numPr>
        <w:contextualSpacing w:val="0"/>
        <w:jc w:val="both"/>
        <w:rPr>
          <w:rFonts w:ascii="Times New Roman" w:hAnsi="Times New Roman" w:cs="Times New Roman"/>
          <w:sz w:val="24"/>
          <w:szCs w:val="24"/>
        </w:rPr>
      </w:pPr>
      <w:r w:rsidRPr="00BB366B">
        <w:rPr>
          <w:rFonts w:ascii="Times New Roman" w:hAnsi="Times New Roman" w:cs="Times New Roman"/>
          <w:sz w:val="24"/>
          <w:szCs w:val="24"/>
        </w:rPr>
        <w:lastRenderedPageBreak/>
        <w:t>In our opinion, proper books of account as required by law have been kept by the Company so far as appears from</w:t>
      </w:r>
      <w:r w:rsidR="004D3248">
        <w:rPr>
          <w:rFonts w:ascii="Times New Roman" w:hAnsi="Times New Roman" w:cs="Times New Roman"/>
          <w:sz w:val="24"/>
          <w:szCs w:val="24"/>
        </w:rPr>
        <w:t xml:space="preserve"> our examination of those books and proper return adequate for the purpose of our audit has been received from branches not visited by us.</w:t>
      </w:r>
    </w:p>
    <w:p w:rsidR="00CA76C9" w:rsidRPr="00BB366B" w:rsidRDefault="004D3248" w:rsidP="00EF6925">
      <w:pPr>
        <w:pStyle w:val="ListParagraph"/>
        <w:numPr>
          <w:ilvl w:val="0"/>
          <w:numId w:val="3"/>
        </w:numPr>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Balance Sheet and </w:t>
      </w:r>
      <w:r w:rsidR="00CA76C9" w:rsidRPr="00BB366B">
        <w:rPr>
          <w:rFonts w:ascii="Times New Roman" w:hAnsi="Times New Roman" w:cs="Times New Roman"/>
          <w:sz w:val="24"/>
          <w:szCs w:val="24"/>
        </w:rPr>
        <w:t>the Statement of Profit and Loss dealt with by this Report are in agre</w:t>
      </w:r>
      <w:r>
        <w:rPr>
          <w:rFonts w:ascii="Times New Roman" w:hAnsi="Times New Roman" w:cs="Times New Roman"/>
          <w:sz w:val="24"/>
          <w:szCs w:val="24"/>
        </w:rPr>
        <w:t>ement with the books of account and returns</w:t>
      </w:r>
    </w:p>
    <w:p w:rsidR="00CA76C9" w:rsidRPr="00BB366B" w:rsidRDefault="00CA76C9" w:rsidP="00EF6925">
      <w:pPr>
        <w:pStyle w:val="ListParagraph"/>
        <w:numPr>
          <w:ilvl w:val="0"/>
          <w:numId w:val="3"/>
        </w:numPr>
        <w:contextualSpacing w:val="0"/>
        <w:jc w:val="both"/>
        <w:rPr>
          <w:rFonts w:ascii="Times New Roman" w:hAnsi="Times New Roman" w:cs="Times New Roman"/>
          <w:sz w:val="24"/>
          <w:szCs w:val="24"/>
        </w:rPr>
      </w:pPr>
      <w:r w:rsidRPr="00BB366B">
        <w:rPr>
          <w:rFonts w:ascii="Times New Roman" w:hAnsi="Times New Roman" w:cs="Times New Roman"/>
          <w:sz w:val="24"/>
          <w:szCs w:val="24"/>
        </w:rPr>
        <w:t>In our opinion, the Balance Sheet, the Statement of Profit and Loss, and the Cash Flow Statement comply with Accounting S</w:t>
      </w:r>
      <w:r w:rsidR="004D3248">
        <w:rPr>
          <w:rFonts w:ascii="Times New Roman" w:hAnsi="Times New Roman" w:cs="Times New Roman"/>
          <w:sz w:val="24"/>
          <w:szCs w:val="24"/>
        </w:rPr>
        <w:t xml:space="preserve">tandards notified under the </w:t>
      </w:r>
      <w:r w:rsidRPr="00BB366B">
        <w:rPr>
          <w:rFonts w:ascii="Times New Roman" w:hAnsi="Times New Roman" w:cs="Times New Roman"/>
          <w:sz w:val="24"/>
          <w:szCs w:val="24"/>
        </w:rPr>
        <w:t>Section 133 of the Companies Act, 2013.</w:t>
      </w:r>
    </w:p>
    <w:p w:rsidR="00CA76C9" w:rsidRPr="00BB366B" w:rsidRDefault="00CA76C9" w:rsidP="00EF6925">
      <w:pPr>
        <w:pStyle w:val="ListParagraph"/>
        <w:numPr>
          <w:ilvl w:val="0"/>
          <w:numId w:val="3"/>
        </w:numPr>
        <w:contextualSpacing w:val="0"/>
        <w:jc w:val="both"/>
        <w:rPr>
          <w:rFonts w:ascii="Times New Roman" w:hAnsi="Times New Roman" w:cs="Times New Roman"/>
          <w:sz w:val="24"/>
          <w:szCs w:val="24"/>
        </w:rPr>
      </w:pPr>
      <w:r w:rsidRPr="00BB366B">
        <w:rPr>
          <w:rFonts w:ascii="Times New Roman" w:hAnsi="Times New Roman" w:cs="Times New Roman"/>
          <w:sz w:val="24"/>
          <w:szCs w:val="24"/>
        </w:rPr>
        <w:t>On the basis of the written representations received from the directors as on March 31, 2014, taken on record by the Board of Directors, none of the directors is disqualified as on March 31, 2014, from being appointed as a director in terms of Secti</w:t>
      </w:r>
      <w:r w:rsidR="004D3248">
        <w:rPr>
          <w:rFonts w:ascii="Times New Roman" w:hAnsi="Times New Roman" w:cs="Times New Roman"/>
          <w:sz w:val="24"/>
          <w:szCs w:val="24"/>
        </w:rPr>
        <w:t>on 164(2)</w:t>
      </w:r>
      <w:r w:rsidRPr="00BB366B">
        <w:rPr>
          <w:rFonts w:ascii="Times New Roman" w:hAnsi="Times New Roman" w:cs="Times New Roman"/>
          <w:sz w:val="24"/>
          <w:szCs w:val="24"/>
        </w:rPr>
        <w:t xml:space="preserve"> of the Act.</w:t>
      </w:r>
    </w:p>
    <w:p w:rsidR="00EF6925" w:rsidRDefault="00EF6925" w:rsidP="001E41CE">
      <w:pPr>
        <w:spacing w:after="0"/>
        <w:rPr>
          <w:rFonts w:ascii="Times New Roman" w:hAnsi="Times New Roman" w:cs="Times New Roman"/>
          <w:sz w:val="24"/>
          <w:szCs w:val="24"/>
        </w:rPr>
      </w:pPr>
    </w:p>
    <w:p w:rsidR="00EF6925" w:rsidRDefault="00EF6925" w:rsidP="001E41CE">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EF6925" w:rsidRDefault="00EF6925" w:rsidP="001E41CE">
      <w:pPr>
        <w:spacing w:after="0"/>
        <w:rPr>
          <w:rFonts w:ascii="Times New Roman" w:hAnsi="Times New Roman" w:cs="Times New Roman"/>
          <w:sz w:val="24"/>
          <w:szCs w:val="24"/>
        </w:rPr>
      </w:pPr>
    </w:p>
    <w:p w:rsidR="00EF6925" w:rsidRDefault="00EF6925" w:rsidP="001E41CE">
      <w:pPr>
        <w:spacing w:after="0"/>
        <w:rPr>
          <w:rFonts w:ascii="Times New Roman" w:hAnsi="Times New Roman" w:cs="Times New Roman"/>
          <w:sz w:val="24"/>
          <w:szCs w:val="24"/>
        </w:rPr>
      </w:pPr>
    </w:p>
    <w:p w:rsidR="001E41CE" w:rsidRDefault="00EF6925" w:rsidP="001E41CE">
      <w:pPr>
        <w:spacing w:after="0"/>
        <w:rPr>
          <w:rFonts w:ascii="Times New Roman" w:hAnsi="Times New Roman" w:cs="Times New Roman"/>
          <w:sz w:val="24"/>
          <w:szCs w:val="24"/>
        </w:rPr>
      </w:pPr>
      <w:r>
        <w:rPr>
          <w:rFonts w:ascii="Times New Roman" w:hAnsi="Times New Roman" w:cs="Times New Roman"/>
          <w:sz w:val="24"/>
          <w:szCs w:val="24"/>
        </w:rPr>
        <w:t xml:space="preserve">    </w:t>
      </w:r>
      <w:r w:rsidR="00150849">
        <w:rPr>
          <w:rFonts w:ascii="Times New Roman" w:hAnsi="Times New Roman" w:cs="Times New Roman"/>
          <w:sz w:val="24"/>
          <w:szCs w:val="24"/>
        </w:rPr>
        <w:t>For ABCD</w:t>
      </w:r>
      <w:r w:rsidR="001E41CE">
        <w:rPr>
          <w:rFonts w:ascii="Times New Roman" w:hAnsi="Times New Roman" w:cs="Times New Roman"/>
          <w:sz w:val="24"/>
          <w:szCs w:val="24"/>
        </w:rPr>
        <w:t xml:space="preserve"> &amp; CO</w:t>
      </w:r>
    </w:p>
    <w:p w:rsidR="001E41CE" w:rsidRDefault="001E41CE" w:rsidP="001E41CE">
      <w:pPr>
        <w:spacing w:after="0"/>
        <w:rPr>
          <w:rFonts w:ascii="Times New Roman" w:hAnsi="Times New Roman" w:cs="Times New Roman"/>
          <w:sz w:val="24"/>
          <w:szCs w:val="24"/>
        </w:rPr>
      </w:pPr>
      <w:r>
        <w:rPr>
          <w:rFonts w:ascii="Times New Roman" w:hAnsi="Times New Roman" w:cs="Times New Roman"/>
          <w:sz w:val="24"/>
          <w:szCs w:val="24"/>
        </w:rPr>
        <w:t>Chartered Accountants</w:t>
      </w:r>
    </w:p>
    <w:p w:rsidR="001E41CE" w:rsidRDefault="00EF6925" w:rsidP="001E41CE">
      <w:pPr>
        <w:spacing w:after="0"/>
        <w:rPr>
          <w:rFonts w:ascii="Times New Roman" w:hAnsi="Times New Roman" w:cs="Times New Roman"/>
          <w:sz w:val="24"/>
          <w:szCs w:val="24"/>
        </w:rPr>
      </w:pPr>
      <w:r>
        <w:rPr>
          <w:rFonts w:ascii="Times New Roman" w:hAnsi="Times New Roman" w:cs="Times New Roman"/>
          <w:sz w:val="24"/>
          <w:szCs w:val="24"/>
        </w:rPr>
        <w:t xml:space="preserve">    </w:t>
      </w:r>
      <w:r w:rsidR="00150849">
        <w:rPr>
          <w:rFonts w:ascii="Times New Roman" w:hAnsi="Times New Roman" w:cs="Times New Roman"/>
          <w:sz w:val="24"/>
          <w:szCs w:val="24"/>
        </w:rPr>
        <w:t>FRN – 012345A</w:t>
      </w:r>
    </w:p>
    <w:p w:rsidR="001E41CE" w:rsidRDefault="001E41CE" w:rsidP="001E41CE">
      <w:pPr>
        <w:spacing w:after="0"/>
        <w:rPr>
          <w:rFonts w:ascii="Times New Roman" w:hAnsi="Times New Roman" w:cs="Times New Roman"/>
          <w:sz w:val="24"/>
          <w:szCs w:val="24"/>
        </w:rPr>
      </w:pPr>
    </w:p>
    <w:p w:rsidR="001E41CE" w:rsidRDefault="001E41CE" w:rsidP="001E41CE">
      <w:pPr>
        <w:spacing w:after="0"/>
        <w:rPr>
          <w:rFonts w:ascii="Times New Roman" w:hAnsi="Times New Roman" w:cs="Times New Roman"/>
          <w:sz w:val="24"/>
          <w:szCs w:val="24"/>
        </w:rPr>
      </w:pPr>
    </w:p>
    <w:p w:rsidR="001E41CE" w:rsidRDefault="00150849" w:rsidP="001E41CE">
      <w:pPr>
        <w:spacing w:after="0"/>
        <w:rPr>
          <w:rFonts w:ascii="Times New Roman" w:hAnsi="Times New Roman" w:cs="Times New Roman"/>
          <w:sz w:val="24"/>
          <w:szCs w:val="24"/>
        </w:rPr>
      </w:pPr>
      <w:r>
        <w:rPr>
          <w:rFonts w:ascii="Times New Roman" w:hAnsi="Times New Roman" w:cs="Times New Roman"/>
          <w:sz w:val="24"/>
          <w:szCs w:val="24"/>
        </w:rPr>
        <w:t xml:space="preserve">     ABCDEFGH</w:t>
      </w:r>
    </w:p>
    <w:p w:rsidR="001E41CE" w:rsidRDefault="00150849" w:rsidP="001E41CE">
      <w:pPr>
        <w:spacing w:after="0"/>
        <w:rPr>
          <w:rFonts w:ascii="Times New Roman" w:hAnsi="Times New Roman" w:cs="Times New Roman"/>
          <w:sz w:val="24"/>
          <w:szCs w:val="24"/>
        </w:rPr>
      </w:pPr>
      <w:r>
        <w:rPr>
          <w:rFonts w:ascii="Times New Roman" w:hAnsi="Times New Roman" w:cs="Times New Roman"/>
          <w:sz w:val="24"/>
          <w:szCs w:val="24"/>
        </w:rPr>
        <w:t xml:space="preserve">   </w:t>
      </w:r>
      <w:r w:rsidR="001E41CE">
        <w:rPr>
          <w:rFonts w:ascii="Times New Roman" w:hAnsi="Times New Roman" w:cs="Times New Roman"/>
          <w:sz w:val="24"/>
          <w:szCs w:val="24"/>
        </w:rPr>
        <w:t>Partner</w:t>
      </w:r>
      <w:r>
        <w:rPr>
          <w:rFonts w:ascii="Times New Roman" w:hAnsi="Times New Roman" w:cs="Times New Roman"/>
          <w:sz w:val="24"/>
          <w:szCs w:val="24"/>
        </w:rPr>
        <w:t>/Proprietor</w:t>
      </w:r>
    </w:p>
    <w:p w:rsidR="001E41CE" w:rsidRDefault="00150849" w:rsidP="001E41CE">
      <w:pPr>
        <w:spacing w:after="0"/>
        <w:rPr>
          <w:rFonts w:ascii="Times New Roman" w:hAnsi="Times New Roman" w:cs="Times New Roman"/>
          <w:sz w:val="24"/>
          <w:szCs w:val="24"/>
        </w:rPr>
      </w:pPr>
      <w:r>
        <w:rPr>
          <w:rFonts w:ascii="Times New Roman" w:hAnsi="Times New Roman" w:cs="Times New Roman"/>
          <w:sz w:val="24"/>
          <w:szCs w:val="24"/>
        </w:rPr>
        <w:t>MRN – 123456</w:t>
      </w:r>
    </w:p>
    <w:p w:rsidR="001E41CE" w:rsidRDefault="001E41CE" w:rsidP="001E41CE">
      <w:pPr>
        <w:spacing w:after="0"/>
        <w:rPr>
          <w:rFonts w:ascii="Times New Roman" w:hAnsi="Times New Roman" w:cs="Times New Roman"/>
          <w:sz w:val="24"/>
          <w:szCs w:val="24"/>
        </w:rPr>
      </w:pPr>
    </w:p>
    <w:p w:rsidR="001E41CE" w:rsidRDefault="001E41CE" w:rsidP="001E41CE">
      <w:pPr>
        <w:spacing w:after="0"/>
        <w:rPr>
          <w:rFonts w:ascii="Times New Roman" w:hAnsi="Times New Roman" w:cs="Times New Roman"/>
          <w:sz w:val="24"/>
          <w:szCs w:val="24"/>
        </w:rPr>
      </w:pPr>
    </w:p>
    <w:p w:rsidR="001E41CE" w:rsidRDefault="001E41CE" w:rsidP="001E41CE">
      <w:pPr>
        <w:spacing w:after="0"/>
        <w:rPr>
          <w:rFonts w:ascii="Times New Roman" w:hAnsi="Times New Roman" w:cs="Times New Roman"/>
          <w:sz w:val="24"/>
          <w:szCs w:val="24"/>
        </w:rPr>
      </w:pPr>
    </w:p>
    <w:p w:rsidR="001E41CE" w:rsidRDefault="00150849" w:rsidP="001E41CE">
      <w:pPr>
        <w:spacing w:after="0"/>
        <w:rPr>
          <w:rFonts w:ascii="Times New Roman" w:hAnsi="Times New Roman" w:cs="Times New Roman"/>
          <w:sz w:val="24"/>
          <w:szCs w:val="24"/>
        </w:rPr>
      </w:pPr>
      <w:r>
        <w:rPr>
          <w:rFonts w:ascii="Times New Roman" w:hAnsi="Times New Roman" w:cs="Times New Roman"/>
          <w:sz w:val="24"/>
          <w:szCs w:val="24"/>
        </w:rPr>
        <w:t xml:space="preserve">Place: </w:t>
      </w:r>
    </w:p>
    <w:p w:rsidR="001E41CE" w:rsidRDefault="001E41CE" w:rsidP="001E41CE">
      <w:pPr>
        <w:spacing w:after="0"/>
        <w:rPr>
          <w:rFonts w:ascii="Times New Roman" w:hAnsi="Times New Roman" w:cs="Times New Roman"/>
          <w:sz w:val="24"/>
          <w:szCs w:val="24"/>
        </w:rPr>
      </w:pPr>
      <w:r>
        <w:rPr>
          <w:rFonts w:ascii="Times New Roman" w:hAnsi="Times New Roman" w:cs="Times New Roman"/>
          <w:sz w:val="24"/>
          <w:szCs w:val="24"/>
        </w:rPr>
        <w:t>Date:</w:t>
      </w:r>
      <w:r w:rsidR="00150849">
        <w:rPr>
          <w:rFonts w:ascii="Times New Roman" w:hAnsi="Times New Roman" w:cs="Times New Roman"/>
          <w:sz w:val="24"/>
          <w:szCs w:val="24"/>
        </w:rPr>
        <w:t xml:space="preserve"> </w:t>
      </w:r>
    </w:p>
    <w:p w:rsidR="0096476F" w:rsidRDefault="0096476F" w:rsidP="001E41CE">
      <w:pPr>
        <w:spacing w:after="0"/>
        <w:rPr>
          <w:rFonts w:ascii="Times New Roman" w:hAnsi="Times New Roman" w:cs="Times New Roman"/>
          <w:sz w:val="24"/>
          <w:szCs w:val="24"/>
        </w:rPr>
      </w:pPr>
    </w:p>
    <w:p w:rsidR="0096476F" w:rsidRDefault="0096476F" w:rsidP="001E41CE">
      <w:pPr>
        <w:spacing w:after="0"/>
        <w:rPr>
          <w:rFonts w:ascii="Times New Roman" w:hAnsi="Times New Roman" w:cs="Times New Roman"/>
          <w:sz w:val="24"/>
          <w:szCs w:val="24"/>
        </w:rPr>
      </w:pPr>
    </w:p>
    <w:p w:rsidR="0096476F" w:rsidRDefault="0096476F" w:rsidP="001E41CE">
      <w:pPr>
        <w:spacing w:after="0"/>
        <w:rPr>
          <w:rFonts w:ascii="Times New Roman" w:hAnsi="Times New Roman" w:cs="Times New Roman"/>
          <w:sz w:val="24"/>
          <w:szCs w:val="24"/>
        </w:rPr>
      </w:pPr>
    </w:p>
    <w:p w:rsidR="0096476F" w:rsidRDefault="0096476F" w:rsidP="001E41CE">
      <w:pPr>
        <w:spacing w:after="0"/>
        <w:rPr>
          <w:rFonts w:ascii="Times New Roman" w:hAnsi="Times New Roman" w:cs="Times New Roman"/>
          <w:sz w:val="24"/>
          <w:szCs w:val="24"/>
        </w:rPr>
      </w:pPr>
    </w:p>
    <w:p w:rsidR="0096476F" w:rsidRDefault="0096476F" w:rsidP="001E41CE">
      <w:pPr>
        <w:spacing w:after="0"/>
        <w:rPr>
          <w:rFonts w:ascii="Times New Roman" w:hAnsi="Times New Roman" w:cs="Times New Roman"/>
          <w:sz w:val="24"/>
          <w:szCs w:val="24"/>
        </w:rPr>
      </w:pPr>
    </w:p>
    <w:p w:rsidR="0096476F" w:rsidRDefault="0096476F" w:rsidP="001E41CE">
      <w:pPr>
        <w:spacing w:after="0"/>
        <w:rPr>
          <w:rFonts w:ascii="Times New Roman" w:hAnsi="Times New Roman" w:cs="Times New Roman"/>
          <w:sz w:val="24"/>
          <w:szCs w:val="24"/>
        </w:rPr>
      </w:pPr>
    </w:p>
    <w:p w:rsidR="0096476F" w:rsidRDefault="0096476F" w:rsidP="001E41CE">
      <w:pPr>
        <w:spacing w:after="0"/>
        <w:rPr>
          <w:rFonts w:ascii="Times New Roman" w:hAnsi="Times New Roman" w:cs="Times New Roman"/>
          <w:sz w:val="24"/>
          <w:szCs w:val="24"/>
        </w:rPr>
      </w:pPr>
    </w:p>
    <w:p w:rsidR="0096476F" w:rsidRDefault="0096476F" w:rsidP="001E41CE">
      <w:pPr>
        <w:spacing w:after="0"/>
        <w:rPr>
          <w:rFonts w:ascii="Times New Roman" w:hAnsi="Times New Roman" w:cs="Times New Roman"/>
          <w:sz w:val="24"/>
          <w:szCs w:val="24"/>
        </w:rPr>
      </w:pPr>
    </w:p>
    <w:p w:rsidR="0096476F" w:rsidRDefault="0096476F" w:rsidP="001E41CE">
      <w:pPr>
        <w:spacing w:after="0"/>
        <w:rPr>
          <w:rFonts w:ascii="Times New Roman" w:hAnsi="Times New Roman" w:cs="Times New Roman"/>
          <w:sz w:val="24"/>
          <w:szCs w:val="24"/>
        </w:rPr>
      </w:pPr>
    </w:p>
    <w:sectPr w:rsidR="0096476F" w:rsidSect="00EF6925">
      <w:pgSz w:w="12240" w:h="15840"/>
      <w:pgMar w:top="1440" w:right="1440" w:bottom="13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275AB"/>
    <w:multiLevelType w:val="hybridMultilevel"/>
    <w:tmpl w:val="CEB0D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1262F4"/>
    <w:multiLevelType w:val="hybridMultilevel"/>
    <w:tmpl w:val="15EE9A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188579B"/>
    <w:multiLevelType w:val="hybridMultilevel"/>
    <w:tmpl w:val="F2BA5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2268A1"/>
    <w:multiLevelType w:val="hybridMultilevel"/>
    <w:tmpl w:val="F34419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E8538F"/>
    <w:multiLevelType w:val="hybridMultilevel"/>
    <w:tmpl w:val="1972A3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A76C9"/>
    <w:rsid w:val="00091811"/>
    <w:rsid w:val="00150849"/>
    <w:rsid w:val="001E41CE"/>
    <w:rsid w:val="004D3248"/>
    <w:rsid w:val="00593810"/>
    <w:rsid w:val="0096476F"/>
    <w:rsid w:val="00A8608B"/>
    <w:rsid w:val="00B10707"/>
    <w:rsid w:val="00BB366B"/>
    <w:rsid w:val="00CA76C9"/>
    <w:rsid w:val="00E1096D"/>
    <w:rsid w:val="00EB2E7D"/>
    <w:rsid w:val="00EF69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8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A76C9"/>
  </w:style>
  <w:style w:type="character" w:customStyle="1" w:styleId="il">
    <w:name w:val="il"/>
    <w:basedOn w:val="DefaultParagraphFont"/>
    <w:rsid w:val="00CA76C9"/>
  </w:style>
  <w:style w:type="paragraph" w:styleId="ListParagraph">
    <w:name w:val="List Paragraph"/>
    <w:basedOn w:val="Normal"/>
    <w:uiPriority w:val="34"/>
    <w:qFormat/>
    <w:rsid w:val="00BB366B"/>
    <w:pPr>
      <w:ind w:left="720"/>
      <w:contextualSpacing/>
    </w:pPr>
  </w:style>
  <w:style w:type="table" w:styleId="TableGrid">
    <w:name w:val="Table Grid"/>
    <w:basedOn w:val="TableNormal"/>
    <w:uiPriority w:val="59"/>
    <w:rsid w:val="009647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1786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3</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Shishir</dc:creator>
  <cp:keywords/>
  <dc:description/>
  <cp:lastModifiedBy>Shishir</cp:lastModifiedBy>
  <cp:revision>7</cp:revision>
  <dcterms:created xsi:type="dcterms:W3CDTF">2014-08-02T10:13:00Z</dcterms:created>
  <dcterms:modified xsi:type="dcterms:W3CDTF">2014-08-04T14:43:00Z</dcterms:modified>
</cp:coreProperties>
</file>