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3A0" w:rsidRPr="00373085" w:rsidRDefault="00BE13A0" w:rsidP="00BE13A0">
      <w:pPr>
        <w:spacing w:after="0" w:line="240" w:lineRule="auto"/>
        <w:jc w:val="both"/>
        <w:rPr>
          <w:rFonts w:ascii="Arial" w:eastAsia="Times New Roman" w:hAnsi="Arial" w:cs="Arial"/>
        </w:rPr>
      </w:pPr>
      <w:r w:rsidRPr="00373085">
        <w:rPr>
          <w:rFonts w:ascii="Arial" w:eastAsia="Times New Roman" w:hAnsi="Arial" w:cs="Arial"/>
          <w:b/>
          <w:bCs/>
          <w:u w:val="single"/>
        </w:rPr>
        <w:t xml:space="preserve">List of Resolutions to be filed with form MGT.14 </w:t>
      </w:r>
    </w:p>
    <w:p w:rsidR="00BE13A0" w:rsidRPr="00373085" w:rsidRDefault="00BE13A0" w:rsidP="00BE13A0">
      <w:pPr>
        <w:spacing w:after="0" w:line="240" w:lineRule="auto"/>
        <w:jc w:val="both"/>
        <w:rPr>
          <w:rFonts w:ascii="Arial" w:eastAsia="Times New Roman" w:hAnsi="Arial" w:cs="Arial"/>
        </w:rPr>
      </w:pPr>
      <w:r w:rsidRPr="00373085">
        <w:rPr>
          <w:rFonts w:ascii="Arial" w:eastAsia="Times New Roman" w:hAnsi="Arial" w:cs="Arial"/>
        </w:rPr>
        <w:t> </w:t>
      </w:r>
    </w:p>
    <w:p w:rsidR="00BE13A0" w:rsidRPr="00373085" w:rsidRDefault="00BE13A0" w:rsidP="00AB18CF">
      <w:pPr>
        <w:pStyle w:val="ListParagraph"/>
        <w:numPr>
          <w:ilvl w:val="0"/>
          <w:numId w:val="2"/>
        </w:numPr>
        <w:spacing w:before="100" w:beforeAutospacing="1" w:after="100" w:afterAutospacing="1" w:line="240" w:lineRule="auto"/>
        <w:jc w:val="both"/>
        <w:rPr>
          <w:rFonts w:ascii="Arial" w:eastAsia="Times New Roman" w:hAnsi="Arial" w:cs="Arial"/>
        </w:rPr>
      </w:pPr>
      <w:r w:rsidRPr="00373085">
        <w:rPr>
          <w:rFonts w:ascii="Arial" w:eastAsia="Times New Roman" w:hAnsi="Arial" w:cs="Arial"/>
        </w:rPr>
        <w:t>List of Resolutions/Agreements given in Section 117(3)</w:t>
      </w:r>
    </w:p>
    <w:p w:rsidR="00BE13A0" w:rsidRPr="00373085" w:rsidRDefault="00BE13A0" w:rsidP="00BE13A0">
      <w:pPr>
        <w:numPr>
          <w:ilvl w:val="0"/>
          <w:numId w:val="2"/>
        </w:numPr>
        <w:spacing w:before="100" w:beforeAutospacing="1" w:after="100" w:afterAutospacing="1" w:line="240" w:lineRule="auto"/>
        <w:jc w:val="both"/>
        <w:rPr>
          <w:rFonts w:ascii="Arial" w:eastAsia="Times New Roman" w:hAnsi="Arial" w:cs="Arial"/>
        </w:rPr>
      </w:pPr>
      <w:r w:rsidRPr="00373085">
        <w:rPr>
          <w:rFonts w:ascii="Arial" w:eastAsia="Times New Roman" w:hAnsi="Arial" w:cs="Arial"/>
        </w:rPr>
        <w:t>List of Resolutions given in Section 179(3)</w:t>
      </w:r>
    </w:p>
    <w:p w:rsidR="00BE13A0" w:rsidRPr="00373085" w:rsidRDefault="00BE13A0" w:rsidP="00BE13A0">
      <w:pPr>
        <w:numPr>
          <w:ilvl w:val="0"/>
          <w:numId w:val="2"/>
        </w:numPr>
        <w:spacing w:before="100" w:beforeAutospacing="1" w:after="100" w:afterAutospacing="1" w:line="240" w:lineRule="auto"/>
        <w:jc w:val="both"/>
        <w:rPr>
          <w:rFonts w:ascii="Arial" w:eastAsia="Times New Roman" w:hAnsi="Arial" w:cs="Arial"/>
        </w:rPr>
      </w:pPr>
      <w:r w:rsidRPr="00373085">
        <w:rPr>
          <w:rFonts w:ascii="Arial" w:eastAsia="Times New Roman" w:hAnsi="Arial" w:cs="Arial"/>
        </w:rPr>
        <w:t>List of Resolutions given in rule 8(5) of Companies (Meetings of Board and its Powers) Rules, 2014 read with Section 179(3)</w:t>
      </w:r>
    </w:p>
    <w:p w:rsidR="00BE13A0" w:rsidRPr="00373085" w:rsidRDefault="00BE13A0" w:rsidP="00373085">
      <w:pPr>
        <w:numPr>
          <w:ilvl w:val="0"/>
          <w:numId w:val="3"/>
        </w:numPr>
        <w:tabs>
          <w:tab w:val="clear" w:pos="720"/>
          <w:tab w:val="num" w:pos="-5529"/>
        </w:tabs>
        <w:spacing w:beforeAutospacing="1" w:after="100" w:afterAutospacing="1" w:line="240" w:lineRule="auto"/>
        <w:ind w:left="284" w:hanging="284"/>
        <w:jc w:val="both"/>
        <w:rPr>
          <w:rFonts w:ascii="Arial" w:eastAsia="Times New Roman" w:hAnsi="Arial" w:cs="Arial"/>
        </w:rPr>
      </w:pPr>
      <w:r w:rsidRPr="00373085">
        <w:rPr>
          <w:rFonts w:ascii="Arial" w:eastAsia="Times New Roman" w:hAnsi="Arial" w:cs="Arial"/>
          <w:b/>
          <w:bCs/>
        </w:rPr>
        <w:t>List of Resolutions/Agreements given in Section 117(3)</w:t>
      </w:r>
    </w:p>
    <w:p w:rsidR="00BE13A0" w:rsidRPr="00373085" w:rsidRDefault="00BE13A0" w:rsidP="00BE13A0">
      <w:pPr>
        <w:spacing w:after="0" w:line="240" w:lineRule="auto"/>
        <w:jc w:val="both"/>
        <w:rPr>
          <w:rFonts w:ascii="Arial" w:eastAsia="Times New Roman" w:hAnsi="Arial" w:cs="Arial"/>
        </w:rPr>
      </w:pPr>
      <w:r w:rsidRPr="00373085">
        <w:rPr>
          <w:rFonts w:ascii="Arial" w:eastAsia="Times New Roman" w:hAnsi="Arial" w:cs="Arial"/>
        </w:rPr>
        <w:t xml:space="preserve">(1)  </w:t>
      </w:r>
      <w:r w:rsidRPr="00373085">
        <w:rPr>
          <w:rFonts w:ascii="Arial" w:eastAsia="Times New Roman" w:hAnsi="Arial" w:cs="Arial"/>
          <w:u w:val="single"/>
        </w:rPr>
        <w:t>Special Resolutions;</w:t>
      </w:r>
    </w:p>
    <w:p w:rsidR="00BE13A0" w:rsidRPr="00373085" w:rsidRDefault="00BE13A0" w:rsidP="00BE13A0">
      <w:pPr>
        <w:spacing w:after="0" w:line="240" w:lineRule="auto"/>
        <w:jc w:val="both"/>
        <w:rPr>
          <w:rFonts w:ascii="Arial" w:eastAsia="Times New Roman" w:hAnsi="Arial" w:cs="Arial"/>
        </w:rPr>
      </w:pPr>
      <w:r w:rsidRPr="00373085">
        <w:rPr>
          <w:rFonts w:ascii="Arial" w:eastAsia="Times New Roman" w:hAnsi="Arial" w:cs="Arial"/>
        </w:rPr>
        <w:t> </w:t>
      </w:r>
    </w:p>
    <w:p w:rsidR="00BE13A0" w:rsidRPr="00373085" w:rsidRDefault="00BE13A0" w:rsidP="00BE13A0">
      <w:pPr>
        <w:spacing w:after="0" w:line="240" w:lineRule="auto"/>
        <w:jc w:val="both"/>
        <w:rPr>
          <w:rFonts w:ascii="Arial" w:eastAsia="Times New Roman" w:hAnsi="Arial" w:cs="Arial"/>
        </w:rPr>
      </w:pPr>
      <w:r w:rsidRPr="00373085">
        <w:rPr>
          <w:rFonts w:ascii="Arial" w:eastAsia="Times New Roman" w:hAnsi="Arial" w:cs="Arial"/>
        </w:rPr>
        <w:t>(2)  Resolutions which have been agreed to by all the members of a company, but which, if not so agreed to, would not have been effective for their purpose unless they had been passed as special resolutions;</w:t>
      </w:r>
    </w:p>
    <w:p w:rsidR="00AB18CF" w:rsidRPr="00373085" w:rsidRDefault="00AB18CF" w:rsidP="00BE13A0">
      <w:pPr>
        <w:spacing w:after="0" w:line="240" w:lineRule="auto"/>
        <w:jc w:val="both"/>
        <w:rPr>
          <w:rFonts w:ascii="Arial" w:eastAsia="Times New Roman" w:hAnsi="Arial" w:cs="Arial"/>
        </w:rPr>
      </w:pPr>
    </w:p>
    <w:p w:rsidR="00BE13A0" w:rsidRPr="00373085" w:rsidRDefault="00373085" w:rsidP="00BE13A0">
      <w:pPr>
        <w:spacing w:after="0" w:line="240" w:lineRule="auto"/>
        <w:jc w:val="both"/>
        <w:rPr>
          <w:rFonts w:ascii="Arial" w:eastAsia="Times New Roman" w:hAnsi="Arial" w:cs="Arial"/>
        </w:rPr>
      </w:pPr>
      <w:r>
        <w:rPr>
          <w:rFonts w:ascii="Arial" w:eastAsia="Times New Roman" w:hAnsi="Arial" w:cs="Arial"/>
        </w:rPr>
        <w:t>(3) A</w:t>
      </w:r>
      <w:r w:rsidR="00BE13A0" w:rsidRPr="00373085">
        <w:rPr>
          <w:rFonts w:ascii="Arial" w:eastAsia="Times New Roman" w:hAnsi="Arial" w:cs="Arial"/>
        </w:rPr>
        <w:t>ny resolution or agreement relating to the appointment, re-appointment or renewal of the appointment, or variation of the terms of appointment, of a</w:t>
      </w:r>
      <w:r w:rsidR="00BE13A0" w:rsidRPr="00373085">
        <w:rPr>
          <w:rFonts w:ascii="Arial" w:eastAsia="Times New Roman" w:hAnsi="Arial" w:cs="Arial"/>
          <w:u w:val="single"/>
        </w:rPr>
        <w:t xml:space="preserve"> Managing Director</w:t>
      </w:r>
      <w:r w:rsidR="00BE13A0" w:rsidRPr="00373085">
        <w:rPr>
          <w:rFonts w:ascii="Arial" w:eastAsia="Times New Roman" w:hAnsi="Arial" w:cs="Arial"/>
        </w:rPr>
        <w:t>;</w:t>
      </w:r>
    </w:p>
    <w:p w:rsidR="00AB18CF" w:rsidRPr="00373085" w:rsidRDefault="00AB18CF" w:rsidP="00BE13A0">
      <w:pPr>
        <w:spacing w:after="0" w:line="240" w:lineRule="auto"/>
        <w:jc w:val="both"/>
        <w:rPr>
          <w:rFonts w:ascii="Arial" w:eastAsia="Times New Roman" w:hAnsi="Arial" w:cs="Arial"/>
        </w:rPr>
      </w:pPr>
    </w:p>
    <w:p w:rsidR="00BE13A0" w:rsidRPr="00373085" w:rsidRDefault="00BE13A0" w:rsidP="00BE13A0">
      <w:pPr>
        <w:spacing w:after="0" w:line="240" w:lineRule="auto"/>
        <w:jc w:val="both"/>
        <w:rPr>
          <w:rFonts w:ascii="Arial" w:eastAsia="Times New Roman" w:hAnsi="Arial" w:cs="Arial"/>
        </w:rPr>
      </w:pPr>
      <w:r w:rsidRPr="00373085">
        <w:rPr>
          <w:rFonts w:ascii="Arial" w:eastAsia="Times New Roman" w:hAnsi="Arial" w:cs="Arial"/>
        </w:rPr>
        <w:t>(4) resolutions or agreements which have been agreed to by any class of members but which, if not so agreed to, would not have been effective for their purpose unless they had been passed by a specified majority or otherwise in some particular manner; and all resolutions or agreements which effectively bind such class of members though not agreed to by all those members;</w:t>
      </w:r>
    </w:p>
    <w:p w:rsidR="00AB18CF" w:rsidRPr="00373085" w:rsidRDefault="00AB18CF" w:rsidP="00BE13A0">
      <w:pPr>
        <w:spacing w:after="0" w:line="240" w:lineRule="auto"/>
        <w:jc w:val="both"/>
        <w:rPr>
          <w:rFonts w:ascii="Arial" w:eastAsia="Times New Roman" w:hAnsi="Arial" w:cs="Arial"/>
        </w:rPr>
      </w:pPr>
    </w:p>
    <w:p w:rsidR="00BE13A0" w:rsidRPr="00373085" w:rsidRDefault="00373085" w:rsidP="00BE13A0">
      <w:pPr>
        <w:spacing w:after="0" w:line="240" w:lineRule="auto"/>
        <w:jc w:val="both"/>
        <w:rPr>
          <w:rFonts w:ascii="Arial" w:eastAsia="Times New Roman" w:hAnsi="Arial" w:cs="Arial"/>
        </w:rPr>
      </w:pPr>
      <w:r>
        <w:rPr>
          <w:rFonts w:ascii="Arial" w:eastAsia="Times New Roman" w:hAnsi="Arial" w:cs="Arial"/>
        </w:rPr>
        <w:t>(5) R</w:t>
      </w:r>
      <w:r w:rsidR="00BE13A0" w:rsidRPr="00373085">
        <w:rPr>
          <w:rFonts w:ascii="Arial" w:eastAsia="Times New Roman" w:hAnsi="Arial" w:cs="Arial"/>
        </w:rPr>
        <w:t xml:space="preserve">esolutions passed by a company according consent to the exercise by its Board of directors of any of the powers under </w:t>
      </w:r>
      <w:r w:rsidR="00BE13A0" w:rsidRPr="00373085">
        <w:rPr>
          <w:rFonts w:ascii="Arial" w:eastAsia="Times New Roman" w:hAnsi="Arial" w:cs="Arial"/>
          <w:u w:val="single"/>
        </w:rPr>
        <w:t>clause (</w:t>
      </w:r>
      <w:r w:rsidR="00BE13A0" w:rsidRPr="00373085">
        <w:rPr>
          <w:rFonts w:ascii="Arial" w:eastAsia="Times New Roman" w:hAnsi="Arial" w:cs="Arial"/>
          <w:i/>
          <w:iCs/>
          <w:u w:val="single"/>
        </w:rPr>
        <w:t>a</w:t>
      </w:r>
      <w:r w:rsidR="00BE13A0" w:rsidRPr="00373085">
        <w:rPr>
          <w:rFonts w:ascii="Arial" w:eastAsia="Times New Roman" w:hAnsi="Arial" w:cs="Arial"/>
          <w:u w:val="single"/>
        </w:rPr>
        <w:t>) and clause (</w:t>
      </w:r>
      <w:r w:rsidR="00BE13A0" w:rsidRPr="00373085">
        <w:rPr>
          <w:rFonts w:ascii="Arial" w:eastAsia="Times New Roman" w:hAnsi="Arial" w:cs="Arial"/>
          <w:i/>
          <w:iCs/>
          <w:u w:val="single"/>
        </w:rPr>
        <w:t>c</w:t>
      </w:r>
      <w:r w:rsidR="00BE13A0" w:rsidRPr="00373085">
        <w:rPr>
          <w:rFonts w:ascii="Arial" w:eastAsia="Times New Roman" w:hAnsi="Arial" w:cs="Arial"/>
          <w:u w:val="single"/>
        </w:rPr>
        <w:t>) of sub-section (1) of section 180</w:t>
      </w:r>
      <w:r w:rsidR="00BE13A0" w:rsidRPr="00373085">
        <w:rPr>
          <w:rFonts w:ascii="Arial" w:eastAsia="Times New Roman" w:hAnsi="Arial" w:cs="Arial"/>
        </w:rPr>
        <w:t>;</w:t>
      </w:r>
    </w:p>
    <w:p w:rsidR="00AB18CF" w:rsidRPr="00373085" w:rsidRDefault="00AB18CF" w:rsidP="00BE13A0">
      <w:pPr>
        <w:spacing w:after="0" w:line="240" w:lineRule="auto"/>
        <w:jc w:val="both"/>
        <w:rPr>
          <w:rFonts w:ascii="Arial" w:eastAsia="Times New Roman" w:hAnsi="Arial" w:cs="Arial"/>
        </w:rPr>
      </w:pPr>
    </w:p>
    <w:p w:rsidR="00BE13A0" w:rsidRPr="00373085" w:rsidRDefault="00BE13A0" w:rsidP="00BE13A0">
      <w:pPr>
        <w:spacing w:after="0" w:line="240" w:lineRule="auto"/>
        <w:jc w:val="both"/>
        <w:rPr>
          <w:rFonts w:ascii="Arial" w:eastAsia="Times New Roman" w:hAnsi="Arial" w:cs="Arial"/>
        </w:rPr>
      </w:pPr>
      <w:r w:rsidRPr="00373085">
        <w:rPr>
          <w:rFonts w:ascii="Arial" w:eastAsia="Times New Roman" w:hAnsi="Arial" w:cs="Arial"/>
        </w:rPr>
        <w:t>(6)  </w:t>
      </w:r>
      <w:r w:rsidR="00373085" w:rsidRPr="00373085">
        <w:rPr>
          <w:rFonts w:ascii="Arial" w:eastAsia="Times New Roman" w:hAnsi="Arial" w:cs="Arial"/>
        </w:rPr>
        <w:t>Resolutions</w:t>
      </w:r>
      <w:r w:rsidRPr="00373085">
        <w:rPr>
          <w:rFonts w:ascii="Arial" w:eastAsia="Times New Roman" w:hAnsi="Arial" w:cs="Arial"/>
        </w:rPr>
        <w:t xml:space="preserve"> requiring a company to be wound up voluntarily passed in pursuance of section 304;</w:t>
      </w:r>
    </w:p>
    <w:p w:rsidR="00AB18CF" w:rsidRPr="00373085" w:rsidRDefault="00AB18CF" w:rsidP="00BE13A0">
      <w:pPr>
        <w:spacing w:after="0" w:line="240" w:lineRule="auto"/>
        <w:jc w:val="both"/>
        <w:rPr>
          <w:rFonts w:ascii="Arial" w:eastAsia="Times New Roman" w:hAnsi="Arial" w:cs="Arial"/>
        </w:rPr>
      </w:pPr>
    </w:p>
    <w:p w:rsidR="00BE13A0" w:rsidRPr="00373085" w:rsidRDefault="00BE13A0" w:rsidP="00BE13A0">
      <w:pPr>
        <w:spacing w:after="0" w:line="240" w:lineRule="auto"/>
        <w:jc w:val="both"/>
        <w:rPr>
          <w:rFonts w:ascii="Arial" w:eastAsia="Times New Roman" w:hAnsi="Arial" w:cs="Arial"/>
        </w:rPr>
      </w:pPr>
      <w:r w:rsidRPr="00373085">
        <w:rPr>
          <w:rFonts w:ascii="Arial" w:eastAsia="Times New Roman" w:hAnsi="Arial" w:cs="Arial"/>
        </w:rPr>
        <w:t>(7)  </w:t>
      </w:r>
      <w:r w:rsidR="00373085" w:rsidRPr="00373085">
        <w:rPr>
          <w:rFonts w:ascii="Arial" w:eastAsia="Times New Roman" w:hAnsi="Arial" w:cs="Arial"/>
        </w:rPr>
        <w:t>Resolutions</w:t>
      </w:r>
      <w:r w:rsidRPr="00373085">
        <w:rPr>
          <w:rFonts w:ascii="Arial" w:eastAsia="Times New Roman" w:hAnsi="Arial" w:cs="Arial"/>
        </w:rPr>
        <w:t xml:space="preserve"> passed in pursuance of </w:t>
      </w:r>
      <w:r w:rsidRPr="00373085">
        <w:rPr>
          <w:rFonts w:ascii="Arial" w:eastAsia="Times New Roman" w:hAnsi="Arial" w:cs="Arial"/>
          <w:b/>
          <w:bCs/>
        </w:rPr>
        <w:t>sub-section (3) of section 179</w:t>
      </w:r>
      <w:r w:rsidRPr="00373085">
        <w:rPr>
          <w:rFonts w:ascii="Arial" w:eastAsia="Times New Roman" w:hAnsi="Arial" w:cs="Arial"/>
        </w:rPr>
        <w:t>; and</w:t>
      </w:r>
    </w:p>
    <w:p w:rsidR="00BE13A0" w:rsidRPr="00373085" w:rsidRDefault="00BE13A0" w:rsidP="00BE13A0">
      <w:pPr>
        <w:spacing w:after="100" w:line="240" w:lineRule="auto"/>
        <w:jc w:val="both"/>
        <w:rPr>
          <w:rFonts w:ascii="Arial" w:eastAsia="Times New Roman" w:hAnsi="Arial" w:cs="Arial"/>
        </w:rPr>
      </w:pPr>
      <w:r w:rsidRPr="00373085">
        <w:rPr>
          <w:rFonts w:ascii="Arial" w:eastAsia="Times New Roman" w:hAnsi="Arial" w:cs="Arial"/>
        </w:rPr>
        <w:t>  </w:t>
      </w:r>
    </w:p>
    <w:p w:rsidR="00BE13A0" w:rsidRPr="00373085" w:rsidRDefault="00BE13A0" w:rsidP="00BE13A0">
      <w:pPr>
        <w:rPr>
          <w:rFonts w:ascii="Arial" w:eastAsia="Times New Roman" w:hAnsi="Arial" w:cs="Arial"/>
        </w:rPr>
      </w:pPr>
      <w:r w:rsidRPr="00373085">
        <w:rPr>
          <w:rFonts w:ascii="Arial" w:eastAsia="Times New Roman" w:hAnsi="Arial" w:cs="Arial"/>
        </w:rPr>
        <w:t xml:space="preserve">(8) </w:t>
      </w:r>
      <w:r w:rsidR="00373085" w:rsidRPr="00373085">
        <w:rPr>
          <w:rFonts w:ascii="Arial" w:eastAsia="Times New Roman" w:hAnsi="Arial" w:cs="Arial"/>
        </w:rPr>
        <w:t>Any</w:t>
      </w:r>
      <w:r w:rsidRPr="00373085">
        <w:rPr>
          <w:rFonts w:ascii="Arial" w:eastAsia="Times New Roman" w:hAnsi="Arial" w:cs="Arial"/>
        </w:rPr>
        <w:t xml:space="preserve"> other resolution or agreement as may be prescribed and placed in the public domain</w:t>
      </w:r>
    </w:p>
    <w:p w:rsidR="00BE13A0" w:rsidRPr="00373085" w:rsidRDefault="00BE13A0" w:rsidP="00BE13A0">
      <w:pPr>
        <w:rPr>
          <w:rFonts w:ascii="Arial" w:eastAsia="Times New Roman" w:hAnsi="Arial" w:cs="Arial"/>
        </w:rPr>
      </w:pPr>
    </w:p>
    <w:p w:rsidR="00BE13A0" w:rsidRPr="00373085" w:rsidRDefault="00BE13A0" w:rsidP="00373085">
      <w:pPr>
        <w:pStyle w:val="ListParagraph"/>
        <w:numPr>
          <w:ilvl w:val="0"/>
          <w:numId w:val="3"/>
        </w:numPr>
        <w:tabs>
          <w:tab w:val="clear" w:pos="720"/>
          <w:tab w:val="num" w:pos="-5387"/>
        </w:tabs>
        <w:spacing w:beforeAutospacing="1" w:after="100" w:afterAutospacing="1" w:line="240" w:lineRule="auto"/>
        <w:ind w:left="284" w:hanging="284"/>
        <w:jc w:val="both"/>
        <w:rPr>
          <w:rFonts w:ascii="Arial" w:eastAsia="Times New Roman" w:hAnsi="Arial" w:cs="Arial"/>
        </w:rPr>
      </w:pPr>
      <w:r w:rsidRPr="00373085">
        <w:rPr>
          <w:rFonts w:ascii="Arial" w:eastAsia="Times New Roman" w:hAnsi="Arial" w:cs="Arial"/>
          <w:b/>
          <w:bCs/>
        </w:rPr>
        <w:t>List of Resolutions given in Section 179(3)</w:t>
      </w:r>
    </w:p>
    <w:p w:rsidR="00BE13A0" w:rsidRPr="00373085" w:rsidRDefault="00BE13A0" w:rsidP="00BE13A0">
      <w:pPr>
        <w:spacing w:after="0" w:line="240" w:lineRule="auto"/>
        <w:jc w:val="both"/>
        <w:rPr>
          <w:rFonts w:ascii="Arial" w:eastAsia="Times New Roman" w:hAnsi="Arial" w:cs="Arial"/>
        </w:rPr>
      </w:pPr>
      <w:r w:rsidRPr="00373085">
        <w:rPr>
          <w:rFonts w:ascii="Arial" w:eastAsia="Times New Roman" w:hAnsi="Arial" w:cs="Arial"/>
        </w:rPr>
        <w:t>  </w:t>
      </w:r>
    </w:p>
    <w:p w:rsidR="00BE13A0" w:rsidRPr="00373085" w:rsidRDefault="00BE13A0" w:rsidP="00373085">
      <w:pPr>
        <w:spacing w:after="0" w:line="240" w:lineRule="auto"/>
        <w:ind w:left="284"/>
        <w:jc w:val="both"/>
        <w:rPr>
          <w:rFonts w:ascii="Arial" w:eastAsia="Times New Roman" w:hAnsi="Arial" w:cs="Arial"/>
        </w:rPr>
      </w:pPr>
      <w:r w:rsidRPr="00373085">
        <w:rPr>
          <w:rFonts w:ascii="Arial" w:eastAsia="Times New Roman" w:hAnsi="Arial" w:cs="Arial"/>
        </w:rPr>
        <w:t xml:space="preserve">(1) </w:t>
      </w:r>
      <w:proofErr w:type="gramStart"/>
      <w:r w:rsidRPr="00373085">
        <w:rPr>
          <w:rFonts w:ascii="Arial" w:eastAsia="Times New Roman" w:hAnsi="Arial" w:cs="Arial"/>
        </w:rPr>
        <w:t>to</w:t>
      </w:r>
      <w:proofErr w:type="gramEnd"/>
      <w:r w:rsidRPr="00373085">
        <w:rPr>
          <w:rFonts w:ascii="Arial" w:eastAsia="Times New Roman" w:hAnsi="Arial" w:cs="Arial"/>
        </w:rPr>
        <w:t xml:space="preserve"> make calls on shareholders in respect of money unpaid on their shares;</w:t>
      </w:r>
    </w:p>
    <w:p w:rsidR="00040A0A" w:rsidRPr="00373085" w:rsidRDefault="00040A0A" w:rsidP="00BE13A0">
      <w:pPr>
        <w:spacing w:after="0" w:line="240" w:lineRule="auto"/>
        <w:ind w:left="567"/>
        <w:jc w:val="both"/>
        <w:rPr>
          <w:rFonts w:ascii="Arial" w:eastAsia="Times New Roman" w:hAnsi="Arial" w:cs="Arial"/>
        </w:rPr>
      </w:pPr>
    </w:p>
    <w:p w:rsidR="00BE13A0" w:rsidRPr="00373085" w:rsidRDefault="00BE13A0" w:rsidP="00373085">
      <w:pPr>
        <w:spacing w:after="0" w:line="240" w:lineRule="auto"/>
        <w:ind w:left="284"/>
        <w:jc w:val="both"/>
        <w:rPr>
          <w:rFonts w:ascii="Arial" w:eastAsia="Times New Roman" w:hAnsi="Arial" w:cs="Arial"/>
        </w:rPr>
      </w:pPr>
      <w:r w:rsidRPr="00373085">
        <w:rPr>
          <w:rFonts w:ascii="Arial" w:eastAsia="Times New Roman" w:hAnsi="Arial" w:cs="Arial"/>
        </w:rPr>
        <w:t xml:space="preserve">(2) </w:t>
      </w:r>
      <w:proofErr w:type="gramStart"/>
      <w:r w:rsidRPr="00373085">
        <w:rPr>
          <w:rFonts w:ascii="Arial" w:eastAsia="Times New Roman" w:hAnsi="Arial" w:cs="Arial"/>
        </w:rPr>
        <w:t>to</w:t>
      </w:r>
      <w:proofErr w:type="gramEnd"/>
      <w:r w:rsidRPr="00373085">
        <w:rPr>
          <w:rFonts w:ascii="Arial" w:eastAsia="Times New Roman" w:hAnsi="Arial" w:cs="Arial"/>
        </w:rPr>
        <w:t xml:space="preserve"> </w:t>
      </w:r>
      <w:proofErr w:type="spellStart"/>
      <w:r w:rsidRPr="00373085">
        <w:rPr>
          <w:rFonts w:ascii="Arial" w:eastAsia="Times New Roman" w:hAnsi="Arial" w:cs="Arial"/>
        </w:rPr>
        <w:t>authorise</w:t>
      </w:r>
      <w:proofErr w:type="spellEnd"/>
      <w:r w:rsidRPr="00373085">
        <w:rPr>
          <w:rFonts w:ascii="Arial" w:eastAsia="Times New Roman" w:hAnsi="Arial" w:cs="Arial"/>
        </w:rPr>
        <w:t xml:space="preserve"> buy-back of securities under section 68;</w:t>
      </w:r>
    </w:p>
    <w:p w:rsidR="00040A0A" w:rsidRPr="00373085" w:rsidRDefault="00040A0A" w:rsidP="00BE13A0">
      <w:pPr>
        <w:spacing w:after="0" w:line="240" w:lineRule="auto"/>
        <w:ind w:left="567"/>
        <w:jc w:val="both"/>
        <w:rPr>
          <w:rFonts w:ascii="Arial" w:eastAsia="Times New Roman" w:hAnsi="Arial" w:cs="Arial"/>
        </w:rPr>
      </w:pPr>
    </w:p>
    <w:p w:rsidR="00BE13A0" w:rsidRPr="00373085" w:rsidRDefault="00BE13A0" w:rsidP="00373085">
      <w:pPr>
        <w:spacing w:after="0" w:line="240" w:lineRule="auto"/>
        <w:ind w:left="284"/>
        <w:jc w:val="both"/>
        <w:rPr>
          <w:rFonts w:ascii="Arial" w:eastAsia="Times New Roman" w:hAnsi="Arial" w:cs="Arial"/>
        </w:rPr>
      </w:pPr>
      <w:r w:rsidRPr="00373085">
        <w:rPr>
          <w:rFonts w:ascii="Arial" w:eastAsia="Times New Roman" w:hAnsi="Arial" w:cs="Arial"/>
        </w:rPr>
        <w:t xml:space="preserve">(3) </w:t>
      </w:r>
      <w:proofErr w:type="gramStart"/>
      <w:r w:rsidRPr="00373085">
        <w:rPr>
          <w:rFonts w:ascii="Arial" w:eastAsia="Times New Roman" w:hAnsi="Arial" w:cs="Arial"/>
          <w:u w:val="single"/>
        </w:rPr>
        <w:t>to</w:t>
      </w:r>
      <w:proofErr w:type="gramEnd"/>
      <w:r w:rsidRPr="00373085">
        <w:rPr>
          <w:rFonts w:ascii="Arial" w:eastAsia="Times New Roman" w:hAnsi="Arial" w:cs="Arial"/>
          <w:u w:val="single"/>
        </w:rPr>
        <w:t xml:space="preserve"> issue securities, including debentures, whether in or outside India</w:t>
      </w:r>
      <w:r w:rsidRPr="00373085">
        <w:rPr>
          <w:rFonts w:ascii="Arial" w:eastAsia="Times New Roman" w:hAnsi="Arial" w:cs="Arial"/>
        </w:rPr>
        <w:t>;</w:t>
      </w:r>
    </w:p>
    <w:p w:rsidR="00215691" w:rsidRPr="00373085" w:rsidRDefault="00215691" w:rsidP="00373085">
      <w:pPr>
        <w:spacing w:after="0" w:line="240" w:lineRule="auto"/>
        <w:ind w:left="284"/>
        <w:jc w:val="both"/>
        <w:rPr>
          <w:rFonts w:ascii="Arial" w:eastAsia="Times New Roman" w:hAnsi="Arial" w:cs="Arial"/>
        </w:rPr>
      </w:pPr>
    </w:p>
    <w:p w:rsidR="00BE13A0" w:rsidRPr="00373085" w:rsidRDefault="00BE13A0" w:rsidP="00373085">
      <w:pPr>
        <w:spacing w:after="0" w:line="240" w:lineRule="auto"/>
        <w:ind w:left="284"/>
        <w:jc w:val="both"/>
        <w:rPr>
          <w:rFonts w:ascii="Arial" w:eastAsia="Times New Roman" w:hAnsi="Arial" w:cs="Arial"/>
        </w:rPr>
      </w:pPr>
      <w:r w:rsidRPr="00373085">
        <w:rPr>
          <w:rFonts w:ascii="Arial" w:eastAsia="Times New Roman" w:hAnsi="Arial" w:cs="Arial"/>
        </w:rPr>
        <w:t xml:space="preserve">(4) </w:t>
      </w:r>
      <w:proofErr w:type="gramStart"/>
      <w:r w:rsidRPr="00373085">
        <w:rPr>
          <w:rFonts w:ascii="Arial" w:eastAsia="Times New Roman" w:hAnsi="Arial" w:cs="Arial"/>
        </w:rPr>
        <w:t>to</w:t>
      </w:r>
      <w:proofErr w:type="gramEnd"/>
      <w:r w:rsidRPr="00373085">
        <w:rPr>
          <w:rFonts w:ascii="Arial" w:eastAsia="Times New Roman" w:hAnsi="Arial" w:cs="Arial"/>
        </w:rPr>
        <w:t xml:space="preserve"> borrow monies;</w:t>
      </w:r>
    </w:p>
    <w:p w:rsidR="00040A0A" w:rsidRPr="00373085" w:rsidRDefault="00040A0A" w:rsidP="00373085">
      <w:pPr>
        <w:spacing w:after="0" w:line="240" w:lineRule="auto"/>
        <w:ind w:left="284"/>
        <w:jc w:val="both"/>
        <w:rPr>
          <w:rFonts w:ascii="Arial" w:eastAsia="Times New Roman" w:hAnsi="Arial" w:cs="Arial"/>
        </w:rPr>
      </w:pPr>
    </w:p>
    <w:p w:rsidR="00BE13A0" w:rsidRPr="00373085" w:rsidRDefault="00BE13A0" w:rsidP="00373085">
      <w:pPr>
        <w:spacing w:after="0" w:line="240" w:lineRule="auto"/>
        <w:ind w:left="284"/>
        <w:jc w:val="both"/>
        <w:rPr>
          <w:rFonts w:ascii="Arial" w:eastAsia="Times New Roman" w:hAnsi="Arial" w:cs="Arial"/>
        </w:rPr>
      </w:pPr>
      <w:r w:rsidRPr="00373085">
        <w:rPr>
          <w:rFonts w:ascii="Arial" w:eastAsia="Times New Roman" w:hAnsi="Arial" w:cs="Arial"/>
        </w:rPr>
        <w:t>(5</w:t>
      </w:r>
      <w:r w:rsidRPr="00373085">
        <w:rPr>
          <w:rFonts w:ascii="Arial" w:eastAsia="Times New Roman" w:hAnsi="Arial" w:cs="Arial"/>
          <w:u w:val="single"/>
        </w:rPr>
        <w:t xml:space="preserve">) </w:t>
      </w:r>
      <w:proofErr w:type="gramStart"/>
      <w:r w:rsidRPr="00373085">
        <w:rPr>
          <w:rFonts w:ascii="Arial" w:eastAsia="Times New Roman" w:hAnsi="Arial" w:cs="Arial"/>
          <w:u w:val="single"/>
        </w:rPr>
        <w:t>to</w:t>
      </w:r>
      <w:proofErr w:type="gramEnd"/>
      <w:r w:rsidRPr="00373085">
        <w:rPr>
          <w:rFonts w:ascii="Arial" w:eastAsia="Times New Roman" w:hAnsi="Arial" w:cs="Arial"/>
          <w:u w:val="single"/>
        </w:rPr>
        <w:t xml:space="preserve"> invest the funds of the company</w:t>
      </w:r>
      <w:r w:rsidRPr="00373085">
        <w:rPr>
          <w:rFonts w:ascii="Arial" w:eastAsia="Times New Roman" w:hAnsi="Arial" w:cs="Arial"/>
        </w:rPr>
        <w:t>;</w:t>
      </w:r>
    </w:p>
    <w:p w:rsidR="00040A0A" w:rsidRPr="00373085" w:rsidRDefault="00040A0A" w:rsidP="00BE13A0">
      <w:pPr>
        <w:spacing w:after="0" w:line="240" w:lineRule="auto"/>
        <w:ind w:left="567"/>
        <w:jc w:val="both"/>
        <w:rPr>
          <w:rFonts w:ascii="Arial" w:eastAsia="Times New Roman" w:hAnsi="Arial" w:cs="Arial"/>
        </w:rPr>
      </w:pPr>
    </w:p>
    <w:p w:rsidR="00BE13A0" w:rsidRPr="00373085" w:rsidRDefault="00BE13A0" w:rsidP="00BE13A0">
      <w:pPr>
        <w:spacing w:after="0" w:line="240" w:lineRule="auto"/>
        <w:ind w:left="567"/>
        <w:jc w:val="both"/>
        <w:rPr>
          <w:rFonts w:ascii="Arial" w:eastAsia="Times New Roman" w:hAnsi="Arial" w:cs="Arial"/>
          <w:u w:val="single"/>
        </w:rPr>
      </w:pPr>
      <w:r w:rsidRPr="00373085">
        <w:rPr>
          <w:rFonts w:ascii="Arial" w:eastAsia="Times New Roman" w:hAnsi="Arial" w:cs="Arial"/>
        </w:rPr>
        <w:lastRenderedPageBreak/>
        <w:t xml:space="preserve">(6) </w:t>
      </w:r>
      <w:proofErr w:type="gramStart"/>
      <w:r w:rsidRPr="00373085">
        <w:rPr>
          <w:rFonts w:ascii="Arial" w:eastAsia="Times New Roman" w:hAnsi="Arial" w:cs="Arial"/>
          <w:u w:val="single"/>
        </w:rPr>
        <w:t>to</w:t>
      </w:r>
      <w:proofErr w:type="gramEnd"/>
      <w:r w:rsidRPr="00373085">
        <w:rPr>
          <w:rFonts w:ascii="Arial" w:eastAsia="Times New Roman" w:hAnsi="Arial" w:cs="Arial"/>
          <w:u w:val="single"/>
        </w:rPr>
        <w:t xml:space="preserve"> grant loans or give guarantee or provide security in respect of loans;</w:t>
      </w:r>
    </w:p>
    <w:p w:rsidR="00040A0A" w:rsidRPr="00373085" w:rsidRDefault="00040A0A" w:rsidP="00BE13A0">
      <w:pPr>
        <w:spacing w:after="0" w:line="240" w:lineRule="auto"/>
        <w:ind w:left="567"/>
        <w:jc w:val="both"/>
        <w:rPr>
          <w:rFonts w:ascii="Arial" w:eastAsia="Times New Roman" w:hAnsi="Arial" w:cs="Arial"/>
        </w:rPr>
      </w:pPr>
    </w:p>
    <w:p w:rsidR="00BE13A0" w:rsidRPr="00373085" w:rsidRDefault="00BE13A0" w:rsidP="00BE13A0">
      <w:pPr>
        <w:spacing w:after="0" w:line="240" w:lineRule="auto"/>
        <w:ind w:left="567"/>
        <w:jc w:val="both"/>
        <w:rPr>
          <w:rFonts w:ascii="Arial" w:eastAsia="Times New Roman" w:hAnsi="Arial" w:cs="Arial"/>
          <w:u w:val="single"/>
        </w:rPr>
      </w:pPr>
      <w:r w:rsidRPr="00373085">
        <w:rPr>
          <w:rFonts w:ascii="Arial" w:eastAsia="Times New Roman" w:hAnsi="Arial" w:cs="Arial"/>
        </w:rPr>
        <w:t xml:space="preserve">(7) </w:t>
      </w:r>
      <w:proofErr w:type="gramStart"/>
      <w:r w:rsidRPr="00373085">
        <w:rPr>
          <w:rFonts w:ascii="Arial" w:eastAsia="Times New Roman" w:hAnsi="Arial" w:cs="Arial"/>
          <w:u w:val="single"/>
        </w:rPr>
        <w:t>to</w:t>
      </w:r>
      <w:proofErr w:type="gramEnd"/>
      <w:r w:rsidRPr="00373085">
        <w:rPr>
          <w:rFonts w:ascii="Arial" w:eastAsia="Times New Roman" w:hAnsi="Arial" w:cs="Arial"/>
          <w:u w:val="single"/>
        </w:rPr>
        <w:t xml:space="preserve"> approve financial statement and the Board's report;</w:t>
      </w:r>
    </w:p>
    <w:p w:rsidR="00040A0A" w:rsidRPr="00373085" w:rsidRDefault="00040A0A" w:rsidP="00BE13A0">
      <w:pPr>
        <w:spacing w:after="0" w:line="240" w:lineRule="auto"/>
        <w:ind w:left="567"/>
        <w:jc w:val="both"/>
        <w:rPr>
          <w:rFonts w:ascii="Arial" w:eastAsia="Times New Roman" w:hAnsi="Arial" w:cs="Arial"/>
        </w:rPr>
      </w:pPr>
    </w:p>
    <w:p w:rsidR="00BE13A0" w:rsidRPr="00373085" w:rsidRDefault="00BE13A0" w:rsidP="00BE13A0">
      <w:pPr>
        <w:spacing w:after="0" w:line="240" w:lineRule="auto"/>
        <w:ind w:left="567"/>
        <w:jc w:val="both"/>
        <w:rPr>
          <w:rFonts w:ascii="Arial" w:eastAsia="Times New Roman" w:hAnsi="Arial" w:cs="Arial"/>
        </w:rPr>
      </w:pPr>
      <w:r w:rsidRPr="00373085">
        <w:rPr>
          <w:rFonts w:ascii="Arial" w:eastAsia="Times New Roman" w:hAnsi="Arial" w:cs="Arial"/>
        </w:rPr>
        <w:t xml:space="preserve">(8) </w:t>
      </w:r>
      <w:proofErr w:type="gramStart"/>
      <w:r w:rsidRPr="00373085">
        <w:rPr>
          <w:rFonts w:ascii="Arial" w:eastAsia="Times New Roman" w:hAnsi="Arial" w:cs="Arial"/>
        </w:rPr>
        <w:t>to</w:t>
      </w:r>
      <w:proofErr w:type="gramEnd"/>
      <w:r w:rsidRPr="00373085">
        <w:rPr>
          <w:rFonts w:ascii="Arial" w:eastAsia="Times New Roman" w:hAnsi="Arial" w:cs="Arial"/>
        </w:rPr>
        <w:t xml:space="preserve"> diversify the business of the company;</w:t>
      </w:r>
    </w:p>
    <w:p w:rsidR="00040A0A" w:rsidRPr="00373085" w:rsidRDefault="00040A0A" w:rsidP="00BE13A0">
      <w:pPr>
        <w:spacing w:after="0" w:line="240" w:lineRule="auto"/>
        <w:ind w:left="567"/>
        <w:jc w:val="both"/>
        <w:rPr>
          <w:rFonts w:ascii="Arial" w:eastAsia="Times New Roman" w:hAnsi="Arial" w:cs="Arial"/>
        </w:rPr>
      </w:pPr>
    </w:p>
    <w:p w:rsidR="00BE13A0" w:rsidRPr="00373085" w:rsidRDefault="00BE13A0" w:rsidP="00BE13A0">
      <w:pPr>
        <w:spacing w:after="0" w:line="240" w:lineRule="auto"/>
        <w:ind w:left="567"/>
        <w:jc w:val="both"/>
        <w:rPr>
          <w:rFonts w:ascii="Arial" w:eastAsia="Times New Roman" w:hAnsi="Arial" w:cs="Arial"/>
        </w:rPr>
      </w:pPr>
      <w:r w:rsidRPr="00373085">
        <w:rPr>
          <w:rFonts w:ascii="Arial" w:eastAsia="Times New Roman" w:hAnsi="Arial" w:cs="Arial"/>
        </w:rPr>
        <w:t xml:space="preserve">(9) </w:t>
      </w:r>
      <w:proofErr w:type="gramStart"/>
      <w:r w:rsidRPr="00373085">
        <w:rPr>
          <w:rFonts w:ascii="Arial" w:eastAsia="Times New Roman" w:hAnsi="Arial" w:cs="Arial"/>
        </w:rPr>
        <w:t>to</w:t>
      </w:r>
      <w:proofErr w:type="gramEnd"/>
      <w:r w:rsidRPr="00373085">
        <w:rPr>
          <w:rFonts w:ascii="Arial" w:eastAsia="Times New Roman" w:hAnsi="Arial" w:cs="Arial"/>
        </w:rPr>
        <w:t xml:space="preserve"> approve amalgamation, merger or reconstruction;</w:t>
      </w:r>
    </w:p>
    <w:p w:rsidR="00040A0A" w:rsidRPr="00373085" w:rsidRDefault="00040A0A" w:rsidP="00BE13A0">
      <w:pPr>
        <w:spacing w:after="100" w:line="240" w:lineRule="auto"/>
        <w:ind w:left="567"/>
        <w:jc w:val="both"/>
        <w:rPr>
          <w:rFonts w:ascii="Arial" w:eastAsia="Times New Roman" w:hAnsi="Arial" w:cs="Arial"/>
        </w:rPr>
      </w:pPr>
    </w:p>
    <w:p w:rsidR="00BE13A0" w:rsidRPr="00373085" w:rsidRDefault="00BE13A0" w:rsidP="00BE13A0">
      <w:pPr>
        <w:spacing w:after="100" w:line="240" w:lineRule="auto"/>
        <w:ind w:left="567"/>
        <w:jc w:val="both"/>
        <w:rPr>
          <w:rFonts w:ascii="Arial" w:eastAsia="Times New Roman" w:hAnsi="Arial" w:cs="Arial"/>
        </w:rPr>
      </w:pPr>
      <w:r w:rsidRPr="00373085">
        <w:rPr>
          <w:rFonts w:ascii="Arial" w:eastAsia="Times New Roman" w:hAnsi="Arial" w:cs="Arial"/>
        </w:rPr>
        <w:t xml:space="preserve">(10) </w:t>
      </w:r>
      <w:proofErr w:type="gramStart"/>
      <w:r w:rsidRPr="00373085">
        <w:rPr>
          <w:rFonts w:ascii="Arial" w:eastAsia="Times New Roman" w:hAnsi="Arial" w:cs="Arial"/>
        </w:rPr>
        <w:t>to</w:t>
      </w:r>
      <w:proofErr w:type="gramEnd"/>
      <w:r w:rsidRPr="00373085">
        <w:rPr>
          <w:rFonts w:ascii="Arial" w:eastAsia="Times New Roman" w:hAnsi="Arial" w:cs="Arial"/>
        </w:rPr>
        <w:t xml:space="preserve"> take over a company or acquire a controlling or substantial stake in another company;</w:t>
      </w:r>
    </w:p>
    <w:p w:rsidR="00BE13A0" w:rsidRPr="00373085" w:rsidRDefault="00BE13A0" w:rsidP="00AB18CF">
      <w:pPr>
        <w:ind w:firstLine="567"/>
        <w:rPr>
          <w:rFonts w:ascii="Arial" w:eastAsia="Times New Roman" w:hAnsi="Arial" w:cs="Arial"/>
        </w:rPr>
      </w:pPr>
      <w:r w:rsidRPr="00373085">
        <w:rPr>
          <w:rFonts w:ascii="Arial" w:eastAsia="Times New Roman" w:hAnsi="Arial" w:cs="Arial"/>
        </w:rPr>
        <w:t xml:space="preserve">(11) </w:t>
      </w:r>
      <w:proofErr w:type="spellStart"/>
      <w:proofErr w:type="gramStart"/>
      <w:r w:rsidRPr="00373085">
        <w:rPr>
          <w:rFonts w:ascii="Arial" w:eastAsia="Times New Roman" w:hAnsi="Arial" w:cs="Arial"/>
          <w:b/>
          <w:bCs/>
        </w:rPr>
        <w:t>anyother</w:t>
      </w:r>
      <w:proofErr w:type="spellEnd"/>
      <w:proofErr w:type="gramEnd"/>
      <w:r w:rsidRPr="00373085">
        <w:rPr>
          <w:rFonts w:ascii="Arial" w:eastAsia="Times New Roman" w:hAnsi="Arial" w:cs="Arial"/>
          <w:b/>
          <w:bCs/>
        </w:rPr>
        <w:t xml:space="preserve"> matter which may be prescribed</w:t>
      </w:r>
      <w:r w:rsidRPr="00373085">
        <w:rPr>
          <w:rFonts w:ascii="Arial" w:eastAsia="Times New Roman" w:hAnsi="Arial" w:cs="Arial"/>
        </w:rPr>
        <w:t>:</w:t>
      </w:r>
    </w:p>
    <w:p w:rsidR="00BE13A0" w:rsidRPr="00373085" w:rsidRDefault="00BE13A0" w:rsidP="00BE13A0">
      <w:pPr>
        <w:rPr>
          <w:rFonts w:ascii="Arial" w:eastAsia="Times New Roman" w:hAnsi="Arial" w:cs="Arial"/>
        </w:rPr>
      </w:pPr>
    </w:p>
    <w:p w:rsidR="00BE13A0" w:rsidRPr="00373085" w:rsidRDefault="00BE13A0" w:rsidP="00BE13A0">
      <w:pPr>
        <w:pStyle w:val="ListParagraph"/>
        <w:numPr>
          <w:ilvl w:val="0"/>
          <w:numId w:val="3"/>
        </w:numPr>
        <w:tabs>
          <w:tab w:val="clear" w:pos="720"/>
        </w:tabs>
        <w:spacing w:beforeAutospacing="1" w:after="0" w:afterAutospacing="1" w:line="240" w:lineRule="auto"/>
        <w:ind w:left="284" w:hanging="284"/>
        <w:jc w:val="both"/>
        <w:rPr>
          <w:rFonts w:ascii="Arial" w:eastAsia="Times New Roman" w:hAnsi="Arial" w:cs="Arial"/>
        </w:rPr>
      </w:pPr>
      <w:r w:rsidRPr="00373085">
        <w:rPr>
          <w:rFonts w:ascii="Arial" w:eastAsia="Times New Roman" w:hAnsi="Arial" w:cs="Arial"/>
          <w:b/>
          <w:bCs/>
        </w:rPr>
        <w:t>List of Resolutions given in rule 8</w:t>
      </w:r>
      <w:r w:rsidR="00FF4048" w:rsidRPr="00373085">
        <w:rPr>
          <w:rFonts w:ascii="Arial" w:eastAsia="Times New Roman" w:hAnsi="Arial" w:cs="Arial"/>
          <w:b/>
          <w:bCs/>
        </w:rPr>
        <w:t xml:space="preserve"> of Chapter XII</w:t>
      </w:r>
      <w:r w:rsidRPr="00373085">
        <w:rPr>
          <w:rFonts w:ascii="Arial" w:eastAsia="Times New Roman" w:hAnsi="Arial" w:cs="Arial"/>
        </w:rPr>
        <w:t> </w:t>
      </w:r>
    </w:p>
    <w:p w:rsidR="00373085" w:rsidRPr="00373085" w:rsidRDefault="00BE13A0" w:rsidP="0093330C">
      <w:pPr>
        <w:numPr>
          <w:ilvl w:val="0"/>
          <w:numId w:val="6"/>
        </w:numPr>
        <w:spacing w:after="0" w:line="360" w:lineRule="auto"/>
        <w:ind w:left="714" w:hanging="357"/>
        <w:jc w:val="both"/>
        <w:rPr>
          <w:rFonts w:ascii="Arial" w:eastAsia="Times New Roman" w:hAnsi="Arial" w:cs="Arial"/>
        </w:rPr>
      </w:pPr>
      <w:r w:rsidRPr="00373085">
        <w:rPr>
          <w:rFonts w:ascii="Arial" w:eastAsia="Times New Roman" w:hAnsi="Arial" w:cs="Arial"/>
        </w:rPr>
        <w:t>to make political contributions;</w:t>
      </w:r>
      <w:bookmarkStart w:id="0" w:name="_GoBack"/>
      <w:bookmarkEnd w:id="0"/>
    </w:p>
    <w:p w:rsidR="00BE13A0" w:rsidRPr="00373085" w:rsidRDefault="00BE13A0" w:rsidP="0093330C">
      <w:pPr>
        <w:numPr>
          <w:ilvl w:val="0"/>
          <w:numId w:val="6"/>
        </w:numPr>
        <w:spacing w:after="0" w:line="360" w:lineRule="auto"/>
        <w:ind w:left="714" w:hanging="357"/>
        <w:jc w:val="both"/>
        <w:rPr>
          <w:rFonts w:ascii="Arial" w:eastAsia="Times New Roman" w:hAnsi="Arial" w:cs="Arial"/>
          <w:u w:val="single"/>
        </w:rPr>
      </w:pPr>
      <w:r w:rsidRPr="00373085">
        <w:rPr>
          <w:rFonts w:ascii="Arial" w:eastAsia="Times New Roman" w:hAnsi="Arial" w:cs="Arial"/>
          <w:u w:val="single"/>
        </w:rPr>
        <w:t>to appoint or remove key managerial personnel (KMP);</w:t>
      </w:r>
    </w:p>
    <w:p w:rsidR="00BE13A0" w:rsidRPr="00373085" w:rsidRDefault="00BE13A0" w:rsidP="0093330C">
      <w:pPr>
        <w:numPr>
          <w:ilvl w:val="0"/>
          <w:numId w:val="6"/>
        </w:numPr>
        <w:spacing w:after="0" w:line="360" w:lineRule="auto"/>
        <w:ind w:left="714" w:hanging="357"/>
        <w:jc w:val="both"/>
        <w:rPr>
          <w:rFonts w:ascii="Arial" w:eastAsia="Times New Roman" w:hAnsi="Arial" w:cs="Arial"/>
          <w:u w:val="single"/>
        </w:rPr>
      </w:pPr>
      <w:r w:rsidRPr="00373085">
        <w:rPr>
          <w:rFonts w:ascii="Arial" w:eastAsia="Times New Roman" w:hAnsi="Arial" w:cs="Arial"/>
          <w:u w:val="single"/>
        </w:rPr>
        <w:t>to take note of appointment(s) or removal(s) of one level below the Key Management Personnel;</w:t>
      </w:r>
    </w:p>
    <w:p w:rsidR="00BE13A0" w:rsidRPr="00373085" w:rsidRDefault="00BE13A0" w:rsidP="0093330C">
      <w:pPr>
        <w:numPr>
          <w:ilvl w:val="0"/>
          <w:numId w:val="6"/>
        </w:numPr>
        <w:spacing w:after="0" w:line="360" w:lineRule="auto"/>
        <w:ind w:left="714" w:hanging="357"/>
        <w:jc w:val="both"/>
        <w:rPr>
          <w:rFonts w:ascii="Arial" w:eastAsia="Times New Roman" w:hAnsi="Arial" w:cs="Arial"/>
          <w:u w:val="single"/>
        </w:rPr>
      </w:pPr>
      <w:r w:rsidRPr="00373085">
        <w:rPr>
          <w:rFonts w:ascii="Arial" w:eastAsia="Times New Roman" w:hAnsi="Arial" w:cs="Arial"/>
          <w:u w:val="single"/>
        </w:rPr>
        <w:t>to appoint internal auditors and secretarial auditor;</w:t>
      </w:r>
    </w:p>
    <w:p w:rsidR="00BE13A0" w:rsidRPr="00373085" w:rsidRDefault="00BE13A0" w:rsidP="0093330C">
      <w:pPr>
        <w:numPr>
          <w:ilvl w:val="0"/>
          <w:numId w:val="6"/>
        </w:numPr>
        <w:spacing w:after="0" w:line="360" w:lineRule="auto"/>
        <w:ind w:left="714" w:hanging="357"/>
        <w:jc w:val="both"/>
        <w:rPr>
          <w:rFonts w:ascii="Arial" w:eastAsia="Times New Roman" w:hAnsi="Arial" w:cs="Arial"/>
          <w:u w:val="single"/>
        </w:rPr>
      </w:pPr>
      <w:r w:rsidRPr="00373085">
        <w:rPr>
          <w:rFonts w:ascii="Arial" w:eastAsia="Times New Roman" w:hAnsi="Arial" w:cs="Arial"/>
          <w:u w:val="single"/>
        </w:rPr>
        <w:t>to take note of the disclosure of director’s interest and shareholding;</w:t>
      </w:r>
    </w:p>
    <w:p w:rsidR="00BE13A0" w:rsidRPr="00373085" w:rsidRDefault="00BE13A0" w:rsidP="0093330C">
      <w:pPr>
        <w:numPr>
          <w:ilvl w:val="0"/>
          <w:numId w:val="6"/>
        </w:numPr>
        <w:spacing w:after="0" w:line="360" w:lineRule="auto"/>
        <w:ind w:left="714" w:hanging="357"/>
        <w:jc w:val="both"/>
        <w:rPr>
          <w:rFonts w:ascii="Arial" w:eastAsia="Times New Roman" w:hAnsi="Arial" w:cs="Arial"/>
        </w:rPr>
      </w:pPr>
      <w:r w:rsidRPr="00373085">
        <w:rPr>
          <w:rFonts w:ascii="Arial" w:eastAsia="Times New Roman" w:hAnsi="Arial" w:cs="Arial"/>
        </w:rPr>
        <w:t>to buy, sell investments held by the company (other than trade investments), constituting five percent or more of the paid up share capital and free reserves of the investee company;</w:t>
      </w:r>
    </w:p>
    <w:p w:rsidR="00BE13A0" w:rsidRPr="00373085" w:rsidRDefault="00BE13A0" w:rsidP="0093330C">
      <w:pPr>
        <w:numPr>
          <w:ilvl w:val="0"/>
          <w:numId w:val="6"/>
        </w:numPr>
        <w:spacing w:after="0" w:line="360" w:lineRule="auto"/>
        <w:ind w:left="714" w:hanging="357"/>
        <w:jc w:val="both"/>
        <w:rPr>
          <w:rFonts w:ascii="Arial" w:eastAsia="Times New Roman" w:hAnsi="Arial" w:cs="Arial"/>
        </w:rPr>
      </w:pPr>
      <w:r w:rsidRPr="00373085">
        <w:rPr>
          <w:rFonts w:ascii="Arial" w:eastAsia="Times New Roman" w:hAnsi="Arial" w:cs="Arial"/>
        </w:rPr>
        <w:t>to invite or accept or renew public deposits and related matters;</w:t>
      </w:r>
    </w:p>
    <w:p w:rsidR="00BE13A0" w:rsidRPr="00373085" w:rsidRDefault="00BE13A0" w:rsidP="0093330C">
      <w:pPr>
        <w:numPr>
          <w:ilvl w:val="0"/>
          <w:numId w:val="6"/>
        </w:numPr>
        <w:spacing w:after="0" w:line="360" w:lineRule="auto"/>
        <w:ind w:left="714" w:hanging="357"/>
        <w:jc w:val="both"/>
        <w:rPr>
          <w:rFonts w:ascii="Arial" w:eastAsia="Times New Roman" w:hAnsi="Arial" w:cs="Arial"/>
        </w:rPr>
      </w:pPr>
      <w:r w:rsidRPr="00373085">
        <w:rPr>
          <w:rFonts w:ascii="Arial" w:eastAsia="Times New Roman" w:hAnsi="Arial" w:cs="Arial"/>
        </w:rPr>
        <w:t>to review or change the terms and conditions of public deposit;</w:t>
      </w:r>
    </w:p>
    <w:p w:rsidR="00BE13A0" w:rsidRPr="00373085" w:rsidRDefault="00BE13A0" w:rsidP="0093330C">
      <w:pPr>
        <w:numPr>
          <w:ilvl w:val="0"/>
          <w:numId w:val="6"/>
        </w:numPr>
        <w:spacing w:after="0" w:line="360" w:lineRule="auto"/>
        <w:ind w:left="714" w:hanging="357"/>
        <w:jc w:val="both"/>
        <w:rPr>
          <w:rFonts w:ascii="Arial" w:eastAsia="Times New Roman" w:hAnsi="Arial" w:cs="Arial"/>
          <w:u w:val="single"/>
        </w:rPr>
      </w:pPr>
      <w:proofErr w:type="gramStart"/>
      <w:r w:rsidRPr="00373085">
        <w:rPr>
          <w:rFonts w:ascii="Arial" w:eastAsia="Times New Roman" w:hAnsi="Arial" w:cs="Arial"/>
          <w:u w:val="single"/>
        </w:rPr>
        <w:t>to</w:t>
      </w:r>
      <w:proofErr w:type="gramEnd"/>
      <w:r w:rsidRPr="00373085">
        <w:rPr>
          <w:rFonts w:ascii="Arial" w:eastAsia="Times New Roman" w:hAnsi="Arial" w:cs="Arial"/>
          <w:u w:val="single"/>
        </w:rPr>
        <w:t xml:space="preserve"> approve quarterly, half yearly and annual financial statements or financial results as the case may be.</w:t>
      </w:r>
    </w:p>
    <w:sectPr w:rsidR="00BE13A0" w:rsidRPr="00373085" w:rsidSect="00E637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4372C"/>
    <w:multiLevelType w:val="multilevel"/>
    <w:tmpl w:val="91062B6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nsid w:val="267A3F72"/>
    <w:multiLevelType w:val="multilevel"/>
    <w:tmpl w:val="7BAAB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6845F9"/>
    <w:multiLevelType w:val="multilevel"/>
    <w:tmpl w:val="639CE7C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nsid w:val="2DBA0414"/>
    <w:multiLevelType w:val="multilevel"/>
    <w:tmpl w:val="51E6413A"/>
    <w:lvl w:ilvl="0">
      <w:start w:val="1"/>
      <w:numFmt w:val="upperLetter"/>
      <w:lvlText w:val="%1."/>
      <w:lvlJc w:val="left"/>
      <w:pPr>
        <w:tabs>
          <w:tab w:val="num" w:pos="720"/>
        </w:tabs>
        <w:ind w:left="720" w:hanging="360"/>
      </w:pPr>
      <w:rPr>
        <w:rFonts w:asciiTheme="minorHAnsi" w:eastAsia="Times New Roman" w:hAnsiTheme="minorHAns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9705D7"/>
    <w:multiLevelType w:val="multilevel"/>
    <w:tmpl w:val="6F3608C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nsid w:val="7853653A"/>
    <w:multiLevelType w:val="multilevel"/>
    <w:tmpl w:val="3A74E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862F7"/>
    <w:rsid w:val="0004006C"/>
    <w:rsid w:val="00040A0A"/>
    <w:rsid w:val="00066313"/>
    <w:rsid w:val="000949CA"/>
    <w:rsid w:val="00130548"/>
    <w:rsid w:val="00215691"/>
    <w:rsid w:val="00277DDD"/>
    <w:rsid w:val="00373085"/>
    <w:rsid w:val="004D0369"/>
    <w:rsid w:val="0093330C"/>
    <w:rsid w:val="009863BE"/>
    <w:rsid w:val="00A862F7"/>
    <w:rsid w:val="00AB18CF"/>
    <w:rsid w:val="00B51542"/>
    <w:rsid w:val="00BE13A0"/>
    <w:rsid w:val="00C609AA"/>
    <w:rsid w:val="00E24572"/>
    <w:rsid w:val="00E24680"/>
    <w:rsid w:val="00E6372F"/>
    <w:rsid w:val="00F364C1"/>
    <w:rsid w:val="00FF404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E13A0"/>
    <w:rPr>
      <w:b/>
      <w:bCs/>
    </w:rPr>
  </w:style>
  <w:style w:type="paragraph" w:styleId="ListParagraph">
    <w:name w:val="List Paragraph"/>
    <w:basedOn w:val="Normal"/>
    <w:uiPriority w:val="34"/>
    <w:qFormat/>
    <w:rsid w:val="00BE13A0"/>
    <w:pPr>
      <w:ind w:left="720"/>
      <w:contextualSpacing/>
    </w:pPr>
  </w:style>
  <w:style w:type="paragraph" w:styleId="NormalWeb">
    <w:name w:val="Normal (Web)"/>
    <w:basedOn w:val="Normal"/>
    <w:uiPriority w:val="99"/>
    <w:semiHidden/>
    <w:unhideWhenUsed/>
    <w:rsid w:val="00BE13A0"/>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13A0"/>
    <w:rPr>
      <w:i/>
      <w:iCs/>
    </w:rPr>
  </w:style>
</w:styles>
</file>

<file path=word/webSettings.xml><?xml version="1.0" encoding="utf-8"?>
<w:webSettings xmlns:r="http://schemas.openxmlformats.org/officeDocument/2006/relationships" xmlns:w="http://schemas.openxmlformats.org/wordprocessingml/2006/main">
  <w:divs>
    <w:div w:id="361978877">
      <w:bodyDiv w:val="1"/>
      <w:marLeft w:val="0"/>
      <w:marRight w:val="0"/>
      <w:marTop w:val="0"/>
      <w:marBottom w:val="0"/>
      <w:divBdr>
        <w:top w:val="none" w:sz="0" w:space="0" w:color="auto"/>
        <w:left w:val="none" w:sz="0" w:space="0" w:color="auto"/>
        <w:bottom w:val="none" w:sz="0" w:space="0" w:color="auto"/>
        <w:right w:val="none" w:sz="0" w:space="0" w:color="auto"/>
      </w:divBdr>
      <w:divsChild>
        <w:div w:id="1788963481">
          <w:marLeft w:val="0"/>
          <w:marRight w:val="0"/>
          <w:marTop w:val="0"/>
          <w:marBottom w:val="0"/>
          <w:divBdr>
            <w:top w:val="none" w:sz="0" w:space="0" w:color="auto"/>
            <w:left w:val="none" w:sz="0" w:space="0" w:color="auto"/>
            <w:bottom w:val="none" w:sz="0" w:space="0" w:color="auto"/>
            <w:right w:val="none" w:sz="0" w:space="0" w:color="auto"/>
          </w:divBdr>
          <w:divsChild>
            <w:div w:id="1823540254">
              <w:marLeft w:val="0"/>
              <w:marRight w:val="0"/>
              <w:marTop w:val="100"/>
              <w:marBottom w:val="100"/>
              <w:divBdr>
                <w:top w:val="none" w:sz="0" w:space="0" w:color="auto"/>
                <w:left w:val="none" w:sz="0" w:space="0" w:color="auto"/>
                <w:bottom w:val="none" w:sz="0" w:space="0" w:color="auto"/>
                <w:right w:val="none" w:sz="0" w:space="0" w:color="auto"/>
              </w:divBdr>
              <w:divsChild>
                <w:div w:id="87303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36929">
      <w:bodyDiv w:val="1"/>
      <w:marLeft w:val="0"/>
      <w:marRight w:val="0"/>
      <w:marTop w:val="0"/>
      <w:marBottom w:val="0"/>
      <w:divBdr>
        <w:top w:val="none" w:sz="0" w:space="0" w:color="auto"/>
        <w:left w:val="none" w:sz="0" w:space="0" w:color="auto"/>
        <w:bottom w:val="none" w:sz="0" w:space="0" w:color="auto"/>
        <w:right w:val="none" w:sz="0" w:space="0" w:color="auto"/>
      </w:divBdr>
      <w:divsChild>
        <w:div w:id="203567769">
          <w:marLeft w:val="0"/>
          <w:marRight w:val="0"/>
          <w:marTop w:val="0"/>
          <w:marBottom w:val="0"/>
          <w:divBdr>
            <w:top w:val="none" w:sz="0" w:space="0" w:color="auto"/>
            <w:left w:val="none" w:sz="0" w:space="0" w:color="auto"/>
            <w:bottom w:val="none" w:sz="0" w:space="0" w:color="auto"/>
            <w:right w:val="none" w:sz="0" w:space="0" w:color="auto"/>
          </w:divBdr>
          <w:divsChild>
            <w:div w:id="1234201584">
              <w:marLeft w:val="0"/>
              <w:marRight w:val="0"/>
              <w:marTop w:val="100"/>
              <w:marBottom w:val="100"/>
              <w:divBdr>
                <w:top w:val="none" w:sz="0" w:space="0" w:color="auto"/>
                <w:left w:val="none" w:sz="0" w:space="0" w:color="auto"/>
                <w:bottom w:val="none" w:sz="0" w:space="0" w:color="auto"/>
                <w:right w:val="none" w:sz="0" w:space="0" w:color="auto"/>
              </w:divBdr>
              <w:divsChild>
                <w:div w:id="9479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551104">
      <w:bodyDiv w:val="1"/>
      <w:marLeft w:val="0"/>
      <w:marRight w:val="0"/>
      <w:marTop w:val="0"/>
      <w:marBottom w:val="0"/>
      <w:divBdr>
        <w:top w:val="none" w:sz="0" w:space="0" w:color="auto"/>
        <w:left w:val="none" w:sz="0" w:space="0" w:color="auto"/>
        <w:bottom w:val="none" w:sz="0" w:space="0" w:color="auto"/>
        <w:right w:val="none" w:sz="0" w:space="0" w:color="auto"/>
      </w:divBdr>
      <w:divsChild>
        <w:div w:id="1357537611">
          <w:marLeft w:val="0"/>
          <w:marRight w:val="0"/>
          <w:marTop w:val="0"/>
          <w:marBottom w:val="0"/>
          <w:divBdr>
            <w:top w:val="none" w:sz="0" w:space="0" w:color="auto"/>
            <w:left w:val="none" w:sz="0" w:space="0" w:color="auto"/>
            <w:bottom w:val="none" w:sz="0" w:space="0" w:color="auto"/>
            <w:right w:val="none" w:sz="0" w:space="0" w:color="auto"/>
          </w:divBdr>
          <w:divsChild>
            <w:div w:id="1315573142">
              <w:marLeft w:val="0"/>
              <w:marRight w:val="0"/>
              <w:marTop w:val="100"/>
              <w:marBottom w:val="100"/>
              <w:divBdr>
                <w:top w:val="none" w:sz="0" w:space="0" w:color="auto"/>
                <w:left w:val="none" w:sz="0" w:space="0" w:color="auto"/>
                <w:bottom w:val="none" w:sz="0" w:space="0" w:color="auto"/>
                <w:right w:val="none" w:sz="0" w:space="0" w:color="auto"/>
              </w:divBdr>
              <w:divsChild>
                <w:div w:id="18683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08451">
      <w:bodyDiv w:val="1"/>
      <w:marLeft w:val="0"/>
      <w:marRight w:val="0"/>
      <w:marTop w:val="0"/>
      <w:marBottom w:val="0"/>
      <w:divBdr>
        <w:top w:val="none" w:sz="0" w:space="0" w:color="auto"/>
        <w:left w:val="none" w:sz="0" w:space="0" w:color="auto"/>
        <w:bottom w:val="none" w:sz="0" w:space="0" w:color="auto"/>
        <w:right w:val="none" w:sz="0" w:space="0" w:color="auto"/>
      </w:divBdr>
      <w:divsChild>
        <w:div w:id="31930330">
          <w:marLeft w:val="0"/>
          <w:marRight w:val="0"/>
          <w:marTop w:val="0"/>
          <w:marBottom w:val="0"/>
          <w:divBdr>
            <w:top w:val="none" w:sz="0" w:space="0" w:color="auto"/>
            <w:left w:val="none" w:sz="0" w:space="0" w:color="auto"/>
            <w:bottom w:val="none" w:sz="0" w:space="0" w:color="auto"/>
            <w:right w:val="none" w:sz="0" w:space="0" w:color="auto"/>
          </w:divBdr>
          <w:divsChild>
            <w:div w:id="1625191282">
              <w:marLeft w:val="0"/>
              <w:marRight w:val="0"/>
              <w:marTop w:val="100"/>
              <w:marBottom w:val="100"/>
              <w:divBdr>
                <w:top w:val="none" w:sz="0" w:space="0" w:color="auto"/>
                <w:left w:val="none" w:sz="0" w:space="0" w:color="auto"/>
                <w:bottom w:val="none" w:sz="0" w:space="0" w:color="auto"/>
                <w:right w:val="none" w:sz="0" w:space="0" w:color="auto"/>
              </w:divBdr>
              <w:divsChild>
                <w:div w:id="12642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226062">
      <w:bodyDiv w:val="1"/>
      <w:marLeft w:val="0"/>
      <w:marRight w:val="0"/>
      <w:marTop w:val="0"/>
      <w:marBottom w:val="0"/>
      <w:divBdr>
        <w:top w:val="none" w:sz="0" w:space="0" w:color="auto"/>
        <w:left w:val="none" w:sz="0" w:space="0" w:color="auto"/>
        <w:bottom w:val="none" w:sz="0" w:space="0" w:color="auto"/>
        <w:right w:val="none" w:sz="0" w:space="0" w:color="auto"/>
      </w:divBdr>
      <w:divsChild>
        <w:div w:id="1459303667">
          <w:marLeft w:val="0"/>
          <w:marRight w:val="0"/>
          <w:marTop w:val="0"/>
          <w:marBottom w:val="0"/>
          <w:divBdr>
            <w:top w:val="none" w:sz="0" w:space="0" w:color="auto"/>
            <w:left w:val="none" w:sz="0" w:space="0" w:color="auto"/>
            <w:bottom w:val="none" w:sz="0" w:space="0" w:color="auto"/>
            <w:right w:val="none" w:sz="0" w:space="0" w:color="auto"/>
          </w:divBdr>
          <w:divsChild>
            <w:div w:id="1696879287">
              <w:marLeft w:val="0"/>
              <w:marRight w:val="0"/>
              <w:marTop w:val="100"/>
              <w:marBottom w:val="100"/>
              <w:divBdr>
                <w:top w:val="none" w:sz="0" w:space="0" w:color="auto"/>
                <w:left w:val="none" w:sz="0" w:space="0" w:color="auto"/>
                <w:bottom w:val="none" w:sz="0" w:space="0" w:color="auto"/>
                <w:right w:val="none" w:sz="0" w:space="0" w:color="auto"/>
              </w:divBdr>
              <w:divsChild>
                <w:div w:id="106352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DEEKSHA CHOPRA</dc:creator>
  <cp:lastModifiedBy>Gupta Tyres</cp:lastModifiedBy>
  <cp:revision>4</cp:revision>
  <dcterms:created xsi:type="dcterms:W3CDTF">2014-06-13T09:17:00Z</dcterms:created>
  <dcterms:modified xsi:type="dcterms:W3CDTF">2014-07-24T07:02:00Z</dcterms:modified>
</cp:coreProperties>
</file>