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A16" w:rsidRPr="00FD79EA" w:rsidRDefault="009C7A16" w:rsidP="004F3D25">
      <w:pPr>
        <w:spacing w:line="360" w:lineRule="auto"/>
        <w:ind w:left="0" w:right="-45"/>
        <w:jc w:val="center"/>
        <w:rPr>
          <w:rFonts w:ascii="Times New Roman" w:hAnsi="Times New Roman" w:cs="Times New Roman"/>
          <w:b/>
          <w:bCs/>
          <w:sz w:val="40"/>
          <w:szCs w:val="40"/>
        </w:rPr>
      </w:pPr>
      <w:r w:rsidRPr="00FD79EA">
        <w:rPr>
          <w:rFonts w:ascii="Times New Roman" w:hAnsi="Times New Roman" w:cs="Times New Roman"/>
          <w:b/>
          <w:bCs/>
          <w:sz w:val="40"/>
          <w:szCs w:val="40"/>
        </w:rPr>
        <w:t>Comparative study between the provisions in respect of Depreciation lying with the Companies Act, 1956 and the Companies Act, 2013</w:t>
      </w:r>
    </w:p>
    <w:p w:rsidR="009C7A16" w:rsidRDefault="009C7A16" w:rsidP="009C7A16">
      <w:pPr>
        <w:ind w:left="0" w:right="-46"/>
        <w:rPr>
          <w:rFonts w:ascii="Times New Roman" w:hAnsi="Times New Roman" w:cs="Times New Roman"/>
          <w:sz w:val="24"/>
          <w:szCs w:val="24"/>
        </w:rPr>
      </w:pPr>
    </w:p>
    <w:p w:rsidR="00FD79EA" w:rsidRDefault="00FD79EA" w:rsidP="009C7A16">
      <w:pPr>
        <w:ind w:left="0" w:right="-46"/>
        <w:rPr>
          <w:rFonts w:ascii="Times New Roman" w:hAnsi="Times New Roman" w:cs="Times New Roman"/>
          <w:sz w:val="24"/>
          <w:szCs w:val="24"/>
        </w:rPr>
      </w:pPr>
    </w:p>
    <w:p w:rsidR="00FD79EA" w:rsidRPr="00A335D7" w:rsidRDefault="00FD79EA" w:rsidP="009C7A16">
      <w:pPr>
        <w:ind w:left="0" w:right="-46"/>
        <w:rPr>
          <w:rFonts w:ascii="Times New Roman" w:hAnsi="Times New Roman" w:cs="Times New Roman"/>
          <w:sz w:val="24"/>
          <w:szCs w:val="24"/>
        </w:rPr>
      </w:pPr>
    </w:p>
    <w:tbl>
      <w:tblPr>
        <w:tblStyle w:val="TableGrid"/>
        <w:tblW w:w="0" w:type="auto"/>
        <w:tblLook w:val="04A0"/>
      </w:tblPr>
      <w:tblGrid>
        <w:gridCol w:w="1242"/>
        <w:gridCol w:w="3969"/>
        <w:gridCol w:w="4031"/>
      </w:tblGrid>
      <w:tr w:rsidR="009C7A16" w:rsidTr="009C7A16">
        <w:tc>
          <w:tcPr>
            <w:tcW w:w="1242" w:type="dxa"/>
          </w:tcPr>
          <w:p w:rsidR="009C7A16" w:rsidRPr="009C7A16" w:rsidRDefault="009C7A16" w:rsidP="009C7A16">
            <w:pPr>
              <w:ind w:left="0" w:right="-46"/>
              <w:rPr>
                <w:rFonts w:ascii="Times New Roman" w:hAnsi="Times New Roman" w:cs="Times New Roman"/>
                <w:b/>
                <w:sz w:val="28"/>
                <w:szCs w:val="28"/>
              </w:rPr>
            </w:pPr>
            <w:r w:rsidRPr="009C7A16">
              <w:rPr>
                <w:rFonts w:ascii="Times New Roman" w:hAnsi="Times New Roman" w:cs="Times New Roman"/>
                <w:b/>
                <w:sz w:val="28"/>
                <w:szCs w:val="28"/>
              </w:rPr>
              <w:t>Sr. No.</w:t>
            </w:r>
          </w:p>
        </w:tc>
        <w:tc>
          <w:tcPr>
            <w:tcW w:w="3969" w:type="dxa"/>
          </w:tcPr>
          <w:p w:rsidR="009C7A16" w:rsidRPr="009C7A16" w:rsidRDefault="009C7A16" w:rsidP="009C7A16">
            <w:pPr>
              <w:ind w:left="0" w:right="-46"/>
              <w:jc w:val="center"/>
              <w:rPr>
                <w:rFonts w:ascii="Times New Roman" w:hAnsi="Times New Roman" w:cs="Times New Roman"/>
                <w:b/>
                <w:sz w:val="28"/>
                <w:szCs w:val="28"/>
              </w:rPr>
            </w:pPr>
            <w:r w:rsidRPr="009C7A16">
              <w:rPr>
                <w:rFonts w:ascii="Times New Roman" w:hAnsi="Times New Roman" w:cs="Times New Roman"/>
                <w:b/>
                <w:sz w:val="28"/>
                <w:szCs w:val="28"/>
              </w:rPr>
              <w:t>The Companies Act, 1956</w:t>
            </w:r>
          </w:p>
        </w:tc>
        <w:tc>
          <w:tcPr>
            <w:tcW w:w="4031" w:type="dxa"/>
          </w:tcPr>
          <w:p w:rsidR="009C7A16" w:rsidRPr="009C7A16" w:rsidRDefault="009C7A16" w:rsidP="009C7A16">
            <w:pPr>
              <w:ind w:left="0" w:right="-46"/>
              <w:jc w:val="center"/>
              <w:rPr>
                <w:rFonts w:ascii="Times New Roman" w:hAnsi="Times New Roman" w:cs="Times New Roman"/>
                <w:b/>
                <w:sz w:val="28"/>
                <w:szCs w:val="28"/>
              </w:rPr>
            </w:pPr>
            <w:r w:rsidRPr="009C7A16">
              <w:rPr>
                <w:rFonts w:ascii="Times New Roman" w:hAnsi="Times New Roman" w:cs="Times New Roman"/>
                <w:b/>
                <w:sz w:val="28"/>
                <w:szCs w:val="28"/>
              </w:rPr>
              <w:t>The Companies Act, 2013</w:t>
            </w:r>
          </w:p>
        </w:tc>
      </w:tr>
      <w:tr w:rsidR="00076CCB" w:rsidTr="009C7A16">
        <w:tc>
          <w:tcPr>
            <w:tcW w:w="1242" w:type="dxa"/>
          </w:tcPr>
          <w:p w:rsidR="00076CCB" w:rsidRPr="00076CCB" w:rsidRDefault="00076CCB" w:rsidP="00076CCB">
            <w:pPr>
              <w:ind w:left="0" w:right="-46"/>
              <w:jc w:val="center"/>
              <w:rPr>
                <w:rFonts w:ascii="Times New Roman" w:hAnsi="Times New Roman" w:cs="Times New Roman"/>
                <w:sz w:val="28"/>
                <w:szCs w:val="28"/>
              </w:rPr>
            </w:pPr>
            <w:r w:rsidRPr="00076CCB">
              <w:rPr>
                <w:rFonts w:ascii="Times New Roman" w:hAnsi="Times New Roman" w:cs="Times New Roman"/>
                <w:sz w:val="28"/>
                <w:szCs w:val="28"/>
              </w:rPr>
              <w:t>1.</w:t>
            </w:r>
          </w:p>
        </w:tc>
        <w:tc>
          <w:tcPr>
            <w:tcW w:w="3969" w:type="dxa"/>
          </w:tcPr>
          <w:p w:rsidR="00076CCB" w:rsidRPr="00076CCB" w:rsidRDefault="00076CCB" w:rsidP="00076CCB">
            <w:pPr>
              <w:ind w:left="0" w:right="-46"/>
              <w:jc w:val="both"/>
              <w:rPr>
                <w:rFonts w:ascii="Times New Roman" w:hAnsi="Times New Roman" w:cs="Times New Roman"/>
                <w:sz w:val="28"/>
                <w:szCs w:val="28"/>
              </w:rPr>
            </w:pPr>
            <w:r>
              <w:rPr>
                <w:rFonts w:ascii="Times New Roman" w:hAnsi="Times New Roman" w:cs="Times New Roman"/>
                <w:sz w:val="28"/>
                <w:szCs w:val="28"/>
              </w:rPr>
              <w:t>Section 205 and 350 governs the ascertainment of the Depreciation with reference to Schedule XIV of the Companies Act, 1956.</w:t>
            </w:r>
          </w:p>
        </w:tc>
        <w:tc>
          <w:tcPr>
            <w:tcW w:w="4031" w:type="dxa"/>
          </w:tcPr>
          <w:p w:rsidR="00076CCB" w:rsidRPr="00076CCB" w:rsidRDefault="00076CCB" w:rsidP="00076CCB">
            <w:pPr>
              <w:ind w:left="0" w:right="-46"/>
              <w:jc w:val="both"/>
              <w:rPr>
                <w:rFonts w:ascii="Times New Roman" w:hAnsi="Times New Roman" w:cs="Times New Roman"/>
                <w:sz w:val="28"/>
                <w:szCs w:val="28"/>
              </w:rPr>
            </w:pPr>
            <w:r>
              <w:rPr>
                <w:rFonts w:ascii="Times New Roman" w:hAnsi="Times New Roman" w:cs="Times New Roman"/>
                <w:sz w:val="28"/>
                <w:szCs w:val="28"/>
              </w:rPr>
              <w:t>Section 123 governs the ascertainment of the Depreciation with reference to Schedule II of the Companies Act, 2013.</w:t>
            </w:r>
          </w:p>
        </w:tc>
      </w:tr>
      <w:tr w:rsidR="009C7A16" w:rsidTr="009C7A16">
        <w:tc>
          <w:tcPr>
            <w:tcW w:w="1242" w:type="dxa"/>
          </w:tcPr>
          <w:p w:rsidR="009C7A16" w:rsidRPr="009C7A16" w:rsidRDefault="00076CCB" w:rsidP="009C7A16">
            <w:pPr>
              <w:ind w:left="0" w:right="-46"/>
              <w:jc w:val="center"/>
              <w:rPr>
                <w:rFonts w:ascii="Times New Roman" w:hAnsi="Times New Roman" w:cs="Times New Roman"/>
                <w:sz w:val="28"/>
                <w:szCs w:val="28"/>
              </w:rPr>
            </w:pPr>
            <w:r>
              <w:rPr>
                <w:rFonts w:ascii="Times New Roman" w:hAnsi="Times New Roman" w:cs="Times New Roman"/>
                <w:sz w:val="28"/>
                <w:szCs w:val="28"/>
              </w:rPr>
              <w:t>2</w:t>
            </w:r>
            <w:r w:rsidR="009C7A16">
              <w:rPr>
                <w:rFonts w:ascii="Times New Roman" w:hAnsi="Times New Roman" w:cs="Times New Roman"/>
                <w:sz w:val="28"/>
                <w:szCs w:val="28"/>
              </w:rPr>
              <w:t>.</w:t>
            </w:r>
          </w:p>
        </w:tc>
        <w:tc>
          <w:tcPr>
            <w:tcW w:w="3969" w:type="dxa"/>
          </w:tcPr>
          <w:p w:rsidR="009C7A16" w:rsidRPr="009C7A16" w:rsidRDefault="00076CCB" w:rsidP="00586F2D">
            <w:pPr>
              <w:ind w:left="0" w:right="-46"/>
              <w:jc w:val="both"/>
              <w:rPr>
                <w:rFonts w:ascii="Times New Roman" w:hAnsi="Times New Roman" w:cs="Times New Roman"/>
                <w:sz w:val="28"/>
                <w:szCs w:val="28"/>
              </w:rPr>
            </w:pPr>
            <w:r>
              <w:rPr>
                <w:rFonts w:ascii="Times New Roman" w:hAnsi="Times New Roman" w:cs="Times New Roman"/>
                <w:sz w:val="28"/>
                <w:szCs w:val="28"/>
              </w:rPr>
              <w:t>T</w:t>
            </w:r>
            <w:r w:rsidR="00093C8A">
              <w:rPr>
                <w:rFonts w:ascii="Times New Roman" w:hAnsi="Times New Roman" w:cs="Times New Roman"/>
                <w:sz w:val="28"/>
                <w:szCs w:val="28"/>
              </w:rPr>
              <w:t xml:space="preserve">he </w:t>
            </w:r>
            <w:r w:rsidR="00586F2D">
              <w:rPr>
                <w:rFonts w:ascii="Times New Roman" w:hAnsi="Times New Roman" w:cs="Times New Roman"/>
                <w:sz w:val="28"/>
                <w:szCs w:val="28"/>
              </w:rPr>
              <w:t xml:space="preserve">minimum </w:t>
            </w:r>
            <w:r w:rsidR="00093C8A">
              <w:rPr>
                <w:rFonts w:ascii="Times New Roman" w:hAnsi="Times New Roman" w:cs="Times New Roman"/>
                <w:sz w:val="28"/>
                <w:szCs w:val="28"/>
              </w:rPr>
              <w:t xml:space="preserve">rates of depreciation </w:t>
            </w:r>
            <w:r>
              <w:rPr>
                <w:rFonts w:ascii="Times New Roman" w:hAnsi="Times New Roman" w:cs="Times New Roman"/>
                <w:sz w:val="28"/>
                <w:szCs w:val="28"/>
              </w:rPr>
              <w:t xml:space="preserve">for the various assets </w:t>
            </w:r>
            <w:r w:rsidR="00093C8A">
              <w:rPr>
                <w:rFonts w:ascii="Times New Roman" w:hAnsi="Times New Roman" w:cs="Times New Roman"/>
                <w:sz w:val="28"/>
                <w:szCs w:val="28"/>
              </w:rPr>
              <w:t xml:space="preserve">as per Straight Line Method and Written Down Value </w:t>
            </w:r>
            <w:r>
              <w:rPr>
                <w:rFonts w:ascii="Times New Roman" w:hAnsi="Times New Roman" w:cs="Times New Roman"/>
                <w:sz w:val="28"/>
                <w:szCs w:val="28"/>
              </w:rPr>
              <w:t xml:space="preserve">are prescribed in </w:t>
            </w:r>
            <w:r w:rsidR="002208DC">
              <w:rPr>
                <w:rFonts w:ascii="Times New Roman" w:hAnsi="Times New Roman" w:cs="Times New Roman"/>
                <w:sz w:val="28"/>
                <w:szCs w:val="28"/>
              </w:rPr>
              <w:t>S</w:t>
            </w:r>
            <w:r>
              <w:rPr>
                <w:rFonts w:ascii="Times New Roman" w:hAnsi="Times New Roman" w:cs="Times New Roman"/>
                <w:sz w:val="28"/>
                <w:szCs w:val="28"/>
              </w:rPr>
              <w:t>chedule</w:t>
            </w:r>
            <w:r w:rsidR="002208DC">
              <w:rPr>
                <w:rFonts w:ascii="Times New Roman" w:hAnsi="Times New Roman" w:cs="Times New Roman"/>
                <w:sz w:val="28"/>
                <w:szCs w:val="28"/>
              </w:rPr>
              <w:t xml:space="preserve"> XIV</w:t>
            </w:r>
            <w:r>
              <w:rPr>
                <w:rFonts w:ascii="Times New Roman" w:hAnsi="Times New Roman" w:cs="Times New Roman"/>
                <w:sz w:val="28"/>
                <w:szCs w:val="28"/>
              </w:rPr>
              <w:t xml:space="preserve"> to provide</w:t>
            </w:r>
            <w:r w:rsidR="00093C8A">
              <w:rPr>
                <w:rFonts w:ascii="Times New Roman" w:hAnsi="Times New Roman" w:cs="Times New Roman"/>
                <w:sz w:val="28"/>
                <w:szCs w:val="28"/>
              </w:rPr>
              <w:t xml:space="preserve"> depreciation on the assets.</w:t>
            </w:r>
          </w:p>
        </w:tc>
        <w:tc>
          <w:tcPr>
            <w:tcW w:w="4031" w:type="dxa"/>
          </w:tcPr>
          <w:p w:rsidR="009C7A16" w:rsidRPr="009C7A16" w:rsidRDefault="00076CCB" w:rsidP="002208DC">
            <w:pPr>
              <w:ind w:left="0" w:right="-46"/>
              <w:jc w:val="both"/>
              <w:rPr>
                <w:rFonts w:ascii="Times New Roman" w:hAnsi="Times New Roman" w:cs="Times New Roman"/>
                <w:sz w:val="28"/>
                <w:szCs w:val="28"/>
              </w:rPr>
            </w:pPr>
            <w:r>
              <w:rPr>
                <w:rFonts w:ascii="Times New Roman" w:hAnsi="Times New Roman" w:cs="Times New Roman"/>
                <w:sz w:val="28"/>
                <w:szCs w:val="28"/>
              </w:rPr>
              <w:t>T</w:t>
            </w:r>
            <w:r w:rsidR="00093C8A">
              <w:rPr>
                <w:rFonts w:ascii="Times New Roman" w:hAnsi="Times New Roman" w:cs="Times New Roman"/>
                <w:sz w:val="28"/>
                <w:szCs w:val="28"/>
              </w:rPr>
              <w:t xml:space="preserve">he </w:t>
            </w:r>
            <w:r w:rsidR="00586F2D">
              <w:rPr>
                <w:rFonts w:ascii="Times New Roman" w:hAnsi="Times New Roman" w:cs="Times New Roman"/>
                <w:sz w:val="28"/>
                <w:szCs w:val="28"/>
              </w:rPr>
              <w:t xml:space="preserve">maximum </w:t>
            </w:r>
            <w:r w:rsidR="00093C8A">
              <w:rPr>
                <w:rFonts w:ascii="Times New Roman" w:hAnsi="Times New Roman" w:cs="Times New Roman"/>
                <w:sz w:val="28"/>
                <w:szCs w:val="28"/>
              </w:rPr>
              <w:t>useful li</w:t>
            </w:r>
            <w:r w:rsidR="002208DC">
              <w:rPr>
                <w:rFonts w:ascii="Times New Roman" w:hAnsi="Times New Roman" w:cs="Times New Roman"/>
                <w:sz w:val="28"/>
                <w:szCs w:val="28"/>
              </w:rPr>
              <w:t>v</w:t>
            </w:r>
            <w:r w:rsidR="00093C8A">
              <w:rPr>
                <w:rFonts w:ascii="Times New Roman" w:hAnsi="Times New Roman" w:cs="Times New Roman"/>
                <w:sz w:val="28"/>
                <w:szCs w:val="28"/>
              </w:rPr>
              <w:t>e</w:t>
            </w:r>
            <w:r w:rsidR="002208DC">
              <w:rPr>
                <w:rFonts w:ascii="Times New Roman" w:hAnsi="Times New Roman" w:cs="Times New Roman"/>
                <w:sz w:val="28"/>
                <w:szCs w:val="28"/>
              </w:rPr>
              <w:t>s</w:t>
            </w:r>
            <w:r w:rsidR="00093C8A">
              <w:rPr>
                <w:rFonts w:ascii="Times New Roman" w:hAnsi="Times New Roman" w:cs="Times New Roman"/>
                <w:sz w:val="28"/>
                <w:szCs w:val="28"/>
              </w:rPr>
              <w:t xml:space="preserve"> of the various assets</w:t>
            </w:r>
            <w:r w:rsidR="002208DC">
              <w:rPr>
                <w:rFonts w:ascii="Times New Roman" w:hAnsi="Times New Roman" w:cs="Times New Roman"/>
                <w:sz w:val="28"/>
                <w:szCs w:val="28"/>
              </w:rPr>
              <w:t xml:space="preserve"> are prescribed in Schedule II</w:t>
            </w:r>
            <w:r w:rsidR="00093C8A">
              <w:rPr>
                <w:rFonts w:ascii="Times New Roman" w:hAnsi="Times New Roman" w:cs="Times New Roman"/>
                <w:sz w:val="28"/>
                <w:szCs w:val="28"/>
              </w:rPr>
              <w:t>. Therefore</w:t>
            </w:r>
            <w:r w:rsidR="002208DC">
              <w:rPr>
                <w:rFonts w:ascii="Times New Roman" w:hAnsi="Times New Roman" w:cs="Times New Roman"/>
                <w:sz w:val="28"/>
                <w:szCs w:val="28"/>
              </w:rPr>
              <w:t>,</w:t>
            </w:r>
            <w:r w:rsidR="00093C8A">
              <w:rPr>
                <w:rFonts w:ascii="Times New Roman" w:hAnsi="Times New Roman" w:cs="Times New Roman"/>
                <w:sz w:val="28"/>
                <w:szCs w:val="28"/>
              </w:rPr>
              <w:t xml:space="preserve"> the entity is required to calculate the appropriate rate of depreciation as per the method use by it [SLM or WDV]</w:t>
            </w:r>
            <w:r w:rsidR="002208DC">
              <w:rPr>
                <w:rFonts w:ascii="Times New Roman" w:hAnsi="Times New Roman" w:cs="Times New Roman"/>
                <w:sz w:val="28"/>
                <w:szCs w:val="28"/>
              </w:rPr>
              <w:t xml:space="preserve"> to provide depreciation on the assets</w:t>
            </w:r>
            <w:r w:rsidR="00093C8A">
              <w:rPr>
                <w:rFonts w:ascii="Times New Roman" w:hAnsi="Times New Roman" w:cs="Times New Roman"/>
                <w:sz w:val="28"/>
                <w:szCs w:val="28"/>
              </w:rPr>
              <w:t>.</w:t>
            </w:r>
            <w:r w:rsidR="00586F2D">
              <w:rPr>
                <w:rFonts w:ascii="Times New Roman" w:hAnsi="Times New Roman" w:cs="Times New Roman"/>
                <w:sz w:val="28"/>
                <w:szCs w:val="28"/>
              </w:rPr>
              <w:t xml:space="preserve"> </w:t>
            </w:r>
          </w:p>
        </w:tc>
      </w:tr>
      <w:tr w:rsidR="009C7A16" w:rsidTr="009C7A16">
        <w:tc>
          <w:tcPr>
            <w:tcW w:w="1242" w:type="dxa"/>
          </w:tcPr>
          <w:p w:rsidR="009C7A16" w:rsidRPr="009C7A16" w:rsidRDefault="00076CCB" w:rsidP="009C7A16">
            <w:pPr>
              <w:ind w:left="0" w:right="-46"/>
              <w:jc w:val="center"/>
              <w:rPr>
                <w:rFonts w:ascii="Times New Roman" w:hAnsi="Times New Roman" w:cs="Times New Roman"/>
                <w:sz w:val="28"/>
                <w:szCs w:val="28"/>
              </w:rPr>
            </w:pPr>
            <w:r>
              <w:rPr>
                <w:rFonts w:ascii="Times New Roman" w:hAnsi="Times New Roman" w:cs="Times New Roman"/>
                <w:sz w:val="28"/>
                <w:szCs w:val="28"/>
              </w:rPr>
              <w:t>3</w:t>
            </w:r>
            <w:r w:rsidR="009C7A16">
              <w:rPr>
                <w:rFonts w:ascii="Times New Roman" w:hAnsi="Times New Roman" w:cs="Times New Roman"/>
                <w:sz w:val="28"/>
                <w:szCs w:val="28"/>
              </w:rPr>
              <w:t>.</w:t>
            </w:r>
          </w:p>
        </w:tc>
        <w:tc>
          <w:tcPr>
            <w:tcW w:w="3969" w:type="dxa"/>
          </w:tcPr>
          <w:p w:rsidR="009C7A16" w:rsidRPr="009C7A16" w:rsidRDefault="002208DC" w:rsidP="002208DC">
            <w:pPr>
              <w:ind w:left="0" w:right="-46"/>
              <w:jc w:val="both"/>
              <w:rPr>
                <w:rFonts w:ascii="Times New Roman" w:hAnsi="Times New Roman" w:cs="Times New Roman"/>
                <w:sz w:val="28"/>
                <w:szCs w:val="28"/>
              </w:rPr>
            </w:pPr>
            <w:r>
              <w:rPr>
                <w:rFonts w:ascii="Times New Roman" w:hAnsi="Times New Roman" w:cs="Times New Roman"/>
                <w:sz w:val="28"/>
                <w:szCs w:val="28"/>
              </w:rPr>
              <w:t>Separate depreciation rates for single shift, double shift and triple shift use of assets are prescribed in schedule XIV.</w:t>
            </w:r>
          </w:p>
        </w:tc>
        <w:tc>
          <w:tcPr>
            <w:tcW w:w="4031" w:type="dxa"/>
          </w:tcPr>
          <w:p w:rsidR="009C7A16" w:rsidRPr="009C7A16" w:rsidRDefault="002208DC" w:rsidP="002208DC">
            <w:pPr>
              <w:ind w:left="0" w:right="-46"/>
              <w:jc w:val="both"/>
              <w:rPr>
                <w:rFonts w:ascii="Times New Roman" w:hAnsi="Times New Roman" w:cs="Times New Roman"/>
                <w:sz w:val="28"/>
                <w:szCs w:val="28"/>
              </w:rPr>
            </w:pPr>
            <w:r>
              <w:rPr>
                <w:rFonts w:ascii="Times New Roman" w:hAnsi="Times New Roman" w:cs="Times New Roman"/>
                <w:sz w:val="28"/>
                <w:szCs w:val="28"/>
              </w:rPr>
              <w:t xml:space="preserve">No separate depreciation rate for extra shift use of assets is prescribed in Schedule II. </w:t>
            </w:r>
            <w:r w:rsidR="004E234F">
              <w:rPr>
                <w:rFonts w:ascii="Times New Roman" w:hAnsi="Times New Roman" w:cs="Times New Roman"/>
                <w:sz w:val="28"/>
                <w:szCs w:val="28"/>
              </w:rPr>
              <w:t xml:space="preserve">For the period of time, an asset [other than NESD (No Extra Shift Depreciation)] is used in double shift or triple </w:t>
            </w:r>
            <w:r w:rsidR="00586F2D">
              <w:rPr>
                <w:rFonts w:ascii="Times New Roman" w:hAnsi="Times New Roman" w:cs="Times New Roman"/>
                <w:sz w:val="28"/>
                <w:szCs w:val="28"/>
              </w:rPr>
              <w:t>shift;</w:t>
            </w:r>
            <w:r w:rsidR="004E234F">
              <w:rPr>
                <w:rFonts w:ascii="Times New Roman" w:hAnsi="Times New Roman" w:cs="Times New Roman"/>
                <w:sz w:val="28"/>
                <w:szCs w:val="28"/>
              </w:rPr>
              <w:t xml:space="preserve"> depreciation will be increased by 50% and by 100% respectively.</w:t>
            </w:r>
          </w:p>
        </w:tc>
      </w:tr>
      <w:tr w:rsidR="009C7A16" w:rsidTr="009C7A16">
        <w:tc>
          <w:tcPr>
            <w:tcW w:w="1242" w:type="dxa"/>
          </w:tcPr>
          <w:p w:rsidR="009C7A16" w:rsidRPr="009C7A16" w:rsidRDefault="00076CCB" w:rsidP="009C7A16">
            <w:pPr>
              <w:ind w:left="0" w:right="-46"/>
              <w:jc w:val="center"/>
              <w:rPr>
                <w:rFonts w:ascii="Times New Roman" w:hAnsi="Times New Roman" w:cs="Times New Roman"/>
                <w:sz w:val="28"/>
                <w:szCs w:val="28"/>
              </w:rPr>
            </w:pPr>
            <w:r>
              <w:rPr>
                <w:rFonts w:ascii="Times New Roman" w:hAnsi="Times New Roman" w:cs="Times New Roman"/>
                <w:sz w:val="28"/>
                <w:szCs w:val="28"/>
              </w:rPr>
              <w:t>4</w:t>
            </w:r>
            <w:r w:rsidR="009C7A16">
              <w:rPr>
                <w:rFonts w:ascii="Times New Roman" w:hAnsi="Times New Roman" w:cs="Times New Roman"/>
                <w:sz w:val="28"/>
                <w:szCs w:val="28"/>
              </w:rPr>
              <w:t>.</w:t>
            </w:r>
          </w:p>
        </w:tc>
        <w:tc>
          <w:tcPr>
            <w:tcW w:w="3969" w:type="dxa"/>
          </w:tcPr>
          <w:p w:rsidR="009C7A16" w:rsidRPr="009C7A16" w:rsidRDefault="00F7055B" w:rsidP="0043612F">
            <w:pPr>
              <w:ind w:left="0" w:right="-46"/>
              <w:jc w:val="both"/>
              <w:rPr>
                <w:rFonts w:ascii="Times New Roman" w:hAnsi="Times New Roman" w:cs="Times New Roman"/>
                <w:sz w:val="28"/>
                <w:szCs w:val="28"/>
              </w:rPr>
            </w:pPr>
            <w:r>
              <w:rPr>
                <w:rFonts w:ascii="Times New Roman" w:hAnsi="Times New Roman" w:cs="Times New Roman"/>
                <w:sz w:val="28"/>
                <w:szCs w:val="28"/>
              </w:rPr>
              <w:t xml:space="preserve">Section 205 provides that </w:t>
            </w:r>
            <w:r w:rsidR="0043612F">
              <w:rPr>
                <w:rFonts w:ascii="Times New Roman" w:hAnsi="Times New Roman" w:cs="Times New Roman"/>
                <w:sz w:val="28"/>
                <w:szCs w:val="28"/>
              </w:rPr>
              <w:t>depreciation shall be provided, in respect of each item of depreciable assets, upto ninety five percent of the original cost of the asset over a specified period.</w:t>
            </w:r>
          </w:p>
        </w:tc>
        <w:tc>
          <w:tcPr>
            <w:tcW w:w="4031" w:type="dxa"/>
          </w:tcPr>
          <w:p w:rsidR="009C7A16" w:rsidRPr="009C7A16" w:rsidRDefault="0043612F" w:rsidP="0043612F">
            <w:pPr>
              <w:ind w:left="0" w:right="-46"/>
              <w:jc w:val="both"/>
              <w:rPr>
                <w:rFonts w:ascii="Times New Roman" w:hAnsi="Times New Roman" w:cs="Times New Roman"/>
                <w:sz w:val="28"/>
                <w:szCs w:val="28"/>
              </w:rPr>
            </w:pPr>
            <w:r>
              <w:rPr>
                <w:rFonts w:ascii="Times New Roman" w:hAnsi="Times New Roman" w:cs="Times New Roman"/>
                <w:sz w:val="28"/>
                <w:szCs w:val="28"/>
              </w:rPr>
              <w:t xml:space="preserve">Schedule II provides that the depreciable amount of an asset is the cost of an asset or other amount substituted for cost less its residual value and the residual value of an asset shall not be more than five percent. </w:t>
            </w:r>
          </w:p>
        </w:tc>
      </w:tr>
      <w:tr w:rsidR="009C7A16" w:rsidTr="009C7A16">
        <w:tc>
          <w:tcPr>
            <w:tcW w:w="1242" w:type="dxa"/>
          </w:tcPr>
          <w:p w:rsidR="009C7A16" w:rsidRPr="009C7A16" w:rsidRDefault="00076CCB" w:rsidP="009C7A16">
            <w:pPr>
              <w:ind w:left="0" w:right="-46"/>
              <w:jc w:val="center"/>
              <w:rPr>
                <w:rFonts w:ascii="Times New Roman" w:hAnsi="Times New Roman" w:cs="Times New Roman"/>
                <w:sz w:val="28"/>
                <w:szCs w:val="28"/>
              </w:rPr>
            </w:pPr>
            <w:r>
              <w:rPr>
                <w:rFonts w:ascii="Times New Roman" w:hAnsi="Times New Roman" w:cs="Times New Roman"/>
                <w:sz w:val="28"/>
                <w:szCs w:val="28"/>
              </w:rPr>
              <w:t>5</w:t>
            </w:r>
            <w:r w:rsidR="009C7A16">
              <w:rPr>
                <w:rFonts w:ascii="Times New Roman" w:hAnsi="Times New Roman" w:cs="Times New Roman"/>
                <w:sz w:val="28"/>
                <w:szCs w:val="28"/>
              </w:rPr>
              <w:t>.</w:t>
            </w:r>
          </w:p>
        </w:tc>
        <w:tc>
          <w:tcPr>
            <w:tcW w:w="3969" w:type="dxa"/>
          </w:tcPr>
          <w:p w:rsidR="009C7A16" w:rsidRPr="009C7A16" w:rsidRDefault="004E234F" w:rsidP="004E234F">
            <w:pPr>
              <w:ind w:left="0" w:right="-46"/>
              <w:jc w:val="both"/>
              <w:rPr>
                <w:rFonts w:ascii="Times New Roman" w:hAnsi="Times New Roman" w:cs="Times New Roman"/>
                <w:sz w:val="28"/>
                <w:szCs w:val="28"/>
              </w:rPr>
            </w:pPr>
            <w:r>
              <w:rPr>
                <w:rFonts w:ascii="Times New Roman" w:hAnsi="Times New Roman" w:cs="Times New Roman"/>
                <w:sz w:val="28"/>
                <w:szCs w:val="28"/>
              </w:rPr>
              <w:t>Schedule XIV provides that an asset, whose actual cost does not exceed five thousand rupees shall be depreciated at the rate of hundred percent.</w:t>
            </w:r>
          </w:p>
        </w:tc>
        <w:tc>
          <w:tcPr>
            <w:tcW w:w="4031" w:type="dxa"/>
          </w:tcPr>
          <w:p w:rsidR="009C7A16" w:rsidRPr="009C7A16" w:rsidRDefault="004E234F" w:rsidP="004E234F">
            <w:pPr>
              <w:ind w:left="0" w:right="-46"/>
              <w:jc w:val="both"/>
              <w:rPr>
                <w:rFonts w:ascii="Times New Roman" w:hAnsi="Times New Roman" w:cs="Times New Roman"/>
                <w:sz w:val="28"/>
                <w:szCs w:val="28"/>
              </w:rPr>
            </w:pPr>
            <w:r>
              <w:rPr>
                <w:rFonts w:ascii="Times New Roman" w:hAnsi="Times New Roman" w:cs="Times New Roman"/>
                <w:sz w:val="28"/>
                <w:szCs w:val="28"/>
              </w:rPr>
              <w:t>There is no specific requirement for providing depreciation on the assets, whose actual cost does not exceed five thousand rupees.</w:t>
            </w:r>
          </w:p>
        </w:tc>
      </w:tr>
    </w:tbl>
    <w:p w:rsidR="006D5B44" w:rsidRPr="00FD79EA" w:rsidRDefault="002935FC" w:rsidP="002935FC">
      <w:pPr>
        <w:ind w:left="0" w:right="-46"/>
        <w:jc w:val="center"/>
        <w:rPr>
          <w:rFonts w:ascii="Times New Roman" w:hAnsi="Times New Roman" w:cs="Times New Roman"/>
          <w:b/>
          <w:bCs/>
          <w:sz w:val="40"/>
          <w:szCs w:val="40"/>
        </w:rPr>
      </w:pPr>
      <w:r w:rsidRPr="00FD79EA">
        <w:rPr>
          <w:rFonts w:ascii="Times New Roman" w:hAnsi="Times New Roman" w:cs="Times New Roman"/>
          <w:b/>
          <w:bCs/>
          <w:sz w:val="40"/>
          <w:szCs w:val="40"/>
        </w:rPr>
        <w:lastRenderedPageBreak/>
        <w:t>Treatment of Depreciation</w:t>
      </w:r>
    </w:p>
    <w:p w:rsidR="002935FC" w:rsidRPr="002935FC" w:rsidRDefault="002935FC" w:rsidP="002935FC">
      <w:pPr>
        <w:ind w:left="0" w:right="-46"/>
        <w:jc w:val="center"/>
        <w:rPr>
          <w:rFonts w:ascii="Times New Roman" w:hAnsi="Times New Roman" w:cs="Times New Roman"/>
          <w:sz w:val="32"/>
          <w:szCs w:val="32"/>
        </w:rPr>
      </w:pPr>
      <w:r w:rsidRPr="002935FC">
        <w:rPr>
          <w:rFonts w:ascii="Times New Roman" w:hAnsi="Times New Roman" w:cs="Times New Roman"/>
          <w:sz w:val="32"/>
          <w:szCs w:val="32"/>
        </w:rPr>
        <w:t xml:space="preserve">[As per </w:t>
      </w:r>
      <w:r w:rsidR="00D52F83">
        <w:rPr>
          <w:rFonts w:ascii="Times New Roman" w:hAnsi="Times New Roman" w:cs="Times New Roman"/>
          <w:sz w:val="32"/>
          <w:szCs w:val="32"/>
        </w:rPr>
        <w:t xml:space="preserve">Schedule II of </w:t>
      </w:r>
      <w:r w:rsidRPr="002935FC">
        <w:rPr>
          <w:rFonts w:ascii="Times New Roman" w:hAnsi="Times New Roman" w:cs="Times New Roman"/>
          <w:sz w:val="32"/>
          <w:szCs w:val="32"/>
        </w:rPr>
        <w:t>the Companies Act, 201</w:t>
      </w:r>
      <w:r w:rsidR="000A6868">
        <w:rPr>
          <w:rFonts w:ascii="Times New Roman" w:hAnsi="Times New Roman" w:cs="Times New Roman"/>
          <w:sz w:val="32"/>
          <w:szCs w:val="32"/>
        </w:rPr>
        <w:t>3</w:t>
      </w:r>
      <w:r w:rsidRPr="002935FC">
        <w:rPr>
          <w:rFonts w:ascii="Times New Roman" w:hAnsi="Times New Roman" w:cs="Times New Roman"/>
          <w:sz w:val="32"/>
          <w:szCs w:val="32"/>
        </w:rPr>
        <w:t>]</w:t>
      </w:r>
    </w:p>
    <w:p w:rsidR="002935FC" w:rsidRPr="002935FC" w:rsidRDefault="002935FC" w:rsidP="002935FC">
      <w:pPr>
        <w:ind w:left="0" w:right="-46"/>
        <w:rPr>
          <w:rFonts w:ascii="Times New Roman" w:hAnsi="Times New Roman" w:cs="Times New Roman"/>
          <w:sz w:val="28"/>
          <w:szCs w:val="28"/>
        </w:rPr>
      </w:pPr>
    </w:p>
    <w:p w:rsidR="002935FC" w:rsidRPr="002935FC" w:rsidRDefault="002935FC" w:rsidP="002935FC">
      <w:pPr>
        <w:ind w:left="0" w:right="-46"/>
        <w:rPr>
          <w:rFonts w:ascii="Times New Roman" w:hAnsi="Times New Roman" w:cs="Times New Roman"/>
          <w:sz w:val="28"/>
          <w:szCs w:val="28"/>
        </w:rPr>
      </w:pPr>
    </w:p>
    <w:p w:rsidR="00BE687C" w:rsidRDefault="002935FC" w:rsidP="00D05D3B">
      <w:pPr>
        <w:spacing w:line="360" w:lineRule="auto"/>
        <w:ind w:left="0" w:right="-45"/>
        <w:jc w:val="both"/>
        <w:rPr>
          <w:rFonts w:ascii="Times New Roman" w:hAnsi="Times New Roman" w:cs="Times New Roman"/>
          <w:sz w:val="28"/>
          <w:szCs w:val="28"/>
        </w:rPr>
      </w:pPr>
      <w:r w:rsidRPr="002935FC">
        <w:rPr>
          <w:rFonts w:ascii="Times New Roman" w:hAnsi="Times New Roman" w:cs="Times New Roman"/>
          <w:sz w:val="28"/>
          <w:szCs w:val="28"/>
        </w:rPr>
        <w:t>Depreciation is the</w:t>
      </w:r>
      <w:r>
        <w:rPr>
          <w:rFonts w:ascii="Times New Roman" w:hAnsi="Times New Roman" w:cs="Times New Roman"/>
          <w:sz w:val="28"/>
          <w:szCs w:val="28"/>
        </w:rPr>
        <w:t xml:space="preserve"> systemic allocation of the depreciable amount of an asset over its</w:t>
      </w:r>
      <w:r w:rsidR="00BE687C">
        <w:rPr>
          <w:rFonts w:ascii="Times New Roman" w:hAnsi="Times New Roman" w:cs="Times New Roman"/>
          <w:sz w:val="28"/>
          <w:szCs w:val="28"/>
        </w:rPr>
        <w:t xml:space="preserve"> useful life. The depreciable amount of an asset is the cost of an asset or other amount substituted for cost, less its residual value.</w:t>
      </w:r>
    </w:p>
    <w:p w:rsidR="00BE687C" w:rsidRDefault="00BE687C" w:rsidP="00D05D3B">
      <w:pPr>
        <w:spacing w:line="360" w:lineRule="auto"/>
        <w:ind w:left="0" w:right="-45"/>
        <w:jc w:val="both"/>
        <w:rPr>
          <w:rFonts w:ascii="Times New Roman" w:hAnsi="Times New Roman" w:cs="Times New Roman"/>
          <w:sz w:val="28"/>
          <w:szCs w:val="28"/>
        </w:rPr>
      </w:pPr>
    </w:p>
    <w:p w:rsidR="002935FC" w:rsidRDefault="00BE687C"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The useful life of an asset is the period over which an asset is expected to be available for use by an entity, or the number of production or similar units expected to be obtained from the asset by the entity.</w:t>
      </w:r>
    </w:p>
    <w:p w:rsidR="00BE687C" w:rsidRDefault="00BE687C" w:rsidP="00D05D3B">
      <w:pPr>
        <w:spacing w:line="360" w:lineRule="auto"/>
        <w:ind w:left="0" w:right="-45"/>
        <w:jc w:val="both"/>
        <w:rPr>
          <w:rFonts w:ascii="Times New Roman" w:hAnsi="Times New Roman" w:cs="Times New Roman"/>
          <w:sz w:val="28"/>
          <w:szCs w:val="28"/>
        </w:rPr>
      </w:pPr>
    </w:p>
    <w:p w:rsidR="00BE687C" w:rsidRDefault="00BE687C"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The term depreciation includes amortisation.</w:t>
      </w:r>
    </w:p>
    <w:p w:rsidR="00BE687C" w:rsidRDefault="00BE687C" w:rsidP="00D05D3B">
      <w:pPr>
        <w:spacing w:line="360" w:lineRule="auto"/>
        <w:ind w:left="0" w:right="-45"/>
        <w:jc w:val="both"/>
        <w:rPr>
          <w:rFonts w:ascii="Times New Roman" w:hAnsi="Times New Roman" w:cs="Times New Roman"/>
          <w:sz w:val="28"/>
          <w:szCs w:val="28"/>
        </w:rPr>
      </w:pPr>
    </w:p>
    <w:p w:rsidR="00BE687C" w:rsidRDefault="00D52F83"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The useful life of an asset shall not be longer than the useful life specified in Part ‘C’ and the residual value of an asset shall not be more than five percent of the original cost of the asset.</w:t>
      </w:r>
    </w:p>
    <w:p w:rsidR="00D52F83" w:rsidRDefault="00D52F83" w:rsidP="00D05D3B">
      <w:pPr>
        <w:spacing w:line="360" w:lineRule="auto"/>
        <w:ind w:left="0" w:right="-45"/>
        <w:jc w:val="both"/>
        <w:rPr>
          <w:rFonts w:ascii="Times New Roman" w:hAnsi="Times New Roman" w:cs="Times New Roman"/>
          <w:sz w:val="28"/>
          <w:szCs w:val="28"/>
        </w:rPr>
      </w:pPr>
    </w:p>
    <w:p w:rsidR="00D52F83" w:rsidRDefault="00D52F83"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Provided that where a company uses a useful life or residual value of the asset which is different from the specified limits, justification for the difference shall be disclosed in its Financial Statement.</w:t>
      </w:r>
    </w:p>
    <w:p w:rsidR="00D05D3B" w:rsidRDefault="00D05D3B" w:rsidP="00D05D3B">
      <w:pPr>
        <w:spacing w:line="360" w:lineRule="auto"/>
        <w:ind w:left="0" w:right="-45"/>
        <w:jc w:val="both"/>
        <w:rPr>
          <w:rFonts w:ascii="Times New Roman" w:hAnsi="Times New Roman" w:cs="Times New Roman"/>
          <w:sz w:val="28"/>
          <w:szCs w:val="28"/>
        </w:rPr>
      </w:pPr>
    </w:p>
    <w:p w:rsidR="00D05D3B" w:rsidRPr="002935FC" w:rsidRDefault="00D05D3B"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For intangible assets, the provisions of accounting standards applicable for the time being in force shall apply except specified assets, which are not relevant.</w:t>
      </w:r>
    </w:p>
    <w:p w:rsidR="00D05D3B" w:rsidRDefault="00D05D3B" w:rsidP="00D05D3B">
      <w:pPr>
        <w:spacing w:line="360" w:lineRule="auto"/>
        <w:ind w:left="0" w:right="-45"/>
        <w:jc w:val="both"/>
        <w:rPr>
          <w:rFonts w:ascii="Times New Roman" w:hAnsi="Times New Roman" w:cs="Times New Roman"/>
          <w:sz w:val="28"/>
          <w:szCs w:val="28"/>
        </w:rPr>
      </w:pPr>
    </w:p>
    <w:p w:rsidR="00F84660" w:rsidRDefault="00F23503"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The useful life or residual value of any specific asset, as notified for accounting purposes by a Regulatory Authority, shall be applied in calculating the depreciation to be provided for such asset irrespective of the requirement of the Schedule II of the Companies Act, 2014.</w:t>
      </w:r>
    </w:p>
    <w:p w:rsidR="00586F2D" w:rsidRPr="00586F2D" w:rsidRDefault="00586F2D" w:rsidP="00586F2D">
      <w:pPr>
        <w:spacing w:line="360" w:lineRule="auto"/>
        <w:ind w:left="0" w:right="-45"/>
        <w:jc w:val="center"/>
        <w:rPr>
          <w:rFonts w:ascii="Times New Roman" w:hAnsi="Times New Roman" w:cs="Times New Roman"/>
          <w:b/>
          <w:sz w:val="40"/>
          <w:szCs w:val="40"/>
        </w:rPr>
      </w:pPr>
      <w:r w:rsidRPr="00586F2D">
        <w:rPr>
          <w:rFonts w:ascii="Times New Roman" w:hAnsi="Times New Roman" w:cs="Times New Roman"/>
          <w:b/>
          <w:sz w:val="40"/>
          <w:szCs w:val="40"/>
        </w:rPr>
        <w:lastRenderedPageBreak/>
        <w:t>Methodology to ascertain the depreciation amount / rate for the depreciable assets acquired and put to use prior March 31</w:t>
      </w:r>
      <w:r w:rsidRPr="00586F2D">
        <w:rPr>
          <w:rFonts w:ascii="Times New Roman" w:hAnsi="Times New Roman" w:cs="Times New Roman"/>
          <w:b/>
          <w:sz w:val="40"/>
          <w:szCs w:val="40"/>
          <w:vertAlign w:val="superscript"/>
        </w:rPr>
        <w:t>st</w:t>
      </w:r>
      <w:r w:rsidRPr="00586F2D">
        <w:rPr>
          <w:rFonts w:ascii="Times New Roman" w:hAnsi="Times New Roman" w:cs="Times New Roman"/>
          <w:b/>
          <w:sz w:val="40"/>
          <w:szCs w:val="40"/>
        </w:rPr>
        <w:t>’ 2014</w:t>
      </w:r>
    </w:p>
    <w:p w:rsidR="00586F2D" w:rsidRDefault="00586F2D" w:rsidP="00D05D3B">
      <w:pPr>
        <w:spacing w:line="360" w:lineRule="auto"/>
        <w:ind w:left="0" w:right="-45"/>
        <w:jc w:val="both"/>
        <w:rPr>
          <w:rFonts w:ascii="Times New Roman" w:hAnsi="Times New Roman" w:cs="Times New Roman"/>
          <w:sz w:val="28"/>
          <w:szCs w:val="28"/>
        </w:rPr>
      </w:pPr>
    </w:p>
    <w:p w:rsidR="00586F2D" w:rsidRDefault="00586F2D" w:rsidP="00D05D3B">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 xml:space="preserve">Following steps </w:t>
      </w:r>
      <w:r w:rsidR="007D0B54">
        <w:rPr>
          <w:rFonts w:ascii="Times New Roman" w:hAnsi="Times New Roman" w:cs="Times New Roman"/>
          <w:sz w:val="28"/>
          <w:szCs w:val="28"/>
        </w:rPr>
        <w:t xml:space="preserve">are required </w:t>
      </w:r>
      <w:r>
        <w:rPr>
          <w:rFonts w:ascii="Times New Roman" w:hAnsi="Times New Roman" w:cs="Times New Roman"/>
          <w:sz w:val="28"/>
          <w:szCs w:val="28"/>
        </w:rPr>
        <w:t xml:space="preserve">to be taken in this </w:t>
      </w:r>
      <w:proofErr w:type="gramStart"/>
      <w:r>
        <w:rPr>
          <w:rFonts w:ascii="Times New Roman" w:hAnsi="Times New Roman" w:cs="Times New Roman"/>
          <w:sz w:val="28"/>
          <w:szCs w:val="28"/>
        </w:rPr>
        <w:t>regard :</w:t>
      </w:r>
      <w:proofErr w:type="gramEnd"/>
    </w:p>
    <w:p w:rsidR="00586F2D" w:rsidRDefault="00586F2D" w:rsidP="00D05D3B">
      <w:pPr>
        <w:spacing w:line="360" w:lineRule="auto"/>
        <w:ind w:left="0" w:right="-45"/>
        <w:jc w:val="both"/>
        <w:rPr>
          <w:rFonts w:ascii="Times New Roman" w:hAnsi="Times New Roman" w:cs="Times New Roman"/>
          <w:sz w:val="28"/>
          <w:szCs w:val="28"/>
        </w:rPr>
      </w:pPr>
    </w:p>
    <w:p w:rsidR="00586F2D" w:rsidRDefault="00586F2D" w:rsidP="00586F2D">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 xml:space="preserve">All depreciable assets have to be categorised according to Part “C” of Schedule II of The Companies Act, 2013 and find out their respective maximum useful </w:t>
      </w:r>
      <w:r w:rsidR="0067706D">
        <w:rPr>
          <w:rFonts w:ascii="Times New Roman" w:hAnsi="Times New Roman" w:cs="Times New Roman"/>
          <w:sz w:val="28"/>
          <w:szCs w:val="28"/>
        </w:rPr>
        <w:t xml:space="preserve">lives </w:t>
      </w:r>
      <w:r>
        <w:rPr>
          <w:rFonts w:ascii="Times New Roman" w:hAnsi="Times New Roman" w:cs="Times New Roman"/>
          <w:sz w:val="28"/>
          <w:szCs w:val="28"/>
        </w:rPr>
        <w:t>mentioned in th</w:t>
      </w:r>
      <w:r w:rsidR="00B140D2">
        <w:rPr>
          <w:rFonts w:ascii="Times New Roman" w:hAnsi="Times New Roman" w:cs="Times New Roman"/>
          <w:sz w:val="28"/>
          <w:szCs w:val="28"/>
        </w:rPr>
        <w:t>is</w:t>
      </w:r>
      <w:r>
        <w:rPr>
          <w:rFonts w:ascii="Times New Roman" w:hAnsi="Times New Roman" w:cs="Times New Roman"/>
          <w:sz w:val="28"/>
          <w:szCs w:val="28"/>
        </w:rPr>
        <w:t xml:space="preserve"> </w:t>
      </w:r>
      <w:r w:rsidR="00B140D2">
        <w:rPr>
          <w:rFonts w:ascii="Times New Roman" w:hAnsi="Times New Roman" w:cs="Times New Roman"/>
          <w:sz w:val="28"/>
          <w:szCs w:val="28"/>
        </w:rPr>
        <w:t xml:space="preserve">Part of the said </w:t>
      </w:r>
      <w:r>
        <w:rPr>
          <w:rFonts w:ascii="Times New Roman" w:hAnsi="Times New Roman" w:cs="Times New Roman"/>
          <w:sz w:val="28"/>
          <w:szCs w:val="28"/>
        </w:rPr>
        <w:t>Schedule</w:t>
      </w:r>
      <w:r w:rsidR="00B140D2">
        <w:rPr>
          <w:rFonts w:ascii="Times New Roman" w:hAnsi="Times New Roman" w:cs="Times New Roman"/>
          <w:sz w:val="28"/>
          <w:szCs w:val="28"/>
        </w:rPr>
        <w:t xml:space="preserve"> or in accordance with Part “B” of the same Schedule</w:t>
      </w:r>
      <w:r>
        <w:rPr>
          <w:rFonts w:ascii="Times New Roman" w:hAnsi="Times New Roman" w:cs="Times New Roman"/>
          <w:sz w:val="28"/>
          <w:szCs w:val="28"/>
        </w:rPr>
        <w:t>;</w:t>
      </w:r>
    </w:p>
    <w:p w:rsidR="00586F2D" w:rsidRDefault="00586F2D" w:rsidP="00586F2D">
      <w:pPr>
        <w:pStyle w:val="ListParagraph"/>
        <w:spacing w:line="360" w:lineRule="auto"/>
        <w:ind w:left="567" w:right="-45"/>
        <w:jc w:val="both"/>
        <w:rPr>
          <w:rFonts w:ascii="Times New Roman" w:hAnsi="Times New Roman" w:cs="Times New Roman"/>
          <w:sz w:val="28"/>
          <w:szCs w:val="28"/>
        </w:rPr>
      </w:pPr>
    </w:p>
    <w:p w:rsidR="0014353D" w:rsidRDefault="0014353D" w:rsidP="00586F2D">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Determine their respective remaining useful li</w:t>
      </w:r>
      <w:r w:rsidR="0067706D">
        <w:rPr>
          <w:rFonts w:ascii="Times New Roman" w:hAnsi="Times New Roman" w:cs="Times New Roman"/>
          <w:sz w:val="28"/>
          <w:szCs w:val="28"/>
        </w:rPr>
        <w:t>v</w:t>
      </w:r>
      <w:r>
        <w:rPr>
          <w:rFonts w:ascii="Times New Roman" w:hAnsi="Times New Roman" w:cs="Times New Roman"/>
          <w:sz w:val="28"/>
          <w:szCs w:val="28"/>
        </w:rPr>
        <w:t>e</w:t>
      </w:r>
      <w:r w:rsidR="0067706D">
        <w:rPr>
          <w:rFonts w:ascii="Times New Roman" w:hAnsi="Times New Roman" w:cs="Times New Roman"/>
          <w:sz w:val="28"/>
          <w:szCs w:val="28"/>
        </w:rPr>
        <w:t>s</w:t>
      </w:r>
      <w:r>
        <w:rPr>
          <w:rFonts w:ascii="Times New Roman" w:hAnsi="Times New Roman" w:cs="Times New Roman"/>
          <w:sz w:val="28"/>
          <w:szCs w:val="28"/>
        </w:rPr>
        <w:t xml:space="preserve"> as on March 31</w:t>
      </w:r>
      <w:r w:rsidRPr="0014353D">
        <w:rPr>
          <w:rFonts w:ascii="Times New Roman" w:hAnsi="Times New Roman" w:cs="Times New Roman"/>
          <w:sz w:val="28"/>
          <w:szCs w:val="28"/>
          <w:vertAlign w:val="superscript"/>
        </w:rPr>
        <w:t>st</w:t>
      </w:r>
      <w:r>
        <w:rPr>
          <w:rFonts w:ascii="Times New Roman" w:hAnsi="Times New Roman" w:cs="Times New Roman"/>
          <w:sz w:val="28"/>
          <w:szCs w:val="28"/>
        </w:rPr>
        <w:t>’ 2014. Here, remaining useful life means maximum useful life minus lapsed life upto March 31</w:t>
      </w:r>
      <w:r w:rsidRPr="0014353D">
        <w:rPr>
          <w:rFonts w:ascii="Times New Roman" w:hAnsi="Times New Roman" w:cs="Times New Roman"/>
          <w:sz w:val="28"/>
          <w:szCs w:val="28"/>
          <w:vertAlign w:val="superscript"/>
        </w:rPr>
        <w:t>st</w:t>
      </w:r>
      <w:r>
        <w:rPr>
          <w:rFonts w:ascii="Times New Roman" w:hAnsi="Times New Roman" w:cs="Times New Roman"/>
          <w:sz w:val="28"/>
          <w:szCs w:val="28"/>
        </w:rPr>
        <w:t>’ 2014;</w:t>
      </w:r>
    </w:p>
    <w:p w:rsidR="0014353D" w:rsidRPr="0014353D" w:rsidRDefault="0014353D" w:rsidP="0014353D">
      <w:pPr>
        <w:pStyle w:val="ListParagraph"/>
        <w:rPr>
          <w:rFonts w:ascii="Times New Roman" w:hAnsi="Times New Roman" w:cs="Times New Roman"/>
          <w:sz w:val="28"/>
          <w:szCs w:val="28"/>
        </w:rPr>
      </w:pPr>
    </w:p>
    <w:p w:rsidR="001B3CD4" w:rsidRDefault="001B3CD4" w:rsidP="001B3CD4">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 xml:space="preserve">Opening Written Down Value [WDV] as on </w:t>
      </w:r>
      <w:r w:rsidR="007D0B54">
        <w:rPr>
          <w:rFonts w:ascii="Times New Roman" w:hAnsi="Times New Roman" w:cs="Times New Roman"/>
          <w:sz w:val="28"/>
          <w:szCs w:val="28"/>
        </w:rPr>
        <w:t>April 1</w:t>
      </w:r>
      <w:r w:rsidR="007D0B54" w:rsidRPr="007D0B54">
        <w:rPr>
          <w:rFonts w:ascii="Times New Roman" w:hAnsi="Times New Roman" w:cs="Times New Roman"/>
          <w:sz w:val="28"/>
          <w:szCs w:val="28"/>
          <w:vertAlign w:val="superscript"/>
        </w:rPr>
        <w:t>st</w:t>
      </w:r>
      <w:r w:rsidR="007D0B54">
        <w:rPr>
          <w:rFonts w:ascii="Times New Roman" w:hAnsi="Times New Roman" w:cs="Times New Roman"/>
          <w:sz w:val="28"/>
          <w:szCs w:val="28"/>
        </w:rPr>
        <w:t>’ 2014</w:t>
      </w:r>
      <w:r>
        <w:rPr>
          <w:rFonts w:ascii="Times New Roman" w:hAnsi="Times New Roman" w:cs="Times New Roman"/>
          <w:sz w:val="28"/>
          <w:szCs w:val="28"/>
        </w:rPr>
        <w:t xml:space="preserve"> of respective depreciable assets for the year 2014-2015 will be taken as Closing WDV as on </w:t>
      </w:r>
      <w:r w:rsidR="007D0B54">
        <w:rPr>
          <w:rFonts w:ascii="Times New Roman" w:hAnsi="Times New Roman" w:cs="Times New Roman"/>
          <w:sz w:val="28"/>
          <w:szCs w:val="28"/>
        </w:rPr>
        <w:t>March 31</w:t>
      </w:r>
      <w:r w:rsidR="007D0B54" w:rsidRPr="007D0B54">
        <w:rPr>
          <w:rFonts w:ascii="Times New Roman" w:hAnsi="Times New Roman" w:cs="Times New Roman"/>
          <w:sz w:val="28"/>
          <w:szCs w:val="28"/>
          <w:vertAlign w:val="superscript"/>
        </w:rPr>
        <w:t>st</w:t>
      </w:r>
      <w:r w:rsidR="007D0B54">
        <w:rPr>
          <w:rFonts w:ascii="Times New Roman" w:hAnsi="Times New Roman" w:cs="Times New Roman"/>
          <w:sz w:val="28"/>
          <w:szCs w:val="28"/>
        </w:rPr>
        <w:t>’ 2014</w:t>
      </w:r>
      <w:r>
        <w:rPr>
          <w:rFonts w:ascii="Times New Roman" w:hAnsi="Times New Roman" w:cs="Times New Roman"/>
          <w:sz w:val="28"/>
          <w:szCs w:val="28"/>
        </w:rPr>
        <w:t xml:space="preserve"> of respective assets as per the Financial Statement for the year 2013-2014;</w:t>
      </w:r>
    </w:p>
    <w:p w:rsidR="001B3CD4" w:rsidRPr="001B3CD4" w:rsidRDefault="001B3CD4" w:rsidP="001B3CD4">
      <w:pPr>
        <w:pStyle w:val="ListParagraph"/>
        <w:rPr>
          <w:rFonts w:ascii="Times New Roman" w:hAnsi="Times New Roman" w:cs="Times New Roman"/>
          <w:sz w:val="28"/>
          <w:szCs w:val="28"/>
        </w:rPr>
      </w:pPr>
    </w:p>
    <w:p w:rsidR="0067706D" w:rsidRPr="001B3CD4" w:rsidRDefault="0014353D" w:rsidP="0067706D">
      <w:pPr>
        <w:pStyle w:val="ListParagraph"/>
        <w:numPr>
          <w:ilvl w:val="0"/>
          <w:numId w:val="1"/>
        </w:numPr>
        <w:spacing w:line="360" w:lineRule="auto"/>
        <w:ind w:left="567" w:right="-45" w:hanging="567"/>
        <w:jc w:val="both"/>
        <w:rPr>
          <w:rFonts w:ascii="Times New Roman" w:hAnsi="Times New Roman" w:cs="Times New Roman"/>
          <w:sz w:val="28"/>
          <w:szCs w:val="28"/>
        </w:rPr>
      </w:pPr>
      <w:r w:rsidRPr="001B3CD4">
        <w:rPr>
          <w:rFonts w:ascii="Times New Roman" w:hAnsi="Times New Roman" w:cs="Times New Roman"/>
          <w:sz w:val="28"/>
          <w:szCs w:val="28"/>
        </w:rPr>
        <w:t>Determine their respective residual value</w:t>
      </w:r>
      <w:r w:rsidR="0067706D" w:rsidRPr="001B3CD4">
        <w:rPr>
          <w:rFonts w:ascii="Times New Roman" w:hAnsi="Times New Roman" w:cs="Times New Roman"/>
          <w:sz w:val="28"/>
          <w:szCs w:val="28"/>
        </w:rPr>
        <w:t>s</w:t>
      </w:r>
      <w:r w:rsidRPr="001B3CD4">
        <w:rPr>
          <w:rFonts w:ascii="Times New Roman" w:hAnsi="Times New Roman" w:cs="Times New Roman"/>
          <w:sz w:val="28"/>
          <w:szCs w:val="28"/>
        </w:rPr>
        <w:t>, which may be taken as five percent of the original cost of the respective asset</w:t>
      </w:r>
      <w:r w:rsidR="005C6F97" w:rsidRPr="001B3CD4">
        <w:rPr>
          <w:rFonts w:ascii="Times New Roman" w:hAnsi="Times New Roman" w:cs="Times New Roman"/>
          <w:sz w:val="28"/>
          <w:szCs w:val="28"/>
        </w:rPr>
        <w:t>s</w:t>
      </w:r>
      <w:r w:rsidRPr="001B3CD4">
        <w:rPr>
          <w:rFonts w:ascii="Times New Roman" w:hAnsi="Times New Roman" w:cs="Times New Roman"/>
          <w:sz w:val="28"/>
          <w:szCs w:val="28"/>
        </w:rPr>
        <w:t>;</w:t>
      </w:r>
    </w:p>
    <w:p w:rsidR="005C6F97" w:rsidRPr="005C6F97" w:rsidRDefault="005C6F97" w:rsidP="005C6F97">
      <w:pPr>
        <w:pStyle w:val="ListParagraph"/>
        <w:rPr>
          <w:rFonts w:ascii="Times New Roman" w:hAnsi="Times New Roman" w:cs="Times New Roman"/>
          <w:sz w:val="28"/>
          <w:szCs w:val="28"/>
        </w:rPr>
      </w:pPr>
    </w:p>
    <w:p w:rsidR="005C6F97" w:rsidRDefault="005C6F97" w:rsidP="00586F2D">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Determine the remaining depreciable amount of respective assets. Here, remaining depreciable amount means opening WDV minus residual value;</w:t>
      </w:r>
    </w:p>
    <w:p w:rsidR="005C6F97" w:rsidRPr="005C6F97" w:rsidRDefault="005C6F97" w:rsidP="005C6F97">
      <w:pPr>
        <w:pStyle w:val="ListParagraph"/>
        <w:rPr>
          <w:rFonts w:ascii="Times New Roman" w:hAnsi="Times New Roman" w:cs="Times New Roman"/>
          <w:sz w:val="28"/>
          <w:szCs w:val="28"/>
        </w:rPr>
      </w:pPr>
    </w:p>
    <w:p w:rsidR="005C6F97" w:rsidRDefault="001B3CD4" w:rsidP="00586F2D">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Now</w:t>
      </w:r>
      <w:r w:rsidR="005C6F97">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5C6F97">
        <w:rPr>
          <w:rFonts w:ascii="Times New Roman" w:hAnsi="Times New Roman" w:cs="Times New Roman"/>
          <w:sz w:val="28"/>
          <w:szCs w:val="28"/>
        </w:rPr>
        <w:t>following situations may be arisen as :</w:t>
      </w:r>
    </w:p>
    <w:p w:rsidR="005C6F97" w:rsidRPr="005C6F97" w:rsidRDefault="005C6F97" w:rsidP="005C6F97">
      <w:pPr>
        <w:pStyle w:val="ListParagraph"/>
        <w:rPr>
          <w:rFonts w:ascii="Times New Roman" w:hAnsi="Times New Roman" w:cs="Times New Roman"/>
          <w:sz w:val="28"/>
          <w:szCs w:val="28"/>
        </w:rPr>
      </w:pPr>
    </w:p>
    <w:p w:rsidR="0067706D" w:rsidRDefault="005C6F97" w:rsidP="005C6F97">
      <w:pPr>
        <w:pStyle w:val="ListParagraph"/>
        <w:numPr>
          <w:ilvl w:val="0"/>
          <w:numId w:val="2"/>
        </w:numPr>
        <w:spacing w:line="360" w:lineRule="auto"/>
        <w:ind w:left="1134" w:right="-45" w:hanging="567"/>
        <w:jc w:val="both"/>
        <w:rPr>
          <w:rFonts w:ascii="Times New Roman" w:hAnsi="Times New Roman" w:cs="Times New Roman"/>
          <w:sz w:val="28"/>
          <w:szCs w:val="28"/>
        </w:rPr>
      </w:pPr>
      <w:r w:rsidRPr="001B3CD4">
        <w:rPr>
          <w:rFonts w:ascii="Times New Roman" w:hAnsi="Times New Roman" w:cs="Times New Roman"/>
          <w:sz w:val="28"/>
          <w:szCs w:val="28"/>
        </w:rPr>
        <w:t xml:space="preserve">Remaining </w:t>
      </w:r>
      <w:r w:rsidR="001B3CD4">
        <w:rPr>
          <w:rFonts w:ascii="Times New Roman" w:hAnsi="Times New Roman" w:cs="Times New Roman"/>
          <w:sz w:val="28"/>
          <w:szCs w:val="28"/>
        </w:rPr>
        <w:t>depreciable amount is nil with no remaining useful life;</w:t>
      </w:r>
    </w:p>
    <w:p w:rsidR="001B3CD4" w:rsidRDefault="001B3CD4" w:rsidP="005C6F97">
      <w:pPr>
        <w:pStyle w:val="ListParagraph"/>
        <w:numPr>
          <w:ilvl w:val="0"/>
          <w:numId w:val="2"/>
        </w:numPr>
        <w:spacing w:line="360" w:lineRule="auto"/>
        <w:ind w:left="1134" w:right="-45" w:hanging="567"/>
        <w:jc w:val="both"/>
        <w:rPr>
          <w:rFonts w:ascii="Times New Roman" w:hAnsi="Times New Roman" w:cs="Times New Roman"/>
          <w:sz w:val="28"/>
          <w:szCs w:val="28"/>
        </w:rPr>
      </w:pPr>
      <w:r>
        <w:rPr>
          <w:rFonts w:ascii="Times New Roman" w:hAnsi="Times New Roman" w:cs="Times New Roman"/>
          <w:sz w:val="28"/>
          <w:szCs w:val="28"/>
        </w:rPr>
        <w:lastRenderedPageBreak/>
        <w:t>Remaining depreciable amount is nil with some remaining useful life;</w:t>
      </w:r>
    </w:p>
    <w:p w:rsidR="001B3CD4" w:rsidRDefault="001B3CD4" w:rsidP="005C6F97">
      <w:pPr>
        <w:pStyle w:val="ListParagraph"/>
        <w:numPr>
          <w:ilvl w:val="0"/>
          <w:numId w:val="2"/>
        </w:numPr>
        <w:spacing w:line="360" w:lineRule="auto"/>
        <w:ind w:left="1134" w:right="-45" w:hanging="567"/>
        <w:jc w:val="both"/>
        <w:rPr>
          <w:rFonts w:ascii="Times New Roman" w:hAnsi="Times New Roman" w:cs="Times New Roman"/>
          <w:sz w:val="28"/>
          <w:szCs w:val="28"/>
        </w:rPr>
      </w:pPr>
      <w:r>
        <w:rPr>
          <w:rFonts w:ascii="Times New Roman" w:hAnsi="Times New Roman" w:cs="Times New Roman"/>
          <w:sz w:val="28"/>
          <w:szCs w:val="28"/>
        </w:rPr>
        <w:t>Remaining depreciable amount is more than zero with no remaining useful life;</w:t>
      </w:r>
    </w:p>
    <w:p w:rsidR="001B3CD4" w:rsidRDefault="001B3CD4" w:rsidP="005C6F97">
      <w:pPr>
        <w:pStyle w:val="ListParagraph"/>
        <w:numPr>
          <w:ilvl w:val="0"/>
          <w:numId w:val="2"/>
        </w:numPr>
        <w:spacing w:line="360" w:lineRule="auto"/>
        <w:ind w:left="1134" w:right="-45" w:hanging="567"/>
        <w:jc w:val="both"/>
        <w:rPr>
          <w:rFonts w:ascii="Times New Roman" w:hAnsi="Times New Roman" w:cs="Times New Roman"/>
          <w:sz w:val="28"/>
          <w:szCs w:val="28"/>
        </w:rPr>
      </w:pPr>
      <w:r>
        <w:rPr>
          <w:rFonts w:ascii="Times New Roman" w:hAnsi="Times New Roman" w:cs="Times New Roman"/>
          <w:sz w:val="28"/>
          <w:szCs w:val="28"/>
        </w:rPr>
        <w:t>Remaining depreciable amount is more than zero with some remaining useful life;</w:t>
      </w:r>
    </w:p>
    <w:p w:rsidR="001B3CD4" w:rsidRDefault="001B3CD4" w:rsidP="001B3CD4">
      <w:pPr>
        <w:spacing w:line="360" w:lineRule="auto"/>
        <w:ind w:left="0" w:right="-45"/>
        <w:jc w:val="both"/>
        <w:rPr>
          <w:rFonts w:ascii="Times New Roman" w:hAnsi="Times New Roman" w:cs="Times New Roman"/>
          <w:sz w:val="28"/>
          <w:szCs w:val="28"/>
        </w:rPr>
      </w:pPr>
    </w:p>
    <w:p w:rsidR="001B3CD4" w:rsidRDefault="001B3CD4" w:rsidP="001B3CD4">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In case of (i) and (ii), no depreciation will be provided further;</w:t>
      </w:r>
    </w:p>
    <w:p w:rsidR="001B3CD4" w:rsidRDefault="001B3CD4" w:rsidP="001B3CD4">
      <w:pPr>
        <w:pStyle w:val="ListParagraph"/>
        <w:spacing w:line="360" w:lineRule="auto"/>
        <w:ind w:left="567" w:right="-45"/>
        <w:jc w:val="both"/>
        <w:rPr>
          <w:rFonts w:ascii="Times New Roman" w:hAnsi="Times New Roman" w:cs="Times New Roman"/>
          <w:sz w:val="28"/>
          <w:szCs w:val="28"/>
        </w:rPr>
      </w:pPr>
    </w:p>
    <w:p w:rsidR="001B3CD4" w:rsidRDefault="001B3CD4" w:rsidP="001B3CD4">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 xml:space="preserve">In case of (iii), </w:t>
      </w:r>
      <w:r w:rsidR="002C07C1">
        <w:rPr>
          <w:rFonts w:ascii="Times New Roman" w:hAnsi="Times New Roman" w:cs="Times New Roman"/>
          <w:sz w:val="28"/>
          <w:szCs w:val="28"/>
        </w:rPr>
        <w:t>Remaining depreciable amount will be adjusted with the opening balance of Retained Earning [opening balance of profit and loss account];</w:t>
      </w:r>
    </w:p>
    <w:p w:rsidR="002C07C1" w:rsidRPr="002C07C1" w:rsidRDefault="002C07C1" w:rsidP="002C07C1">
      <w:pPr>
        <w:pStyle w:val="ListParagraph"/>
        <w:rPr>
          <w:rFonts w:ascii="Times New Roman" w:hAnsi="Times New Roman" w:cs="Times New Roman"/>
          <w:sz w:val="28"/>
          <w:szCs w:val="28"/>
        </w:rPr>
      </w:pPr>
    </w:p>
    <w:p w:rsidR="002C07C1" w:rsidRDefault="002C07C1" w:rsidP="001B3CD4">
      <w:pPr>
        <w:pStyle w:val="ListParagraph"/>
        <w:numPr>
          <w:ilvl w:val="0"/>
          <w:numId w:val="1"/>
        </w:numPr>
        <w:spacing w:line="360" w:lineRule="auto"/>
        <w:ind w:left="567" w:right="-45" w:hanging="567"/>
        <w:jc w:val="both"/>
        <w:rPr>
          <w:rFonts w:ascii="Times New Roman" w:hAnsi="Times New Roman" w:cs="Times New Roman"/>
          <w:sz w:val="28"/>
          <w:szCs w:val="28"/>
        </w:rPr>
      </w:pPr>
      <w:r>
        <w:rPr>
          <w:rFonts w:ascii="Times New Roman" w:hAnsi="Times New Roman" w:cs="Times New Roman"/>
          <w:sz w:val="28"/>
          <w:szCs w:val="28"/>
        </w:rPr>
        <w:t>In case of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 Remaining depreciable amount will be systematically provided over the remaining useful life on the basis of Straight Line Method [SLM] or Written Down Value [WDV] as case may be.</w:t>
      </w:r>
    </w:p>
    <w:p w:rsidR="002C07C1" w:rsidRPr="002C07C1" w:rsidRDefault="002C07C1" w:rsidP="002C07C1">
      <w:pPr>
        <w:pStyle w:val="ListParagraph"/>
        <w:rPr>
          <w:rFonts w:ascii="Times New Roman" w:hAnsi="Times New Roman" w:cs="Times New Roman"/>
          <w:sz w:val="28"/>
          <w:szCs w:val="28"/>
        </w:rPr>
      </w:pPr>
    </w:p>
    <w:p w:rsidR="002C07C1" w:rsidRDefault="002C07C1" w:rsidP="002C07C1">
      <w:pPr>
        <w:spacing w:line="360" w:lineRule="auto"/>
        <w:ind w:left="0" w:right="-45"/>
        <w:jc w:val="both"/>
        <w:rPr>
          <w:rFonts w:ascii="Times New Roman" w:hAnsi="Times New Roman" w:cs="Times New Roman"/>
          <w:sz w:val="28"/>
          <w:szCs w:val="28"/>
        </w:rPr>
      </w:pPr>
    </w:p>
    <w:p w:rsidR="00B140D2" w:rsidRDefault="00B140D2" w:rsidP="00AA1768">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 xml:space="preserve">Following </w:t>
      </w:r>
      <w:r w:rsidR="00AA1768">
        <w:rPr>
          <w:rFonts w:ascii="Times New Roman" w:hAnsi="Times New Roman" w:cs="Times New Roman"/>
          <w:sz w:val="28"/>
          <w:szCs w:val="28"/>
        </w:rPr>
        <w:t>f</w:t>
      </w:r>
      <w:r>
        <w:rPr>
          <w:rFonts w:ascii="Times New Roman" w:hAnsi="Times New Roman" w:cs="Times New Roman"/>
          <w:sz w:val="28"/>
          <w:szCs w:val="28"/>
        </w:rPr>
        <w:t xml:space="preserve">ormulas may be </w:t>
      </w:r>
      <w:r w:rsidR="00AA1768">
        <w:rPr>
          <w:rFonts w:ascii="Times New Roman" w:hAnsi="Times New Roman" w:cs="Times New Roman"/>
          <w:sz w:val="28"/>
          <w:szCs w:val="28"/>
        </w:rPr>
        <w:t>used</w:t>
      </w:r>
      <w:r>
        <w:rPr>
          <w:rFonts w:ascii="Times New Roman" w:hAnsi="Times New Roman" w:cs="Times New Roman"/>
          <w:sz w:val="28"/>
          <w:szCs w:val="28"/>
        </w:rPr>
        <w:t xml:space="preserve"> to understand the entire vision</w:t>
      </w:r>
      <w:r w:rsidR="00AA1768">
        <w:rPr>
          <w:rFonts w:ascii="Times New Roman" w:hAnsi="Times New Roman" w:cs="Times New Roman"/>
          <w:sz w:val="28"/>
          <w:szCs w:val="28"/>
        </w:rPr>
        <w:t xml:space="preserve"> to compute depreciation of the existing asset</w:t>
      </w:r>
      <w:r>
        <w:rPr>
          <w:rFonts w:ascii="Times New Roman" w:hAnsi="Times New Roman" w:cs="Times New Roman"/>
          <w:sz w:val="28"/>
          <w:szCs w:val="28"/>
        </w:rPr>
        <w:t xml:space="preserve">, in case of SLM </w:t>
      </w:r>
      <w:proofErr w:type="gramStart"/>
      <w:r>
        <w:rPr>
          <w:rFonts w:ascii="Times New Roman" w:hAnsi="Times New Roman" w:cs="Times New Roman"/>
          <w:sz w:val="28"/>
          <w:szCs w:val="28"/>
        </w:rPr>
        <w:t>only :</w:t>
      </w:r>
      <w:proofErr w:type="gramEnd"/>
    </w:p>
    <w:p w:rsidR="00B140D2" w:rsidRDefault="00B140D2" w:rsidP="002C07C1">
      <w:pPr>
        <w:spacing w:line="360" w:lineRule="auto"/>
        <w:ind w:left="0" w:right="-45"/>
        <w:jc w:val="both"/>
        <w:rPr>
          <w:rFonts w:ascii="Times New Roman" w:hAnsi="Times New Roman" w:cs="Times New Roman"/>
          <w:sz w:val="28"/>
          <w:szCs w:val="28"/>
        </w:rPr>
      </w:pPr>
    </w:p>
    <w:p w:rsidR="00B140D2" w:rsidRDefault="00B140D2" w:rsidP="002C07C1">
      <w:pPr>
        <w:spacing w:line="360" w:lineRule="auto"/>
        <w:ind w:left="0" w:right="-45"/>
        <w:jc w:val="both"/>
        <w:rPr>
          <w:rFonts w:ascii="Times New Roman" w:hAnsi="Times New Roman" w:cs="Times New Roman"/>
          <w:b/>
          <w:sz w:val="28"/>
          <w:szCs w:val="28"/>
        </w:rPr>
      </w:pPr>
      <w:r w:rsidRPr="00B140D2">
        <w:rPr>
          <w:rFonts w:ascii="Times New Roman" w:hAnsi="Times New Roman" w:cs="Times New Roman"/>
          <w:b/>
          <w:sz w:val="28"/>
          <w:szCs w:val="28"/>
        </w:rPr>
        <w:t>Annual Depreciation = Remaining Depreciable Amount ÷ Remaining</w:t>
      </w:r>
    </w:p>
    <w:p w:rsidR="00B140D2" w:rsidRDefault="00B140D2" w:rsidP="002C07C1">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 xml:space="preserve">                      </w:t>
      </w:r>
      <w:r w:rsidRPr="00B140D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140D2">
        <w:rPr>
          <w:rFonts w:ascii="Times New Roman" w:hAnsi="Times New Roman" w:cs="Times New Roman"/>
          <w:b/>
          <w:sz w:val="28"/>
          <w:szCs w:val="28"/>
        </w:rPr>
        <w:t>Useful life</w:t>
      </w:r>
    </w:p>
    <w:p w:rsidR="00B140D2" w:rsidRDefault="00B140D2" w:rsidP="002C07C1">
      <w:pPr>
        <w:spacing w:line="360" w:lineRule="auto"/>
        <w:ind w:left="0" w:right="-45"/>
        <w:jc w:val="both"/>
        <w:rPr>
          <w:rFonts w:ascii="Times New Roman" w:hAnsi="Times New Roman" w:cs="Times New Roman"/>
          <w:b/>
          <w:sz w:val="28"/>
          <w:szCs w:val="28"/>
        </w:rPr>
      </w:pPr>
    </w:p>
    <w:p w:rsidR="00B140D2" w:rsidRDefault="00B140D2" w:rsidP="002C07C1">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Rate of Depreciation = Annual Depreciation × 100 ÷ Original Cost</w:t>
      </w:r>
    </w:p>
    <w:p w:rsidR="00B140D2" w:rsidRDefault="00B140D2" w:rsidP="002C07C1">
      <w:pPr>
        <w:spacing w:line="360" w:lineRule="auto"/>
        <w:ind w:left="0" w:right="-45"/>
        <w:jc w:val="both"/>
        <w:rPr>
          <w:rFonts w:ascii="Times New Roman" w:hAnsi="Times New Roman" w:cs="Times New Roman"/>
          <w:b/>
          <w:sz w:val="28"/>
          <w:szCs w:val="28"/>
        </w:rPr>
      </w:pPr>
    </w:p>
    <w:p w:rsidR="00B140D2" w:rsidRDefault="00B140D2" w:rsidP="002C07C1">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Remaining Useful Life = Maximum Useful Life – Lapsed Life</w:t>
      </w:r>
    </w:p>
    <w:p w:rsidR="00B140D2" w:rsidRDefault="00B140D2" w:rsidP="002C07C1">
      <w:pPr>
        <w:spacing w:line="360" w:lineRule="auto"/>
        <w:ind w:left="0" w:right="-45"/>
        <w:jc w:val="both"/>
        <w:rPr>
          <w:rFonts w:ascii="Times New Roman" w:hAnsi="Times New Roman" w:cs="Times New Roman"/>
          <w:b/>
          <w:sz w:val="28"/>
          <w:szCs w:val="28"/>
        </w:rPr>
      </w:pPr>
    </w:p>
    <w:p w:rsidR="00B140D2" w:rsidRDefault="00B140D2" w:rsidP="002C07C1">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Remaining Depreciable Amount = Opening WDV – Residual Value</w:t>
      </w:r>
    </w:p>
    <w:p w:rsidR="00532886" w:rsidRDefault="00532886" w:rsidP="00532886">
      <w:pPr>
        <w:spacing w:line="360" w:lineRule="auto"/>
        <w:ind w:left="0" w:right="-45"/>
        <w:jc w:val="both"/>
        <w:rPr>
          <w:rFonts w:ascii="Times New Roman" w:hAnsi="Times New Roman" w:cs="Times New Roman"/>
          <w:sz w:val="28"/>
          <w:szCs w:val="28"/>
        </w:rPr>
      </w:pPr>
    </w:p>
    <w:p w:rsidR="00532886" w:rsidRDefault="00AA1768" w:rsidP="00AA1768">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lastRenderedPageBreak/>
        <w:t>In case of WDV, the f</w:t>
      </w:r>
      <w:r w:rsidR="00532886">
        <w:rPr>
          <w:rFonts w:ascii="Times New Roman" w:hAnsi="Times New Roman" w:cs="Times New Roman"/>
          <w:sz w:val="28"/>
          <w:szCs w:val="28"/>
        </w:rPr>
        <w:t xml:space="preserve">ollowing </w:t>
      </w:r>
      <w:r>
        <w:rPr>
          <w:rFonts w:ascii="Times New Roman" w:hAnsi="Times New Roman" w:cs="Times New Roman"/>
          <w:sz w:val="28"/>
          <w:szCs w:val="28"/>
        </w:rPr>
        <w:t>f</w:t>
      </w:r>
      <w:r w:rsidR="00532886">
        <w:rPr>
          <w:rFonts w:ascii="Times New Roman" w:hAnsi="Times New Roman" w:cs="Times New Roman"/>
          <w:sz w:val="28"/>
          <w:szCs w:val="28"/>
        </w:rPr>
        <w:t xml:space="preserve">ormulas may be </w:t>
      </w:r>
      <w:proofErr w:type="gramStart"/>
      <w:r>
        <w:rPr>
          <w:rFonts w:ascii="Times New Roman" w:hAnsi="Times New Roman" w:cs="Times New Roman"/>
          <w:sz w:val="28"/>
          <w:szCs w:val="28"/>
        </w:rPr>
        <w:t>used</w:t>
      </w:r>
      <w:r w:rsidR="00532886">
        <w:rPr>
          <w:rFonts w:ascii="Times New Roman" w:hAnsi="Times New Roman" w:cs="Times New Roman"/>
          <w:sz w:val="28"/>
          <w:szCs w:val="28"/>
        </w:rPr>
        <w:t xml:space="preserve"> :</w:t>
      </w:r>
      <w:proofErr w:type="gramEnd"/>
    </w:p>
    <w:p w:rsidR="00532886" w:rsidRDefault="00532886" w:rsidP="00532886">
      <w:pPr>
        <w:spacing w:line="360" w:lineRule="auto"/>
        <w:ind w:left="0" w:right="-45"/>
        <w:jc w:val="both"/>
        <w:rPr>
          <w:rFonts w:ascii="Times New Roman" w:hAnsi="Times New Roman" w:cs="Times New Roman"/>
          <w:sz w:val="28"/>
          <w:szCs w:val="28"/>
        </w:rPr>
      </w:pPr>
    </w:p>
    <w:p w:rsidR="00532886" w:rsidRDefault="00532886" w:rsidP="00532886">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 xml:space="preserve">Rate of </w:t>
      </w:r>
      <w:r w:rsidRPr="00B140D2">
        <w:rPr>
          <w:rFonts w:ascii="Times New Roman" w:hAnsi="Times New Roman" w:cs="Times New Roman"/>
          <w:b/>
          <w:sz w:val="28"/>
          <w:szCs w:val="28"/>
        </w:rPr>
        <w:t xml:space="preserve">Depreciation = </w:t>
      </w:r>
      <w:r>
        <w:rPr>
          <w:rFonts w:ascii="Times New Roman" w:hAnsi="Times New Roman" w:cs="Times New Roman"/>
          <w:b/>
          <w:sz w:val="28"/>
          <w:szCs w:val="28"/>
        </w:rPr>
        <w:t>1 – (Residual Value ÷ Opening WDV) ^ (1 ÷</w:t>
      </w:r>
    </w:p>
    <w:p w:rsidR="00532886" w:rsidRDefault="00532886" w:rsidP="00532886">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 xml:space="preserve">                      </w:t>
      </w:r>
      <w:r w:rsidR="00AA1768">
        <w:rPr>
          <w:rFonts w:ascii="Times New Roman" w:hAnsi="Times New Roman" w:cs="Times New Roman"/>
          <w:b/>
          <w:sz w:val="28"/>
          <w:szCs w:val="28"/>
        </w:rPr>
        <w:t xml:space="preserve"> </w:t>
      </w:r>
      <w:r>
        <w:rPr>
          <w:rFonts w:ascii="Times New Roman" w:hAnsi="Times New Roman" w:cs="Times New Roman"/>
          <w:b/>
          <w:sz w:val="28"/>
          <w:szCs w:val="28"/>
        </w:rPr>
        <w:t xml:space="preserve">                Remaining Useful Life)</w:t>
      </w:r>
    </w:p>
    <w:p w:rsidR="00532886" w:rsidRDefault="00532886" w:rsidP="00532886">
      <w:pPr>
        <w:spacing w:line="360" w:lineRule="auto"/>
        <w:ind w:left="0" w:right="-45"/>
        <w:jc w:val="both"/>
        <w:rPr>
          <w:rFonts w:ascii="Times New Roman" w:hAnsi="Times New Roman" w:cs="Times New Roman"/>
          <w:b/>
          <w:sz w:val="28"/>
          <w:szCs w:val="28"/>
        </w:rPr>
      </w:pPr>
    </w:p>
    <w:p w:rsidR="004F3D25" w:rsidRDefault="00532886" w:rsidP="004F3D25">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Remaining Useful Life = Maximum Useful Life – Lapsed Life</w:t>
      </w:r>
    </w:p>
    <w:p w:rsidR="004F3D25" w:rsidRDefault="004F3D25" w:rsidP="004F3D25">
      <w:pPr>
        <w:spacing w:line="360" w:lineRule="auto"/>
        <w:ind w:left="0" w:right="-45"/>
        <w:jc w:val="both"/>
        <w:rPr>
          <w:rFonts w:ascii="Times New Roman" w:hAnsi="Times New Roman" w:cs="Times New Roman"/>
          <w:b/>
          <w:sz w:val="28"/>
          <w:szCs w:val="28"/>
        </w:rPr>
      </w:pPr>
    </w:p>
    <w:p w:rsidR="004F3D25" w:rsidRDefault="00AA1768" w:rsidP="00AA1768">
      <w:pPr>
        <w:spacing w:line="360" w:lineRule="auto"/>
        <w:ind w:left="0" w:right="-45"/>
        <w:jc w:val="both"/>
        <w:rPr>
          <w:rFonts w:ascii="Times New Roman" w:hAnsi="Times New Roman" w:cs="Times New Roman"/>
          <w:bCs/>
          <w:sz w:val="28"/>
          <w:szCs w:val="28"/>
        </w:rPr>
      </w:pPr>
      <w:r>
        <w:rPr>
          <w:rFonts w:ascii="Times New Roman" w:hAnsi="Times New Roman" w:cs="Times New Roman"/>
          <w:bCs/>
          <w:sz w:val="28"/>
          <w:szCs w:val="28"/>
        </w:rPr>
        <w:t xml:space="preserve">Following formula may be used to compute the depreciation of new asset, in case of SLM </w:t>
      </w:r>
      <w:proofErr w:type="gramStart"/>
      <w:r>
        <w:rPr>
          <w:rFonts w:ascii="Times New Roman" w:hAnsi="Times New Roman" w:cs="Times New Roman"/>
          <w:bCs/>
          <w:sz w:val="28"/>
          <w:szCs w:val="28"/>
        </w:rPr>
        <w:t>only :</w:t>
      </w:r>
      <w:proofErr w:type="gramEnd"/>
    </w:p>
    <w:p w:rsidR="00AA1768" w:rsidRDefault="00AA1768" w:rsidP="00AA1768">
      <w:pPr>
        <w:spacing w:line="360" w:lineRule="auto"/>
        <w:ind w:left="0" w:right="-45"/>
        <w:jc w:val="both"/>
        <w:rPr>
          <w:rFonts w:ascii="Times New Roman" w:hAnsi="Times New Roman" w:cs="Times New Roman"/>
          <w:bCs/>
          <w:sz w:val="28"/>
          <w:szCs w:val="28"/>
        </w:rPr>
      </w:pPr>
    </w:p>
    <w:p w:rsidR="00AA1768" w:rsidRDefault="00AA1768" w:rsidP="00AA1768">
      <w:pPr>
        <w:spacing w:line="360" w:lineRule="auto"/>
        <w:ind w:left="0" w:right="-45"/>
        <w:jc w:val="both"/>
        <w:rPr>
          <w:rFonts w:ascii="Times New Roman" w:hAnsi="Times New Roman" w:cs="Times New Roman"/>
          <w:b/>
          <w:sz w:val="28"/>
          <w:szCs w:val="28"/>
        </w:rPr>
      </w:pPr>
      <w:r w:rsidRPr="00AA1768">
        <w:rPr>
          <w:rFonts w:ascii="Times New Roman" w:hAnsi="Times New Roman" w:cs="Times New Roman"/>
          <w:b/>
          <w:sz w:val="28"/>
          <w:szCs w:val="28"/>
        </w:rPr>
        <w:t xml:space="preserve">Annual Depreciation </w:t>
      </w:r>
      <w:r>
        <w:rPr>
          <w:rFonts w:ascii="Times New Roman" w:hAnsi="Times New Roman" w:cs="Times New Roman"/>
          <w:b/>
          <w:sz w:val="28"/>
          <w:szCs w:val="28"/>
        </w:rPr>
        <w:t>= Total Depreciable Amount ÷ Maximum Useful Life</w:t>
      </w:r>
    </w:p>
    <w:p w:rsidR="00AA1768" w:rsidRDefault="00AA1768" w:rsidP="00AA1768">
      <w:pPr>
        <w:spacing w:line="360" w:lineRule="auto"/>
        <w:ind w:left="0" w:right="-45"/>
        <w:jc w:val="both"/>
        <w:rPr>
          <w:rFonts w:ascii="Times New Roman" w:hAnsi="Times New Roman" w:cs="Times New Roman"/>
          <w:b/>
          <w:sz w:val="28"/>
          <w:szCs w:val="28"/>
        </w:rPr>
      </w:pPr>
    </w:p>
    <w:p w:rsidR="00AA1768" w:rsidRDefault="00AA1768" w:rsidP="00AA1768">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Rate of Depreciation = Annual Depreciation × 100 ÷ Original Cost</w:t>
      </w:r>
    </w:p>
    <w:p w:rsidR="00AA1768" w:rsidRDefault="00AA1768" w:rsidP="00AA1768">
      <w:pPr>
        <w:spacing w:line="360" w:lineRule="auto"/>
        <w:ind w:left="0" w:right="-45"/>
        <w:jc w:val="both"/>
        <w:rPr>
          <w:rFonts w:ascii="Times New Roman" w:hAnsi="Times New Roman" w:cs="Times New Roman"/>
          <w:b/>
          <w:sz w:val="28"/>
          <w:szCs w:val="28"/>
        </w:rPr>
      </w:pPr>
    </w:p>
    <w:p w:rsidR="00AA1768" w:rsidRDefault="00AA1768" w:rsidP="00AA1768">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Total Depreciable Amount = Original Cost – Residual Value</w:t>
      </w:r>
    </w:p>
    <w:p w:rsidR="00AA1768" w:rsidRDefault="00AA1768" w:rsidP="00AA1768">
      <w:pPr>
        <w:spacing w:line="360" w:lineRule="auto"/>
        <w:ind w:left="0" w:right="-45"/>
        <w:jc w:val="both"/>
        <w:rPr>
          <w:rFonts w:ascii="Times New Roman" w:hAnsi="Times New Roman" w:cs="Times New Roman"/>
          <w:b/>
          <w:sz w:val="28"/>
          <w:szCs w:val="28"/>
        </w:rPr>
      </w:pPr>
    </w:p>
    <w:p w:rsidR="00AA1768" w:rsidRDefault="00AA1768" w:rsidP="00AA1768">
      <w:pPr>
        <w:spacing w:line="360" w:lineRule="auto"/>
        <w:ind w:left="0" w:right="-45"/>
        <w:jc w:val="both"/>
        <w:rPr>
          <w:rFonts w:ascii="Times New Roman" w:hAnsi="Times New Roman" w:cs="Times New Roman"/>
          <w:sz w:val="28"/>
          <w:szCs w:val="28"/>
        </w:rPr>
      </w:pPr>
      <w:r w:rsidRPr="00AA1768">
        <w:rPr>
          <w:rFonts w:ascii="Times New Roman" w:hAnsi="Times New Roman" w:cs="Times New Roman"/>
          <w:bCs/>
          <w:sz w:val="28"/>
          <w:szCs w:val="28"/>
        </w:rPr>
        <w:t xml:space="preserve">In case </w:t>
      </w:r>
      <w:r>
        <w:rPr>
          <w:rFonts w:ascii="Times New Roman" w:hAnsi="Times New Roman" w:cs="Times New Roman"/>
          <w:bCs/>
          <w:sz w:val="28"/>
          <w:szCs w:val="28"/>
        </w:rPr>
        <w:t xml:space="preserve">of WDV, </w:t>
      </w:r>
      <w:r>
        <w:rPr>
          <w:rFonts w:ascii="Times New Roman" w:hAnsi="Times New Roman" w:cs="Times New Roman"/>
          <w:sz w:val="28"/>
          <w:szCs w:val="28"/>
        </w:rPr>
        <w:t xml:space="preserve">the following formulas may be </w:t>
      </w:r>
      <w:proofErr w:type="gramStart"/>
      <w:r>
        <w:rPr>
          <w:rFonts w:ascii="Times New Roman" w:hAnsi="Times New Roman" w:cs="Times New Roman"/>
          <w:sz w:val="28"/>
          <w:szCs w:val="28"/>
        </w:rPr>
        <w:t>used :</w:t>
      </w:r>
      <w:proofErr w:type="gramEnd"/>
    </w:p>
    <w:p w:rsidR="00AA1768" w:rsidRDefault="00AA1768" w:rsidP="00AA1768">
      <w:pPr>
        <w:spacing w:line="360" w:lineRule="auto"/>
        <w:ind w:left="0" w:right="-45"/>
        <w:jc w:val="both"/>
        <w:rPr>
          <w:rFonts w:ascii="Times New Roman" w:hAnsi="Times New Roman" w:cs="Times New Roman"/>
          <w:sz w:val="28"/>
          <w:szCs w:val="28"/>
        </w:rPr>
      </w:pPr>
    </w:p>
    <w:p w:rsidR="00AA1768" w:rsidRDefault="00AA1768" w:rsidP="00AA1768">
      <w:pPr>
        <w:spacing w:line="360" w:lineRule="auto"/>
        <w:ind w:left="0" w:right="-45"/>
        <w:jc w:val="both"/>
        <w:rPr>
          <w:rFonts w:ascii="Times New Roman" w:hAnsi="Times New Roman" w:cs="Times New Roman"/>
          <w:b/>
          <w:sz w:val="28"/>
          <w:szCs w:val="28"/>
        </w:rPr>
      </w:pPr>
      <w:r w:rsidRPr="00AA1768">
        <w:rPr>
          <w:rFonts w:ascii="Times New Roman" w:hAnsi="Times New Roman" w:cs="Times New Roman"/>
          <w:b/>
          <w:sz w:val="28"/>
          <w:szCs w:val="28"/>
        </w:rPr>
        <w:t>Rate</w:t>
      </w:r>
      <w:r>
        <w:rPr>
          <w:rFonts w:ascii="Times New Roman" w:hAnsi="Times New Roman" w:cs="Times New Roman"/>
          <w:b/>
          <w:sz w:val="28"/>
          <w:szCs w:val="28"/>
        </w:rPr>
        <w:t xml:space="preserve"> of Depreciation = 1 – (Residual Value ÷ Original Cost) ^ (1 ÷</w:t>
      </w:r>
    </w:p>
    <w:p w:rsidR="00AA1768" w:rsidRDefault="00AA1768" w:rsidP="00AA1768">
      <w:pPr>
        <w:spacing w:line="360" w:lineRule="auto"/>
        <w:ind w:left="0" w:right="-45"/>
        <w:jc w:val="both"/>
        <w:rPr>
          <w:rFonts w:ascii="Times New Roman" w:hAnsi="Times New Roman" w:cs="Times New Roman"/>
          <w:b/>
          <w:sz w:val="28"/>
          <w:szCs w:val="28"/>
        </w:rPr>
      </w:pPr>
      <w:r>
        <w:rPr>
          <w:rFonts w:ascii="Times New Roman" w:hAnsi="Times New Roman" w:cs="Times New Roman"/>
          <w:b/>
          <w:sz w:val="28"/>
          <w:szCs w:val="28"/>
        </w:rPr>
        <w:t xml:space="preserve">                                      Maximum Useful Life)</w:t>
      </w:r>
    </w:p>
    <w:p w:rsidR="00366C7A" w:rsidRDefault="00366C7A" w:rsidP="00AA1768">
      <w:pPr>
        <w:spacing w:line="360" w:lineRule="auto"/>
        <w:ind w:left="0" w:right="-45"/>
        <w:jc w:val="both"/>
        <w:rPr>
          <w:rFonts w:ascii="Times New Roman" w:hAnsi="Times New Roman" w:cs="Times New Roman"/>
          <w:b/>
          <w:sz w:val="28"/>
          <w:szCs w:val="28"/>
        </w:rPr>
      </w:pPr>
    </w:p>
    <w:p w:rsidR="00366C7A" w:rsidRDefault="00366C7A" w:rsidP="00AA1768">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t xml:space="preserve">Part “C” of Schedule II of the Companies Act, 2013, having the suggestive rates of depreciation as per SLM and WDV along with the maximum useful life of the various assets is attached </w:t>
      </w:r>
      <w:proofErr w:type="gramStart"/>
      <w:r>
        <w:rPr>
          <w:rFonts w:ascii="Times New Roman" w:hAnsi="Times New Roman" w:cs="Times New Roman"/>
          <w:sz w:val="28"/>
          <w:szCs w:val="28"/>
        </w:rPr>
        <w:t>herewith :</w:t>
      </w:r>
      <w:proofErr w:type="gramEnd"/>
    </w:p>
    <w:p w:rsidR="00366C7A" w:rsidRDefault="00366C7A" w:rsidP="00AA1768">
      <w:pPr>
        <w:spacing w:line="360" w:lineRule="auto"/>
        <w:ind w:left="0" w:right="-45"/>
        <w:jc w:val="both"/>
        <w:rPr>
          <w:rFonts w:ascii="Times New Roman" w:hAnsi="Times New Roman" w:cs="Times New Roman"/>
          <w:sz w:val="28"/>
          <w:szCs w:val="28"/>
        </w:rPr>
      </w:pPr>
      <w:r>
        <w:rPr>
          <w:rFonts w:ascii="Times New Roman" w:hAnsi="Times New Roman" w:cs="Times New Roman"/>
          <w:sz w:val="28"/>
          <w:szCs w:val="28"/>
        </w:rPr>
        <w:object w:dxaOrig="2191"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40.5pt" o:ole="">
            <v:imagedata r:id="rId5" o:title=""/>
          </v:shape>
          <o:OLEObject Type="Embed" ProgID="Package" ShapeID="_x0000_i1025" DrawAspect="Content" ObjectID="_1466061542" r:id="rId6"/>
        </w:object>
      </w:r>
    </w:p>
    <w:p w:rsidR="00366C7A" w:rsidRDefault="00366C7A" w:rsidP="00366C7A">
      <w:pPr>
        <w:ind w:left="0" w:right="-45"/>
        <w:jc w:val="right"/>
        <w:rPr>
          <w:rFonts w:ascii="Times New Roman" w:hAnsi="Times New Roman" w:cs="Times New Roman"/>
          <w:sz w:val="28"/>
          <w:szCs w:val="28"/>
        </w:rPr>
      </w:pPr>
      <w:r>
        <w:rPr>
          <w:rFonts w:ascii="Times New Roman" w:hAnsi="Times New Roman" w:cs="Times New Roman"/>
          <w:sz w:val="28"/>
          <w:szCs w:val="28"/>
        </w:rPr>
        <w:t>Sachin Kumar Gupta</w:t>
      </w:r>
    </w:p>
    <w:p w:rsidR="00366C7A" w:rsidRDefault="00366C7A" w:rsidP="00366C7A">
      <w:pPr>
        <w:ind w:left="0" w:right="-45"/>
        <w:jc w:val="right"/>
        <w:rPr>
          <w:rFonts w:ascii="Times New Roman" w:hAnsi="Times New Roman" w:cs="Times New Roman"/>
          <w:sz w:val="28"/>
          <w:szCs w:val="28"/>
        </w:rPr>
      </w:pPr>
      <w:hyperlink r:id="rId7" w:history="1">
        <w:r w:rsidRPr="0037496C">
          <w:rPr>
            <w:rStyle w:val="Hyperlink"/>
            <w:rFonts w:ascii="Times New Roman" w:hAnsi="Times New Roman" w:cs="Times New Roman"/>
            <w:sz w:val="28"/>
            <w:szCs w:val="28"/>
          </w:rPr>
          <w:t>sgupta.birlasugar@gmail.com</w:t>
        </w:r>
      </w:hyperlink>
    </w:p>
    <w:p w:rsidR="00366C7A" w:rsidRPr="00366C7A" w:rsidRDefault="00366C7A" w:rsidP="00366C7A">
      <w:pPr>
        <w:ind w:left="0" w:right="-45"/>
        <w:jc w:val="right"/>
        <w:rPr>
          <w:rFonts w:ascii="Times New Roman" w:hAnsi="Times New Roman" w:cs="Times New Roman"/>
          <w:sz w:val="28"/>
          <w:szCs w:val="28"/>
        </w:rPr>
      </w:pPr>
      <w:r>
        <w:rPr>
          <w:rFonts w:ascii="Times New Roman" w:hAnsi="Times New Roman" w:cs="Times New Roman"/>
          <w:sz w:val="28"/>
          <w:szCs w:val="28"/>
        </w:rPr>
        <w:t>+91 8010595999</w:t>
      </w:r>
    </w:p>
    <w:sectPr w:rsidR="00366C7A" w:rsidRPr="00366C7A" w:rsidSect="006D5B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E3B12"/>
    <w:multiLevelType w:val="hybridMultilevel"/>
    <w:tmpl w:val="C20E42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D95F87"/>
    <w:multiLevelType w:val="hybridMultilevel"/>
    <w:tmpl w:val="7624AAFE"/>
    <w:lvl w:ilvl="0" w:tplc="351A8568">
      <w:start w:val="1"/>
      <w:numFmt w:val="lowerRoman"/>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35FC"/>
    <w:rsid w:val="00065DB3"/>
    <w:rsid w:val="00076CCB"/>
    <w:rsid w:val="00093C8A"/>
    <w:rsid w:val="000A6868"/>
    <w:rsid w:val="0014353D"/>
    <w:rsid w:val="001B3CD4"/>
    <w:rsid w:val="002208DC"/>
    <w:rsid w:val="00240B5E"/>
    <w:rsid w:val="002739BC"/>
    <w:rsid w:val="002935FC"/>
    <w:rsid w:val="002C07C1"/>
    <w:rsid w:val="00366C7A"/>
    <w:rsid w:val="003D591B"/>
    <w:rsid w:val="0043612F"/>
    <w:rsid w:val="004E234F"/>
    <w:rsid w:val="004F3D25"/>
    <w:rsid w:val="00532886"/>
    <w:rsid w:val="00552DCE"/>
    <w:rsid w:val="00586F2D"/>
    <w:rsid w:val="005C6F97"/>
    <w:rsid w:val="00615E8E"/>
    <w:rsid w:val="00630437"/>
    <w:rsid w:val="0067706D"/>
    <w:rsid w:val="006D5B44"/>
    <w:rsid w:val="006F0F32"/>
    <w:rsid w:val="00792F78"/>
    <w:rsid w:val="007D0B54"/>
    <w:rsid w:val="00816AA6"/>
    <w:rsid w:val="00964482"/>
    <w:rsid w:val="009C7A16"/>
    <w:rsid w:val="00A335D7"/>
    <w:rsid w:val="00AA1768"/>
    <w:rsid w:val="00AB0345"/>
    <w:rsid w:val="00AC0CD1"/>
    <w:rsid w:val="00B140D2"/>
    <w:rsid w:val="00B23A6B"/>
    <w:rsid w:val="00BE687C"/>
    <w:rsid w:val="00C8250E"/>
    <w:rsid w:val="00D05D3B"/>
    <w:rsid w:val="00D52F83"/>
    <w:rsid w:val="00E02E2E"/>
    <w:rsid w:val="00E41354"/>
    <w:rsid w:val="00EB622E"/>
    <w:rsid w:val="00F23503"/>
    <w:rsid w:val="00F7055B"/>
    <w:rsid w:val="00F84660"/>
    <w:rsid w:val="00FD79E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7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6F2D"/>
    <w:pPr>
      <w:ind w:left="720"/>
      <w:contextualSpacing/>
    </w:pPr>
  </w:style>
  <w:style w:type="character" w:styleId="Hyperlink">
    <w:name w:val="Hyperlink"/>
    <w:basedOn w:val="DefaultParagraphFont"/>
    <w:uiPriority w:val="99"/>
    <w:unhideWhenUsed/>
    <w:rsid w:val="00366C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gupta.birlasug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 Kumar Gupta</dc:creator>
  <cp:lastModifiedBy>Sachin Kumar Gupta</cp:lastModifiedBy>
  <cp:revision>25</cp:revision>
  <cp:lastPrinted>2014-07-04T12:49:00Z</cp:lastPrinted>
  <dcterms:created xsi:type="dcterms:W3CDTF">2014-06-10T11:49:00Z</dcterms:created>
  <dcterms:modified xsi:type="dcterms:W3CDTF">2014-07-05T05:03:00Z</dcterms:modified>
</cp:coreProperties>
</file>