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453" w:rsidRDefault="00CE0A6A" w:rsidP="00BB5453">
      <w:pPr>
        <w:jc w:val="center"/>
        <w:rPr>
          <w:rFonts w:ascii="Garamond" w:hAnsi="Garamond" w:cs="Tahoma"/>
          <w:b/>
          <w:color w:val="222222"/>
          <w:u w:val="single"/>
          <w:shd w:val="clear" w:color="auto" w:fill="FFFFFF"/>
        </w:rPr>
      </w:pPr>
      <w:r>
        <w:rPr>
          <w:rFonts w:ascii="Garamond" w:hAnsi="Garamond" w:cs="Tahoma"/>
          <w:b/>
          <w:color w:val="222222"/>
          <w:u w:val="single"/>
          <w:shd w:val="clear" w:color="auto" w:fill="FFFFFF"/>
        </w:rPr>
        <w:t>ONE PERSON COMPANY (OPC)</w:t>
      </w:r>
    </w:p>
    <w:p w:rsidR="001D3D2A" w:rsidRPr="00CE0A6A" w:rsidRDefault="001D3D2A" w:rsidP="00BB5453">
      <w:pPr>
        <w:jc w:val="center"/>
        <w:rPr>
          <w:rFonts w:ascii="Garamond" w:hAnsi="Garamond" w:cs="Tahoma"/>
          <w:b/>
          <w:color w:val="222222"/>
          <w:u w:val="single"/>
          <w:shd w:val="clear" w:color="auto" w:fill="FFFFFF"/>
        </w:rPr>
      </w:pPr>
    </w:p>
    <w:p w:rsidR="00BB5453" w:rsidRDefault="00524F03" w:rsidP="00316D4C">
      <w:pPr>
        <w:numPr>
          <w:ilvl w:val="0"/>
          <w:numId w:val="4"/>
        </w:numPr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</w:pPr>
      <w:r w:rsidRPr="00CE0A6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 xml:space="preserve"> To be </w:t>
      </w:r>
      <w:r w:rsidR="00BB5453" w:rsidRPr="00CE0A6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>incorporated</w:t>
      </w:r>
      <w:r w:rsidRPr="00CE0A6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 xml:space="preserve"> only as a Private</w:t>
      </w:r>
      <w:r w:rsidRPr="00CE0A6A">
        <w:rPr>
          <w:rFonts w:ascii="Book Antiqua" w:hAnsi="Book Antiqua" w:cs="Tahoma"/>
          <w:color w:val="222222"/>
          <w:sz w:val="22"/>
          <w:szCs w:val="22"/>
        </w:rPr>
        <w:t xml:space="preserve"> </w:t>
      </w:r>
      <w:r w:rsidRPr="00CE0A6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>Company</w:t>
      </w:r>
      <w:r w:rsidR="001D3D2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>.</w:t>
      </w:r>
    </w:p>
    <w:p w:rsidR="00316D4C" w:rsidRPr="00CE0A6A" w:rsidRDefault="00316D4C" w:rsidP="00316D4C">
      <w:pPr>
        <w:ind w:left="360"/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</w:pPr>
    </w:p>
    <w:p w:rsidR="00BB5453" w:rsidRDefault="00524F03" w:rsidP="00316D4C">
      <w:pPr>
        <w:numPr>
          <w:ilvl w:val="0"/>
          <w:numId w:val="4"/>
        </w:numPr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</w:pPr>
      <w:r w:rsidRPr="00CE0A6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 xml:space="preserve"> The Member who is an Individual</w:t>
      </w:r>
      <w:r w:rsidRPr="00CE0A6A">
        <w:rPr>
          <w:rFonts w:ascii="Book Antiqua" w:hAnsi="Book Antiqua" w:cs="Tahoma"/>
          <w:color w:val="222222"/>
          <w:sz w:val="22"/>
          <w:szCs w:val="22"/>
        </w:rPr>
        <w:t xml:space="preserve"> </w:t>
      </w:r>
      <w:r w:rsidRPr="00CE0A6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 xml:space="preserve">shall </w:t>
      </w:r>
      <w:r w:rsidR="001D3D2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 xml:space="preserve">be </w:t>
      </w:r>
      <w:r w:rsidRPr="00CE0A6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>deemed to be the First Director</w:t>
      </w:r>
      <w:r w:rsidRPr="00CE0A6A">
        <w:rPr>
          <w:rFonts w:ascii="Book Antiqua" w:hAnsi="Book Antiqua" w:cs="Tahoma"/>
          <w:color w:val="222222"/>
          <w:sz w:val="22"/>
          <w:szCs w:val="22"/>
        </w:rPr>
        <w:t xml:space="preserve"> </w:t>
      </w:r>
      <w:r w:rsidRPr="00CE0A6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>until the Directors are appointed by</w:t>
      </w:r>
      <w:r w:rsidRPr="00CE0A6A">
        <w:rPr>
          <w:rFonts w:ascii="Book Antiqua" w:hAnsi="Book Antiqua" w:cs="Tahoma"/>
          <w:color w:val="222222"/>
          <w:sz w:val="22"/>
          <w:szCs w:val="22"/>
        </w:rPr>
        <w:t xml:space="preserve"> </w:t>
      </w:r>
      <w:r w:rsidRPr="00CE0A6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>him</w:t>
      </w:r>
      <w:r w:rsidR="001D3D2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>.</w:t>
      </w:r>
    </w:p>
    <w:p w:rsidR="00316D4C" w:rsidRPr="00CE0A6A" w:rsidRDefault="00316D4C" w:rsidP="00316D4C">
      <w:pPr>
        <w:ind w:left="360"/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</w:pPr>
    </w:p>
    <w:p w:rsidR="00524F03" w:rsidRDefault="00524F03" w:rsidP="00316D4C">
      <w:pPr>
        <w:numPr>
          <w:ilvl w:val="0"/>
          <w:numId w:val="4"/>
        </w:numPr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</w:pPr>
      <w:r w:rsidRPr="00CE0A6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 xml:space="preserve"> The memorandum of One Person</w:t>
      </w:r>
      <w:r w:rsidRPr="00CE0A6A">
        <w:rPr>
          <w:rFonts w:ascii="Book Antiqua" w:hAnsi="Book Antiqua" w:cs="Tahoma"/>
          <w:color w:val="222222"/>
          <w:sz w:val="22"/>
          <w:szCs w:val="22"/>
        </w:rPr>
        <w:t xml:space="preserve"> </w:t>
      </w:r>
      <w:r w:rsidRPr="00CE0A6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>Company shall indicate the name of</w:t>
      </w:r>
      <w:r w:rsidRPr="00CE0A6A">
        <w:rPr>
          <w:rFonts w:ascii="Book Antiqua" w:hAnsi="Book Antiqua" w:cs="Tahoma"/>
          <w:color w:val="222222"/>
          <w:sz w:val="22"/>
          <w:szCs w:val="22"/>
        </w:rPr>
        <w:t xml:space="preserve"> </w:t>
      </w:r>
      <w:r w:rsidRPr="00CE0A6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>the</w:t>
      </w:r>
      <w:r w:rsidRPr="00CE0A6A">
        <w:rPr>
          <w:rFonts w:ascii="Book Antiqua" w:hAnsi="Book Antiqua" w:cs="Tahoma"/>
          <w:color w:val="222222"/>
          <w:sz w:val="22"/>
          <w:szCs w:val="22"/>
        </w:rPr>
        <w:t xml:space="preserve"> </w:t>
      </w:r>
      <w:r w:rsidRPr="00CE0A6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>other person, with his prior written</w:t>
      </w:r>
      <w:r w:rsidRPr="00CE0A6A">
        <w:rPr>
          <w:rFonts w:ascii="Book Antiqua" w:hAnsi="Book Antiqua" w:cs="Tahoma"/>
          <w:color w:val="222222"/>
          <w:sz w:val="22"/>
          <w:szCs w:val="22"/>
        </w:rPr>
        <w:t xml:space="preserve"> </w:t>
      </w:r>
      <w:r w:rsidRPr="00CE0A6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>consent in   the prescribed form, who shall, in the event of the subscriber’s death or his incapacity to contract become the member of the company</w:t>
      </w:r>
      <w:r w:rsidRPr="00CE0A6A">
        <w:rPr>
          <w:rFonts w:ascii="Book Antiqua" w:hAnsi="Book Antiqua" w:cs="Tahoma"/>
          <w:color w:val="222222"/>
          <w:sz w:val="22"/>
          <w:szCs w:val="22"/>
        </w:rPr>
        <w:t xml:space="preserve"> </w:t>
      </w:r>
      <w:r w:rsidRPr="00CE0A6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>and the written consent of such</w:t>
      </w:r>
      <w:r w:rsidRPr="00CE0A6A">
        <w:rPr>
          <w:rFonts w:ascii="Book Antiqua" w:hAnsi="Book Antiqua" w:cs="Tahoma"/>
          <w:color w:val="222222"/>
          <w:sz w:val="22"/>
          <w:szCs w:val="22"/>
        </w:rPr>
        <w:t xml:space="preserve"> </w:t>
      </w:r>
      <w:r w:rsidRPr="00CE0A6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>person shall also be filed with the</w:t>
      </w:r>
      <w:r w:rsidRPr="00CE0A6A">
        <w:rPr>
          <w:rFonts w:ascii="Book Antiqua" w:hAnsi="Book Antiqua" w:cs="Tahoma"/>
          <w:color w:val="222222"/>
          <w:sz w:val="22"/>
          <w:szCs w:val="22"/>
        </w:rPr>
        <w:t xml:space="preserve"> </w:t>
      </w:r>
      <w:r w:rsidRPr="00CE0A6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>Registrar at the time of incorporation</w:t>
      </w:r>
      <w:r w:rsidR="001D3D2A">
        <w:rPr>
          <w:rFonts w:ascii="Book Antiqua" w:hAnsi="Book Antiqua" w:cs="Tahoma"/>
          <w:color w:val="222222"/>
          <w:sz w:val="22"/>
          <w:szCs w:val="22"/>
        </w:rPr>
        <w:t xml:space="preserve"> </w:t>
      </w:r>
      <w:r w:rsidRPr="00CE0A6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>of the One Person Company</w:t>
      </w:r>
      <w:r w:rsidR="001D3D2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>.</w:t>
      </w:r>
    </w:p>
    <w:p w:rsidR="00316D4C" w:rsidRPr="00CE0A6A" w:rsidRDefault="00316D4C" w:rsidP="00316D4C">
      <w:pPr>
        <w:ind w:left="360"/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</w:pPr>
    </w:p>
    <w:p w:rsidR="00524F03" w:rsidRPr="00CE0A6A" w:rsidRDefault="00524F03" w:rsidP="00316D4C">
      <w:pPr>
        <w:numPr>
          <w:ilvl w:val="0"/>
          <w:numId w:val="4"/>
        </w:numPr>
        <w:rPr>
          <w:rFonts w:ascii="Book Antiqua" w:hAnsi="Book Antiqua" w:cs="Tahoma"/>
          <w:color w:val="222222"/>
          <w:sz w:val="22"/>
          <w:szCs w:val="22"/>
        </w:rPr>
      </w:pPr>
      <w:r w:rsidRPr="00CE0A6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 xml:space="preserve"> The words ‘‘One Person Company’’</w:t>
      </w:r>
      <w:r w:rsidRPr="00CE0A6A">
        <w:rPr>
          <w:rFonts w:ascii="Book Antiqua" w:hAnsi="Book Antiqua" w:cs="Tahoma"/>
          <w:color w:val="222222"/>
          <w:sz w:val="22"/>
          <w:szCs w:val="22"/>
        </w:rPr>
        <w:t xml:space="preserve"> </w:t>
      </w:r>
      <w:r w:rsidRPr="00CE0A6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>shall be mentioned in brackets below</w:t>
      </w:r>
      <w:r w:rsidRPr="00CE0A6A">
        <w:rPr>
          <w:rFonts w:ascii="Book Antiqua" w:hAnsi="Book Antiqua" w:cs="Tahoma"/>
          <w:color w:val="222222"/>
          <w:sz w:val="22"/>
          <w:szCs w:val="22"/>
        </w:rPr>
        <w:t xml:space="preserve"> </w:t>
      </w:r>
      <w:r w:rsidRPr="00CE0A6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 xml:space="preserve">the name of such company, </w:t>
      </w:r>
      <w:proofErr w:type="gramStart"/>
      <w:r w:rsidRPr="00CE0A6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>wherever</w:t>
      </w:r>
      <w:r w:rsidRPr="00CE0A6A">
        <w:rPr>
          <w:rFonts w:ascii="Book Antiqua" w:hAnsi="Book Antiqua" w:cs="Tahoma"/>
          <w:color w:val="222222"/>
          <w:sz w:val="22"/>
          <w:szCs w:val="22"/>
        </w:rPr>
        <w:t xml:space="preserve">  </w:t>
      </w:r>
      <w:r w:rsidRPr="00CE0A6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>its</w:t>
      </w:r>
      <w:proofErr w:type="gramEnd"/>
      <w:r w:rsidRPr="00CE0A6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 xml:space="preserve"> name is printed, affixed or</w:t>
      </w:r>
      <w:r w:rsidRPr="00CE0A6A">
        <w:rPr>
          <w:rFonts w:ascii="Book Antiqua" w:hAnsi="Book Antiqua" w:cs="Tahoma"/>
          <w:color w:val="222222"/>
          <w:sz w:val="22"/>
          <w:szCs w:val="22"/>
        </w:rPr>
        <w:t xml:space="preserve"> </w:t>
      </w:r>
      <w:r w:rsidRPr="00CE0A6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>engraved</w:t>
      </w:r>
      <w:r w:rsidR="001D3D2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>.</w:t>
      </w:r>
      <w:r w:rsidRPr="00CE0A6A">
        <w:rPr>
          <w:rFonts w:ascii="Book Antiqua" w:hAnsi="Book Antiqua" w:cs="Tahoma"/>
          <w:color w:val="222222"/>
          <w:sz w:val="22"/>
          <w:szCs w:val="22"/>
        </w:rPr>
        <w:br/>
      </w:r>
    </w:p>
    <w:p w:rsidR="00524F03" w:rsidRDefault="00524F03" w:rsidP="00316D4C">
      <w:pPr>
        <w:numPr>
          <w:ilvl w:val="0"/>
          <w:numId w:val="4"/>
        </w:numPr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</w:pPr>
      <w:r w:rsidRPr="00CE0A6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>In relation to One Person Company,</w:t>
      </w:r>
      <w:r w:rsidRPr="00CE0A6A">
        <w:rPr>
          <w:rFonts w:ascii="Book Antiqua" w:hAnsi="Book Antiqua" w:cs="Tahoma"/>
          <w:color w:val="222222"/>
          <w:sz w:val="22"/>
          <w:szCs w:val="22"/>
        </w:rPr>
        <w:t xml:space="preserve"> </w:t>
      </w:r>
      <w:r w:rsidRPr="00CE0A6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>the annual return shall be signed by</w:t>
      </w:r>
      <w:r w:rsidRPr="00CE0A6A">
        <w:rPr>
          <w:rFonts w:ascii="Book Antiqua" w:hAnsi="Book Antiqua" w:cs="Tahoma"/>
          <w:color w:val="222222"/>
          <w:sz w:val="22"/>
          <w:szCs w:val="22"/>
        </w:rPr>
        <w:t xml:space="preserve"> </w:t>
      </w:r>
      <w:r w:rsidRPr="00CE0A6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>the company secretary, or where</w:t>
      </w:r>
      <w:r w:rsidRPr="00CE0A6A">
        <w:rPr>
          <w:rFonts w:ascii="Book Antiqua" w:hAnsi="Book Antiqua" w:cs="Tahoma"/>
          <w:color w:val="222222"/>
          <w:sz w:val="22"/>
          <w:szCs w:val="22"/>
        </w:rPr>
        <w:t xml:space="preserve"> </w:t>
      </w:r>
      <w:r w:rsidRPr="00CE0A6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>there is no company secretary, by the</w:t>
      </w:r>
      <w:r w:rsidRPr="00CE0A6A">
        <w:rPr>
          <w:rFonts w:ascii="Book Antiqua" w:hAnsi="Book Antiqua" w:cs="Tahoma"/>
          <w:color w:val="222222"/>
          <w:sz w:val="22"/>
          <w:szCs w:val="22"/>
        </w:rPr>
        <w:t xml:space="preserve"> </w:t>
      </w:r>
      <w:r w:rsidRPr="00CE0A6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>director of the company</w:t>
      </w:r>
      <w:r w:rsidR="001D3D2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>.</w:t>
      </w:r>
    </w:p>
    <w:p w:rsidR="00316D4C" w:rsidRPr="00CE0A6A" w:rsidRDefault="00316D4C" w:rsidP="00316D4C">
      <w:pPr>
        <w:ind w:left="360"/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</w:pPr>
    </w:p>
    <w:p w:rsidR="00BB5453" w:rsidRDefault="00524F03" w:rsidP="00316D4C">
      <w:pPr>
        <w:numPr>
          <w:ilvl w:val="0"/>
          <w:numId w:val="4"/>
        </w:numPr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</w:pPr>
      <w:r w:rsidRPr="00CE0A6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>Clause 98 &amp; Clause 100 to 111</w:t>
      </w:r>
      <w:r w:rsidRPr="00CE0A6A">
        <w:rPr>
          <w:rFonts w:ascii="Book Antiqua" w:hAnsi="Book Antiqua" w:cs="Tahoma"/>
          <w:color w:val="222222"/>
          <w:sz w:val="22"/>
          <w:szCs w:val="22"/>
        </w:rPr>
        <w:t xml:space="preserve"> </w:t>
      </w:r>
      <w:r w:rsidR="00BB5453" w:rsidRPr="00CE0A6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>relating</w:t>
      </w:r>
      <w:r w:rsidRPr="00CE0A6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 xml:space="preserve"> to EGM &amp; AGM are not</w:t>
      </w:r>
      <w:r w:rsidRPr="00CE0A6A">
        <w:rPr>
          <w:rFonts w:ascii="Book Antiqua" w:hAnsi="Book Antiqua" w:cs="Tahoma"/>
          <w:color w:val="222222"/>
          <w:sz w:val="22"/>
          <w:szCs w:val="22"/>
        </w:rPr>
        <w:t xml:space="preserve"> </w:t>
      </w:r>
      <w:r w:rsidRPr="00CE0A6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>applicable. Any business to be</w:t>
      </w:r>
      <w:r w:rsidRPr="00CE0A6A">
        <w:rPr>
          <w:rFonts w:ascii="Book Antiqua" w:hAnsi="Book Antiqua" w:cs="Tahoma"/>
          <w:color w:val="222222"/>
          <w:sz w:val="22"/>
          <w:szCs w:val="22"/>
        </w:rPr>
        <w:t xml:space="preserve"> </w:t>
      </w:r>
      <w:r w:rsidRPr="00CE0A6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 xml:space="preserve">transacted otherwise at AGM by SR </w:t>
      </w:r>
      <w:r w:rsidR="001D3D2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 xml:space="preserve">or </w:t>
      </w:r>
      <w:proofErr w:type="spellStart"/>
      <w:r w:rsidRPr="00CE0A6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>OR</w:t>
      </w:r>
      <w:proofErr w:type="spellEnd"/>
      <w:r w:rsidRPr="00CE0A6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 xml:space="preserve"> can be transacted merely by</w:t>
      </w:r>
      <w:r w:rsidRPr="00CE0A6A">
        <w:rPr>
          <w:rFonts w:ascii="Book Antiqua" w:hAnsi="Book Antiqua" w:cs="Tahoma"/>
          <w:color w:val="222222"/>
          <w:sz w:val="22"/>
          <w:szCs w:val="22"/>
        </w:rPr>
        <w:t xml:space="preserve"> </w:t>
      </w:r>
      <w:r w:rsidR="001D3D2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>recording</w:t>
      </w:r>
      <w:r w:rsidRPr="00CE0A6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 xml:space="preserve"> the same in the minutes</w:t>
      </w:r>
      <w:r w:rsidRPr="00CE0A6A">
        <w:rPr>
          <w:rFonts w:ascii="Book Antiqua" w:hAnsi="Book Antiqua" w:cs="Tahoma"/>
          <w:color w:val="222222"/>
          <w:sz w:val="22"/>
          <w:szCs w:val="22"/>
        </w:rPr>
        <w:t xml:space="preserve"> </w:t>
      </w:r>
      <w:r w:rsidR="001D3D2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 xml:space="preserve">book, the </w:t>
      </w:r>
      <w:r w:rsidRPr="00CE0A6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 xml:space="preserve">intimation of which </w:t>
      </w:r>
      <w:r w:rsidR="001D3D2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 xml:space="preserve">is to </w:t>
      </w:r>
      <w:r w:rsidRPr="00CE0A6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>be given to</w:t>
      </w:r>
      <w:r w:rsidRPr="00CE0A6A">
        <w:rPr>
          <w:rFonts w:ascii="Book Antiqua" w:hAnsi="Book Antiqua" w:cs="Tahoma"/>
          <w:color w:val="222222"/>
          <w:sz w:val="22"/>
          <w:szCs w:val="22"/>
        </w:rPr>
        <w:t xml:space="preserve"> </w:t>
      </w:r>
      <w:r w:rsidRPr="00CE0A6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 xml:space="preserve">the company, &amp;, date of </w:t>
      </w:r>
      <w:proofErr w:type="spellStart"/>
      <w:r w:rsidRPr="00CE0A6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>Minuting</w:t>
      </w:r>
      <w:proofErr w:type="spellEnd"/>
      <w:r w:rsidRPr="00CE0A6A">
        <w:rPr>
          <w:rFonts w:ascii="Book Antiqua" w:hAnsi="Book Antiqua" w:cs="Tahoma"/>
          <w:color w:val="222222"/>
          <w:sz w:val="22"/>
          <w:szCs w:val="22"/>
        </w:rPr>
        <w:t xml:space="preserve"> </w:t>
      </w:r>
      <w:r w:rsidRPr="00CE0A6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>shall be the date of Meeting.</w:t>
      </w:r>
    </w:p>
    <w:p w:rsidR="00316D4C" w:rsidRDefault="00316D4C" w:rsidP="00316D4C">
      <w:pPr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</w:pPr>
    </w:p>
    <w:p w:rsidR="00316D4C" w:rsidRPr="00CE0A6A" w:rsidRDefault="00316D4C" w:rsidP="00316D4C">
      <w:pPr>
        <w:ind w:left="360"/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</w:pPr>
    </w:p>
    <w:p w:rsidR="00524F03" w:rsidRDefault="00524F03" w:rsidP="00316D4C">
      <w:pPr>
        <w:numPr>
          <w:ilvl w:val="0"/>
          <w:numId w:val="4"/>
        </w:numPr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</w:pPr>
      <w:r w:rsidRPr="00CE0A6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 xml:space="preserve"> If there is only One Director on the</w:t>
      </w:r>
      <w:r w:rsidRPr="00CE0A6A">
        <w:rPr>
          <w:rFonts w:ascii="Book Antiqua" w:hAnsi="Book Antiqua" w:cs="Tahoma"/>
          <w:color w:val="222222"/>
          <w:sz w:val="22"/>
          <w:szCs w:val="22"/>
        </w:rPr>
        <w:t xml:space="preserve"> </w:t>
      </w:r>
      <w:r w:rsidRPr="00CE0A6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 xml:space="preserve">Board, then, the above method </w:t>
      </w:r>
      <w:r w:rsidR="001D3D2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 xml:space="preserve">is to </w:t>
      </w:r>
      <w:r w:rsidRPr="00CE0A6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>be</w:t>
      </w:r>
      <w:r w:rsidRPr="00CE0A6A">
        <w:rPr>
          <w:rFonts w:ascii="Book Antiqua" w:hAnsi="Book Antiqua" w:cs="Tahoma"/>
          <w:color w:val="222222"/>
          <w:sz w:val="22"/>
          <w:szCs w:val="22"/>
        </w:rPr>
        <w:t xml:space="preserve"> </w:t>
      </w:r>
      <w:r w:rsidRPr="00CE0A6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>followed for Resolution &amp; Board</w:t>
      </w:r>
      <w:r w:rsidRPr="00CE0A6A">
        <w:rPr>
          <w:rFonts w:ascii="Book Antiqua" w:hAnsi="Book Antiqua" w:cs="Tahoma"/>
          <w:color w:val="222222"/>
          <w:sz w:val="22"/>
          <w:szCs w:val="22"/>
        </w:rPr>
        <w:t xml:space="preserve"> </w:t>
      </w:r>
      <w:r w:rsidRPr="00CE0A6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>Meeting also as is followed in case</w:t>
      </w:r>
      <w:r w:rsidRPr="00CE0A6A">
        <w:rPr>
          <w:rFonts w:ascii="Book Antiqua" w:hAnsi="Book Antiqua" w:cs="Tahoma"/>
          <w:color w:val="222222"/>
          <w:sz w:val="22"/>
          <w:szCs w:val="22"/>
        </w:rPr>
        <w:t xml:space="preserve"> </w:t>
      </w:r>
      <w:r w:rsidRPr="00CE0A6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>of AGM &amp; EGM</w:t>
      </w:r>
    </w:p>
    <w:p w:rsidR="00316D4C" w:rsidRPr="00CE0A6A" w:rsidRDefault="00316D4C" w:rsidP="00316D4C">
      <w:pPr>
        <w:ind w:left="360"/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</w:pPr>
    </w:p>
    <w:p w:rsidR="001D3D2A" w:rsidRDefault="00524F03" w:rsidP="001D3D2A">
      <w:pPr>
        <w:numPr>
          <w:ilvl w:val="0"/>
          <w:numId w:val="4"/>
        </w:numPr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</w:pPr>
      <w:r w:rsidRPr="00CE0A6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 xml:space="preserve">The Financial </w:t>
      </w:r>
      <w:proofErr w:type="gramStart"/>
      <w:r w:rsidRPr="00CE0A6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 xml:space="preserve">Statements  </w:t>
      </w:r>
      <w:r w:rsidR="001D3D2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>shall</w:t>
      </w:r>
      <w:proofErr w:type="gramEnd"/>
      <w:r w:rsidR="001D3D2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 xml:space="preserve"> </w:t>
      </w:r>
      <w:r w:rsidRPr="00CE0A6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>be approved &amp; signed by One</w:t>
      </w:r>
      <w:r w:rsidRPr="00CE0A6A">
        <w:rPr>
          <w:rFonts w:ascii="Book Antiqua" w:hAnsi="Book Antiqua" w:cs="Tahoma"/>
          <w:color w:val="222222"/>
          <w:sz w:val="22"/>
          <w:szCs w:val="22"/>
        </w:rPr>
        <w:t xml:space="preserve"> </w:t>
      </w:r>
      <w:r w:rsidRPr="00CE0A6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>Director before forwarding to the</w:t>
      </w:r>
      <w:r w:rsidRPr="00CE0A6A">
        <w:rPr>
          <w:rFonts w:ascii="Book Antiqua" w:hAnsi="Book Antiqua" w:cs="Tahoma"/>
          <w:color w:val="222222"/>
          <w:sz w:val="22"/>
          <w:szCs w:val="22"/>
        </w:rPr>
        <w:t xml:space="preserve"> </w:t>
      </w:r>
      <w:r w:rsidR="001D3D2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 xml:space="preserve">Auditors. </w:t>
      </w:r>
    </w:p>
    <w:p w:rsidR="00524F03" w:rsidRDefault="001D3D2A" w:rsidP="001D3D2A">
      <w:pPr>
        <w:ind w:left="720" w:firstLine="12"/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</w:pPr>
      <w:proofErr w:type="gramStart"/>
      <w:r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>T</w:t>
      </w:r>
      <w:r w:rsidR="00524F03" w:rsidRPr="00CE0A6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>he Director Report also to</w:t>
      </w:r>
      <w:r w:rsidR="00524F03" w:rsidRPr="00CE0A6A">
        <w:rPr>
          <w:rFonts w:ascii="Book Antiqua" w:hAnsi="Book Antiqua" w:cs="Tahoma"/>
          <w:color w:val="222222"/>
          <w:sz w:val="22"/>
          <w:szCs w:val="22"/>
        </w:rPr>
        <w:t xml:space="preserve"> </w:t>
      </w:r>
      <w:r w:rsidR="00524F03" w:rsidRPr="00CE0A6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>be signed by One Director.</w:t>
      </w:r>
      <w:proofErr w:type="gramEnd"/>
      <w:r w:rsidR="00524F03" w:rsidRPr="00CE0A6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 xml:space="preserve"> </w:t>
      </w:r>
      <w:r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>It is i</w:t>
      </w:r>
      <w:r w:rsidR="00524F03" w:rsidRPr="00CE0A6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>mportant</w:t>
      </w:r>
      <w:r w:rsidR="00524F03" w:rsidRPr="00CE0A6A">
        <w:rPr>
          <w:rFonts w:ascii="Book Antiqua" w:hAnsi="Book Antiqua" w:cs="Tahoma"/>
          <w:color w:val="222222"/>
          <w:sz w:val="22"/>
          <w:szCs w:val="22"/>
        </w:rPr>
        <w:t xml:space="preserve"> </w:t>
      </w:r>
      <w:r w:rsidR="00524F03" w:rsidRPr="00CE0A6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 xml:space="preserve">to note that </w:t>
      </w:r>
      <w:r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 xml:space="preserve">     </w:t>
      </w:r>
      <w:r w:rsidR="00524F03" w:rsidRPr="00CE0A6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>Financial Statements may</w:t>
      </w:r>
      <w:r w:rsidR="00524F03" w:rsidRPr="00CE0A6A">
        <w:rPr>
          <w:rFonts w:ascii="Book Antiqua" w:hAnsi="Book Antiqua" w:cs="Tahoma"/>
          <w:color w:val="222222"/>
          <w:sz w:val="22"/>
          <w:szCs w:val="22"/>
        </w:rPr>
        <w:t xml:space="preserve"> </w:t>
      </w:r>
      <w:r w:rsidR="00524F03" w:rsidRPr="00CE0A6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>not include Cash Flow Statement in</w:t>
      </w:r>
      <w:r w:rsidR="00524F03" w:rsidRPr="00CE0A6A">
        <w:rPr>
          <w:rFonts w:ascii="Book Antiqua" w:hAnsi="Book Antiqua" w:cs="Tahoma"/>
          <w:color w:val="222222"/>
          <w:sz w:val="22"/>
          <w:szCs w:val="22"/>
        </w:rPr>
        <w:t xml:space="preserve"> </w:t>
      </w:r>
      <w:r w:rsidR="00524F03" w:rsidRPr="00CE0A6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>case of OPC.</w:t>
      </w:r>
    </w:p>
    <w:p w:rsidR="00316D4C" w:rsidRDefault="00316D4C" w:rsidP="00316D4C">
      <w:pPr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</w:pPr>
    </w:p>
    <w:p w:rsidR="00316D4C" w:rsidRPr="00CE0A6A" w:rsidRDefault="00316D4C" w:rsidP="00316D4C">
      <w:pPr>
        <w:ind w:left="360"/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</w:pPr>
    </w:p>
    <w:p w:rsidR="00524F03" w:rsidRDefault="00524F03" w:rsidP="00316D4C">
      <w:pPr>
        <w:numPr>
          <w:ilvl w:val="0"/>
          <w:numId w:val="4"/>
        </w:numPr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</w:pPr>
      <w:r w:rsidRPr="00CE0A6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>Financial Statements to be filed by</w:t>
      </w:r>
      <w:r w:rsidRPr="00CE0A6A">
        <w:rPr>
          <w:rFonts w:ascii="Book Antiqua" w:hAnsi="Book Antiqua" w:cs="Tahoma"/>
          <w:color w:val="222222"/>
          <w:sz w:val="22"/>
          <w:szCs w:val="22"/>
        </w:rPr>
        <w:t xml:space="preserve"> </w:t>
      </w:r>
      <w:r w:rsidRPr="00CE0A6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>OPC with in 180 days from close of</w:t>
      </w:r>
      <w:r w:rsidRPr="00CE0A6A">
        <w:rPr>
          <w:rFonts w:ascii="Book Antiqua" w:hAnsi="Book Antiqua" w:cs="Tahoma"/>
          <w:color w:val="222222"/>
          <w:sz w:val="22"/>
          <w:szCs w:val="22"/>
        </w:rPr>
        <w:t xml:space="preserve"> </w:t>
      </w:r>
      <w:r w:rsidRPr="00CE0A6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>Financial Year.</w:t>
      </w:r>
    </w:p>
    <w:p w:rsidR="00316D4C" w:rsidRPr="00CE0A6A" w:rsidRDefault="00316D4C" w:rsidP="00316D4C">
      <w:pPr>
        <w:ind w:left="360"/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</w:pPr>
    </w:p>
    <w:p w:rsidR="00524F03" w:rsidRPr="00CE0A6A" w:rsidRDefault="00524F03" w:rsidP="00316D4C">
      <w:pPr>
        <w:numPr>
          <w:ilvl w:val="0"/>
          <w:numId w:val="4"/>
        </w:numPr>
        <w:rPr>
          <w:rFonts w:ascii="Book Antiqua" w:hAnsi="Book Antiqua"/>
          <w:sz w:val="22"/>
          <w:szCs w:val="22"/>
        </w:rPr>
      </w:pPr>
      <w:r w:rsidRPr="00CE0A6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 xml:space="preserve">OPC to conduct </w:t>
      </w:r>
      <w:r w:rsidR="00F21044" w:rsidRPr="00CE0A6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>at least</w:t>
      </w:r>
      <w:r w:rsidRPr="00CE0A6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 xml:space="preserve"> one meeting</w:t>
      </w:r>
      <w:r w:rsidRPr="00CE0A6A">
        <w:rPr>
          <w:rFonts w:ascii="Book Antiqua" w:hAnsi="Book Antiqua" w:cs="Tahoma"/>
          <w:color w:val="222222"/>
          <w:sz w:val="22"/>
          <w:szCs w:val="22"/>
        </w:rPr>
        <w:t xml:space="preserve"> </w:t>
      </w:r>
      <w:r w:rsidRPr="00CE0A6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>of Board of Directors (if more than</w:t>
      </w:r>
      <w:r w:rsidRPr="00CE0A6A">
        <w:rPr>
          <w:rFonts w:ascii="Book Antiqua" w:hAnsi="Book Antiqua" w:cs="Tahoma"/>
          <w:color w:val="222222"/>
          <w:sz w:val="22"/>
          <w:szCs w:val="22"/>
        </w:rPr>
        <w:t xml:space="preserve"> </w:t>
      </w:r>
      <w:r w:rsidRPr="00CE0A6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>One Director, then to hold a meeting,</w:t>
      </w:r>
      <w:r w:rsidRPr="00CE0A6A">
        <w:rPr>
          <w:rFonts w:ascii="Book Antiqua" w:hAnsi="Book Antiqua" w:cs="Tahoma"/>
          <w:color w:val="222222"/>
          <w:sz w:val="22"/>
          <w:szCs w:val="22"/>
        </w:rPr>
        <w:t xml:space="preserve"> </w:t>
      </w:r>
      <w:r w:rsidRPr="00CE0A6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 xml:space="preserve">otherwise, to </w:t>
      </w:r>
      <w:proofErr w:type="spellStart"/>
      <w:r w:rsidRPr="00CE0A6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>minutise</w:t>
      </w:r>
      <w:proofErr w:type="spellEnd"/>
      <w:r w:rsidRPr="00CE0A6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 xml:space="preserve"> the working of</w:t>
      </w:r>
      <w:r w:rsidRPr="00CE0A6A">
        <w:rPr>
          <w:rFonts w:ascii="Book Antiqua" w:hAnsi="Book Antiqua" w:cs="Tahoma"/>
          <w:color w:val="222222"/>
          <w:sz w:val="22"/>
          <w:szCs w:val="22"/>
        </w:rPr>
        <w:t xml:space="preserve"> </w:t>
      </w:r>
      <w:r w:rsidRPr="00CE0A6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>the company) in each half of the</w:t>
      </w:r>
      <w:r w:rsidRPr="00CE0A6A">
        <w:rPr>
          <w:rFonts w:ascii="Book Antiqua" w:hAnsi="Book Antiqua" w:cs="Tahoma"/>
          <w:color w:val="222222"/>
          <w:sz w:val="22"/>
          <w:szCs w:val="22"/>
        </w:rPr>
        <w:t xml:space="preserve"> </w:t>
      </w:r>
      <w:r w:rsidRPr="00CE0A6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>Calendar Year &amp; gap between Two</w:t>
      </w:r>
      <w:r w:rsidRPr="00CE0A6A">
        <w:rPr>
          <w:rFonts w:ascii="Book Antiqua" w:hAnsi="Book Antiqua" w:cs="Tahoma"/>
          <w:color w:val="222222"/>
          <w:sz w:val="22"/>
          <w:szCs w:val="22"/>
        </w:rPr>
        <w:t xml:space="preserve"> </w:t>
      </w:r>
      <w:r w:rsidRPr="00CE0A6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>Meeting to be not less than Ninety</w:t>
      </w:r>
      <w:r w:rsidRPr="00CE0A6A">
        <w:rPr>
          <w:rFonts w:ascii="Book Antiqua" w:hAnsi="Book Antiqua" w:cs="Tahoma"/>
          <w:color w:val="222222"/>
          <w:sz w:val="22"/>
          <w:szCs w:val="22"/>
        </w:rPr>
        <w:t xml:space="preserve"> </w:t>
      </w:r>
      <w:r w:rsidRPr="00CE0A6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>Days. However, Quorum under Clause</w:t>
      </w:r>
      <w:r w:rsidRPr="00CE0A6A">
        <w:rPr>
          <w:rFonts w:ascii="Book Antiqua" w:hAnsi="Book Antiqua" w:cs="Tahoma"/>
          <w:color w:val="222222"/>
          <w:sz w:val="22"/>
          <w:szCs w:val="22"/>
        </w:rPr>
        <w:t xml:space="preserve"> </w:t>
      </w:r>
      <w:r w:rsidRPr="00CE0A6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>174 not to apply for Board Meeting</w:t>
      </w:r>
      <w:r w:rsidRPr="00CE0A6A">
        <w:rPr>
          <w:rFonts w:ascii="Book Antiqua" w:hAnsi="Book Antiqua" w:cs="Tahoma"/>
          <w:color w:val="222222"/>
          <w:sz w:val="22"/>
          <w:szCs w:val="22"/>
        </w:rPr>
        <w:t xml:space="preserve"> </w:t>
      </w:r>
      <w:r w:rsidRPr="00CE0A6A">
        <w:rPr>
          <w:rFonts w:ascii="Book Antiqua" w:hAnsi="Book Antiqua" w:cs="Tahoma"/>
          <w:color w:val="222222"/>
          <w:sz w:val="22"/>
          <w:szCs w:val="22"/>
          <w:shd w:val="clear" w:color="auto" w:fill="FFFFFF"/>
        </w:rPr>
        <w:t>where there is only one Director.</w:t>
      </w:r>
    </w:p>
    <w:sectPr w:rsidR="00524F03" w:rsidRPr="00CE0A6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733B6F"/>
    <w:multiLevelType w:val="hybridMultilevel"/>
    <w:tmpl w:val="9D30CE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FFF0FF1"/>
    <w:multiLevelType w:val="hybridMultilevel"/>
    <w:tmpl w:val="8B40A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72340BA"/>
    <w:multiLevelType w:val="hybridMultilevel"/>
    <w:tmpl w:val="E01298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D8A383C"/>
    <w:multiLevelType w:val="hybridMultilevel"/>
    <w:tmpl w:val="20ACEB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compat/>
  <w:rsids>
    <w:rsidRoot w:val="00524F03"/>
    <w:rsid w:val="00152381"/>
    <w:rsid w:val="001D3D2A"/>
    <w:rsid w:val="00316D4C"/>
    <w:rsid w:val="00524F03"/>
    <w:rsid w:val="00AD7EF0"/>
    <w:rsid w:val="00BB5453"/>
    <w:rsid w:val="00CE0A6A"/>
    <w:rsid w:val="00E573F8"/>
    <w:rsid w:val="00F21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&lt;egyptian hak&gt;</Company>
  <LinksUpToDate>false</LinksUpToDate>
  <CharactersWithSpaces>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</dc:creator>
  <cp:lastModifiedBy>user 2</cp:lastModifiedBy>
  <cp:revision>2</cp:revision>
  <dcterms:created xsi:type="dcterms:W3CDTF">2013-08-23T04:35:00Z</dcterms:created>
  <dcterms:modified xsi:type="dcterms:W3CDTF">2013-08-23T04:35:00Z</dcterms:modified>
</cp:coreProperties>
</file>