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18A" w:rsidRPr="00BC73BD" w:rsidRDefault="0027018A" w:rsidP="00A768EB">
      <w:pPr>
        <w:shd w:val="clear" w:color="auto" w:fill="FFFFFF"/>
        <w:spacing w:after="0" w:line="510" w:lineRule="atLeast"/>
        <w:jc w:val="center"/>
        <w:outlineLvl w:val="0"/>
        <w:rPr>
          <w:rFonts w:ascii="Georgia" w:eastAsia="Times New Roman" w:hAnsi="Georgia" w:cs="Times New Roman"/>
          <w:b/>
          <w:bCs/>
          <w:kern w:val="36"/>
          <w:sz w:val="45"/>
          <w:szCs w:val="45"/>
          <w:u w:val="single"/>
        </w:rPr>
      </w:pPr>
      <w:r w:rsidRPr="00BC73BD">
        <w:rPr>
          <w:rFonts w:ascii="Georgia" w:eastAsia="Times New Roman" w:hAnsi="Georgia" w:cs="Times New Roman"/>
          <w:b/>
          <w:bCs/>
          <w:kern w:val="36"/>
          <w:sz w:val="45"/>
          <w:szCs w:val="45"/>
          <w:u w:val="single"/>
        </w:rPr>
        <w:t>Highlights of new Companies Bill</w:t>
      </w:r>
    </w:p>
    <w:p w:rsidR="00406995" w:rsidRPr="00BC73BD" w:rsidRDefault="00406995"/>
    <w:p w:rsidR="0027018A" w:rsidRPr="00C5737A" w:rsidRDefault="0027018A" w:rsidP="00C5737A">
      <w:pPr>
        <w:pStyle w:val="NormalWeb"/>
        <w:shd w:val="clear" w:color="auto" w:fill="FFFFFF"/>
        <w:spacing w:line="360" w:lineRule="atLeast"/>
        <w:rPr>
          <w:rFonts w:ascii="Verdana" w:hAnsi="Verdana"/>
          <w:color w:val="444444"/>
          <w:sz w:val="20"/>
          <w:szCs w:val="20"/>
        </w:rPr>
      </w:pPr>
      <w:r>
        <w:t>1.</w:t>
      </w:r>
      <w:r w:rsidRPr="0027018A">
        <w:rPr>
          <w:rFonts w:ascii="Arial" w:hAnsi="Arial" w:cs="Arial"/>
          <w:color w:val="3C3D3D"/>
          <w:sz w:val="21"/>
          <w:szCs w:val="21"/>
        </w:rPr>
        <w:t xml:space="preserve"> </w:t>
      </w:r>
      <w:r>
        <w:rPr>
          <w:rFonts w:ascii="Arial" w:hAnsi="Arial" w:cs="Arial"/>
          <w:color w:val="3C3D3D"/>
          <w:sz w:val="21"/>
          <w:szCs w:val="21"/>
        </w:rPr>
        <w:t xml:space="preserve">Companies are required to spend at least </w:t>
      </w:r>
      <w:r w:rsidRPr="00D522A7">
        <w:rPr>
          <w:rFonts w:ascii="Arial" w:hAnsi="Arial" w:cs="Arial"/>
          <w:b/>
          <w:color w:val="3C3D3D"/>
          <w:sz w:val="21"/>
          <w:szCs w:val="21"/>
        </w:rPr>
        <w:t>two per cent</w:t>
      </w:r>
      <w:r w:rsidR="0000448A">
        <w:rPr>
          <w:rFonts w:ascii="Arial" w:hAnsi="Arial" w:cs="Arial"/>
          <w:b/>
          <w:color w:val="3C3D3D"/>
          <w:sz w:val="21"/>
          <w:szCs w:val="21"/>
        </w:rPr>
        <w:t xml:space="preserve"> (2%)</w:t>
      </w:r>
      <w:r w:rsidRPr="00D522A7">
        <w:rPr>
          <w:rFonts w:ascii="Arial" w:hAnsi="Arial" w:cs="Arial"/>
          <w:b/>
          <w:color w:val="3C3D3D"/>
          <w:sz w:val="21"/>
          <w:szCs w:val="21"/>
        </w:rPr>
        <w:t xml:space="preserve"> of their net profit</w:t>
      </w:r>
      <w:r>
        <w:rPr>
          <w:rFonts w:ascii="Arial" w:hAnsi="Arial" w:cs="Arial"/>
          <w:color w:val="3C3D3D"/>
          <w:sz w:val="21"/>
          <w:szCs w:val="21"/>
        </w:rPr>
        <w:t xml:space="preserve"> </w:t>
      </w:r>
      <w:r w:rsidR="00C5737A">
        <w:rPr>
          <w:rFonts w:ascii="Verdana" w:hAnsi="Verdana"/>
          <w:color w:val="444444"/>
          <w:sz w:val="20"/>
          <w:szCs w:val="20"/>
        </w:rPr>
        <w:t xml:space="preserve">for the three immediately preceding financial years on </w:t>
      </w:r>
      <w:r w:rsidR="00C5737A" w:rsidRPr="00D522A7">
        <w:rPr>
          <w:rFonts w:ascii="Verdana" w:hAnsi="Verdana"/>
          <w:b/>
          <w:color w:val="444444"/>
          <w:sz w:val="20"/>
          <w:szCs w:val="20"/>
        </w:rPr>
        <w:t>CSR</w:t>
      </w:r>
      <w:r w:rsidR="00D522A7">
        <w:rPr>
          <w:rFonts w:ascii="Arial" w:hAnsi="Arial" w:cs="Arial"/>
          <w:color w:val="3C3D3D"/>
          <w:sz w:val="21"/>
          <w:szCs w:val="21"/>
        </w:rPr>
        <w:t>, Corporate</w:t>
      </w:r>
      <w:r>
        <w:rPr>
          <w:rFonts w:ascii="Arial" w:hAnsi="Arial" w:cs="Arial"/>
          <w:color w:val="3C3D3D"/>
          <w:sz w:val="21"/>
          <w:szCs w:val="21"/>
        </w:rPr>
        <w:t xml:space="preserve"> Social Responsibility.</w:t>
      </w:r>
      <w:r w:rsidR="00C5737A">
        <w:rPr>
          <w:rFonts w:ascii="Verdana" w:hAnsi="Verdana"/>
          <w:color w:val="444444"/>
          <w:sz w:val="20"/>
          <w:szCs w:val="20"/>
        </w:rPr>
        <w:t xml:space="preserve"> This is applicable to companies with a</w:t>
      </w:r>
      <w:r w:rsidR="00C5737A" w:rsidRPr="00D522A7">
        <w:rPr>
          <w:rFonts w:ascii="Verdana" w:hAnsi="Verdana"/>
          <w:b/>
          <w:color w:val="444444"/>
          <w:sz w:val="20"/>
          <w:szCs w:val="20"/>
        </w:rPr>
        <w:t xml:space="preserve"> net worth of Rs 500 crore or more, or Rs 1,000 crore turnover or Rs 5 crore net profits</w:t>
      </w:r>
      <w:r w:rsidR="00C5737A">
        <w:rPr>
          <w:rFonts w:ascii="Verdana" w:hAnsi="Verdana"/>
          <w:color w:val="444444"/>
          <w:sz w:val="20"/>
          <w:szCs w:val="20"/>
        </w:rPr>
        <w:t>, who have to set up a corporate social responsibility committee. The companies will also have to give preference to the local areas of their operation for such spending. </w:t>
      </w:r>
    </w:p>
    <w:p w:rsidR="0027018A" w:rsidRDefault="00861E4D" w:rsidP="0027018A">
      <w:pPr>
        <w:pStyle w:val="NormalWeb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3C3D3D"/>
          <w:sz w:val="21"/>
          <w:szCs w:val="21"/>
        </w:rPr>
      </w:pPr>
      <w:r>
        <w:rPr>
          <w:rFonts w:ascii="Arial" w:hAnsi="Arial" w:cs="Arial"/>
          <w:color w:val="3C3D3D"/>
          <w:sz w:val="21"/>
          <w:szCs w:val="21"/>
        </w:rPr>
        <w:t>2. To</w:t>
      </w:r>
      <w:r w:rsidR="0027018A">
        <w:rPr>
          <w:rFonts w:ascii="Arial" w:hAnsi="Arial" w:cs="Arial"/>
          <w:color w:val="3C3D3D"/>
          <w:sz w:val="21"/>
          <w:szCs w:val="21"/>
        </w:rPr>
        <w:t xml:space="preserve"> help in curbing a major source of corporate delinquency, introduces </w:t>
      </w:r>
      <w:r w:rsidR="0027018A" w:rsidRPr="00D03A88">
        <w:rPr>
          <w:rFonts w:ascii="Arial" w:hAnsi="Arial" w:cs="Arial"/>
          <w:b/>
          <w:color w:val="3C3D3D"/>
          <w:sz w:val="21"/>
          <w:szCs w:val="21"/>
        </w:rPr>
        <w:t>punishment for falsely inducing a person</w:t>
      </w:r>
      <w:r w:rsidR="0027018A">
        <w:rPr>
          <w:rFonts w:ascii="Arial" w:hAnsi="Arial" w:cs="Arial"/>
          <w:color w:val="3C3D3D"/>
          <w:sz w:val="21"/>
          <w:szCs w:val="21"/>
        </w:rPr>
        <w:t xml:space="preserve"> to enter into any agreement with bank or financial institution, with a view to obtaining credit facilities.</w:t>
      </w:r>
    </w:p>
    <w:p w:rsidR="0027018A" w:rsidRDefault="0027018A"/>
    <w:p w:rsidR="0027018A" w:rsidRDefault="00861E4D">
      <w:pPr>
        <w:rPr>
          <w:rFonts w:ascii="Arial" w:hAnsi="Arial" w:cs="Arial"/>
          <w:color w:val="3C3D3D"/>
          <w:sz w:val="21"/>
          <w:szCs w:val="21"/>
          <w:shd w:val="clear" w:color="auto" w:fill="FFFFFF"/>
        </w:rPr>
      </w:pPr>
      <w:r>
        <w:t>3</w:t>
      </w:r>
      <w:r w:rsidR="0027018A">
        <w:t>.</w:t>
      </w:r>
      <w:r w:rsidRPr="00861E4D"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The limit in respect </w:t>
      </w:r>
      <w:r w:rsidRPr="00D03A88">
        <w:rPr>
          <w:rFonts w:ascii="Arial" w:hAnsi="Arial" w:cs="Arial"/>
          <w:color w:val="3C3D3D"/>
          <w:sz w:val="21"/>
          <w:szCs w:val="21"/>
          <w:shd w:val="clear" w:color="auto" w:fill="FFFFFF"/>
        </w:rPr>
        <w:t>of</w:t>
      </w:r>
      <w:r w:rsidRPr="00D03A88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 xml:space="preserve"> maximum</w:t>
      </w: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 number of companies in which a person may be appointed as </w:t>
      </w:r>
      <w:r w:rsidRPr="00D03A88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 xml:space="preserve">auditor </w:t>
      </w: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has been </w:t>
      </w:r>
      <w:r w:rsidRPr="00D03A88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>proposed as 20.</w:t>
      </w:r>
    </w:p>
    <w:p w:rsidR="00861E4D" w:rsidRDefault="00861E4D">
      <w:pPr>
        <w:rPr>
          <w:rFonts w:ascii="Arial" w:hAnsi="Arial" w:cs="Arial"/>
          <w:color w:val="3C3D3D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>4.</w:t>
      </w:r>
      <w:r w:rsidRPr="00861E4D">
        <w:rPr>
          <w:rStyle w:val="Heading1Char"/>
          <w:rFonts w:ascii="Arial" w:eastAsiaTheme="minorHAnsi" w:hAnsi="Arial" w:cs="Arial"/>
          <w:color w:val="3C3D3D"/>
          <w:sz w:val="21"/>
          <w:szCs w:val="21"/>
          <w:shd w:val="clear" w:color="auto" w:fill="FFFFFF"/>
        </w:rPr>
        <w:t xml:space="preserve"> </w:t>
      </w:r>
      <w:r>
        <w:rPr>
          <w:rStyle w:val="apple-converted-space"/>
          <w:rFonts w:ascii="Arial" w:hAnsi="Arial" w:cs="Arial"/>
          <w:color w:val="3C3D3D"/>
          <w:sz w:val="21"/>
          <w:szCs w:val="21"/>
          <w:shd w:val="clear" w:color="auto" w:fill="FFFFFF"/>
        </w:rPr>
        <w:t> </w:t>
      </w:r>
      <w:r w:rsidRPr="00AD786C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>Independent directors'</w:t>
      </w: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 shall be </w:t>
      </w:r>
      <w:r w:rsidRPr="00AD786C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 xml:space="preserve">excluded </w:t>
      </w: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>for the purpose of computing 'one third of retiring directors'</w:t>
      </w:r>
    </w:p>
    <w:p w:rsidR="00861E4D" w:rsidRDefault="00861E4D">
      <w:pPr>
        <w:rPr>
          <w:rFonts w:ascii="Arial" w:hAnsi="Arial" w:cs="Arial"/>
          <w:color w:val="3C3D3D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>5.</w:t>
      </w:r>
      <w:r w:rsidR="00FD534B" w:rsidRPr="00FD534B"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 </w:t>
      </w:r>
      <w:r w:rsidR="00FD534B"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Appointment of </w:t>
      </w:r>
      <w:r w:rsidR="00FD534B" w:rsidRPr="00781CE9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>auditors for 5 years shall be subject to ratification</w:t>
      </w:r>
      <w:r w:rsidR="00FD534B"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 by members at every Annual General Meeting.</w:t>
      </w:r>
    </w:p>
    <w:p w:rsidR="00FD534B" w:rsidRDefault="00FD534B">
      <w:pPr>
        <w:rPr>
          <w:rFonts w:ascii="Arial" w:hAnsi="Arial" w:cs="Arial"/>
          <w:color w:val="3C3D3D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>6.</w:t>
      </w:r>
      <w:r w:rsidRPr="00FD534B"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 </w:t>
      </w:r>
      <w:r w:rsidRPr="00781CE9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>'Whole-time director'</w:t>
      </w: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 has been i</w:t>
      </w:r>
      <w:r w:rsidRPr="00781CE9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 xml:space="preserve">ncluded </w:t>
      </w: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in the definition of the term </w:t>
      </w:r>
      <w:r w:rsidRPr="00781CE9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>'key managerial personnel'</w:t>
      </w: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>.</w:t>
      </w:r>
    </w:p>
    <w:p w:rsidR="00FD534B" w:rsidRDefault="001E7832">
      <w:pPr>
        <w:rPr>
          <w:rFonts w:ascii="Arial" w:hAnsi="Arial" w:cs="Arial"/>
          <w:color w:val="3C3D3D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7. The term </w:t>
      </w:r>
      <w:r w:rsidRPr="00781CE9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>'private placement'</w:t>
      </w: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 has been </w:t>
      </w:r>
      <w:r w:rsidRPr="00781CE9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>defined to bring clarity</w:t>
      </w: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>.</w:t>
      </w:r>
    </w:p>
    <w:p w:rsidR="001E7832" w:rsidRDefault="001E7832">
      <w:pPr>
        <w:rPr>
          <w:rFonts w:ascii="Arial" w:hAnsi="Arial" w:cs="Arial"/>
          <w:color w:val="3C3D3D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>8.</w:t>
      </w:r>
      <w:r w:rsidR="006020B3" w:rsidRPr="006020B3">
        <w:rPr>
          <w:rStyle w:val="Heading1Char"/>
          <w:rFonts w:ascii="Arial" w:eastAsiaTheme="minorHAnsi" w:hAnsi="Arial" w:cs="Arial"/>
          <w:color w:val="3C3D3D"/>
          <w:sz w:val="21"/>
          <w:szCs w:val="21"/>
          <w:shd w:val="clear" w:color="auto" w:fill="FFFFFF"/>
        </w:rPr>
        <w:t xml:space="preserve"> </w:t>
      </w:r>
      <w:r w:rsidR="006020B3">
        <w:rPr>
          <w:rStyle w:val="apple-converted-space"/>
          <w:rFonts w:ascii="Arial" w:hAnsi="Arial" w:cs="Arial"/>
          <w:color w:val="3C3D3D"/>
          <w:sz w:val="21"/>
          <w:szCs w:val="21"/>
          <w:shd w:val="clear" w:color="auto" w:fill="FFFFFF"/>
        </w:rPr>
        <w:t> </w:t>
      </w:r>
      <w:r w:rsidR="006020B3" w:rsidRPr="00E331E6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>Maximum number of directors</w:t>
      </w:r>
      <w:r w:rsidR="006020B3"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 in a private company </w:t>
      </w:r>
      <w:r w:rsidR="006020B3" w:rsidRPr="00E331E6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>increased from 12 to 15</w:t>
      </w:r>
      <w:r w:rsidR="006020B3"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 which can be increased further by special resolution.</w:t>
      </w:r>
    </w:p>
    <w:p w:rsidR="006020B3" w:rsidRDefault="006020B3">
      <w:pPr>
        <w:rPr>
          <w:rFonts w:ascii="Arial" w:hAnsi="Arial" w:cs="Arial"/>
          <w:color w:val="3C3D3D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>9.</w:t>
      </w:r>
      <w:r w:rsidR="00B70D79" w:rsidRPr="00B70D79"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 </w:t>
      </w:r>
      <w:r w:rsidR="00B70D79" w:rsidRPr="00E11D34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>Financial Year</w:t>
      </w:r>
      <w:r w:rsidR="00B70D79"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 of any company can </w:t>
      </w:r>
      <w:r w:rsidR="00B70D79" w:rsidRPr="00E11D34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>end</w:t>
      </w:r>
      <w:r w:rsidR="00B70D79"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 </w:t>
      </w:r>
      <w:r w:rsidR="00B70D79" w:rsidRPr="00E11D34">
        <w:rPr>
          <w:rFonts w:ascii="Arial" w:hAnsi="Arial" w:cs="Arial"/>
          <w:b/>
          <w:color w:val="3C3D3D"/>
          <w:sz w:val="21"/>
          <w:szCs w:val="21"/>
          <w:shd w:val="clear" w:color="auto" w:fill="FFFFFF"/>
        </w:rPr>
        <w:t>only on March 31</w:t>
      </w:r>
      <w:r w:rsidR="00B70D79">
        <w:rPr>
          <w:rFonts w:ascii="Arial" w:hAnsi="Arial" w:cs="Arial"/>
          <w:color w:val="3C3D3D"/>
          <w:sz w:val="21"/>
          <w:szCs w:val="21"/>
          <w:shd w:val="clear" w:color="auto" w:fill="FFFFFF"/>
        </w:rPr>
        <w:t xml:space="preserve"> and only exception is for companies, which are holding/subsidiary of a foreign entity requiring consolidation outside India, can have a different financial year with the approval of Tribunal.</w:t>
      </w:r>
    </w:p>
    <w:p w:rsidR="00B70D79" w:rsidRDefault="00B70D79">
      <w:pPr>
        <w:rPr>
          <w:rFonts w:ascii="Verdana" w:hAnsi="Verdana"/>
          <w:color w:val="444444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C3D3D"/>
          <w:sz w:val="21"/>
          <w:szCs w:val="21"/>
          <w:shd w:val="clear" w:color="auto" w:fill="FFFFFF"/>
        </w:rPr>
        <w:t>10.</w:t>
      </w:r>
      <w:r w:rsidR="00E54114" w:rsidRPr="00E54114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</w:t>
      </w:r>
      <w:r w:rsidR="00E54114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The concept of </w:t>
      </w:r>
      <w:r w:rsidR="00E54114" w:rsidRPr="00E331E6">
        <w:rPr>
          <w:rFonts w:ascii="Verdana" w:hAnsi="Verdana"/>
          <w:b/>
          <w:color w:val="444444"/>
          <w:sz w:val="20"/>
          <w:szCs w:val="20"/>
          <w:shd w:val="clear" w:color="auto" w:fill="FFFFFF"/>
        </w:rPr>
        <w:t>One Person Company</w:t>
      </w:r>
      <w:r w:rsidR="00E54114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has been introduced in the new company law.</w:t>
      </w:r>
    </w:p>
    <w:p w:rsidR="00E54114" w:rsidRDefault="00E54114">
      <w:pPr>
        <w:rPr>
          <w:rFonts w:ascii="Verdana" w:hAnsi="Verdana"/>
          <w:color w:val="444444"/>
          <w:sz w:val="20"/>
          <w:szCs w:val="20"/>
          <w:shd w:val="clear" w:color="auto" w:fill="FFFFFF"/>
        </w:rPr>
      </w:pPr>
      <w:r>
        <w:rPr>
          <w:rFonts w:ascii="Verdana" w:hAnsi="Verdana"/>
          <w:color w:val="444444"/>
          <w:sz w:val="20"/>
          <w:szCs w:val="20"/>
          <w:shd w:val="clear" w:color="auto" w:fill="FFFFFF"/>
        </w:rPr>
        <w:t>11.</w:t>
      </w:r>
      <w:r w:rsidRPr="00E54114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</w:t>
      </w:r>
      <w:r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The bill </w:t>
      </w:r>
      <w:r w:rsidRPr="00E331E6">
        <w:rPr>
          <w:rFonts w:ascii="Verdana" w:hAnsi="Verdana"/>
          <w:b/>
          <w:color w:val="444444"/>
          <w:sz w:val="20"/>
          <w:szCs w:val="20"/>
          <w:shd w:val="clear" w:color="auto" w:fill="FFFFFF"/>
        </w:rPr>
        <w:t>increased the number of members</w:t>
      </w:r>
      <w:r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of </w:t>
      </w:r>
      <w:r w:rsidRPr="00E331E6">
        <w:rPr>
          <w:rFonts w:ascii="Verdana" w:hAnsi="Verdana"/>
          <w:color w:val="444444"/>
          <w:sz w:val="20"/>
          <w:szCs w:val="20"/>
          <w:u w:val="single"/>
          <w:shd w:val="clear" w:color="auto" w:fill="FFFFFF"/>
        </w:rPr>
        <w:t>private companies</w:t>
      </w:r>
      <w:r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from </w:t>
      </w:r>
      <w:r w:rsidRPr="00E331E6">
        <w:rPr>
          <w:rFonts w:ascii="Verdana" w:hAnsi="Verdana"/>
          <w:b/>
          <w:color w:val="444444"/>
          <w:sz w:val="20"/>
          <w:szCs w:val="20"/>
          <w:shd w:val="clear" w:color="auto" w:fill="FFFFFF"/>
        </w:rPr>
        <w:t>50 to 200</w:t>
      </w:r>
      <w:r>
        <w:rPr>
          <w:rFonts w:ascii="Verdana" w:hAnsi="Verdana"/>
          <w:color w:val="444444"/>
          <w:sz w:val="20"/>
          <w:szCs w:val="20"/>
          <w:shd w:val="clear" w:color="auto" w:fill="FFFFFF"/>
        </w:rPr>
        <w:t>. This allows companies access to large pool of capital without going public.</w:t>
      </w:r>
    </w:p>
    <w:p w:rsidR="00E54114" w:rsidRDefault="00E54114">
      <w:pPr>
        <w:rPr>
          <w:rFonts w:ascii="Verdana" w:hAnsi="Verdana"/>
          <w:color w:val="444444"/>
          <w:sz w:val="20"/>
          <w:szCs w:val="20"/>
          <w:shd w:val="clear" w:color="auto" w:fill="FFFFFF"/>
        </w:rPr>
      </w:pPr>
      <w:r>
        <w:rPr>
          <w:rFonts w:ascii="Verdana" w:hAnsi="Verdana"/>
          <w:color w:val="444444"/>
          <w:sz w:val="20"/>
          <w:szCs w:val="20"/>
          <w:shd w:val="clear" w:color="auto" w:fill="FFFFFF"/>
        </w:rPr>
        <w:t>12.</w:t>
      </w:r>
      <w:r w:rsidR="00C90CAC" w:rsidRPr="00C90CAC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</w:t>
      </w:r>
      <w:r w:rsidR="00527681">
        <w:rPr>
          <w:rFonts w:ascii="Verdana" w:hAnsi="Verdana"/>
          <w:color w:val="444444"/>
          <w:sz w:val="20"/>
          <w:szCs w:val="20"/>
          <w:shd w:val="clear" w:color="auto" w:fill="FFFFFF"/>
        </w:rPr>
        <w:t>T</w:t>
      </w:r>
      <w:r w:rsidR="00C90CAC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he new bill gives recognition to transfer restrictions on inter-se shareholders </w:t>
      </w:r>
      <w:r w:rsidR="00C90CAC" w:rsidRPr="00C1505B">
        <w:rPr>
          <w:rFonts w:ascii="Verdana" w:hAnsi="Verdana"/>
          <w:b/>
          <w:color w:val="444444"/>
          <w:sz w:val="20"/>
          <w:szCs w:val="20"/>
          <w:shd w:val="clear" w:color="auto" w:fill="FFFFFF"/>
        </w:rPr>
        <w:t>– ‘Right of First Refusal’ will be enforceable</w:t>
      </w:r>
      <w:r w:rsidR="00C90CAC">
        <w:rPr>
          <w:rFonts w:ascii="Verdana" w:hAnsi="Verdana"/>
          <w:color w:val="444444"/>
          <w:sz w:val="20"/>
          <w:szCs w:val="20"/>
          <w:shd w:val="clear" w:color="auto" w:fill="FFFFFF"/>
        </w:rPr>
        <w:t>. This would clear existing ambiguity on legal enforceability on transfer restrictions under JV/shareholder agreements.</w:t>
      </w:r>
    </w:p>
    <w:p w:rsidR="006643FB" w:rsidRDefault="006643FB">
      <w:pPr>
        <w:rPr>
          <w:rFonts w:ascii="Verdana" w:hAnsi="Verdana"/>
          <w:color w:val="444444"/>
          <w:sz w:val="20"/>
          <w:szCs w:val="20"/>
          <w:shd w:val="clear" w:color="auto" w:fill="FFFFFF"/>
        </w:rPr>
      </w:pPr>
      <w:r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                                                                                                                 Cond………</w:t>
      </w:r>
    </w:p>
    <w:p w:rsidR="00C90CAC" w:rsidRDefault="00C90CAC">
      <w:pPr>
        <w:rPr>
          <w:rFonts w:ascii="Verdana" w:hAnsi="Verdana"/>
          <w:color w:val="444444"/>
          <w:sz w:val="20"/>
          <w:szCs w:val="20"/>
          <w:shd w:val="clear" w:color="auto" w:fill="FFFFFF"/>
        </w:rPr>
      </w:pPr>
      <w:r>
        <w:rPr>
          <w:rFonts w:ascii="Verdana" w:hAnsi="Verdana"/>
          <w:color w:val="444444"/>
          <w:sz w:val="20"/>
          <w:szCs w:val="20"/>
          <w:shd w:val="clear" w:color="auto" w:fill="FFFFFF"/>
        </w:rPr>
        <w:lastRenderedPageBreak/>
        <w:t>13.</w:t>
      </w:r>
      <w:r w:rsidR="00527681" w:rsidRPr="00527681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</w:t>
      </w:r>
      <w:r w:rsidR="00527681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While the old bill only permitted merger of a foreign company with an Indian company, the new bill </w:t>
      </w:r>
      <w:r w:rsidR="00527681" w:rsidRPr="00E331E6">
        <w:rPr>
          <w:rFonts w:ascii="Verdana" w:hAnsi="Verdana"/>
          <w:b/>
          <w:color w:val="444444"/>
          <w:sz w:val="20"/>
          <w:szCs w:val="20"/>
          <w:shd w:val="clear" w:color="auto" w:fill="FFFFFF"/>
        </w:rPr>
        <w:t>allows merger of Indian companies into foreign companies</w:t>
      </w:r>
      <w:r w:rsidR="00527681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which would aid in consolidation of cross-border businesses/assets.</w:t>
      </w:r>
    </w:p>
    <w:p w:rsidR="00527681" w:rsidRDefault="00527681">
      <w:pPr>
        <w:rPr>
          <w:rFonts w:ascii="Verdana" w:hAnsi="Verdana"/>
          <w:color w:val="444444"/>
          <w:sz w:val="20"/>
          <w:szCs w:val="20"/>
          <w:shd w:val="clear" w:color="auto" w:fill="FFFFFF"/>
        </w:rPr>
      </w:pPr>
      <w:r>
        <w:rPr>
          <w:rFonts w:ascii="Verdana" w:hAnsi="Verdana"/>
          <w:color w:val="444444"/>
          <w:sz w:val="20"/>
          <w:szCs w:val="20"/>
          <w:shd w:val="clear" w:color="auto" w:fill="FFFFFF"/>
        </w:rPr>
        <w:t>14.</w:t>
      </w:r>
      <w:r w:rsidR="00315696" w:rsidRPr="00315696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</w:t>
      </w:r>
      <w:r w:rsidR="00315696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The new bill permits </w:t>
      </w:r>
      <w:r w:rsidR="00315696" w:rsidRPr="00BC73BD">
        <w:rPr>
          <w:rFonts w:ascii="Verdana" w:hAnsi="Verdana"/>
          <w:b/>
          <w:color w:val="444444"/>
          <w:sz w:val="20"/>
          <w:szCs w:val="20"/>
          <w:shd w:val="clear" w:color="auto" w:fill="FFFFFF"/>
        </w:rPr>
        <w:t>merger of a listed company with an unlisted one</w:t>
      </w:r>
      <w:r w:rsidR="00315696">
        <w:rPr>
          <w:rFonts w:ascii="Verdana" w:hAnsi="Verdana"/>
          <w:color w:val="444444"/>
          <w:sz w:val="20"/>
          <w:szCs w:val="20"/>
          <w:shd w:val="clear" w:color="auto" w:fill="FFFFFF"/>
        </w:rPr>
        <w:t>, subject to exit opportunity being offered to shareholders of the listed company.</w:t>
      </w:r>
    </w:p>
    <w:p w:rsidR="00315696" w:rsidRDefault="00315696">
      <w:pPr>
        <w:rPr>
          <w:rFonts w:ascii="Verdana" w:hAnsi="Verdana"/>
          <w:color w:val="444444"/>
          <w:sz w:val="20"/>
          <w:szCs w:val="20"/>
          <w:shd w:val="clear" w:color="auto" w:fill="FFFFFF"/>
        </w:rPr>
      </w:pPr>
      <w:r>
        <w:rPr>
          <w:rFonts w:ascii="Verdana" w:hAnsi="Verdana"/>
          <w:color w:val="444444"/>
          <w:sz w:val="20"/>
          <w:szCs w:val="20"/>
          <w:shd w:val="clear" w:color="auto" w:fill="FFFFFF"/>
        </w:rPr>
        <w:t>15.</w:t>
      </w:r>
      <w:r w:rsidR="00C97161" w:rsidRPr="00C97161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</w:t>
      </w:r>
      <w:r w:rsidR="00C97161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While the old bill depended on precedents for </w:t>
      </w:r>
      <w:r w:rsidR="00C97161" w:rsidRPr="005A1DF7">
        <w:rPr>
          <w:rFonts w:ascii="Verdana" w:hAnsi="Verdana"/>
          <w:b/>
          <w:color w:val="444444"/>
          <w:sz w:val="20"/>
          <w:szCs w:val="20"/>
          <w:shd w:val="clear" w:color="auto" w:fill="FFFFFF"/>
        </w:rPr>
        <w:t>merger of a subsidiary with a parent</w:t>
      </w:r>
      <w:r w:rsidR="00C97161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(or </w:t>
      </w:r>
      <w:r w:rsidR="00C97161" w:rsidRPr="005A1DF7">
        <w:rPr>
          <w:rFonts w:ascii="Verdana" w:hAnsi="Verdana"/>
          <w:b/>
          <w:color w:val="444444"/>
          <w:sz w:val="20"/>
          <w:szCs w:val="20"/>
          <w:shd w:val="clear" w:color="auto" w:fill="FFFFFF"/>
        </w:rPr>
        <w:t>between two small companies</w:t>
      </w:r>
      <w:r w:rsidR="00C97161">
        <w:rPr>
          <w:rFonts w:ascii="Verdana" w:hAnsi="Verdana"/>
          <w:color w:val="444444"/>
          <w:sz w:val="20"/>
          <w:szCs w:val="20"/>
          <w:shd w:val="clear" w:color="auto" w:fill="FFFFFF"/>
        </w:rPr>
        <w:t>), the new bill provides a separate and simplified regime for this without any approval from High Court.</w:t>
      </w:r>
    </w:p>
    <w:p w:rsidR="00C97161" w:rsidRDefault="00C97161">
      <w:pPr>
        <w:rPr>
          <w:rFonts w:ascii="Verdana" w:hAnsi="Verdana"/>
          <w:color w:val="444444"/>
          <w:sz w:val="20"/>
          <w:szCs w:val="20"/>
          <w:shd w:val="clear" w:color="auto" w:fill="FFFFFF"/>
        </w:rPr>
      </w:pPr>
      <w:r>
        <w:rPr>
          <w:rFonts w:ascii="Verdana" w:hAnsi="Verdana"/>
          <w:color w:val="444444"/>
          <w:sz w:val="20"/>
          <w:szCs w:val="20"/>
          <w:shd w:val="clear" w:color="auto" w:fill="FFFFFF"/>
        </w:rPr>
        <w:t>16.</w:t>
      </w:r>
      <w:r w:rsidR="002F03CC" w:rsidRPr="002F03CC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</w:t>
      </w:r>
      <w:r w:rsidR="002F03CC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The new bill also gives rights for </w:t>
      </w:r>
      <w:r w:rsidR="002F03CC" w:rsidRPr="005A1DF7">
        <w:rPr>
          <w:rFonts w:ascii="Verdana" w:hAnsi="Verdana"/>
          <w:b/>
          <w:color w:val="444444"/>
          <w:sz w:val="20"/>
          <w:szCs w:val="20"/>
          <w:shd w:val="clear" w:color="auto" w:fill="FFFFFF"/>
        </w:rPr>
        <w:t>objections to schemes to only creditors</w:t>
      </w:r>
      <w:r w:rsidR="002F03CC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who owed over </w:t>
      </w:r>
      <w:r w:rsidR="002F03CC" w:rsidRPr="005A1DF7">
        <w:rPr>
          <w:rFonts w:ascii="Verdana" w:hAnsi="Verdana"/>
          <w:b/>
          <w:color w:val="444444"/>
          <w:sz w:val="20"/>
          <w:szCs w:val="20"/>
          <w:shd w:val="clear" w:color="auto" w:fill="FFFFFF"/>
        </w:rPr>
        <w:t>5 per cent and minority shareholders</w:t>
      </w:r>
      <w:r w:rsidR="002F03CC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with over </w:t>
      </w:r>
      <w:r w:rsidR="002F03CC" w:rsidRPr="006C008F">
        <w:rPr>
          <w:rFonts w:ascii="Verdana" w:hAnsi="Verdana"/>
          <w:b/>
          <w:color w:val="444444"/>
          <w:sz w:val="20"/>
          <w:szCs w:val="20"/>
          <w:shd w:val="clear" w:color="auto" w:fill="FFFFFF"/>
        </w:rPr>
        <w:t>10 per cent</w:t>
      </w:r>
      <w:r w:rsidR="002F03CC">
        <w:rPr>
          <w:rFonts w:ascii="Verdana" w:hAnsi="Verdana"/>
          <w:color w:val="444444"/>
          <w:sz w:val="20"/>
          <w:szCs w:val="20"/>
          <w:shd w:val="clear" w:color="auto" w:fill="FFFFFF"/>
        </w:rPr>
        <w:t xml:space="preserve"> stake against no thresholds earlier.</w:t>
      </w:r>
    </w:p>
    <w:p w:rsidR="003A0ED3" w:rsidRDefault="003A0ED3" w:rsidP="003A0ED3">
      <w:pPr>
        <w:pStyle w:val="NormalWeb"/>
        <w:shd w:val="clear" w:color="auto" w:fill="FFFFFF"/>
        <w:spacing w:line="360" w:lineRule="atLeast"/>
        <w:rPr>
          <w:rFonts w:ascii="Verdana" w:hAnsi="Verdana"/>
          <w:color w:val="444444"/>
          <w:sz w:val="20"/>
          <w:szCs w:val="20"/>
        </w:rPr>
      </w:pPr>
      <w:r>
        <w:rPr>
          <w:rFonts w:ascii="Verdana" w:hAnsi="Verdana"/>
          <w:color w:val="444444"/>
          <w:sz w:val="20"/>
          <w:szCs w:val="20"/>
        </w:rPr>
        <w:t>17</w:t>
      </w:r>
      <w:r w:rsidR="00780D71">
        <w:rPr>
          <w:rFonts w:ascii="Verdana" w:hAnsi="Verdana"/>
          <w:color w:val="444444"/>
          <w:sz w:val="20"/>
          <w:szCs w:val="20"/>
        </w:rPr>
        <w:t>. The</w:t>
      </w:r>
      <w:r>
        <w:rPr>
          <w:rFonts w:ascii="Verdana" w:hAnsi="Verdana"/>
          <w:color w:val="444444"/>
          <w:sz w:val="20"/>
          <w:szCs w:val="20"/>
        </w:rPr>
        <w:t xml:space="preserve"> new bill also has a detailed </w:t>
      </w:r>
      <w:r w:rsidRPr="00FB6325">
        <w:rPr>
          <w:rFonts w:ascii="Verdana" w:hAnsi="Verdana"/>
          <w:b/>
          <w:color w:val="444444"/>
          <w:sz w:val="20"/>
          <w:szCs w:val="20"/>
        </w:rPr>
        <w:t>mechanism for acquisition of shares by majority</w:t>
      </w:r>
      <w:r>
        <w:rPr>
          <w:rFonts w:ascii="Verdana" w:hAnsi="Verdana"/>
          <w:color w:val="444444"/>
          <w:sz w:val="20"/>
          <w:szCs w:val="20"/>
        </w:rPr>
        <w:t xml:space="preserve"> shareholder from minority shareholders.</w:t>
      </w:r>
    </w:p>
    <w:p w:rsidR="003A0ED3" w:rsidRDefault="00780D71" w:rsidP="003A0ED3">
      <w:pPr>
        <w:pStyle w:val="NormalWeb"/>
        <w:shd w:val="clear" w:color="auto" w:fill="FFFFFF"/>
        <w:spacing w:line="360" w:lineRule="atLeast"/>
        <w:rPr>
          <w:rFonts w:ascii="Verdana" w:hAnsi="Verdana"/>
          <w:color w:val="444444"/>
          <w:sz w:val="20"/>
          <w:szCs w:val="20"/>
        </w:rPr>
      </w:pPr>
      <w:r>
        <w:rPr>
          <w:rFonts w:ascii="Verdana" w:hAnsi="Verdana"/>
          <w:color w:val="444444"/>
          <w:sz w:val="20"/>
          <w:szCs w:val="20"/>
        </w:rPr>
        <w:t>18. The</w:t>
      </w:r>
      <w:r w:rsidR="003A0ED3">
        <w:rPr>
          <w:rFonts w:ascii="Verdana" w:hAnsi="Verdana"/>
          <w:color w:val="444444"/>
          <w:sz w:val="20"/>
          <w:szCs w:val="20"/>
        </w:rPr>
        <w:t xml:space="preserve"> bill </w:t>
      </w:r>
      <w:r w:rsidR="003A0ED3" w:rsidRPr="006C008F">
        <w:rPr>
          <w:rFonts w:ascii="Verdana" w:hAnsi="Verdana"/>
          <w:b/>
          <w:color w:val="444444"/>
          <w:sz w:val="20"/>
          <w:szCs w:val="20"/>
        </w:rPr>
        <w:t>restricts creation of multi-layered holding structures</w:t>
      </w:r>
      <w:r w:rsidR="003A0ED3">
        <w:rPr>
          <w:rFonts w:ascii="Verdana" w:hAnsi="Verdana"/>
          <w:color w:val="444444"/>
          <w:sz w:val="20"/>
          <w:szCs w:val="20"/>
        </w:rPr>
        <w:t xml:space="preserve">, </w:t>
      </w:r>
      <w:r w:rsidR="003A0ED3" w:rsidRPr="006C008F">
        <w:rPr>
          <w:rFonts w:ascii="Verdana" w:hAnsi="Verdana"/>
          <w:b/>
          <w:color w:val="444444"/>
          <w:sz w:val="20"/>
          <w:szCs w:val="20"/>
        </w:rPr>
        <w:t>prohibiting making</w:t>
      </w:r>
      <w:r w:rsidR="003A0ED3">
        <w:rPr>
          <w:rFonts w:ascii="Verdana" w:hAnsi="Verdana"/>
          <w:color w:val="444444"/>
          <w:sz w:val="20"/>
          <w:szCs w:val="20"/>
        </w:rPr>
        <w:t xml:space="preserve"> investments through </w:t>
      </w:r>
      <w:r w:rsidR="003A0ED3" w:rsidRPr="006C008F">
        <w:rPr>
          <w:rFonts w:ascii="Verdana" w:hAnsi="Verdana"/>
          <w:b/>
          <w:color w:val="444444"/>
          <w:sz w:val="20"/>
          <w:szCs w:val="20"/>
        </w:rPr>
        <w:t>more than two layers of investment companies</w:t>
      </w:r>
      <w:r w:rsidR="003A0ED3">
        <w:rPr>
          <w:rFonts w:ascii="Verdana" w:hAnsi="Verdana"/>
          <w:color w:val="444444"/>
          <w:sz w:val="20"/>
          <w:szCs w:val="20"/>
        </w:rPr>
        <w:t>.</w:t>
      </w:r>
    </w:p>
    <w:p w:rsidR="003A0ED3" w:rsidRDefault="00780D71" w:rsidP="003A0ED3">
      <w:pPr>
        <w:pStyle w:val="NormalWeb"/>
        <w:shd w:val="clear" w:color="auto" w:fill="FFFFFF"/>
        <w:spacing w:line="360" w:lineRule="atLeast"/>
        <w:rPr>
          <w:rFonts w:ascii="Verdana" w:hAnsi="Verdana"/>
          <w:color w:val="444444"/>
          <w:sz w:val="20"/>
          <w:szCs w:val="20"/>
        </w:rPr>
      </w:pPr>
      <w:r>
        <w:rPr>
          <w:rFonts w:ascii="Verdana" w:hAnsi="Verdana"/>
          <w:color w:val="444444"/>
          <w:sz w:val="20"/>
          <w:szCs w:val="20"/>
        </w:rPr>
        <w:t>19</w:t>
      </w:r>
      <w:r w:rsidR="004F23FD">
        <w:rPr>
          <w:rFonts w:ascii="Verdana" w:hAnsi="Verdana"/>
          <w:color w:val="444444"/>
          <w:sz w:val="20"/>
          <w:szCs w:val="20"/>
        </w:rPr>
        <w:t>. The</w:t>
      </w:r>
      <w:r w:rsidR="003A0ED3">
        <w:rPr>
          <w:rFonts w:ascii="Verdana" w:hAnsi="Verdana"/>
          <w:color w:val="444444"/>
          <w:sz w:val="20"/>
          <w:szCs w:val="20"/>
        </w:rPr>
        <w:t xml:space="preserve"> new bill </w:t>
      </w:r>
      <w:r w:rsidR="003A0ED3" w:rsidRPr="006C008F">
        <w:rPr>
          <w:rFonts w:ascii="Verdana" w:hAnsi="Verdana"/>
          <w:b/>
          <w:color w:val="444444"/>
          <w:sz w:val="20"/>
          <w:szCs w:val="20"/>
        </w:rPr>
        <w:t>bans holding ‘Treasury Stock’</w:t>
      </w:r>
      <w:r w:rsidR="003A0ED3">
        <w:rPr>
          <w:rFonts w:ascii="Verdana" w:hAnsi="Verdana"/>
          <w:color w:val="444444"/>
          <w:sz w:val="20"/>
          <w:szCs w:val="20"/>
        </w:rPr>
        <w:t xml:space="preserve">, which is often used by companies to increase shareholding or future </w:t>
      </w:r>
      <w:r>
        <w:rPr>
          <w:rFonts w:ascii="Verdana" w:hAnsi="Verdana"/>
          <w:color w:val="444444"/>
          <w:sz w:val="20"/>
          <w:szCs w:val="20"/>
        </w:rPr>
        <w:t>monetization</w:t>
      </w:r>
      <w:r w:rsidR="003A0ED3">
        <w:rPr>
          <w:rFonts w:ascii="Verdana" w:hAnsi="Verdana"/>
          <w:color w:val="444444"/>
          <w:sz w:val="20"/>
          <w:szCs w:val="20"/>
        </w:rPr>
        <w:t xml:space="preserve"> after consolidation.</w:t>
      </w:r>
    </w:p>
    <w:p w:rsidR="003A0ED3" w:rsidRDefault="004F23FD" w:rsidP="003A0ED3">
      <w:pPr>
        <w:pStyle w:val="NormalWeb"/>
        <w:shd w:val="clear" w:color="auto" w:fill="FFFFFF"/>
        <w:spacing w:line="360" w:lineRule="atLeast"/>
        <w:rPr>
          <w:rFonts w:ascii="Verdana" w:hAnsi="Verdana"/>
          <w:color w:val="444444"/>
          <w:sz w:val="20"/>
          <w:szCs w:val="20"/>
        </w:rPr>
      </w:pPr>
      <w:r>
        <w:rPr>
          <w:rFonts w:ascii="Verdana" w:hAnsi="Verdana"/>
          <w:color w:val="444444"/>
          <w:sz w:val="20"/>
          <w:szCs w:val="20"/>
        </w:rPr>
        <w:t>20. The</w:t>
      </w:r>
      <w:r w:rsidR="003A0ED3">
        <w:rPr>
          <w:rFonts w:ascii="Verdana" w:hAnsi="Verdana"/>
          <w:color w:val="444444"/>
          <w:sz w:val="20"/>
          <w:szCs w:val="20"/>
        </w:rPr>
        <w:t xml:space="preserve"> new bill asks that </w:t>
      </w:r>
      <w:r w:rsidR="003A0ED3" w:rsidRPr="00F21B79">
        <w:rPr>
          <w:rFonts w:ascii="Verdana" w:hAnsi="Verdana"/>
          <w:b/>
          <w:color w:val="444444"/>
          <w:sz w:val="20"/>
          <w:szCs w:val="20"/>
        </w:rPr>
        <w:t>listed companies and other specified companies</w:t>
      </w:r>
      <w:r w:rsidR="003A0ED3">
        <w:rPr>
          <w:rFonts w:ascii="Verdana" w:hAnsi="Verdana"/>
          <w:color w:val="444444"/>
          <w:sz w:val="20"/>
          <w:szCs w:val="20"/>
        </w:rPr>
        <w:t xml:space="preserve"> will have to </w:t>
      </w:r>
      <w:r w:rsidR="003A0ED3" w:rsidRPr="00F21B79">
        <w:rPr>
          <w:rFonts w:ascii="Verdana" w:hAnsi="Verdana"/>
          <w:b/>
          <w:color w:val="444444"/>
          <w:sz w:val="20"/>
          <w:szCs w:val="20"/>
        </w:rPr>
        <w:t>change</w:t>
      </w:r>
      <w:r w:rsidR="003A0ED3">
        <w:rPr>
          <w:rFonts w:ascii="Verdana" w:hAnsi="Verdana"/>
          <w:color w:val="444444"/>
          <w:sz w:val="20"/>
          <w:szCs w:val="20"/>
        </w:rPr>
        <w:t xml:space="preserve"> individual auditor </w:t>
      </w:r>
      <w:r w:rsidR="003A0ED3" w:rsidRPr="00F21B79">
        <w:rPr>
          <w:rFonts w:ascii="Verdana" w:hAnsi="Verdana"/>
          <w:b/>
          <w:color w:val="444444"/>
          <w:sz w:val="20"/>
          <w:szCs w:val="20"/>
        </w:rPr>
        <w:t>after five years</w:t>
      </w:r>
      <w:r w:rsidR="003A0ED3">
        <w:rPr>
          <w:rFonts w:ascii="Verdana" w:hAnsi="Verdana"/>
          <w:color w:val="444444"/>
          <w:sz w:val="20"/>
          <w:szCs w:val="20"/>
        </w:rPr>
        <w:t xml:space="preserve"> and </w:t>
      </w:r>
      <w:r w:rsidR="003A0ED3" w:rsidRPr="00F21B79">
        <w:rPr>
          <w:rFonts w:ascii="Verdana" w:hAnsi="Verdana"/>
          <w:b/>
          <w:color w:val="444444"/>
          <w:sz w:val="20"/>
          <w:szCs w:val="20"/>
        </w:rPr>
        <w:t>audit firm after 10 years</w:t>
      </w:r>
      <w:r w:rsidR="003A0ED3">
        <w:rPr>
          <w:rFonts w:ascii="Verdana" w:hAnsi="Verdana"/>
          <w:color w:val="444444"/>
          <w:sz w:val="20"/>
          <w:szCs w:val="20"/>
        </w:rPr>
        <w:t>. The old bill had no provisions for this.</w:t>
      </w:r>
    </w:p>
    <w:p w:rsidR="004E52E2" w:rsidRDefault="00C5737A" w:rsidP="003A0ED3">
      <w:pPr>
        <w:pStyle w:val="NormalWeb"/>
        <w:shd w:val="clear" w:color="auto" w:fill="FFFFFF"/>
        <w:spacing w:line="360" w:lineRule="atLeast"/>
        <w:rPr>
          <w:rFonts w:ascii="Verdana" w:hAnsi="Verdana"/>
          <w:color w:val="444444"/>
          <w:sz w:val="20"/>
          <w:szCs w:val="20"/>
        </w:rPr>
      </w:pPr>
      <w:r>
        <w:rPr>
          <w:rFonts w:ascii="Verdana" w:hAnsi="Verdana"/>
          <w:color w:val="444444"/>
          <w:sz w:val="20"/>
          <w:szCs w:val="20"/>
        </w:rPr>
        <w:t>21.</w:t>
      </w:r>
      <w:r w:rsidR="003A0ED3">
        <w:rPr>
          <w:rFonts w:ascii="Verdana" w:hAnsi="Verdana"/>
          <w:color w:val="444444"/>
          <w:sz w:val="20"/>
          <w:szCs w:val="20"/>
        </w:rPr>
        <w:t xml:space="preserve"> The new bill also requires companies to </w:t>
      </w:r>
      <w:r w:rsidR="003A0ED3" w:rsidRPr="00BD6C42">
        <w:rPr>
          <w:rFonts w:ascii="Verdana" w:hAnsi="Verdana"/>
          <w:b/>
          <w:color w:val="444444"/>
          <w:sz w:val="20"/>
          <w:szCs w:val="20"/>
        </w:rPr>
        <w:t>appoint one woman director</w:t>
      </w:r>
      <w:r w:rsidR="003A0ED3">
        <w:rPr>
          <w:rFonts w:ascii="Verdana" w:hAnsi="Verdana"/>
          <w:color w:val="444444"/>
          <w:sz w:val="20"/>
          <w:szCs w:val="20"/>
        </w:rPr>
        <w:t>.</w:t>
      </w:r>
    </w:p>
    <w:p w:rsidR="004E52E2" w:rsidRPr="00CA59E9" w:rsidRDefault="004E52E2" w:rsidP="003A0ED3">
      <w:pPr>
        <w:pStyle w:val="NormalWeb"/>
        <w:shd w:val="clear" w:color="auto" w:fill="FFFFFF"/>
        <w:spacing w:line="360" w:lineRule="atLeast"/>
        <w:rPr>
          <w:rFonts w:ascii="Verdana" w:hAnsi="Verdana"/>
          <w:b/>
          <w:color w:val="444444"/>
          <w:sz w:val="20"/>
          <w:szCs w:val="20"/>
          <w:u w:val="single"/>
        </w:rPr>
      </w:pPr>
      <w:r w:rsidRPr="00CA59E9">
        <w:rPr>
          <w:rFonts w:ascii="Verdana" w:hAnsi="Verdana"/>
          <w:b/>
          <w:color w:val="444444"/>
          <w:sz w:val="20"/>
          <w:szCs w:val="20"/>
          <w:u w:val="single"/>
        </w:rPr>
        <w:t>Source: Various websites</w:t>
      </w:r>
    </w:p>
    <w:p w:rsidR="004E52E2" w:rsidRDefault="004E52E2" w:rsidP="003A0ED3">
      <w:pPr>
        <w:pStyle w:val="NormalWeb"/>
        <w:shd w:val="clear" w:color="auto" w:fill="FFFFFF"/>
        <w:spacing w:line="360" w:lineRule="atLeast"/>
        <w:rPr>
          <w:rFonts w:ascii="Verdana" w:hAnsi="Verdana"/>
          <w:color w:val="444444"/>
          <w:sz w:val="20"/>
          <w:szCs w:val="20"/>
          <w:u w:val="single"/>
        </w:rPr>
      </w:pPr>
    </w:p>
    <w:p w:rsidR="00BD11DF" w:rsidRDefault="00CA59E9" w:rsidP="003A0ED3">
      <w:pPr>
        <w:pStyle w:val="NormalWeb"/>
        <w:shd w:val="clear" w:color="auto" w:fill="FFFFFF"/>
        <w:spacing w:line="360" w:lineRule="atLeast"/>
        <w:rPr>
          <w:rFonts w:ascii="Verdana" w:hAnsi="Verdana"/>
          <w:b/>
          <w:color w:val="444444"/>
          <w:sz w:val="20"/>
          <w:szCs w:val="20"/>
          <w:u w:val="single"/>
        </w:rPr>
      </w:pPr>
      <w:r>
        <w:rPr>
          <w:rFonts w:ascii="Verdana" w:hAnsi="Verdana"/>
          <w:b/>
          <w:color w:val="444444"/>
          <w:sz w:val="20"/>
          <w:szCs w:val="20"/>
        </w:rPr>
        <w:t xml:space="preserve">                                                                                     </w:t>
      </w:r>
      <w:r w:rsidR="00BD11DF">
        <w:rPr>
          <w:rFonts w:ascii="Verdana" w:hAnsi="Verdana"/>
          <w:b/>
          <w:color w:val="444444"/>
          <w:sz w:val="20"/>
          <w:szCs w:val="20"/>
          <w:u w:val="single"/>
        </w:rPr>
        <w:t>CA Manish Kedia</w:t>
      </w:r>
    </w:p>
    <w:p w:rsidR="004E52E2" w:rsidRPr="00D83156" w:rsidRDefault="00CA59E9" w:rsidP="003A0ED3">
      <w:pPr>
        <w:pStyle w:val="NormalWeb"/>
        <w:shd w:val="clear" w:color="auto" w:fill="FFFFFF"/>
        <w:spacing w:line="360" w:lineRule="atLeast"/>
        <w:rPr>
          <w:rFonts w:ascii="Verdana" w:hAnsi="Verdana"/>
          <w:b/>
          <w:color w:val="444444"/>
          <w:sz w:val="20"/>
          <w:szCs w:val="20"/>
          <w:u w:val="single"/>
        </w:rPr>
      </w:pPr>
      <w:r>
        <w:rPr>
          <w:rFonts w:ascii="Verdana" w:hAnsi="Verdana"/>
          <w:b/>
          <w:color w:val="444444"/>
          <w:sz w:val="20"/>
          <w:szCs w:val="20"/>
        </w:rPr>
        <w:t xml:space="preserve">                                                                                     </w:t>
      </w:r>
      <w:r w:rsidR="004E52E2" w:rsidRPr="00D83156">
        <w:rPr>
          <w:rFonts w:ascii="Verdana" w:hAnsi="Verdana"/>
          <w:b/>
          <w:color w:val="444444"/>
          <w:sz w:val="20"/>
          <w:szCs w:val="20"/>
          <w:u w:val="single"/>
        </w:rPr>
        <w:t>CA</w:t>
      </w:r>
      <w:r w:rsidR="008A15E1" w:rsidRPr="00D83156">
        <w:rPr>
          <w:rFonts w:ascii="Verdana" w:hAnsi="Verdana"/>
          <w:b/>
          <w:color w:val="444444"/>
          <w:sz w:val="20"/>
          <w:szCs w:val="20"/>
          <w:u w:val="single"/>
        </w:rPr>
        <w:t>, CS</w:t>
      </w:r>
      <w:r w:rsidRPr="00D83156">
        <w:rPr>
          <w:rFonts w:ascii="Verdana" w:hAnsi="Verdana"/>
          <w:b/>
          <w:color w:val="444444"/>
          <w:sz w:val="20"/>
          <w:szCs w:val="20"/>
          <w:u w:val="single"/>
        </w:rPr>
        <w:t xml:space="preserve">, </w:t>
      </w:r>
      <w:r w:rsidR="007C6A05" w:rsidRPr="00D83156">
        <w:rPr>
          <w:rFonts w:ascii="Verdana" w:hAnsi="Verdana"/>
          <w:b/>
          <w:color w:val="444444"/>
          <w:sz w:val="20"/>
          <w:szCs w:val="20"/>
          <w:u w:val="single"/>
        </w:rPr>
        <w:t>B.COM (</w:t>
      </w:r>
      <w:r w:rsidRPr="00D83156">
        <w:rPr>
          <w:rFonts w:ascii="Verdana" w:hAnsi="Verdana"/>
          <w:b/>
          <w:color w:val="444444"/>
          <w:sz w:val="20"/>
          <w:szCs w:val="20"/>
          <w:u w:val="single"/>
        </w:rPr>
        <w:t>H)</w:t>
      </w:r>
    </w:p>
    <w:p w:rsidR="004E52E2" w:rsidRDefault="004E52E2" w:rsidP="003A0ED3">
      <w:pPr>
        <w:pStyle w:val="NormalWeb"/>
        <w:shd w:val="clear" w:color="auto" w:fill="FFFFFF"/>
        <w:spacing w:line="360" w:lineRule="atLeast"/>
        <w:rPr>
          <w:rFonts w:ascii="Verdana" w:hAnsi="Verdana"/>
          <w:color w:val="444444"/>
          <w:sz w:val="20"/>
          <w:szCs w:val="20"/>
        </w:rPr>
      </w:pPr>
    </w:p>
    <w:p w:rsidR="003A0ED3" w:rsidRDefault="003A0ED3"/>
    <w:sectPr w:rsidR="003A0ED3" w:rsidSect="004069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7018A"/>
    <w:rsid w:val="0000448A"/>
    <w:rsid w:val="001E7832"/>
    <w:rsid w:val="0027018A"/>
    <w:rsid w:val="002F03CC"/>
    <w:rsid w:val="00315696"/>
    <w:rsid w:val="003A0ED3"/>
    <w:rsid w:val="00406995"/>
    <w:rsid w:val="004E52E2"/>
    <w:rsid w:val="004F23FD"/>
    <w:rsid w:val="00527681"/>
    <w:rsid w:val="005A1DF7"/>
    <w:rsid w:val="006020B3"/>
    <w:rsid w:val="006643FB"/>
    <w:rsid w:val="006C008F"/>
    <w:rsid w:val="00780D71"/>
    <w:rsid w:val="00781CE9"/>
    <w:rsid w:val="007C6A05"/>
    <w:rsid w:val="00861E4D"/>
    <w:rsid w:val="008A15E1"/>
    <w:rsid w:val="00A768EB"/>
    <w:rsid w:val="00AD786C"/>
    <w:rsid w:val="00B70D79"/>
    <w:rsid w:val="00BC73BD"/>
    <w:rsid w:val="00BD11DF"/>
    <w:rsid w:val="00BD6C42"/>
    <w:rsid w:val="00C1505B"/>
    <w:rsid w:val="00C5737A"/>
    <w:rsid w:val="00C90CAC"/>
    <w:rsid w:val="00C97161"/>
    <w:rsid w:val="00CA59E9"/>
    <w:rsid w:val="00D03A88"/>
    <w:rsid w:val="00D522A7"/>
    <w:rsid w:val="00D83156"/>
    <w:rsid w:val="00E11D34"/>
    <w:rsid w:val="00E331E6"/>
    <w:rsid w:val="00E54114"/>
    <w:rsid w:val="00E8138E"/>
    <w:rsid w:val="00F21B79"/>
    <w:rsid w:val="00F60269"/>
    <w:rsid w:val="00FB6325"/>
    <w:rsid w:val="00FD5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95"/>
  </w:style>
  <w:style w:type="paragraph" w:styleId="Heading1">
    <w:name w:val="heading 1"/>
    <w:basedOn w:val="Normal"/>
    <w:link w:val="Heading1Char"/>
    <w:uiPriority w:val="9"/>
    <w:qFormat/>
    <w:rsid w:val="002701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018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270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861E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5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user 2</cp:lastModifiedBy>
  <cp:revision>2</cp:revision>
  <dcterms:created xsi:type="dcterms:W3CDTF">2013-08-14T07:18:00Z</dcterms:created>
  <dcterms:modified xsi:type="dcterms:W3CDTF">2013-08-14T07:18:00Z</dcterms:modified>
</cp:coreProperties>
</file>