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7AC" w:rsidRPr="003157AC" w:rsidRDefault="003157AC" w:rsidP="003157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57A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MCA </w:t>
      </w:r>
      <w:proofErr w:type="spellStart"/>
      <w:r w:rsidRPr="003157AC">
        <w:rPr>
          <w:rFonts w:ascii="Times New Roman" w:eastAsia="Times New Roman" w:hAnsi="Times New Roman" w:cs="Times New Roman"/>
          <w:b/>
          <w:bCs/>
          <w:sz w:val="27"/>
          <w:szCs w:val="27"/>
        </w:rPr>
        <w:t>RoC</w:t>
      </w:r>
      <w:proofErr w:type="spellEnd"/>
      <w:r w:rsidRPr="003157A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Additional Delayed Filing Fees Calculator under Companies Act - Max 9 times beyond 90 days </w:t>
      </w:r>
    </w:p>
    <w:p w:rsidR="003157AC" w:rsidRPr="003157AC" w:rsidRDefault="003157AC" w:rsidP="003157A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3157AC">
        <w:rPr>
          <w:rFonts w:ascii="c" w:eastAsia="Times New Roman" w:hAnsi="c" w:cs="Arial"/>
          <w:color w:val="000000"/>
        </w:rPr>
        <w:t xml:space="preserve">MCA has decided to revise the additional fees payable as per Section 611(2) of the Companies Act, 1956 (except for Form 5) as per below details with effect from </w:t>
      </w:r>
      <w:r w:rsidRPr="003157AC">
        <w:rPr>
          <w:rFonts w:ascii="c" w:eastAsia="Times New Roman" w:hAnsi="c" w:cs="Arial"/>
          <w:b/>
          <w:bCs/>
          <w:color w:val="000000"/>
        </w:rPr>
        <w:t>5</w:t>
      </w:r>
      <w:r w:rsidRPr="003157AC">
        <w:rPr>
          <w:rFonts w:ascii="c" w:eastAsia="Times New Roman" w:hAnsi="c" w:cs="Arial"/>
          <w:b/>
          <w:bCs/>
          <w:color w:val="000000"/>
          <w:vertAlign w:val="superscript"/>
        </w:rPr>
        <w:t>th</w:t>
      </w:r>
      <w:r w:rsidRPr="003157AC">
        <w:rPr>
          <w:rFonts w:ascii="c" w:eastAsia="Times New Roman" w:hAnsi="c" w:cs="Arial"/>
          <w:b/>
          <w:bCs/>
          <w:color w:val="000000"/>
        </w:rPr>
        <w:t xml:space="preserve"> December 2010.</w:t>
      </w:r>
      <w:r w:rsidRPr="003157AC">
        <w:rPr>
          <w:rFonts w:ascii="c" w:eastAsia="Times New Roman" w:hAnsi="c" w:cs="Arial"/>
          <w:color w:val="000000"/>
        </w:rPr>
        <w:t xml:space="preserve">  Kindly note as per Schedule X, the delayed filing fee shall not exceed </w:t>
      </w:r>
      <w:r w:rsidRPr="003157AC">
        <w:rPr>
          <w:rFonts w:ascii="c" w:eastAsia="Times New Roman" w:hAnsi="c" w:cs="Arial"/>
          <w:b/>
          <w:bCs/>
          <w:color w:val="000000"/>
        </w:rPr>
        <w:t xml:space="preserve">10 times </w:t>
      </w:r>
      <w:r w:rsidRPr="003157AC">
        <w:rPr>
          <w:rFonts w:ascii="c" w:eastAsia="Times New Roman" w:hAnsi="c" w:cs="Arial"/>
          <w:color w:val="000000"/>
        </w:rPr>
        <w:t>of the actual filing fee.</w:t>
      </w:r>
    </w:p>
    <w:tbl>
      <w:tblPr>
        <w:tblW w:w="7215" w:type="dxa"/>
        <w:tblCellMar>
          <w:left w:w="0" w:type="dxa"/>
          <w:right w:w="0" w:type="dxa"/>
        </w:tblCellMar>
        <w:tblLook w:val="04A0"/>
      </w:tblPr>
      <w:tblGrid>
        <w:gridCol w:w="2596"/>
        <w:gridCol w:w="1832"/>
        <w:gridCol w:w="2787"/>
      </w:tblGrid>
      <w:tr w:rsidR="003157AC" w:rsidRPr="003157AC" w:rsidTr="003157A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7AC" w:rsidRPr="003157AC" w:rsidRDefault="003157AC" w:rsidP="003157A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157AC">
              <w:rPr>
                <w:rFonts w:ascii="c" w:eastAsia="Times New Roman" w:hAnsi="c" w:cs="Arial"/>
                <w:b/>
                <w:bCs/>
              </w:rPr>
              <w:t>New Period of Delay(from 5th December 2010)</w:t>
            </w:r>
          </w:p>
        </w:tc>
        <w:tc>
          <w:tcPr>
            <w:tcW w:w="0" w:type="auto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7AC" w:rsidRPr="003157AC" w:rsidRDefault="003157AC" w:rsidP="003157A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157AC">
              <w:rPr>
                <w:rFonts w:ascii="c" w:eastAsia="Times New Roman" w:hAnsi="c" w:cs="Arial"/>
                <w:b/>
                <w:bCs/>
              </w:rPr>
              <w:t>Fixed rate of additional fee*</w:t>
            </w:r>
          </w:p>
          <w:p w:rsidR="003157AC" w:rsidRPr="003157AC" w:rsidRDefault="003157AC" w:rsidP="003157A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157AC">
              <w:rPr>
                <w:rFonts w:ascii="c" w:eastAsia="Times New Roman" w:hAnsi="c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7AC" w:rsidRPr="003157AC" w:rsidRDefault="003157AC" w:rsidP="003157A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157AC">
              <w:rPr>
                <w:rFonts w:ascii="c" w:eastAsia="Times New Roman" w:hAnsi="c" w:cs="Arial"/>
                <w:b/>
                <w:bCs/>
              </w:rPr>
              <w:t>Erstwhile Period of Delay (before 5th December 2010)</w:t>
            </w:r>
          </w:p>
        </w:tc>
      </w:tr>
      <w:tr w:rsidR="003157AC" w:rsidRPr="003157AC" w:rsidTr="003157AC">
        <w:tc>
          <w:tcPr>
            <w:tcW w:w="0" w:type="auto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7AC" w:rsidRPr="003157AC" w:rsidRDefault="003157AC" w:rsidP="003157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57AC">
              <w:rPr>
                <w:rFonts w:ascii="c" w:eastAsia="Times New Roman" w:hAnsi="c" w:cs="Arial"/>
              </w:rPr>
              <w:t>UPTO 30 days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7AC" w:rsidRPr="003157AC" w:rsidRDefault="003157AC" w:rsidP="003157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57AC">
              <w:rPr>
                <w:rFonts w:ascii="c" w:eastAsia="Times New Roman" w:hAnsi="c" w:cs="Arial"/>
              </w:rPr>
              <w:t>2 times of normal filing fee</w:t>
            </w:r>
          </w:p>
        </w:tc>
        <w:tc>
          <w:tcPr>
            <w:tcW w:w="0" w:type="auto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7AC" w:rsidRPr="003157AC" w:rsidRDefault="003157AC" w:rsidP="003157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57AC">
              <w:rPr>
                <w:rFonts w:ascii="c" w:eastAsia="Times New Roman" w:hAnsi="c" w:cs="Arial"/>
                <w:sz w:val="24"/>
                <w:szCs w:val="24"/>
              </w:rPr>
              <w:t>More than 1 month up to 3 months</w:t>
            </w:r>
          </w:p>
        </w:tc>
      </w:tr>
      <w:tr w:rsidR="003157AC" w:rsidRPr="003157AC" w:rsidTr="003157AC">
        <w:tc>
          <w:tcPr>
            <w:tcW w:w="0" w:type="auto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7AC" w:rsidRPr="003157AC" w:rsidRDefault="003157AC" w:rsidP="003157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57AC">
              <w:rPr>
                <w:rFonts w:ascii="c" w:eastAsia="Times New Roman" w:hAnsi="c" w:cs="Arial"/>
              </w:rPr>
              <w:t xml:space="preserve">More than 30 days and </w:t>
            </w:r>
            <w:proofErr w:type="spellStart"/>
            <w:r w:rsidRPr="003157AC">
              <w:rPr>
                <w:rFonts w:ascii="c" w:eastAsia="Times New Roman" w:hAnsi="c" w:cs="Arial"/>
              </w:rPr>
              <w:t>upto</w:t>
            </w:r>
            <w:proofErr w:type="spellEnd"/>
            <w:r w:rsidRPr="003157AC">
              <w:rPr>
                <w:rFonts w:ascii="c" w:eastAsia="Times New Roman" w:hAnsi="c" w:cs="Arial"/>
              </w:rPr>
              <w:t xml:space="preserve"> 60 days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7AC" w:rsidRPr="003157AC" w:rsidRDefault="003157AC" w:rsidP="003157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57AC">
              <w:rPr>
                <w:rFonts w:ascii="c" w:eastAsia="Times New Roman" w:hAnsi="c" w:cs="Arial"/>
              </w:rPr>
              <w:t>4 times of normal filing fee</w:t>
            </w:r>
          </w:p>
        </w:tc>
        <w:tc>
          <w:tcPr>
            <w:tcW w:w="0" w:type="auto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7AC" w:rsidRPr="003157AC" w:rsidRDefault="003157AC" w:rsidP="003157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57AC">
              <w:rPr>
                <w:rFonts w:ascii="c" w:eastAsia="Times New Roman" w:hAnsi="c" w:cs="Arial"/>
                <w:sz w:val="24"/>
                <w:szCs w:val="24"/>
              </w:rPr>
              <w:t>More than 3 months up to 6 months</w:t>
            </w:r>
          </w:p>
        </w:tc>
      </w:tr>
      <w:tr w:rsidR="003157AC" w:rsidRPr="003157AC" w:rsidTr="003157AC">
        <w:tc>
          <w:tcPr>
            <w:tcW w:w="0" w:type="auto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7AC" w:rsidRPr="003157AC" w:rsidRDefault="003157AC" w:rsidP="003157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57AC">
              <w:rPr>
                <w:rFonts w:ascii="c" w:eastAsia="Times New Roman" w:hAnsi="c" w:cs="Arial"/>
              </w:rPr>
              <w:t xml:space="preserve">More than 60 days and </w:t>
            </w:r>
            <w:proofErr w:type="spellStart"/>
            <w:r w:rsidRPr="003157AC">
              <w:rPr>
                <w:rFonts w:ascii="c" w:eastAsia="Times New Roman" w:hAnsi="c" w:cs="Arial"/>
              </w:rPr>
              <w:t>upto</w:t>
            </w:r>
            <w:proofErr w:type="spellEnd"/>
            <w:r w:rsidRPr="003157AC">
              <w:rPr>
                <w:rFonts w:ascii="c" w:eastAsia="Times New Roman" w:hAnsi="c" w:cs="Arial"/>
              </w:rPr>
              <w:t xml:space="preserve"> 90 days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7AC" w:rsidRPr="003157AC" w:rsidRDefault="003157AC" w:rsidP="003157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57AC">
              <w:rPr>
                <w:rFonts w:ascii="c" w:eastAsia="Times New Roman" w:hAnsi="c" w:cs="Arial"/>
              </w:rPr>
              <w:t>6 times of normal filing fee</w:t>
            </w:r>
          </w:p>
        </w:tc>
        <w:tc>
          <w:tcPr>
            <w:tcW w:w="0" w:type="auto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7AC" w:rsidRPr="003157AC" w:rsidRDefault="003157AC" w:rsidP="003157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57AC">
              <w:rPr>
                <w:rFonts w:ascii="c" w:eastAsia="Times New Roman" w:hAnsi="c" w:cs="Arial"/>
                <w:sz w:val="24"/>
                <w:szCs w:val="24"/>
              </w:rPr>
              <w:t>More than 6 months up to one year</w:t>
            </w:r>
          </w:p>
        </w:tc>
      </w:tr>
      <w:tr w:rsidR="003157AC" w:rsidRPr="003157AC" w:rsidTr="003157AC">
        <w:tc>
          <w:tcPr>
            <w:tcW w:w="0" w:type="auto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7AC" w:rsidRPr="003157AC" w:rsidRDefault="003157AC" w:rsidP="003157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57AC">
              <w:rPr>
                <w:rFonts w:ascii="c" w:eastAsia="Times New Roman" w:hAnsi="c" w:cs="Arial"/>
              </w:rPr>
              <w:t>More than 90 days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7AC" w:rsidRPr="003157AC" w:rsidRDefault="003157AC" w:rsidP="003157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57AC">
              <w:rPr>
                <w:rFonts w:ascii="c" w:eastAsia="Times New Roman" w:hAnsi="c" w:cs="Arial"/>
              </w:rPr>
              <w:t>9 times of normal filing fee</w:t>
            </w:r>
          </w:p>
        </w:tc>
        <w:tc>
          <w:tcPr>
            <w:tcW w:w="0" w:type="auto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7AC" w:rsidRPr="003157AC" w:rsidRDefault="003157AC" w:rsidP="003157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57AC">
              <w:rPr>
                <w:rFonts w:ascii="c" w:eastAsia="Times New Roman" w:hAnsi="c" w:cs="Arial"/>
                <w:sz w:val="24"/>
                <w:szCs w:val="24"/>
              </w:rPr>
              <w:t>More than 2 years</w:t>
            </w:r>
          </w:p>
        </w:tc>
      </w:tr>
    </w:tbl>
    <w:p w:rsidR="003157AC" w:rsidRDefault="003157AC"/>
    <w:p w:rsidR="003157AC" w:rsidRPr="003157AC" w:rsidRDefault="003157AC" w:rsidP="003157A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3157AC">
        <w:rPr>
          <w:rFonts w:ascii="c" w:eastAsia="Times New Roman" w:hAnsi="c" w:cs="Arial"/>
          <w:color w:val="000000"/>
        </w:rPr>
        <w:t>Note</w:t>
      </w:r>
      <w:r w:rsidRPr="003157AC">
        <w:rPr>
          <w:rFonts w:ascii="c" w:eastAsia="Times New Roman" w:hAnsi="c" w:cs="Arial"/>
          <w:b/>
          <w:bCs/>
          <w:color w:val="000000"/>
        </w:rPr>
        <w:t>*</w:t>
      </w:r>
      <w:r w:rsidRPr="003157AC">
        <w:rPr>
          <w:rFonts w:ascii="c" w:eastAsia="Times New Roman" w:hAnsi="c" w:cs="Arial"/>
          <w:color w:val="000000"/>
        </w:rPr>
        <w:t>: The additional fees are payable over and above the normal filing fees.</w:t>
      </w:r>
    </w:p>
    <w:tbl>
      <w:tblPr>
        <w:tblW w:w="4150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64"/>
        <w:gridCol w:w="2580"/>
        <w:gridCol w:w="3675"/>
      </w:tblGrid>
      <w:tr w:rsidR="003157AC" w:rsidRPr="003157AC" w:rsidTr="003157AC">
        <w:tc>
          <w:tcPr>
            <w:tcW w:w="10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3157AC" w:rsidRPr="003157AC" w:rsidRDefault="003157AC" w:rsidP="003157AC">
            <w:pPr>
              <w:spacing w:before="68" w:after="68" w:line="240" w:lineRule="auto"/>
              <w:ind w:left="68"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7AC">
              <w:rPr>
                <w:rFonts w:ascii="c" w:eastAsia="Times New Roman" w:hAnsi="c" w:cs="Times New Roman"/>
                <w:b/>
                <w:bCs/>
                <w:sz w:val="20"/>
              </w:rPr>
              <w:t>Form</w:t>
            </w:r>
          </w:p>
        </w:tc>
        <w:tc>
          <w:tcPr>
            <w:tcW w:w="16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3157AC" w:rsidRPr="003157AC" w:rsidRDefault="003157AC" w:rsidP="003157AC">
            <w:pPr>
              <w:spacing w:before="68" w:after="68" w:line="240" w:lineRule="auto"/>
              <w:ind w:left="68"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7AC">
              <w:rPr>
                <w:rFonts w:ascii="c" w:eastAsia="Times New Roman" w:hAnsi="c" w:cs="Times New Roman"/>
                <w:b/>
                <w:bCs/>
                <w:sz w:val="20"/>
              </w:rPr>
              <w:t>Period of delay</w:t>
            </w:r>
          </w:p>
        </w:tc>
        <w:tc>
          <w:tcPr>
            <w:tcW w:w="23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3157AC" w:rsidRPr="003157AC" w:rsidRDefault="003157AC" w:rsidP="003157AC">
            <w:pPr>
              <w:spacing w:before="68" w:after="68" w:line="240" w:lineRule="auto"/>
              <w:ind w:left="68"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7AC">
              <w:rPr>
                <w:rFonts w:ascii="c" w:eastAsia="Times New Roman" w:hAnsi="c" w:cs="Times New Roman"/>
                <w:b/>
                <w:bCs/>
                <w:sz w:val="20"/>
              </w:rPr>
              <w:t>Rate of Additional Fees*</w:t>
            </w:r>
          </w:p>
        </w:tc>
      </w:tr>
      <w:tr w:rsidR="003157AC" w:rsidRPr="003157AC" w:rsidTr="003157AC">
        <w:tc>
          <w:tcPr>
            <w:tcW w:w="10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3157AC" w:rsidRPr="003157AC" w:rsidRDefault="003157AC" w:rsidP="003157AC">
            <w:pPr>
              <w:spacing w:before="68" w:after="68" w:line="240" w:lineRule="auto"/>
              <w:ind w:left="68" w:righ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7AC">
              <w:rPr>
                <w:rFonts w:ascii="c" w:eastAsia="Times New Roman" w:hAnsi="c" w:cs="Times New Roman"/>
                <w:sz w:val="20"/>
                <w:szCs w:val="20"/>
              </w:rPr>
              <w:t>5</w:t>
            </w:r>
          </w:p>
        </w:tc>
        <w:tc>
          <w:tcPr>
            <w:tcW w:w="16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3157AC" w:rsidRPr="003157AC" w:rsidRDefault="003157AC" w:rsidP="003157AC">
            <w:pPr>
              <w:spacing w:before="68" w:after="68" w:line="240" w:lineRule="auto"/>
              <w:ind w:left="68" w:righ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7AC">
              <w:rPr>
                <w:rFonts w:ascii="c" w:eastAsia="Times New Roman" w:hAnsi="c" w:cs="Times New Roman"/>
                <w:sz w:val="20"/>
                <w:szCs w:val="20"/>
              </w:rPr>
              <w:t>Up to one year</w:t>
            </w:r>
          </w:p>
        </w:tc>
        <w:tc>
          <w:tcPr>
            <w:tcW w:w="23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3157AC" w:rsidRPr="003157AC" w:rsidRDefault="003157AC" w:rsidP="003157AC">
            <w:pPr>
              <w:spacing w:before="68" w:after="68" w:line="240" w:lineRule="auto"/>
              <w:ind w:left="68" w:righ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7AC">
              <w:rPr>
                <w:rFonts w:ascii="c" w:eastAsia="Times New Roman" w:hAnsi="c" w:cs="Times New Roman"/>
                <w:sz w:val="20"/>
                <w:szCs w:val="20"/>
              </w:rPr>
              <w:t>2% of filing fees per month or part thereof of delay</w:t>
            </w:r>
          </w:p>
        </w:tc>
      </w:tr>
      <w:tr w:rsidR="003157AC" w:rsidRPr="003157AC" w:rsidTr="003157AC">
        <w:tc>
          <w:tcPr>
            <w:tcW w:w="10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3157AC" w:rsidRPr="003157AC" w:rsidRDefault="003157AC" w:rsidP="003157AC">
            <w:pPr>
              <w:spacing w:before="68" w:after="68" w:line="240" w:lineRule="auto"/>
              <w:ind w:left="68" w:righ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7AC">
              <w:rPr>
                <w:rFonts w:ascii="c" w:eastAsia="Times New Roman" w:hAnsi="c" w:cs="Times New Roman"/>
                <w:sz w:val="24"/>
                <w:szCs w:val="24"/>
              </w:rPr>
              <w:t> </w:t>
            </w:r>
          </w:p>
        </w:tc>
        <w:tc>
          <w:tcPr>
            <w:tcW w:w="16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3157AC" w:rsidRPr="003157AC" w:rsidRDefault="003157AC" w:rsidP="003157AC">
            <w:pPr>
              <w:spacing w:before="68" w:after="68" w:line="240" w:lineRule="auto"/>
              <w:ind w:left="68" w:righ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7AC">
              <w:rPr>
                <w:rFonts w:ascii="c" w:eastAsia="Times New Roman" w:hAnsi="c" w:cs="Times New Roman"/>
                <w:sz w:val="20"/>
                <w:szCs w:val="20"/>
              </w:rPr>
              <w:t>Exceeding one year</w:t>
            </w:r>
          </w:p>
        </w:tc>
        <w:tc>
          <w:tcPr>
            <w:tcW w:w="23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3157AC" w:rsidRPr="003157AC" w:rsidRDefault="003157AC" w:rsidP="003157AC">
            <w:pPr>
              <w:spacing w:before="68" w:after="68" w:line="240" w:lineRule="auto"/>
              <w:ind w:left="68" w:righ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7AC">
              <w:rPr>
                <w:rFonts w:ascii="c" w:eastAsia="Times New Roman" w:hAnsi="c" w:cs="Times New Roman"/>
                <w:sz w:val="20"/>
                <w:szCs w:val="20"/>
              </w:rPr>
              <w:t>2.5% of filing fees per month or part thereof of delay</w:t>
            </w:r>
          </w:p>
        </w:tc>
      </w:tr>
    </w:tbl>
    <w:p w:rsidR="003157AC" w:rsidRDefault="003157AC"/>
    <w:sectPr w:rsidR="003157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3157AC"/>
    <w:rsid w:val="00315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157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157A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15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157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8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8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sbasg1574</dc:creator>
  <cp:keywords/>
  <dc:description/>
  <cp:lastModifiedBy>sbasg1574</cp:lastModifiedBy>
  <cp:revision>3</cp:revision>
  <dcterms:created xsi:type="dcterms:W3CDTF">2012-01-31T11:06:00Z</dcterms:created>
  <dcterms:modified xsi:type="dcterms:W3CDTF">2012-01-31T11:14:00Z</dcterms:modified>
</cp:coreProperties>
</file>