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299" w:rsidRPr="00525299" w:rsidRDefault="00525299" w:rsidP="00525299">
      <w:pPr>
        <w:pStyle w:val="NormalWeb"/>
        <w:spacing w:before="0" w:beforeAutospacing="0" w:after="0" w:afterAutospacing="0" w:line="384" w:lineRule="atLeast"/>
        <w:jc w:val="right"/>
        <w:textAlignment w:val="baseline"/>
        <w:rPr>
          <w:rFonts w:ascii="Arial" w:hAnsi="Arial" w:cs="Arial"/>
          <w:sz w:val="20"/>
          <w:szCs w:val="20"/>
        </w:rPr>
      </w:pPr>
      <w:r w:rsidRPr="00525299">
        <w:rPr>
          <w:rStyle w:val="Strong"/>
          <w:rFonts w:ascii="Arial" w:hAnsi="Arial" w:cs="Arial"/>
          <w:sz w:val="20"/>
          <w:szCs w:val="20"/>
          <w:bdr w:val="none" w:sz="0" w:space="0" w:color="auto" w:frame="1"/>
        </w:rPr>
        <w:t>General Circular No. 1/2012</w:t>
      </w:r>
    </w:p>
    <w:p w:rsidR="00525299" w:rsidRPr="00525299" w:rsidRDefault="00525299" w:rsidP="00525299">
      <w:pPr>
        <w:pStyle w:val="NormalWeb"/>
        <w:spacing w:before="0" w:beforeAutospacing="0" w:after="150" w:afterAutospacing="0" w:line="384" w:lineRule="atLeast"/>
        <w:jc w:val="center"/>
        <w:textAlignment w:val="baseline"/>
        <w:rPr>
          <w:rFonts w:ascii="Arial" w:hAnsi="Arial" w:cs="Arial"/>
          <w:sz w:val="20"/>
          <w:szCs w:val="20"/>
        </w:rPr>
      </w:pPr>
      <w:r w:rsidRPr="00525299">
        <w:rPr>
          <w:rFonts w:ascii="Arial" w:hAnsi="Arial" w:cs="Arial"/>
          <w:sz w:val="20"/>
          <w:szCs w:val="20"/>
        </w:rPr>
        <w:t>F. No. 17/135/2011-CL V</w:t>
      </w:r>
    </w:p>
    <w:p w:rsidR="00525299" w:rsidRPr="00525299" w:rsidRDefault="00525299" w:rsidP="00525299">
      <w:pPr>
        <w:pStyle w:val="NormalWeb"/>
        <w:spacing w:before="0" w:beforeAutospacing="0" w:after="150" w:afterAutospacing="0" w:line="384" w:lineRule="atLeast"/>
        <w:jc w:val="center"/>
        <w:textAlignment w:val="baseline"/>
        <w:rPr>
          <w:rFonts w:ascii="Arial" w:hAnsi="Arial" w:cs="Arial"/>
          <w:sz w:val="20"/>
          <w:szCs w:val="20"/>
        </w:rPr>
      </w:pPr>
      <w:r w:rsidRPr="00525299">
        <w:rPr>
          <w:rFonts w:ascii="Arial" w:hAnsi="Arial" w:cs="Arial"/>
          <w:sz w:val="20"/>
          <w:szCs w:val="20"/>
        </w:rPr>
        <w:t>Government of India, Ministry of Corporate Affairs</w:t>
      </w:r>
    </w:p>
    <w:p w:rsidR="00525299" w:rsidRPr="00525299" w:rsidRDefault="00525299" w:rsidP="00525299">
      <w:pPr>
        <w:pStyle w:val="NormalWeb"/>
        <w:spacing w:before="0" w:beforeAutospacing="0" w:after="150" w:afterAutospacing="0" w:line="384" w:lineRule="atLeast"/>
        <w:jc w:val="right"/>
        <w:textAlignment w:val="baseline"/>
        <w:rPr>
          <w:rFonts w:ascii="Arial" w:hAnsi="Arial" w:cs="Arial"/>
          <w:sz w:val="20"/>
          <w:szCs w:val="20"/>
        </w:rPr>
      </w:pPr>
      <w:r w:rsidRPr="00525299">
        <w:rPr>
          <w:rFonts w:ascii="Arial" w:hAnsi="Arial" w:cs="Arial"/>
          <w:sz w:val="20"/>
          <w:szCs w:val="20"/>
        </w:rPr>
        <w:t>Dated the 10th February 2012</w:t>
      </w:r>
    </w:p>
    <w:p w:rsidR="00525299" w:rsidRPr="00525299" w:rsidRDefault="00525299" w:rsidP="00525299">
      <w:pPr>
        <w:pStyle w:val="NormalWeb"/>
        <w:spacing w:before="0" w:beforeAutospacing="0" w:after="150" w:afterAutospacing="0" w:line="384" w:lineRule="atLeast"/>
        <w:textAlignment w:val="baseline"/>
        <w:rPr>
          <w:rFonts w:ascii="Arial" w:hAnsi="Arial" w:cs="Arial"/>
          <w:sz w:val="20"/>
          <w:szCs w:val="20"/>
        </w:rPr>
      </w:pPr>
      <w:r w:rsidRPr="00525299">
        <w:rPr>
          <w:rFonts w:ascii="Arial" w:hAnsi="Arial" w:cs="Arial"/>
          <w:sz w:val="20"/>
          <w:szCs w:val="20"/>
        </w:rPr>
        <w:t>To,</w:t>
      </w:r>
    </w:p>
    <w:p w:rsidR="00525299" w:rsidRPr="00525299" w:rsidRDefault="00525299" w:rsidP="00525299">
      <w:pPr>
        <w:pStyle w:val="NormalWeb"/>
        <w:spacing w:before="0" w:beforeAutospacing="0" w:after="150" w:afterAutospacing="0" w:line="384" w:lineRule="atLeast"/>
        <w:textAlignment w:val="baseline"/>
        <w:rPr>
          <w:rFonts w:ascii="Arial" w:hAnsi="Arial" w:cs="Arial"/>
          <w:sz w:val="20"/>
          <w:szCs w:val="20"/>
        </w:rPr>
      </w:pPr>
      <w:r w:rsidRPr="00525299">
        <w:rPr>
          <w:rFonts w:ascii="Arial" w:hAnsi="Arial" w:cs="Arial"/>
          <w:sz w:val="20"/>
          <w:szCs w:val="20"/>
        </w:rPr>
        <w:t>All Regional Directors,</w:t>
      </w:r>
    </w:p>
    <w:p w:rsidR="00525299" w:rsidRPr="00525299" w:rsidRDefault="00525299" w:rsidP="00525299">
      <w:pPr>
        <w:pStyle w:val="NormalWeb"/>
        <w:spacing w:before="0" w:beforeAutospacing="0" w:after="150" w:afterAutospacing="0" w:line="384" w:lineRule="atLeast"/>
        <w:textAlignment w:val="baseline"/>
        <w:rPr>
          <w:rFonts w:ascii="Arial" w:hAnsi="Arial" w:cs="Arial"/>
          <w:sz w:val="20"/>
          <w:szCs w:val="20"/>
        </w:rPr>
      </w:pPr>
      <w:r w:rsidRPr="00525299">
        <w:rPr>
          <w:rFonts w:ascii="Arial" w:hAnsi="Arial" w:cs="Arial"/>
          <w:sz w:val="20"/>
          <w:szCs w:val="20"/>
        </w:rPr>
        <w:t>All Registrars of Companies</w:t>
      </w:r>
    </w:p>
    <w:p w:rsidR="00525299" w:rsidRPr="00525299" w:rsidRDefault="00525299" w:rsidP="00525299">
      <w:pPr>
        <w:pStyle w:val="NormalWeb"/>
        <w:spacing w:before="0" w:beforeAutospacing="0" w:after="0" w:afterAutospacing="0" w:line="384" w:lineRule="atLeast"/>
        <w:textAlignment w:val="baseline"/>
        <w:rPr>
          <w:rFonts w:ascii="Arial" w:hAnsi="Arial" w:cs="Arial"/>
          <w:sz w:val="20"/>
          <w:szCs w:val="20"/>
        </w:rPr>
      </w:pPr>
      <w:r w:rsidRPr="00525299">
        <w:rPr>
          <w:rStyle w:val="Strong"/>
          <w:rFonts w:ascii="Arial" w:hAnsi="Arial" w:cs="Arial"/>
          <w:sz w:val="20"/>
          <w:szCs w:val="20"/>
          <w:bdr w:val="none" w:sz="0" w:space="0" w:color="auto" w:frame="1"/>
        </w:rPr>
        <w:t>Sub: Filing of conflicting returns by contesting parties – clarification regarding</w:t>
      </w:r>
    </w:p>
    <w:p w:rsidR="00525299" w:rsidRPr="00525299" w:rsidRDefault="00525299" w:rsidP="00525299">
      <w:pPr>
        <w:pStyle w:val="NormalWeb"/>
        <w:spacing w:before="0" w:beforeAutospacing="0" w:after="150" w:afterAutospacing="0" w:line="384" w:lineRule="atLeast"/>
        <w:textAlignment w:val="baseline"/>
        <w:rPr>
          <w:rFonts w:ascii="Arial" w:hAnsi="Arial" w:cs="Arial"/>
          <w:sz w:val="20"/>
          <w:szCs w:val="20"/>
        </w:rPr>
      </w:pPr>
      <w:r w:rsidRPr="00525299">
        <w:rPr>
          <w:rFonts w:ascii="Arial" w:hAnsi="Arial" w:cs="Arial"/>
          <w:sz w:val="20"/>
          <w:szCs w:val="20"/>
        </w:rPr>
        <w:t>Sir,</w:t>
      </w:r>
    </w:p>
    <w:p w:rsidR="00525299" w:rsidRPr="00525299" w:rsidRDefault="00525299" w:rsidP="00525299">
      <w:pPr>
        <w:pStyle w:val="NormalWeb"/>
        <w:spacing w:before="0" w:beforeAutospacing="0" w:after="0" w:afterAutospacing="0" w:line="384" w:lineRule="atLeast"/>
        <w:jc w:val="both"/>
        <w:textAlignment w:val="baseline"/>
        <w:rPr>
          <w:rFonts w:ascii="Arial" w:hAnsi="Arial" w:cs="Arial"/>
          <w:sz w:val="20"/>
          <w:szCs w:val="20"/>
        </w:rPr>
      </w:pPr>
      <w:r w:rsidRPr="00525299">
        <w:rPr>
          <w:rFonts w:ascii="Arial" w:hAnsi="Arial" w:cs="Arial"/>
          <w:sz w:val="20"/>
          <w:szCs w:val="20"/>
        </w:rPr>
        <w:t>I am directed to invite a reference to Ministry’s</w:t>
      </w:r>
      <w:r w:rsidRPr="00525299">
        <w:rPr>
          <w:rStyle w:val="apple-converted-space"/>
          <w:rFonts w:ascii="Arial" w:hAnsi="Arial" w:cs="Arial"/>
          <w:sz w:val="20"/>
          <w:szCs w:val="20"/>
        </w:rPr>
        <w:t> </w:t>
      </w:r>
      <w:r w:rsidRPr="00525299">
        <w:rPr>
          <w:rStyle w:val="Strong"/>
          <w:rFonts w:ascii="Arial" w:hAnsi="Arial" w:cs="Arial"/>
          <w:sz w:val="20"/>
          <w:szCs w:val="20"/>
          <w:bdr w:val="none" w:sz="0" w:space="0" w:color="auto" w:frame="1"/>
        </w:rPr>
        <w:t>circular</w:t>
      </w:r>
      <w:r w:rsidRPr="00525299">
        <w:rPr>
          <w:rStyle w:val="apple-converted-space"/>
          <w:rFonts w:ascii="Arial" w:hAnsi="Arial" w:cs="Arial"/>
          <w:b/>
          <w:bCs/>
          <w:sz w:val="20"/>
          <w:szCs w:val="20"/>
          <w:bdr w:val="none" w:sz="0" w:space="0" w:color="auto" w:frame="1"/>
        </w:rPr>
        <w:t> </w:t>
      </w:r>
      <w:r w:rsidRPr="00525299">
        <w:rPr>
          <w:rStyle w:val="Strong"/>
          <w:rFonts w:ascii="Arial" w:hAnsi="Arial" w:cs="Arial"/>
          <w:sz w:val="20"/>
          <w:szCs w:val="20"/>
          <w:bdr w:val="none" w:sz="0" w:space="0" w:color="auto" w:frame="1"/>
        </w:rPr>
        <w:t>No. 19</w:t>
      </w:r>
      <w:r w:rsidRPr="00525299">
        <w:rPr>
          <w:rStyle w:val="apple-converted-space"/>
          <w:rFonts w:ascii="Arial" w:hAnsi="Arial" w:cs="Arial"/>
          <w:b/>
          <w:bCs/>
          <w:sz w:val="20"/>
          <w:szCs w:val="20"/>
          <w:bdr w:val="none" w:sz="0" w:space="0" w:color="auto" w:frame="1"/>
        </w:rPr>
        <w:t> </w:t>
      </w:r>
      <w:r w:rsidRPr="00525299">
        <w:rPr>
          <w:rStyle w:val="Strong"/>
          <w:rFonts w:ascii="Arial" w:hAnsi="Arial" w:cs="Arial"/>
          <w:sz w:val="20"/>
          <w:szCs w:val="20"/>
          <w:bdr w:val="none" w:sz="0" w:space="0" w:color="auto" w:frame="1"/>
        </w:rPr>
        <w:t>and</w:t>
      </w:r>
      <w:r w:rsidRPr="00525299">
        <w:rPr>
          <w:rStyle w:val="apple-converted-space"/>
          <w:rFonts w:ascii="Arial" w:hAnsi="Arial" w:cs="Arial"/>
          <w:b/>
          <w:bCs/>
          <w:sz w:val="20"/>
          <w:szCs w:val="20"/>
          <w:bdr w:val="none" w:sz="0" w:space="0" w:color="auto" w:frame="1"/>
        </w:rPr>
        <w:t> </w:t>
      </w:r>
      <w:r w:rsidRPr="00525299">
        <w:rPr>
          <w:rStyle w:val="Strong"/>
          <w:rFonts w:ascii="Arial" w:hAnsi="Arial" w:cs="Arial"/>
          <w:sz w:val="20"/>
          <w:szCs w:val="20"/>
          <w:bdr w:val="none" w:sz="0" w:space="0" w:color="auto" w:frame="1"/>
        </w:rPr>
        <w:t>20 of 2011</w:t>
      </w:r>
      <w:r w:rsidRPr="00525299">
        <w:rPr>
          <w:rStyle w:val="apple-converted-space"/>
          <w:rFonts w:ascii="Arial" w:hAnsi="Arial" w:cs="Arial"/>
          <w:b/>
          <w:bCs/>
          <w:sz w:val="20"/>
          <w:szCs w:val="20"/>
          <w:bdr w:val="none" w:sz="0" w:space="0" w:color="auto" w:frame="1"/>
        </w:rPr>
        <w:t> </w:t>
      </w:r>
      <w:r w:rsidRPr="00525299">
        <w:rPr>
          <w:rStyle w:val="Strong"/>
          <w:rFonts w:ascii="Arial" w:hAnsi="Arial" w:cs="Arial"/>
          <w:sz w:val="20"/>
          <w:szCs w:val="20"/>
          <w:bdr w:val="none" w:sz="0" w:space="0" w:color="auto" w:frame="1"/>
        </w:rPr>
        <w:t>issued on 02.05.2011</w:t>
      </w:r>
      <w:r w:rsidRPr="00525299">
        <w:rPr>
          <w:rStyle w:val="apple-converted-space"/>
          <w:rFonts w:ascii="Arial" w:hAnsi="Arial" w:cs="Arial"/>
          <w:sz w:val="20"/>
          <w:szCs w:val="20"/>
        </w:rPr>
        <w:t> </w:t>
      </w:r>
      <w:r w:rsidRPr="00525299">
        <w:rPr>
          <w:rFonts w:ascii="Arial" w:hAnsi="Arial" w:cs="Arial"/>
          <w:sz w:val="20"/>
          <w:szCs w:val="20"/>
        </w:rPr>
        <w:t xml:space="preserve">laying down certain procedure to regulate cases wherein filing of conflicting returns with regard to appointment of Directors or change of Director/Directors was laid down. In the light of some specific cases wherein it appears that either there was lack of consent of the removed/changed director or due process of Law were not followed, it has been decided to </w:t>
      </w:r>
      <w:proofErr w:type="spellStart"/>
      <w:r w:rsidRPr="00525299">
        <w:rPr>
          <w:rFonts w:ascii="Arial" w:hAnsi="Arial" w:cs="Arial"/>
          <w:sz w:val="20"/>
          <w:szCs w:val="20"/>
        </w:rPr>
        <w:t>supercede</w:t>
      </w:r>
      <w:proofErr w:type="spellEnd"/>
      <w:r w:rsidRPr="00525299">
        <w:rPr>
          <w:rFonts w:ascii="Arial" w:hAnsi="Arial" w:cs="Arial"/>
          <w:sz w:val="20"/>
          <w:szCs w:val="20"/>
        </w:rPr>
        <w:t xml:space="preserve"> the circulars.</w:t>
      </w:r>
    </w:p>
    <w:p w:rsidR="00525299" w:rsidRPr="00525299" w:rsidRDefault="00525299" w:rsidP="00525299">
      <w:pPr>
        <w:pStyle w:val="NormalWeb"/>
        <w:spacing w:before="0" w:beforeAutospacing="0" w:after="150" w:afterAutospacing="0" w:line="384" w:lineRule="atLeast"/>
        <w:jc w:val="both"/>
        <w:textAlignment w:val="baseline"/>
        <w:rPr>
          <w:rFonts w:ascii="Arial" w:hAnsi="Arial" w:cs="Arial"/>
          <w:sz w:val="20"/>
          <w:szCs w:val="20"/>
        </w:rPr>
      </w:pPr>
      <w:r w:rsidRPr="00525299">
        <w:rPr>
          <w:rFonts w:ascii="Arial" w:hAnsi="Arial" w:cs="Arial"/>
          <w:sz w:val="20"/>
          <w:szCs w:val="20"/>
        </w:rPr>
        <w:t xml:space="preserve">2. In order to avoid such eventualities wherever there is management dispute, </w:t>
      </w:r>
      <w:r w:rsidRPr="00525299">
        <w:rPr>
          <w:rFonts w:ascii="Arial" w:hAnsi="Arial" w:cs="Arial"/>
          <w:b/>
          <w:sz w:val="20"/>
          <w:szCs w:val="20"/>
        </w:rPr>
        <w:t xml:space="preserve">the company is required to mandatorily file the attachment relating to cause of cessation </w:t>
      </w:r>
      <w:proofErr w:type="spellStart"/>
      <w:r w:rsidRPr="00525299">
        <w:rPr>
          <w:rFonts w:ascii="Arial" w:hAnsi="Arial" w:cs="Arial"/>
          <w:b/>
          <w:sz w:val="20"/>
          <w:szCs w:val="20"/>
        </w:rPr>
        <w:t>alongwith</w:t>
      </w:r>
      <w:proofErr w:type="spellEnd"/>
      <w:r w:rsidRPr="00525299">
        <w:rPr>
          <w:rFonts w:ascii="Arial" w:hAnsi="Arial" w:cs="Arial"/>
          <w:b/>
          <w:sz w:val="20"/>
          <w:szCs w:val="20"/>
        </w:rPr>
        <w:t xml:space="preserve"> Form 32 with the ROC concerned</w:t>
      </w:r>
      <w:r w:rsidRPr="00525299">
        <w:rPr>
          <w:rFonts w:ascii="Arial" w:hAnsi="Arial" w:cs="Arial"/>
          <w:sz w:val="20"/>
          <w:szCs w:val="20"/>
        </w:rPr>
        <w:t xml:space="preserve"> irrespective of the ground of cessation, </w:t>
      </w:r>
      <w:proofErr w:type="spellStart"/>
      <w:r w:rsidRPr="00525299">
        <w:rPr>
          <w:rFonts w:ascii="Arial" w:hAnsi="Arial" w:cs="Arial"/>
          <w:sz w:val="20"/>
          <w:szCs w:val="20"/>
        </w:rPr>
        <w:t>viz</w:t>
      </w:r>
      <w:proofErr w:type="spellEnd"/>
      <w:r w:rsidRPr="00525299">
        <w:rPr>
          <w:rFonts w:ascii="Arial" w:hAnsi="Arial" w:cs="Arial"/>
          <w:sz w:val="20"/>
          <w:szCs w:val="20"/>
        </w:rPr>
        <w:t xml:space="preserve"> (a) retirement; (b) disqualification; (c) death; (d) resignation; (e) vacation of office u/s 283 or 313 or 260; (f) removal u/s 284; (g) withdrawal of nomination by appointing authority or (h) absence of re-appointment.</w:t>
      </w:r>
    </w:p>
    <w:p w:rsidR="00525299" w:rsidRPr="00525299" w:rsidRDefault="00525299" w:rsidP="00525299">
      <w:pPr>
        <w:pStyle w:val="NormalWeb"/>
        <w:spacing w:before="0" w:beforeAutospacing="0" w:after="150" w:afterAutospacing="0" w:line="384" w:lineRule="atLeast"/>
        <w:jc w:val="both"/>
        <w:textAlignment w:val="baseline"/>
        <w:rPr>
          <w:rFonts w:ascii="Arial" w:hAnsi="Arial" w:cs="Arial"/>
          <w:sz w:val="20"/>
          <w:szCs w:val="20"/>
        </w:rPr>
      </w:pPr>
      <w:r w:rsidRPr="00525299">
        <w:rPr>
          <w:rFonts w:ascii="Arial" w:hAnsi="Arial" w:cs="Arial"/>
          <w:sz w:val="20"/>
          <w:szCs w:val="20"/>
        </w:rPr>
        <w:t>3. In case, any Director is aggrieved with his cessation in the company, he may file complaint in the Investor Complaint Form. On receipt of complaint, the ROC concerned will examine the complaint and mark the company as having ‘management dispute’. Also, the ROC will issue a letter to the company and the parties to settle the matter amicably or get an order/interim order from a Court or Tribunal of competent jurisdiction. Till such dispute is settled, the documents filed by the company and by the contesting groups of Directors will not be approved/registered/recorded and will thus not be available in the registry for public viewing.</w:t>
      </w:r>
    </w:p>
    <w:p w:rsidR="00525299" w:rsidRPr="00525299" w:rsidRDefault="00525299" w:rsidP="00525299">
      <w:pPr>
        <w:pStyle w:val="NormalWeb"/>
        <w:spacing w:before="0" w:beforeAutospacing="0" w:after="150" w:afterAutospacing="0" w:line="384" w:lineRule="atLeast"/>
        <w:textAlignment w:val="baseline"/>
        <w:rPr>
          <w:rFonts w:ascii="Arial" w:hAnsi="Arial" w:cs="Arial"/>
          <w:sz w:val="20"/>
          <w:szCs w:val="20"/>
        </w:rPr>
      </w:pPr>
      <w:r w:rsidRPr="00525299">
        <w:rPr>
          <w:rFonts w:ascii="Arial" w:hAnsi="Arial" w:cs="Arial"/>
          <w:sz w:val="20"/>
          <w:szCs w:val="20"/>
        </w:rPr>
        <w:t>Yours faithfully</w:t>
      </w:r>
    </w:p>
    <w:p w:rsidR="00525299" w:rsidRPr="00525299" w:rsidRDefault="00525299" w:rsidP="00525299">
      <w:pPr>
        <w:pStyle w:val="NormalWeb"/>
        <w:spacing w:before="0" w:beforeAutospacing="0" w:after="150" w:afterAutospacing="0" w:line="384" w:lineRule="atLeast"/>
        <w:textAlignment w:val="baseline"/>
        <w:rPr>
          <w:rFonts w:ascii="Arial" w:hAnsi="Arial" w:cs="Arial"/>
          <w:sz w:val="20"/>
          <w:szCs w:val="20"/>
        </w:rPr>
      </w:pPr>
      <w:r w:rsidRPr="00525299">
        <w:rPr>
          <w:rFonts w:ascii="Arial" w:hAnsi="Arial" w:cs="Arial"/>
          <w:sz w:val="20"/>
          <w:szCs w:val="20"/>
        </w:rPr>
        <w:t>(Monika Gupta) Assistant Director</w:t>
      </w:r>
    </w:p>
    <w:p w:rsidR="00CB7A06" w:rsidRPr="00525299" w:rsidRDefault="00CB7A06"/>
    <w:sectPr w:rsidR="00CB7A06" w:rsidRPr="0052529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25299"/>
    <w:rsid w:val="00525299"/>
    <w:rsid w:val="00CB7A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529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25299"/>
    <w:rPr>
      <w:b/>
      <w:bCs/>
    </w:rPr>
  </w:style>
  <w:style w:type="character" w:customStyle="1" w:styleId="apple-converted-space">
    <w:name w:val="apple-converted-space"/>
    <w:basedOn w:val="DefaultParagraphFont"/>
    <w:rsid w:val="00525299"/>
  </w:style>
  <w:style w:type="character" w:styleId="Hyperlink">
    <w:name w:val="Hyperlink"/>
    <w:basedOn w:val="DefaultParagraphFont"/>
    <w:uiPriority w:val="99"/>
    <w:semiHidden/>
    <w:unhideWhenUsed/>
    <w:rsid w:val="00525299"/>
    <w:rPr>
      <w:color w:val="0000FF"/>
      <w:u w:val="single"/>
    </w:rPr>
  </w:style>
</w:styles>
</file>

<file path=word/webSettings.xml><?xml version="1.0" encoding="utf-8"?>
<w:webSettings xmlns:r="http://schemas.openxmlformats.org/officeDocument/2006/relationships" xmlns:w="http://schemas.openxmlformats.org/wordprocessingml/2006/main">
  <w:divs>
    <w:div w:id="64365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1645</Characters>
  <Application>Microsoft Office Word</Application>
  <DocSecurity>0</DocSecurity>
  <Lines>13</Lines>
  <Paragraphs>3</Paragraphs>
  <ScaleCrop>false</ScaleCrop>
  <Company> </Company>
  <LinksUpToDate>false</LinksUpToDate>
  <CharactersWithSpaces>1930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2012-02-13T05:02:00Z</dcterms:created>
  <dcterms:modified xsi:type="dcterms:W3CDTF">2012-02-13T05:02:00Z</dcterms:modified>
</cp:coreProperties>
</file>