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ED2" w:rsidRPr="00293ED2" w:rsidRDefault="00293ED2" w:rsidP="00293ED2">
      <w:pPr>
        <w:jc w:val="center"/>
        <w:rPr>
          <w:b/>
          <w:sz w:val="32"/>
          <w:szCs w:val="32"/>
          <w:u w:val="single"/>
        </w:rPr>
      </w:pPr>
      <w:r w:rsidRPr="00293ED2">
        <w:rPr>
          <w:b/>
          <w:sz w:val="32"/>
          <w:szCs w:val="32"/>
          <w:u w:val="single"/>
        </w:rPr>
        <w:t>Sec-139(2) of Companies Bill, 2011: An analysis</w:t>
      </w:r>
    </w:p>
    <w:p w:rsidR="00293ED2" w:rsidRDefault="00293ED2" w:rsidP="00D82803">
      <w:pPr>
        <w:rPr>
          <w:b/>
          <w:sz w:val="32"/>
          <w:szCs w:val="32"/>
        </w:rPr>
      </w:pPr>
    </w:p>
    <w:p w:rsidR="00D82803" w:rsidRPr="00D82803" w:rsidRDefault="00D82803" w:rsidP="00D82803">
      <w:pPr>
        <w:rPr>
          <w:sz w:val="28"/>
          <w:szCs w:val="28"/>
        </w:rPr>
      </w:pPr>
      <w:r w:rsidRPr="00D82803">
        <w:rPr>
          <w:b/>
          <w:sz w:val="32"/>
          <w:szCs w:val="32"/>
        </w:rPr>
        <w:t>Sec-139(2):</w:t>
      </w:r>
      <w:r>
        <w:rPr>
          <w:sz w:val="28"/>
          <w:szCs w:val="28"/>
        </w:rPr>
        <w:t xml:space="preserve"> </w:t>
      </w:r>
      <w:r w:rsidRPr="00D82803">
        <w:rPr>
          <w:sz w:val="28"/>
          <w:szCs w:val="28"/>
        </w:rPr>
        <w:t>No listed company or a company belonging to such class or classes of companies</w:t>
      </w:r>
      <w:r>
        <w:rPr>
          <w:sz w:val="28"/>
          <w:szCs w:val="28"/>
        </w:rPr>
        <w:t xml:space="preserve"> </w:t>
      </w:r>
      <w:r w:rsidRPr="00D82803">
        <w:rPr>
          <w:sz w:val="28"/>
          <w:szCs w:val="28"/>
        </w:rPr>
        <w:t>as may be prescribed, shall appoint or re-appoint—</w:t>
      </w:r>
    </w:p>
    <w:p w:rsidR="00D82803" w:rsidRPr="00D82803" w:rsidRDefault="00D82803" w:rsidP="00D82803">
      <w:pPr>
        <w:rPr>
          <w:sz w:val="28"/>
          <w:szCs w:val="28"/>
        </w:rPr>
      </w:pPr>
      <w:r w:rsidRPr="00D82803">
        <w:rPr>
          <w:sz w:val="28"/>
          <w:szCs w:val="28"/>
        </w:rPr>
        <w:t xml:space="preserve">(a) </w:t>
      </w:r>
      <w:proofErr w:type="gramStart"/>
      <w:r w:rsidRPr="00D82803">
        <w:rPr>
          <w:sz w:val="28"/>
          <w:szCs w:val="28"/>
        </w:rPr>
        <w:t>an</w:t>
      </w:r>
      <w:proofErr w:type="gramEnd"/>
      <w:r w:rsidRPr="00D82803">
        <w:rPr>
          <w:sz w:val="28"/>
          <w:szCs w:val="28"/>
        </w:rPr>
        <w:t xml:space="preserve"> individual  as auditor for more than one </w:t>
      </w:r>
      <w:r>
        <w:rPr>
          <w:sz w:val="28"/>
          <w:szCs w:val="28"/>
        </w:rPr>
        <w:t xml:space="preserve">term of five consecutive years; </w:t>
      </w:r>
      <w:r w:rsidRPr="00D82803">
        <w:rPr>
          <w:sz w:val="28"/>
          <w:szCs w:val="28"/>
        </w:rPr>
        <w:t>and</w:t>
      </w:r>
    </w:p>
    <w:p w:rsidR="00D82803" w:rsidRDefault="00D82803" w:rsidP="00D82803">
      <w:pPr>
        <w:rPr>
          <w:sz w:val="28"/>
          <w:szCs w:val="28"/>
        </w:rPr>
      </w:pPr>
      <w:r w:rsidRPr="00D82803">
        <w:rPr>
          <w:sz w:val="28"/>
          <w:szCs w:val="28"/>
        </w:rPr>
        <w:t xml:space="preserve">(b) </w:t>
      </w:r>
      <w:proofErr w:type="gramStart"/>
      <w:r w:rsidRPr="00D82803">
        <w:rPr>
          <w:sz w:val="28"/>
          <w:szCs w:val="28"/>
        </w:rPr>
        <w:t>an</w:t>
      </w:r>
      <w:proofErr w:type="gramEnd"/>
      <w:r w:rsidRPr="00D82803">
        <w:rPr>
          <w:sz w:val="28"/>
          <w:szCs w:val="28"/>
        </w:rPr>
        <w:t xml:space="preserve"> audit firm as auditor for more than two terms of five consecutive years:</w:t>
      </w:r>
    </w:p>
    <w:p w:rsidR="00293ED2" w:rsidRDefault="00293ED2">
      <w:pPr>
        <w:rPr>
          <w:sz w:val="28"/>
          <w:szCs w:val="28"/>
        </w:rPr>
      </w:pPr>
    </w:p>
    <w:p w:rsidR="005335ED" w:rsidRDefault="00D82803">
      <w:pPr>
        <w:rPr>
          <w:sz w:val="28"/>
          <w:szCs w:val="28"/>
        </w:rPr>
      </w:pPr>
      <w:r>
        <w:rPr>
          <w:sz w:val="28"/>
          <w:szCs w:val="28"/>
        </w:rPr>
        <w:t xml:space="preserve">The above sub-section </w:t>
      </w:r>
      <w:r w:rsidR="005335ED">
        <w:rPr>
          <w:sz w:val="28"/>
          <w:szCs w:val="28"/>
        </w:rPr>
        <w:t xml:space="preserve">clearly states that every </w:t>
      </w:r>
      <w:r w:rsidR="00B2486F">
        <w:rPr>
          <w:sz w:val="28"/>
          <w:szCs w:val="28"/>
        </w:rPr>
        <w:t xml:space="preserve">listed </w:t>
      </w:r>
      <w:r w:rsidR="00293ED2">
        <w:rPr>
          <w:sz w:val="28"/>
          <w:szCs w:val="28"/>
        </w:rPr>
        <w:t>company</w:t>
      </w:r>
      <w:r w:rsidR="005335ED">
        <w:rPr>
          <w:sz w:val="28"/>
          <w:szCs w:val="28"/>
        </w:rPr>
        <w:t xml:space="preserve"> has to rotate its auditors in every 5</w:t>
      </w:r>
      <w:r w:rsidR="00293ED2">
        <w:rPr>
          <w:sz w:val="28"/>
          <w:szCs w:val="28"/>
        </w:rPr>
        <w:t xml:space="preserve"> or</w:t>
      </w:r>
      <w:r w:rsidR="005335ED">
        <w:rPr>
          <w:sz w:val="28"/>
          <w:szCs w:val="28"/>
        </w:rPr>
        <w:t xml:space="preserve"> 10 years as the case may be. This sub-section is very much welcomed as it is likely to increase the authenticity of financial statements and help reduce</w:t>
      </w:r>
      <w:r w:rsidR="00293ED2">
        <w:rPr>
          <w:sz w:val="28"/>
          <w:szCs w:val="28"/>
        </w:rPr>
        <w:t>, if not eliminate,</w:t>
      </w:r>
      <w:r w:rsidR="005335ED">
        <w:rPr>
          <w:sz w:val="28"/>
          <w:szCs w:val="28"/>
        </w:rPr>
        <w:t xml:space="preserve"> the possibility </w:t>
      </w:r>
      <w:r w:rsidR="00293ED2">
        <w:rPr>
          <w:sz w:val="28"/>
          <w:szCs w:val="28"/>
        </w:rPr>
        <w:t xml:space="preserve">of </w:t>
      </w:r>
      <w:r w:rsidR="00B2486F">
        <w:rPr>
          <w:sz w:val="28"/>
          <w:szCs w:val="28"/>
        </w:rPr>
        <w:t>cases like the S</w:t>
      </w:r>
      <w:r w:rsidR="005335ED">
        <w:rPr>
          <w:sz w:val="28"/>
          <w:szCs w:val="28"/>
        </w:rPr>
        <w:t>atyam scandal, which in turn will increase the stakehol</w:t>
      </w:r>
      <w:r w:rsidR="00293ED2">
        <w:rPr>
          <w:sz w:val="28"/>
          <w:szCs w:val="28"/>
        </w:rPr>
        <w:t xml:space="preserve">ders confidence &amp; protect the </w:t>
      </w:r>
      <w:r w:rsidR="005335ED">
        <w:rPr>
          <w:sz w:val="28"/>
          <w:szCs w:val="28"/>
        </w:rPr>
        <w:t xml:space="preserve">shareholders interest in the company.  </w:t>
      </w:r>
    </w:p>
    <w:p w:rsidR="005335ED" w:rsidRDefault="005335ED">
      <w:pPr>
        <w:rPr>
          <w:sz w:val="28"/>
          <w:szCs w:val="28"/>
        </w:rPr>
      </w:pPr>
      <w:r>
        <w:rPr>
          <w:sz w:val="28"/>
          <w:szCs w:val="28"/>
        </w:rPr>
        <w:t xml:space="preserve">But, unfortunately the said sub-section </w:t>
      </w:r>
      <w:r w:rsidR="00602598">
        <w:rPr>
          <w:sz w:val="28"/>
          <w:szCs w:val="28"/>
        </w:rPr>
        <w:t>does not cover unlisted companies</w:t>
      </w:r>
      <w:r>
        <w:rPr>
          <w:sz w:val="28"/>
          <w:szCs w:val="28"/>
        </w:rPr>
        <w:t xml:space="preserve">. </w:t>
      </w:r>
      <w:r w:rsidR="00602598">
        <w:rPr>
          <w:sz w:val="28"/>
          <w:szCs w:val="28"/>
        </w:rPr>
        <w:t xml:space="preserve">It may be argued that since </w:t>
      </w:r>
      <w:r w:rsidR="00293ED2">
        <w:rPr>
          <w:sz w:val="28"/>
          <w:szCs w:val="28"/>
        </w:rPr>
        <w:t xml:space="preserve">unlisted </w:t>
      </w:r>
      <w:r w:rsidR="00D82803">
        <w:rPr>
          <w:sz w:val="28"/>
          <w:szCs w:val="28"/>
        </w:rPr>
        <w:t>co</w:t>
      </w:r>
      <w:r w:rsidR="00293ED2">
        <w:rPr>
          <w:sz w:val="28"/>
          <w:szCs w:val="28"/>
        </w:rPr>
        <w:t>mpanies</w:t>
      </w:r>
      <w:r w:rsidR="00D82803">
        <w:rPr>
          <w:sz w:val="28"/>
          <w:szCs w:val="28"/>
        </w:rPr>
        <w:t xml:space="preserve"> have a different </w:t>
      </w:r>
      <w:proofErr w:type="spellStart"/>
      <w:r w:rsidR="00D82803">
        <w:rPr>
          <w:sz w:val="28"/>
          <w:szCs w:val="28"/>
        </w:rPr>
        <w:t>goverence</w:t>
      </w:r>
      <w:proofErr w:type="spellEnd"/>
      <w:r w:rsidR="00D82803">
        <w:rPr>
          <w:sz w:val="28"/>
          <w:szCs w:val="28"/>
        </w:rPr>
        <w:t xml:space="preserve"> structure or </w:t>
      </w:r>
      <w:r w:rsidR="00293ED2">
        <w:rPr>
          <w:sz w:val="28"/>
          <w:szCs w:val="28"/>
        </w:rPr>
        <w:t>since public</w:t>
      </w:r>
      <w:r w:rsidR="00602598">
        <w:rPr>
          <w:sz w:val="28"/>
          <w:szCs w:val="28"/>
        </w:rPr>
        <w:t xml:space="preserve"> interest is not directly involved with the unlisted companies, limiting the scope of this sub-section to listed companies is justified. However, we should not forget that there are many unlisted companies who conduct business on</w:t>
      </w:r>
      <w:r w:rsidR="00D82803">
        <w:rPr>
          <w:sz w:val="28"/>
          <w:szCs w:val="28"/>
        </w:rPr>
        <w:t xml:space="preserve"> a</w:t>
      </w:r>
      <w:r w:rsidR="00602598">
        <w:rPr>
          <w:sz w:val="28"/>
          <w:szCs w:val="28"/>
        </w:rPr>
        <w:t xml:space="preserve"> large scale &amp; also</w:t>
      </w:r>
      <w:r w:rsidR="00D82803">
        <w:rPr>
          <w:sz w:val="28"/>
          <w:szCs w:val="28"/>
        </w:rPr>
        <w:t xml:space="preserve"> borrow substantial</w:t>
      </w:r>
      <w:r w:rsidR="00602598">
        <w:rPr>
          <w:sz w:val="28"/>
          <w:szCs w:val="28"/>
        </w:rPr>
        <w:t xml:space="preserve"> amount from </w:t>
      </w:r>
      <w:r w:rsidR="00D82803">
        <w:rPr>
          <w:sz w:val="28"/>
          <w:szCs w:val="28"/>
        </w:rPr>
        <w:t xml:space="preserve">the public. Hence, they should not be left out of this compulsion. </w:t>
      </w:r>
    </w:p>
    <w:p w:rsidR="00D82803" w:rsidRDefault="00D82803">
      <w:pPr>
        <w:rPr>
          <w:b/>
          <w:sz w:val="28"/>
          <w:szCs w:val="28"/>
          <w:u w:val="single"/>
        </w:rPr>
      </w:pPr>
      <w:r w:rsidRPr="00D82803">
        <w:rPr>
          <w:b/>
          <w:sz w:val="28"/>
          <w:szCs w:val="28"/>
          <w:u w:val="single"/>
        </w:rPr>
        <w:t>Conclusion:</w:t>
      </w:r>
    </w:p>
    <w:p w:rsidR="00D82803" w:rsidRDefault="00D82803">
      <w:pPr>
        <w:rPr>
          <w:sz w:val="28"/>
          <w:szCs w:val="28"/>
        </w:rPr>
      </w:pPr>
      <w:r>
        <w:rPr>
          <w:sz w:val="28"/>
          <w:szCs w:val="28"/>
        </w:rPr>
        <w:t>The above provision is likely to yield good results but it would have been more effective had it also applied to at least some of the large scale unlisted companies.</w:t>
      </w:r>
    </w:p>
    <w:p w:rsidR="00293ED2" w:rsidRDefault="00293ED2">
      <w:pPr>
        <w:rPr>
          <w:sz w:val="28"/>
          <w:szCs w:val="28"/>
        </w:rPr>
      </w:pPr>
    </w:p>
    <w:p w:rsidR="00293ED2" w:rsidRPr="00D82803" w:rsidRDefault="00293ED2">
      <w:pPr>
        <w:rPr>
          <w:sz w:val="28"/>
          <w:szCs w:val="28"/>
        </w:rPr>
      </w:pPr>
    </w:p>
    <w:sectPr w:rsidR="00293ED2" w:rsidRPr="00D82803" w:rsidSect="00FF73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335ED"/>
    <w:rsid w:val="00004E63"/>
    <w:rsid w:val="00097CF9"/>
    <w:rsid w:val="001B6658"/>
    <w:rsid w:val="001D4DAA"/>
    <w:rsid w:val="00293ED2"/>
    <w:rsid w:val="002F3458"/>
    <w:rsid w:val="00321A1E"/>
    <w:rsid w:val="00350672"/>
    <w:rsid w:val="003733B8"/>
    <w:rsid w:val="004B1308"/>
    <w:rsid w:val="004C4A55"/>
    <w:rsid w:val="004D51D4"/>
    <w:rsid w:val="005335ED"/>
    <w:rsid w:val="00602598"/>
    <w:rsid w:val="00614153"/>
    <w:rsid w:val="00761934"/>
    <w:rsid w:val="0078294A"/>
    <w:rsid w:val="007B4479"/>
    <w:rsid w:val="008E0811"/>
    <w:rsid w:val="00AD3E71"/>
    <w:rsid w:val="00B06C91"/>
    <w:rsid w:val="00B2486F"/>
    <w:rsid w:val="00B41C40"/>
    <w:rsid w:val="00B72529"/>
    <w:rsid w:val="00C3394A"/>
    <w:rsid w:val="00C57A5F"/>
    <w:rsid w:val="00CE3CBD"/>
    <w:rsid w:val="00D82803"/>
    <w:rsid w:val="00EC4EBC"/>
    <w:rsid w:val="00EE6F64"/>
    <w:rsid w:val="00FE2832"/>
    <w:rsid w:val="00FF7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3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2011-12-25T08:52:00Z</dcterms:created>
  <dcterms:modified xsi:type="dcterms:W3CDTF">2011-12-25T09:55:00Z</dcterms:modified>
</cp:coreProperties>
</file>