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CA" w:rsidRDefault="00514CCA" w:rsidP="00514CCA">
      <w:pPr>
        <w:pStyle w:val="Heading1"/>
        <w:rPr>
          <w:sz w:val="24"/>
          <w:szCs w:val="22"/>
          <w:u w:val="single"/>
        </w:rPr>
      </w:pPr>
      <w:r w:rsidRPr="001F502A">
        <w:rPr>
          <w:sz w:val="24"/>
          <w:szCs w:val="22"/>
          <w:u w:val="single"/>
        </w:rPr>
        <w:t xml:space="preserve">New amendments by SEBI </w:t>
      </w:r>
      <w:proofErr w:type="spellStart"/>
      <w:r w:rsidRPr="001F502A">
        <w:rPr>
          <w:sz w:val="24"/>
          <w:szCs w:val="22"/>
          <w:u w:val="single"/>
        </w:rPr>
        <w:t>w.e.f</w:t>
      </w:r>
      <w:proofErr w:type="spellEnd"/>
      <w:r w:rsidRPr="001F502A">
        <w:rPr>
          <w:sz w:val="24"/>
          <w:szCs w:val="22"/>
          <w:u w:val="single"/>
        </w:rPr>
        <w:t xml:space="preserve"> 01.04.2010</w:t>
      </w:r>
    </w:p>
    <w:p w:rsidR="00514CCA" w:rsidRPr="00FF149D" w:rsidRDefault="00514CCA" w:rsidP="00514CCA"/>
    <w:tbl>
      <w:tblPr>
        <w:tblStyle w:val="TableGrid"/>
        <w:tblW w:w="0" w:type="auto"/>
        <w:tblLook w:val="04A0"/>
      </w:tblPr>
      <w:tblGrid>
        <w:gridCol w:w="3222"/>
        <w:gridCol w:w="6336"/>
      </w:tblGrid>
      <w:tr w:rsidR="00514CCA" w:rsidRPr="001F502A" w:rsidTr="00CC4D8A">
        <w:trPr>
          <w:trHeight w:val="503"/>
        </w:trPr>
        <w:tc>
          <w:tcPr>
            <w:tcW w:w="3222" w:type="dxa"/>
          </w:tcPr>
          <w:p w:rsidR="00514CCA" w:rsidRPr="001F502A" w:rsidRDefault="00514CCA" w:rsidP="00CC4D8A">
            <w:pPr>
              <w:pStyle w:val="Heading2"/>
              <w:outlineLvl w:val="1"/>
              <w:rPr>
                <w:sz w:val="24"/>
                <w:szCs w:val="22"/>
              </w:rPr>
            </w:pPr>
            <w:r w:rsidRPr="001F502A">
              <w:rPr>
                <w:sz w:val="24"/>
                <w:szCs w:val="22"/>
              </w:rPr>
              <w:t xml:space="preserve"> EXISTING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Heading2"/>
              <w:outlineLvl w:val="1"/>
              <w:rPr>
                <w:sz w:val="24"/>
                <w:szCs w:val="22"/>
              </w:rPr>
            </w:pPr>
            <w:r w:rsidRPr="001F502A">
              <w:rPr>
                <w:sz w:val="24"/>
                <w:szCs w:val="22"/>
              </w:rPr>
              <w:t>NEW</w:t>
            </w:r>
          </w:p>
        </w:tc>
      </w:tr>
      <w:tr w:rsidR="00514CCA" w:rsidRPr="001F502A" w:rsidTr="00CC4D8A"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To Disclose their </w:t>
            </w:r>
            <w:r w:rsidRPr="00BE4FC4">
              <w:rPr>
                <w:rStyle w:val="Heading2Char"/>
                <w:sz w:val="20"/>
              </w:rPr>
              <w:t>asset-liability and solvency positions every six months.</w:t>
            </w:r>
          </w:p>
        </w:tc>
      </w:tr>
      <w:tr w:rsidR="00514CCA" w:rsidRPr="001F502A" w:rsidTr="00CC4D8A"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>Within 60Days from the end of quarter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Disclose, on standalone or consolidated basis, their quarterly (audited or un-audited with limited review) financial results </w:t>
            </w:r>
            <w:r w:rsidRPr="00BE4FC4">
              <w:rPr>
                <w:rStyle w:val="Heading2Char"/>
                <w:sz w:val="20"/>
              </w:rPr>
              <w:t>within 45 days of the end of every quarter</w:t>
            </w:r>
          </w:p>
        </w:tc>
      </w:tr>
      <w:tr w:rsidR="00514CCA" w:rsidRPr="001F502A" w:rsidTr="00CC4D8A"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At present, companies get a </w:t>
            </w:r>
            <w:r w:rsidRPr="00BE4FC4">
              <w:rPr>
                <w:rStyle w:val="Heading2Char"/>
                <w:sz w:val="20"/>
              </w:rPr>
              <w:t>maximum of 90 days</w:t>
            </w:r>
            <w:r w:rsidRPr="00BE4FC4">
              <w:rPr>
                <w:rFonts w:ascii="Bookman Old Style" w:hAnsi="Bookman Old Style"/>
                <w:sz w:val="14"/>
                <w:szCs w:val="22"/>
              </w:rPr>
              <w:t xml:space="preserve"> 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t>to announce their annual numbers.</w:t>
            </w:r>
          </w:p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last quarter’s unaudited financial results with limited review, audited annual results on standalone as well as consolidated basis shall be disclosed </w:t>
            </w:r>
            <w:r w:rsidRPr="00BE4FC4">
              <w:rPr>
                <w:rStyle w:val="Heading2Char"/>
                <w:sz w:val="20"/>
              </w:rPr>
              <w:t>within 60 days from the end of the financial year.</w:t>
            </w:r>
          </w:p>
        </w:tc>
      </w:tr>
      <w:tr w:rsidR="00514CCA" w:rsidRPr="001F502A" w:rsidTr="00CC4D8A"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At present, shareholders have access to statements of assets and liabilities of listed entities and their solvency position </w:t>
            </w:r>
            <w:r w:rsidRPr="00BE4FC4">
              <w:rPr>
                <w:rStyle w:val="Heading2Char"/>
                <w:sz w:val="20"/>
              </w:rPr>
              <w:t>only on an annual basis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Companies will now have to disclose their asset-liability position </w:t>
            </w:r>
            <w:r w:rsidRPr="00BE4FC4">
              <w:rPr>
                <w:rStyle w:val="Heading2Char"/>
                <w:sz w:val="20"/>
              </w:rPr>
              <w:t>within 45 days from the end of the half-year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t>, as a note to their half-yearly financial results.</w:t>
            </w:r>
          </w:p>
        </w:tc>
      </w:tr>
      <w:tr w:rsidR="00514CCA" w:rsidRPr="001F502A" w:rsidTr="00CC4D8A"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>No such confirmation from ICAI was required before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Limited review/statutory audit reports can be given by only auditors who have “subjected themselves to the peer review process of ICAI and </w:t>
            </w:r>
            <w:r w:rsidRPr="00BE4FC4">
              <w:rPr>
                <w:rStyle w:val="Heading2Char"/>
                <w:sz w:val="20"/>
              </w:rPr>
              <w:t>who hold a valid certificate issued by the ‘Peer Review Board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t>’ of the said institute”</w:t>
            </w:r>
          </w:p>
        </w:tc>
      </w:tr>
      <w:tr w:rsidR="00514CCA" w:rsidRPr="001F502A" w:rsidTr="00CC4D8A">
        <w:trPr>
          <w:trHeight w:val="3860"/>
        </w:trPr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 Clause 41 of the Listing Agreement provides for periodical disclosure of financial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 xml:space="preserve">results by listed entities. </w:t>
            </w:r>
            <w:proofErr w:type="spellStart"/>
            <w:r w:rsidRPr="001F502A">
              <w:rPr>
                <w:rFonts w:ascii="Bookman Old Style" w:hAnsi="Bookman Old Style"/>
                <w:sz w:val="20"/>
                <w:szCs w:val="22"/>
              </w:rPr>
              <w:t>Annexures</w:t>
            </w:r>
            <w:proofErr w:type="spellEnd"/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 V, VI, VII and VIII to the said Clause provides,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>inter-alia, the formats for submission of limited review reports by the statutory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 xml:space="preserve">auditors and the formats for reports by the statutory auditors 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The </w:t>
            </w:r>
            <w:r w:rsidRPr="00BE4FC4">
              <w:rPr>
                <w:rStyle w:val="Heading2Char"/>
                <w:sz w:val="24"/>
              </w:rPr>
              <w:t xml:space="preserve">aforesaid formats are hereby modified 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t>to make it clear that disclosures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>pertaining to details of public shareholding and promoters’ shareholding, including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>details of pledged/encumbered shares of promoters/promoter group, contained in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  <w:t>the format have been traced from disclosures made by the management</w:t>
            </w:r>
          </w:p>
        </w:tc>
      </w:tr>
      <w:tr w:rsidR="00514CCA" w:rsidRPr="001F502A" w:rsidTr="00CC4D8A">
        <w:trPr>
          <w:trHeight w:val="818"/>
        </w:trPr>
        <w:tc>
          <w:tcPr>
            <w:tcW w:w="3222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As per Clause 49 V CFO had been the Whole Time Finance Director </w:t>
            </w:r>
          </w:p>
        </w:tc>
        <w:tc>
          <w:tcPr>
            <w:tcW w:w="6336" w:type="dxa"/>
          </w:tcPr>
          <w:p w:rsidR="00514CCA" w:rsidRPr="001F502A" w:rsidRDefault="00514CCA" w:rsidP="00CC4D8A">
            <w:pPr>
              <w:pStyle w:val="NormalWeb"/>
              <w:spacing w:line="280" w:lineRule="exact"/>
              <w:rPr>
                <w:rFonts w:ascii="Bookman Old Style" w:hAnsi="Bookman Old Style"/>
                <w:sz w:val="20"/>
                <w:szCs w:val="22"/>
              </w:rPr>
            </w:pPr>
            <w:r w:rsidRPr="001F502A">
              <w:rPr>
                <w:rFonts w:ascii="Bookman Old Style" w:hAnsi="Bookman Old Style"/>
                <w:sz w:val="20"/>
                <w:szCs w:val="22"/>
              </w:rPr>
              <w:t xml:space="preserve"> Approval of </w:t>
            </w:r>
            <w:r w:rsidRPr="00BE4FC4">
              <w:rPr>
                <w:rStyle w:val="Heading2Char"/>
                <w:sz w:val="20"/>
              </w:rPr>
              <w:t>appointment of ‘CFO’ by the Audit Committee- Insertion of Clause</w:t>
            </w:r>
            <w:r w:rsidRPr="00BE4FC4">
              <w:rPr>
                <w:rStyle w:val="Heading2Char"/>
                <w:sz w:val="20"/>
              </w:rPr>
              <w:br/>
            </w:r>
            <w:r w:rsidRPr="001F502A">
              <w:rPr>
                <w:rFonts w:ascii="Bookman Old Style" w:hAnsi="Bookman Old Style"/>
                <w:sz w:val="20"/>
                <w:szCs w:val="22"/>
              </w:rPr>
              <w:t>49(II)(D)(12A)</w:t>
            </w:r>
            <w:r w:rsidRPr="001F502A">
              <w:rPr>
                <w:rFonts w:ascii="Bookman Old Style" w:hAnsi="Bookman Old Style"/>
                <w:sz w:val="20"/>
                <w:szCs w:val="22"/>
              </w:rPr>
              <w:br/>
            </w:r>
          </w:p>
        </w:tc>
      </w:tr>
    </w:tbl>
    <w:p w:rsidR="00514CCA" w:rsidRPr="001F502A" w:rsidRDefault="00514CCA" w:rsidP="00514CCA">
      <w:pPr>
        <w:pStyle w:val="NormalWeb"/>
        <w:spacing w:line="280" w:lineRule="exact"/>
        <w:rPr>
          <w:rFonts w:ascii="Bookman Old Style" w:hAnsi="Bookman Old Style"/>
          <w:sz w:val="20"/>
          <w:szCs w:val="22"/>
        </w:rPr>
      </w:pPr>
    </w:p>
    <w:sectPr w:rsidR="00514CCA" w:rsidRPr="001F502A" w:rsidSect="00533E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14CCA"/>
    <w:rsid w:val="00514CCA"/>
    <w:rsid w:val="00533EDE"/>
    <w:rsid w:val="00892919"/>
    <w:rsid w:val="00FD1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EDE"/>
  </w:style>
  <w:style w:type="paragraph" w:styleId="Heading1">
    <w:name w:val="heading 1"/>
    <w:basedOn w:val="Normal"/>
    <w:next w:val="Normal"/>
    <w:link w:val="Heading1Char"/>
    <w:uiPriority w:val="9"/>
    <w:qFormat/>
    <w:rsid w:val="00514C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C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CCA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14CCA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514C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14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2010-04-19T06:12:00Z</dcterms:created>
  <dcterms:modified xsi:type="dcterms:W3CDTF">2010-04-19T06:17:00Z</dcterms:modified>
</cp:coreProperties>
</file>