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8DB3E2" w:themeColor="text2" w:themeTint="66"/>
  <w:body>
    <w:tbl>
      <w:tblPr>
        <w:tblpPr w:leftFromText="180" w:rightFromText="180" w:vertAnchor="text" w:tblpY="1"/>
        <w:tblOverlap w:val="never"/>
        <w:tblW w:w="8520" w:type="dxa"/>
        <w:tblInd w:w="93" w:type="dxa"/>
        <w:tblLook w:val="04A0"/>
      </w:tblPr>
      <w:tblGrid>
        <w:gridCol w:w="2000"/>
        <w:gridCol w:w="1559"/>
        <w:gridCol w:w="228"/>
        <w:gridCol w:w="228"/>
        <w:gridCol w:w="227"/>
        <w:gridCol w:w="227"/>
        <w:gridCol w:w="227"/>
        <w:gridCol w:w="227"/>
        <w:gridCol w:w="3597"/>
      </w:tblGrid>
      <w:tr w:rsidR="00AD2A85" w:rsidRPr="00AD2A85" w:rsidTr="00AD2A85">
        <w:trPr>
          <w:trHeight w:val="300"/>
        </w:trPr>
        <w:tc>
          <w:tcPr>
            <w:tcW w:w="8520" w:type="dxa"/>
            <w:gridSpan w:val="9"/>
            <w:tcBorders>
              <w:top w:val="nil"/>
              <w:left w:val="nil"/>
              <w:bottom w:val="nil"/>
              <w:right w:val="nil"/>
            </w:tcBorders>
            <w:shd w:val="clear" w:color="auto" w:fill="auto"/>
            <w:noWrap/>
            <w:vAlign w:val="bottom"/>
            <w:hideMark/>
          </w:tcPr>
          <w:p w:rsidR="00AD2A85" w:rsidRPr="00AD2A85" w:rsidRDefault="00AD2A85" w:rsidP="00AD2A85">
            <w:pPr>
              <w:spacing w:after="0" w:line="240" w:lineRule="auto"/>
              <w:jc w:val="center"/>
              <w:rPr>
                <w:rFonts w:ascii="Calibri" w:eastAsia="Times New Roman" w:hAnsi="Calibri" w:cs="Times New Roman"/>
                <w:b/>
                <w:bCs/>
                <w:color w:val="000000"/>
                <w:lang w:eastAsia="en-IN"/>
              </w:rPr>
            </w:pPr>
            <w:r w:rsidRPr="00AD2A85">
              <w:rPr>
                <w:rFonts w:ascii="Calibri" w:eastAsia="Times New Roman" w:hAnsi="Calibri" w:cs="Times New Roman"/>
                <w:b/>
                <w:bCs/>
                <w:color w:val="000000"/>
                <w:lang w:eastAsia="en-IN"/>
              </w:rPr>
              <w:t>SERVICE TAX NOTIFICATIONS FROM 01.04.2016 TILL DATE</w:t>
            </w:r>
          </w:p>
        </w:tc>
      </w:tr>
      <w:tr w:rsidR="00AD2A85" w:rsidRPr="00AD2A85" w:rsidTr="00AD2A85">
        <w:trPr>
          <w:trHeight w:val="300"/>
        </w:trPr>
        <w:tc>
          <w:tcPr>
            <w:tcW w:w="2000"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1559"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228"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228"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227"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227"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227"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227"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c>
          <w:tcPr>
            <w:tcW w:w="3597" w:type="dxa"/>
            <w:tcBorders>
              <w:top w:val="nil"/>
              <w:left w:val="nil"/>
              <w:bottom w:val="nil"/>
              <w:right w:val="nil"/>
            </w:tcBorders>
            <w:shd w:val="clear" w:color="auto" w:fill="auto"/>
            <w:noWrap/>
            <w:vAlign w:val="bottom"/>
            <w:hideMark/>
          </w:tcPr>
          <w:p w:rsidR="00AD2A85" w:rsidRPr="00AD2A85" w:rsidRDefault="00AD2A85" w:rsidP="00AD2A85">
            <w:pPr>
              <w:spacing w:after="0" w:line="240" w:lineRule="auto"/>
              <w:rPr>
                <w:rFonts w:ascii="Calibri" w:eastAsia="Times New Roman" w:hAnsi="Calibri" w:cs="Times New Roman"/>
                <w:color w:val="000000"/>
                <w:lang w:eastAsia="en-IN"/>
              </w:rPr>
            </w:pPr>
          </w:p>
        </w:tc>
      </w:tr>
      <w:tr w:rsidR="00AD2A85" w:rsidRPr="00AD2A85" w:rsidTr="00AD2A85">
        <w:trPr>
          <w:trHeight w:val="300"/>
        </w:trPr>
        <w:tc>
          <w:tcPr>
            <w:tcW w:w="20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Notification No.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Dated</w:t>
            </w:r>
          </w:p>
        </w:tc>
        <w:tc>
          <w:tcPr>
            <w:tcW w:w="4961" w:type="dxa"/>
            <w:gridSpan w:val="7"/>
            <w:tcBorders>
              <w:top w:val="single" w:sz="4" w:space="0" w:color="auto"/>
              <w:left w:val="nil"/>
              <w:bottom w:val="single" w:sz="4" w:space="0" w:color="auto"/>
              <w:right w:val="single" w:sz="4" w:space="0" w:color="auto"/>
            </w:tcBorders>
            <w:shd w:val="clear" w:color="auto" w:fill="auto"/>
            <w:noWrap/>
            <w:vAlign w:val="bottom"/>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Subject</w:t>
            </w:r>
          </w:p>
        </w:tc>
      </w:tr>
      <w:tr w:rsidR="00AD2A85" w:rsidRPr="00AD2A85" w:rsidTr="00AD2A85">
        <w:trPr>
          <w:trHeight w:val="177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36/2016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 23-06-2016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exempt service tax on taxable services by way of transportation of goods by a vessel from outside India </w:t>
            </w:r>
            <w:proofErr w:type="spellStart"/>
            <w:r w:rsidRPr="00AD2A85">
              <w:rPr>
                <w:rFonts w:ascii="Calibri" w:eastAsia="Times New Roman" w:hAnsi="Calibri" w:cs="Times New Roman"/>
                <w:color w:val="000000"/>
                <w:lang w:eastAsia="en-IN"/>
              </w:rPr>
              <w:t>upto</w:t>
            </w:r>
            <w:proofErr w:type="spellEnd"/>
            <w:r w:rsidRPr="00AD2A85">
              <w:rPr>
                <w:rFonts w:ascii="Calibri" w:eastAsia="Times New Roman" w:hAnsi="Calibri" w:cs="Times New Roman"/>
                <w:color w:val="000000"/>
                <w:lang w:eastAsia="en-IN"/>
              </w:rPr>
              <w:t xml:space="preserve"> customs station in India with respect to which the invoice for the service has been issued on or before 31st May, 2016 subject to the condition of production of customs certified copy of the import manifest or import report required to be delivered under section 30 of the Customs Act, 1962.</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35/2016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23-06-2016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exempt taxable services from the whole of </w:t>
            </w:r>
            <w:proofErr w:type="spellStart"/>
            <w:r w:rsidRPr="00AD2A85">
              <w:rPr>
                <w:rFonts w:ascii="Calibri" w:eastAsia="Times New Roman" w:hAnsi="Calibri" w:cs="Times New Roman"/>
                <w:color w:val="000000"/>
                <w:lang w:eastAsia="en-IN"/>
              </w:rPr>
              <w:t>Krishi</w:t>
            </w:r>
            <w:proofErr w:type="spellEnd"/>
            <w:r w:rsidRPr="00AD2A85">
              <w:rPr>
                <w:rFonts w:ascii="Calibri" w:eastAsia="Times New Roman" w:hAnsi="Calibri" w:cs="Times New Roman"/>
                <w:color w:val="000000"/>
                <w:lang w:eastAsia="en-IN"/>
              </w:rPr>
              <w:t xml:space="preserve"> </w:t>
            </w:r>
            <w:proofErr w:type="spellStart"/>
            <w:r w:rsidRPr="00AD2A85">
              <w:rPr>
                <w:rFonts w:ascii="Calibri" w:eastAsia="Times New Roman" w:hAnsi="Calibri" w:cs="Times New Roman"/>
                <w:color w:val="000000"/>
                <w:lang w:eastAsia="en-IN"/>
              </w:rPr>
              <w:t>Kalyan</w:t>
            </w:r>
            <w:proofErr w:type="spellEnd"/>
            <w:r w:rsidRPr="00AD2A85">
              <w:rPr>
                <w:rFonts w:ascii="Calibri" w:eastAsia="Times New Roman" w:hAnsi="Calibri" w:cs="Times New Roman"/>
                <w:color w:val="000000"/>
                <w:lang w:eastAsia="en-IN"/>
              </w:rPr>
              <w:t xml:space="preserve"> Cess </w:t>
            </w:r>
            <w:proofErr w:type="spellStart"/>
            <w:r w:rsidRPr="00AD2A85">
              <w:rPr>
                <w:rFonts w:ascii="Calibri" w:eastAsia="Times New Roman" w:hAnsi="Calibri" w:cs="Times New Roman"/>
                <w:color w:val="000000"/>
                <w:lang w:eastAsia="en-IN"/>
              </w:rPr>
              <w:t>leviable</w:t>
            </w:r>
            <w:proofErr w:type="spellEnd"/>
            <w:r w:rsidRPr="00AD2A85">
              <w:rPr>
                <w:rFonts w:ascii="Calibri" w:eastAsia="Times New Roman" w:hAnsi="Calibri" w:cs="Times New Roman"/>
                <w:color w:val="000000"/>
                <w:lang w:eastAsia="en-IN"/>
              </w:rPr>
              <w:t xml:space="preserve"> thereon with respect to which the invoice for the service has been issued on or before 31st May, 2016 subject to the condition that the provision of the service has been completed on or before 31st May, 2016.</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34/2016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06-06-2016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Seeks to amend notification No. 30/2012-Service Tax dated 20th June, 2012, so as to prescribe extent of payment of service tax by a business entity as a recipient of services provided by senior advocates.</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33/2016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06-06-2016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Seeks to amend Service Tax Rules, 1994 so as to specify the business entity as the person liable to service tax in respect of services provided by senior advocates.</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32/2016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 06-06-2016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amend notification No. 25/2012 - Service Tax, dated the 20th June, 2012, so as to exempt the legal services provided by senior advocates to a business entity with a turnover up to rupees ten </w:t>
            </w:r>
            <w:proofErr w:type="spellStart"/>
            <w:r w:rsidRPr="00AD2A85">
              <w:rPr>
                <w:rFonts w:ascii="Calibri" w:eastAsia="Times New Roman" w:hAnsi="Calibri" w:cs="Times New Roman"/>
                <w:color w:val="000000"/>
                <w:lang w:eastAsia="en-IN"/>
              </w:rPr>
              <w:t>lakh</w:t>
            </w:r>
            <w:proofErr w:type="spellEnd"/>
            <w:r w:rsidRPr="00AD2A85">
              <w:rPr>
                <w:rFonts w:ascii="Calibri" w:eastAsia="Times New Roman" w:hAnsi="Calibri" w:cs="Times New Roman"/>
                <w:color w:val="000000"/>
                <w:lang w:eastAsia="en-IN"/>
              </w:rPr>
              <w:t xml:space="preserve"> in the preceding financial year.</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31/2016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26-05-2016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inter alia provide composition rate for </w:t>
            </w:r>
            <w:proofErr w:type="spellStart"/>
            <w:r w:rsidRPr="00AD2A85">
              <w:rPr>
                <w:rFonts w:ascii="Calibri" w:eastAsia="Times New Roman" w:hAnsi="Calibri" w:cs="Times New Roman"/>
                <w:color w:val="000000"/>
                <w:lang w:eastAsia="en-IN"/>
              </w:rPr>
              <w:t>Krishi</w:t>
            </w:r>
            <w:proofErr w:type="spellEnd"/>
            <w:r w:rsidRPr="00AD2A85">
              <w:rPr>
                <w:rFonts w:ascii="Calibri" w:eastAsia="Times New Roman" w:hAnsi="Calibri" w:cs="Times New Roman"/>
                <w:color w:val="000000"/>
                <w:lang w:eastAsia="en-IN"/>
              </w:rPr>
              <w:t xml:space="preserve"> </w:t>
            </w:r>
            <w:proofErr w:type="spellStart"/>
            <w:r w:rsidRPr="00AD2A85">
              <w:rPr>
                <w:rFonts w:ascii="Calibri" w:eastAsia="Times New Roman" w:hAnsi="Calibri" w:cs="Times New Roman"/>
                <w:color w:val="000000"/>
                <w:lang w:eastAsia="en-IN"/>
              </w:rPr>
              <w:t>Kalyan</w:t>
            </w:r>
            <w:proofErr w:type="spellEnd"/>
            <w:r w:rsidRPr="00AD2A85">
              <w:rPr>
                <w:rFonts w:ascii="Calibri" w:eastAsia="Times New Roman" w:hAnsi="Calibri" w:cs="Times New Roman"/>
                <w:color w:val="000000"/>
                <w:lang w:eastAsia="en-IN"/>
              </w:rPr>
              <w:t xml:space="preserve"> Cess as applicable to ST under sub-rules 7,7A,7B,7C of rule 6 of STR, 1994</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30/2016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 26-05-2016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amend notification No. 12/2013- ST, dated the 1st July, 2013 so as to inter alia allow refund of </w:t>
            </w:r>
            <w:proofErr w:type="spellStart"/>
            <w:r w:rsidRPr="00AD2A85">
              <w:rPr>
                <w:rFonts w:ascii="Calibri" w:eastAsia="Times New Roman" w:hAnsi="Calibri" w:cs="Times New Roman"/>
                <w:color w:val="000000"/>
                <w:lang w:eastAsia="en-IN"/>
              </w:rPr>
              <w:t>Krishi</w:t>
            </w:r>
            <w:proofErr w:type="spellEnd"/>
            <w:r w:rsidRPr="00AD2A85">
              <w:rPr>
                <w:rFonts w:ascii="Calibri" w:eastAsia="Times New Roman" w:hAnsi="Calibri" w:cs="Times New Roman"/>
                <w:color w:val="000000"/>
                <w:lang w:eastAsia="en-IN"/>
              </w:rPr>
              <w:t xml:space="preserve"> </w:t>
            </w:r>
            <w:proofErr w:type="spellStart"/>
            <w:r w:rsidRPr="00AD2A85">
              <w:rPr>
                <w:rFonts w:ascii="Calibri" w:eastAsia="Times New Roman" w:hAnsi="Calibri" w:cs="Times New Roman"/>
                <w:color w:val="000000"/>
                <w:lang w:eastAsia="en-IN"/>
              </w:rPr>
              <w:t>Kalyan</w:t>
            </w:r>
            <w:proofErr w:type="spellEnd"/>
            <w:r w:rsidRPr="00AD2A85">
              <w:rPr>
                <w:rFonts w:ascii="Calibri" w:eastAsia="Times New Roman" w:hAnsi="Calibri" w:cs="Times New Roman"/>
                <w:color w:val="000000"/>
                <w:lang w:eastAsia="en-IN"/>
              </w:rPr>
              <w:t xml:space="preserve"> Cess paid on specified services used in an SEZ.</w:t>
            </w:r>
          </w:p>
          <w:p w:rsidR="00AD2A85" w:rsidRDefault="00AD2A85" w:rsidP="00AD2A85">
            <w:pPr>
              <w:spacing w:after="0" w:line="240" w:lineRule="auto"/>
              <w:rPr>
                <w:rFonts w:ascii="Calibri" w:eastAsia="Times New Roman" w:hAnsi="Calibri" w:cs="Times New Roman"/>
                <w:color w:val="000000"/>
                <w:lang w:eastAsia="en-IN"/>
              </w:rPr>
            </w:pPr>
          </w:p>
          <w:p w:rsidR="00AD2A85" w:rsidRPr="00AD2A85" w:rsidRDefault="00AD2A85" w:rsidP="00AD2A85">
            <w:pPr>
              <w:spacing w:after="0" w:line="240" w:lineRule="auto"/>
              <w:rPr>
                <w:rFonts w:ascii="Calibri" w:eastAsia="Times New Roman" w:hAnsi="Calibri" w:cs="Times New Roman"/>
                <w:color w:val="000000"/>
                <w:lang w:eastAsia="en-IN"/>
              </w:rPr>
            </w:pP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lastRenderedPageBreak/>
              <w:t>29/2016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26-05-2016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amend notification No. 39/2012- ST, dated the 20th June, 2012 so as to provide for rebate of </w:t>
            </w:r>
            <w:proofErr w:type="spellStart"/>
            <w:r w:rsidRPr="00AD2A85">
              <w:rPr>
                <w:rFonts w:ascii="Calibri" w:eastAsia="Times New Roman" w:hAnsi="Calibri" w:cs="Times New Roman"/>
                <w:color w:val="000000"/>
                <w:lang w:eastAsia="en-IN"/>
              </w:rPr>
              <w:t>Krishi</w:t>
            </w:r>
            <w:proofErr w:type="spellEnd"/>
            <w:r w:rsidRPr="00AD2A85">
              <w:rPr>
                <w:rFonts w:ascii="Calibri" w:eastAsia="Times New Roman" w:hAnsi="Calibri" w:cs="Times New Roman"/>
                <w:color w:val="000000"/>
                <w:lang w:eastAsia="en-IN"/>
              </w:rPr>
              <w:t xml:space="preserve"> </w:t>
            </w:r>
            <w:proofErr w:type="spellStart"/>
            <w:r w:rsidRPr="00AD2A85">
              <w:rPr>
                <w:rFonts w:ascii="Calibri" w:eastAsia="Times New Roman" w:hAnsi="Calibri" w:cs="Times New Roman"/>
                <w:color w:val="000000"/>
                <w:lang w:eastAsia="en-IN"/>
              </w:rPr>
              <w:t>Kalyan</w:t>
            </w:r>
            <w:proofErr w:type="spellEnd"/>
            <w:r w:rsidRPr="00AD2A85">
              <w:rPr>
                <w:rFonts w:ascii="Calibri" w:eastAsia="Times New Roman" w:hAnsi="Calibri" w:cs="Times New Roman"/>
                <w:color w:val="000000"/>
                <w:lang w:eastAsia="en-IN"/>
              </w:rPr>
              <w:t xml:space="preserve"> Cess paid on all services, used in providing services exported in terms of rule 6A of the Service Tax Rules</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28/2016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26-05-2016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exempt such taxable services from whole of </w:t>
            </w:r>
            <w:proofErr w:type="spellStart"/>
            <w:r w:rsidRPr="00AD2A85">
              <w:rPr>
                <w:rFonts w:ascii="Calibri" w:eastAsia="Times New Roman" w:hAnsi="Calibri" w:cs="Times New Roman"/>
                <w:color w:val="000000"/>
                <w:lang w:eastAsia="en-IN"/>
              </w:rPr>
              <w:t>Krishi</w:t>
            </w:r>
            <w:proofErr w:type="spellEnd"/>
            <w:r w:rsidRPr="00AD2A85">
              <w:rPr>
                <w:rFonts w:ascii="Calibri" w:eastAsia="Times New Roman" w:hAnsi="Calibri" w:cs="Times New Roman"/>
                <w:color w:val="000000"/>
                <w:lang w:eastAsia="en-IN"/>
              </w:rPr>
              <w:t xml:space="preserve"> </w:t>
            </w:r>
            <w:proofErr w:type="spellStart"/>
            <w:r w:rsidRPr="00AD2A85">
              <w:rPr>
                <w:rFonts w:ascii="Calibri" w:eastAsia="Times New Roman" w:hAnsi="Calibri" w:cs="Times New Roman"/>
                <w:color w:val="000000"/>
                <w:lang w:eastAsia="en-IN"/>
              </w:rPr>
              <w:t>Kalyan</w:t>
            </w:r>
            <w:proofErr w:type="spellEnd"/>
            <w:r w:rsidRPr="00AD2A85">
              <w:rPr>
                <w:rFonts w:ascii="Calibri" w:eastAsia="Times New Roman" w:hAnsi="Calibri" w:cs="Times New Roman"/>
                <w:color w:val="000000"/>
                <w:lang w:eastAsia="en-IN"/>
              </w:rPr>
              <w:t xml:space="preserve"> Cess </w:t>
            </w:r>
            <w:proofErr w:type="spellStart"/>
            <w:r w:rsidRPr="00AD2A85">
              <w:rPr>
                <w:rFonts w:ascii="Calibri" w:eastAsia="Times New Roman" w:hAnsi="Calibri" w:cs="Times New Roman"/>
                <w:color w:val="000000"/>
                <w:lang w:eastAsia="en-IN"/>
              </w:rPr>
              <w:t>leviable</w:t>
            </w:r>
            <w:proofErr w:type="spellEnd"/>
            <w:r w:rsidRPr="00AD2A85">
              <w:rPr>
                <w:rFonts w:ascii="Calibri" w:eastAsia="Times New Roman" w:hAnsi="Calibri" w:cs="Times New Roman"/>
                <w:color w:val="000000"/>
                <w:lang w:eastAsia="en-IN"/>
              </w:rPr>
              <w:t xml:space="preserve"> thereon which are either exempt from the whole of service tax by a notification or otherwise not </w:t>
            </w:r>
            <w:proofErr w:type="spellStart"/>
            <w:r w:rsidRPr="00AD2A85">
              <w:rPr>
                <w:rFonts w:ascii="Calibri" w:eastAsia="Times New Roman" w:hAnsi="Calibri" w:cs="Times New Roman"/>
                <w:color w:val="000000"/>
                <w:lang w:eastAsia="en-IN"/>
              </w:rPr>
              <w:t>leviable</w:t>
            </w:r>
            <w:proofErr w:type="spellEnd"/>
            <w:r w:rsidRPr="00AD2A85">
              <w:rPr>
                <w:rFonts w:ascii="Calibri" w:eastAsia="Times New Roman" w:hAnsi="Calibri" w:cs="Times New Roman"/>
                <w:color w:val="000000"/>
                <w:lang w:eastAsia="en-IN"/>
              </w:rPr>
              <w:t xml:space="preserve"> to service tax. Further, the notification seeks to provide that abatement notification shall be applicable for computing </w:t>
            </w:r>
            <w:proofErr w:type="spellStart"/>
            <w:r w:rsidRPr="00AD2A85">
              <w:rPr>
                <w:rFonts w:ascii="Calibri" w:eastAsia="Times New Roman" w:hAnsi="Calibri" w:cs="Times New Roman"/>
                <w:color w:val="000000"/>
                <w:lang w:eastAsia="en-IN"/>
              </w:rPr>
              <w:t>Krishi</w:t>
            </w:r>
            <w:proofErr w:type="spellEnd"/>
            <w:r w:rsidRPr="00AD2A85">
              <w:rPr>
                <w:rFonts w:ascii="Calibri" w:eastAsia="Times New Roman" w:hAnsi="Calibri" w:cs="Times New Roman"/>
                <w:color w:val="000000"/>
                <w:lang w:eastAsia="en-IN"/>
              </w:rPr>
              <w:t xml:space="preserve"> </w:t>
            </w:r>
            <w:proofErr w:type="spellStart"/>
            <w:r w:rsidRPr="00AD2A85">
              <w:rPr>
                <w:rFonts w:ascii="Calibri" w:eastAsia="Times New Roman" w:hAnsi="Calibri" w:cs="Times New Roman"/>
                <w:color w:val="000000"/>
                <w:lang w:eastAsia="en-IN"/>
              </w:rPr>
              <w:t>Kalyan</w:t>
            </w:r>
            <w:proofErr w:type="spellEnd"/>
            <w:r w:rsidRPr="00AD2A85">
              <w:rPr>
                <w:rFonts w:ascii="Calibri" w:eastAsia="Times New Roman" w:hAnsi="Calibri" w:cs="Times New Roman"/>
                <w:color w:val="000000"/>
                <w:lang w:eastAsia="en-IN"/>
              </w:rPr>
              <w:t xml:space="preserve"> Cess</w:t>
            </w:r>
          </w:p>
        </w:tc>
      </w:tr>
      <w:tr w:rsidR="00AD2A85" w:rsidRPr="00AD2A85" w:rsidTr="00AD2A85">
        <w:trPr>
          <w:trHeight w:val="1231"/>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27/2016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26-05-2016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provide that notification No. 30/2012 - Service Tax, dated the 20th June, 2012, shall be applicable mutatis mutandis for the purposes of </w:t>
            </w:r>
            <w:proofErr w:type="spellStart"/>
            <w:r w:rsidRPr="00AD2A85">
              <w:rPr>
                <w:rFonts w:ascii="Calibri" w:eastAsia="Times New Roman" w:hAnsi="Calibri" w:cs="Times New Roman"/>
                <w:color w:val="000000"/>
                <w:lang w:eastAsia="en-IN"/>
              </w:rPr>
              <w:t>Krishi</w:t>
            </w:r>
            <w:proofErr w:type="spellEnd"/>
            <w:r w:rsidRPr="00AD2A85">
              <w:rPr>
                <w:rFonts w:ascii="Calibri" w:eastAsia="Times New Roman" w:hAnsi="Calibri" w:cs="Times New Roman"/>
                <w:color w:val="000000"/>
                <w:lang w:eastAsia="en-IN"/>
              </w:rPr>
              <w:t xml:space="preserve"> </w:t>
            </w:r>
            <w:proofErr w:type="spellStart"/>
            <w:r w:rsidRPr="00AD2A85">
              <w:rPr>
                <w:rFonts w:ascii="Calibri" w:eastAsia="Times New Roman" w:hAnsi="Calibri" w:cs="Times New Roman"/>
                <w:color w:val="000000"/>
                <w:lang w:eastAsia="en-IN"/>
              </w:rPr>
              <w:t>Kalyan</w:t>
            </w:r>
            <w:proofErr w:type="spellEnd"/>
            <w:r w:rsidRPr="00AD2A85">
              <w:rPr>
                <w:rFonts w:ascii="Calibri" w:eastAsia="Times New Roman" w:hAnsi="Calibri" w:cs="Times New Roman"/>
                <w:color w:val="000000"/>
                <w:lang w:eastAsia="en-IN"/>
              </w:rPr>
              <w:t xml:space="preserve"> Cess.</w:t>
            </w:r>
          </w:p>
        </w:tc>
      </w:tr>
      <w:tr w:rsidR="00AD2A85" w:rsidRPr="00AD2A85" w:rsidTr="00AD2A85">
        <w:trPr>
          <w:trHeight w:val="2265"/>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26/2016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20-05-2016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 xml:space="preserve">Seeks to amend notification No. 25/2012 – ST dated 20.6.2012, so as clarify the scope of Entry 48 to the said notification that the exemption from Service Tax to services provided by Government or a local authority to a business entity with a turnover up to rupees ten </w:t>
            </w:r>
            <w:proofErr w:type="spellStart"/>
            <w:r w:rsidRPr="00AD2A85">
              <w:rPr>
                <w:rFonts w:ascii="Calibri" w:eastAsia="Times New Roman" w:hAnsi="Calibri" w:cs="Times New Roman"/>
                <w:color w:val="000000"/>
                <w:lang w:eastAsia="en-IN"/>
              </w:rPr>
              <w:t>lakh</w:t>
            </w:r>
            <w:proofErr w:type="spellEnd"/>
            <w:r w:rsidRPr="00AD2A85">
              <w:rPr>
                <w:rFonts w:ascii="Calibri" w:eastAsia="Times New Roman" w:hAnsi="Calibri" w:cs="Times New Roman"/>
                <w:color w:val="000000"/>
                <w:lang w:eastAsia="en-IN"/>
              </w:rPr>
              <w:t xml:space="preserve"> in the preceding financial year, shall not be applicable in case of services specified in sub-clauses (</w:t>
            </w:r>
            <w:proofErr w:type="spellStart"/>
            <w:r w:rsidRPr="00AD2A85">
              <w:rPr>
                <w:rFonts w:ascii="Calibri" w:eastAsia="Times New Roman" w:hAnsi="Calibri" w:cs="Times New Roman"/>
                <w:color w:val="000000"/>
                <w:lang w:eastAsia="en-IN"/>
              </w:rPr>
              <w:t>i</w:t>
            </w:r>
            <w:proofErr w:type="spellEnd"/>
            <w:r w:rsidRPr="00AD2A85">
              <w:rPr>
                <w:rFonts w:ascii="Calibri" w:eastAsia="Times New Roman" w:hAnsi="Calibri" w:cs="Times New Roman"/>
                <w:color w:val="000000"/>
                <w:lang w:eastAsia="en-IN"/>
              </w:rPr>
              <w:t>),(ii) and (iii) of clause (a) of section 66D of the Finance Act, 1994 and renting of immovable property.</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25/2016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17-05-2016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Services provided by the specified organisations in respect of a religious pilgrimage facilitated by the Ministry of External Affairs of the Government of India, under bilateral arrangement</w:t>
            </w:r>
          </w:p>
        </w:tc>
      </w:tr>
      <w:tr w:rsidR="00AD2A85" w:rsidRPr="00AD2A85" w:rsidTr="00AD2A85">
        <w:trPr>
          <w:trHeight w:val="986"/>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24/2016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13-04-2016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Seeks to amend rule 7 of Point of Taxation Rules, 2011</w:t>
            </w:r>
          </w:p>
        </w:tc>
      </w:tr>
      <w:tr w:rsidR="00AD2A85" w:rsidRPr="00AD2A85" w:rsidTr="00AD2A85">
        <w:trPr>
          <w:trHeight w:val="702"/>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23/2016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13-04-2016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Seeks to amend rule 6 sub-rule (2), of Service Tax (Determination of Value) Rules, 2006</w:t>
            </w:r>
          </w:p>
        </w:tc>
      </w:tr>
      <w:tr w:rsidR="00AD2A85" w:rsidRPr="00AD2A85" w:rsidTr="00AD2A85">
        <w:trPr>
          <w:trHeight w:val="1680"/>
        </w:trPr>
        <w:tc>
          <w:tcPr>
            <w:tcW w:w="2000" w:type="dxa"/>
            <w:tcBorders>
              <w:top w:val="nil"/>
              <w:left w:val="single" w:sz="4" w:space="0" w:color="auto"/>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22/2016</w:t>
            </w:r>
          </w:p>
        </w:tc>
        <w:tc>
          <w:tcPr>
            <w:tcW w:w="1559" w:type="dxa"/>
            <w:tcBorders>
              <w:top w:val="nil"/>
              <w:left w:val="nil"/>
              <w:bottom w:val="single" w:sz="4" w:space="0" w:color="auto"/>
              <w:right w:val="single" w:sz="4" w:space="0" w:color="auto"/>
            </w:tcBorders>
            <w:shd w:val="clear" w:color="auto" w:fill="auto"/>
            <w:noWrap/>
            <w:hideMark/>
          </w:tcPr>
          <w:p w:rsidR="00AD2A85" w:rsidRPr="00AD2A85" w:rsidRDefault="00AD2A85" w:rsidP="00AD2A85">
            <w:pPr>
              <w:spacing w:after="0" w:line="240" w:lineRule="auto"/>
              <w:jc w:val="center"/>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13-04-2016</w:t>
            </w:r>
          </w:p>
        </w:tc>
        <w:tc>
          <w:tcPr>
            <w:tcW w:w="4961" w:type="dxa"/>
            <w:gridSpan w:val="7"/>
            <w:tcBorders>
              <w:top w:val="single" w:sz="4" w:space="0" w:color="auto"/>
              <w:left w:val="nil"/>
              <w:bottom w:val="single" w:sz="4" w:space="0" w:color="auto"/>
              <w:right w:val="single" w:sz="4" w:space="0" w:color="auto"/>
            </w:tcBorders>
            <w:shd w:val="clear" w:color="auto" w:fill="auto"/>
            <w:hideMark/>
          </w:tcPr>
          <w:p w:rsidR="00AD2A85" w:rsidRPr="00AD2A85" w:rsidRDefault="00AD2A85" w:rsidP="00AD2A85">
            <w:pPr>
              <w:spacing w:after="0" w:line="240" w:lineRule="auto"/>
              <w:rPr>
                <w:rFonts w:ascii="Calibri" w:eastAsia="Times New Roman" w:hAnsi="Calibri" w:cs="Times New Roman"/>
                <w:color w:val="000000"/>
                <w:lang w:eastAsia="en-IN"/>
              </w:rPr>
            </w:pPr>
            <w:r w:rsidRPr="00AD2A85">
              <w:rPr>
                <w:rFonts w:ascii="Calibri" w:eastAsia="Times New Roman" w:hAnsi="Calibri" w:cs="Times New Roman"/>
                <w:color w:val="000000"/>
                <w:lang w:eastAsia="en-IN"/>
              </w:rPr>
              <w:t>Seeks to amend Notification No. 25/2012- Service Tax dated 20.06.2012, so as to exempt from Service Tax, certain services provided by Government or a local authority to business entity</w:t>
            </w:r>
          </w:p>
        </w:tc>
      </w:tr>
    </w:tbl>
    <w:p w:rsidR="006779FB" w:rsidRDefault="00AD2A85">
      <w:r>
        <w:br w:type="textWrapping" w:clear="all"/>
      </w:r>
    </w:p>
    <w:sectPr w:rsidR="006779FB" w:rsidSect="005E488F">
      <w:headerReference w:type="default" r:id="rId6"/>
      <w:footerReference w:type="default" r:id="rId7"/>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5427" w:rsidRDefault="004C5427" w:rsidP="005E488F">
      <w:pPr>
        <w:spacing w:after="0" w:line="240" w:lineRule="auto"/>
      </w:pPr>
      <w:r>
        <w:separator/>
      </w:r>
    </w:p>
  </w:endnote>
  <w:endnote w:type="continuationSeparator" w:id="0">
    <w:p w:rsidR="004C5427" w:rsidRDefault="004C5427" w:rsidP="005E488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88F" w:rsidRDefault="005E488F">
    <w:pPr>
      <w:pStyle w:val="Footer"/>
      <w:pBdr>
        <w:top w:val="thinThickSmallGap" w:sz="24" w:space="1" w:color="622423" w:themeColor="accent2" w:themeShade="7F"/>
      </w:pBdr>
      <w:rPr>
        <w:rFonts w:asciiTheme="majorHAnsi" w:hAnsiTheme="majorHAnsi"/>
      </w:rPr>
    </w:pPr>
    <w:r>
      <w:rPr>
        <w:rFonts w:asciiTheme="majorHAnsi" w:hAnsiTheme="majorHAnsi"/>
      </w:rPr>
      <w:t>CA VIPIN MISHRA</w:t>
    </w:r>
    <w:r>
      <w:rPr>
        <w:rFonts w:asciiTheme="majorHAnsi" w:hAnsiTheme="majorHAnsi"/>
      </w:rPr>
      <w:ptab w:relativeTo="margin" w:alignment="right" w:leader="none"/>
    </w:r>
    <w:r>
      <w:rPr>
        <w:rFonts w:asciiTheme="majorHAnsi" w:hAnsiTheme="majorHAnsi"/>
      </w:rPr>
      <w:t xml:space="preserve">Page </w:t>
    </w:r>
    <w:fldSimple w:instr=" PAGE   \* MERGEFORMAT ">
      <w:r w:rsidR="00336217" w:rsidRPr="00336217">
        <w:rPr>
          <w:rFonts w:asciiTheme="majorHAnsi" w:hAnsiTheme="majorHAnsi"/>
          <w:noProof/>
        </w:rPr>
        <w:t>1</w:t>
      </w:r>
    </w:fldSimple>
  </w:p>
  <w:p w:rsidR="005E488F" w:rsidRDefault="005E48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5427" w:rsidRDefault="004C5427" w:rsidP="005E488F">
      <w:pPr>
        <w:spacing w:after="0" w:line="240" w:lineRule="auto"/>
      </w:pPr>
      <w:r>
        <w:separator/>
      </w:r>
    </w:p>
  </w:footnote>
  <w:footnote w:type="continuationSeparator" w:id="0">
    <w:p w:rsidR="004C5427" w:rsidRDefault="004C5427" w:rsidP="005E488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524939"/>
      <w:docPartObj>
        <w:docPartGallery w:val="Watermarks"/>
        <w:docPartUnique/>
      </w:docPartObj>
    </w:sdtPr>
    <w:sdtContent>
      <w:p w:rsidR="005E488F" w:rsidRDefault="00DB6AC1">
        <w:pPr>
          <w:pStyle w:val="Header"/>
        </w:pPr>
        <w:r w:rsidRPr="00DB6AC1">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3556580" o:spid="_x0000_s2050" type="#_x0000_t136" style="position:absolute;margin-left:0;margin-top:0;width:523.95pt;height:112.25pt;rotation:315;z-index:-251658752;mso-position-horizontal:center;mso-position-horizontal-relative:margin;mso-position-vertical:center;mso-position-vertical-relative:margin" o:allowincell="f" fillcolor="silver" stroked="f">
              <v:fill opacity=".5"/>
              <v:textpath style="font-family:&quot;Calibri&quot;;font-size:1pt" string="CA VIPIN MISHRA"/>
              <w10:wrap anchorx="margin" anchory="margin"/>
            </v:shape>
          </w:pict>
        </w:r>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5122">
      <o:colormenu v:ext="edit" fillcolor="none [1311]"/>
    </o:shapedefaults>
    <o:shapelayout v:ext="edit">
      <o:idmap v:ext="edit" data="2"/>
    </o:shapelayout>
  </w:hdrShapeDefaults>
  <w:footnotePr>
    <w:footnote w:id="-1"/>
    <w:footnote w:id="0"/>
  </w:footnotePr>
  <w:endnotePr>
    <w:endnote w:id="-1"/>
    <w:endnote w:id="0"/>
  </w:endnotePr>
  <w:compat/>
  <w:rsids>
    <w:rsidRoot w:val="00AD2A85"/>
    <w:rsid w:val="00132258"/>
    <w:rsid w:val="002F6967"/>
    <w:rsid w:val="00336217"/>
    <w:rsid w:val="003413C1"/>
    <w:rsid w:val="004C5427"/>
    <w:rsid w:val="005E488F"/>
    <w:rsid w:val="008D31CC"/>
    <w:rsid w:val="009473A5"/>
    <w:rsid w:val="00AD2A85"/>
    <w:rsid w:val="00DB6AC1"/>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5122">
      <o:colormenu v:ext="edit" fillcolor="none [131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31C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E488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E488F"/>
  </w:style>
  <w:style w:type="paragraph" w:styleId="Footer">
    <w:name w:val="footer"/>
    <w:basedOn w:val="Normal"/>
    <w:link w:val="FooterChar"/>
    <w:uiPriority w:val="99"/>
    <w:unhideWhenUsed/>
    <w:rsid w:val="005E48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88F"/>
  </w:style>
  <w:style w:type="paragraph" w:styleId="BalloonText">
    <w:name w:val="Balloon Text"/>
    <w:basedOn w:val="Normal"/>
    <w:link w:val="BalloonTextChar"/>
    <w:uiPriority w:val="99"/>
    <w:semiHidden/>
    <w:unhideWhenUsed/>
    <w:rsid w:val="005E48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88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61753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557</Words>
  <Characters>3176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5</cp:revision>
  <dcterms:created xsi:type="dcterms:W3CDTF">2016-07-07T10:37:00Z</dcterms:created>
  <dcterms:modified xsi:type="dcterms:W3CDTF">2016-07-07T10:49:00Z</dcterms:modified>
</cp:coreProperties>
</file>