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6197" w:rsidRPr="00D26197" w:rsidRDefault="00D26197">
      <w:pPr>
        <w:rPr>
          <w:rFonts w:ascii="Helvetica" w:hAnsi="Helvetica" w:cs="Helvetica"/>
          <w:b/>
          <w:color w:val="141823"/>
          <w:szCs w:val="19"/>
          <w:u w:val="single"/>
          <w:shd w:val="clear" w:color="auto" w:fill="FFFFFF"/>
        </w:rPr>
      </w:pPr>
      <w:r w:rsidRPr="00D26197">
        <w:rPr>
          <w:rFonts w:ascii="Helvetica" w:hAnsi="Helvetica" w:cs="Helvetica"/>
          <w:b/>
          <w:color w:val="141823"/>
          <w:szCs w:val="19"/>
          <w:u w:val="single"/>
          <w:shd w:val="clear" w:color="auto" w:fill="FFFFFF"/>
        </w:rPr>
        <w:t>AMENDEMENTS IN SERVICE TAX RATE</w:t>
      </w:r>
    </w:p>
    <w:p w:rsidR="00FF1D40" w:rsidRDefault="00D26197" w:rsidP="00D26197">
      <w:r>
        <w:rPr>
          <w:rFonts w:ascii="Helvetica" w:hAnsi="Helvetica" w:cs="Helvetica"/>
          <w:color w:val="141823"/>
          <w:sz w:val="19"/>
          <w:szCs w:val="19"/>
          <w:shd w:val="clear" w:color="auto" w:fill="FFFFFF"/>
        </w:rPr>
        <w:t>Following provisions will come into effect from 1st June, 2015.</w:t>
      </w:r>
      <w:r>
        <w:rPr>
          <w:rFonts w:ascii="Helvetica" w:hAnsi="Helvetica" w:cs="Helvetica"/>
          <w:color w:val="141823"/>
          <w:sz w:val="19"/>
          <w:szCs w:val="19"/>
        </w:rPr>
        <w:br/>
      </w:r>
      <w:r>
        <w:rPr>
          <w:rFonts w:ascii="Helvetica" w:hAnsi="Helvetica" w:cs="Helvetica"/>
          <w:color w:val="141823"/>
          <w:sz w:val="19"/>
          <w:szCs w:val="19"/>
          <w:shd w:val="clear" w:color="auto" w:fill="FFFFFF"/>
        </w:rPr>
        <w:t xml:space="preserve">2.1 Section 66B of the Finance Act, 1994, prescribes the service tax rate. It has been amended by Section 108 of the Finance Act, 2015. The rate of Service Tax is being increased from 12% to 14% (including </w:t>
      </w:r>
      <w:proofErr w:type="spellStart"/>
      <w:r>
        <w:rPr>
          <w:rFonts w:ascii="Helvetica" w:hAnsi="Helvetica" w:cs="Helvetica"/>
          <w:color w:val="141823"/>
          <w:sz w:val="19"/>
          <w:szCs w:val="19"/>
          <w:shd w:val="clear" w:color="auto" w:fill="FFFFFF"/>
        </w:rPr>
        <w:t>cesses</w:t>
      </w:r>
      <w:proofErr w:type="spellEnd"/>
      <w:r>
        <w:rPr>
          <w:rFonts w:ascii="Helvetica" w:hAnsi="Helvetica" w:cs="Helvetica"/>
          <w:color w:val="141823"/>
          <w:sz w:val="19"/>
          <w:szCs w:val="19"/>
          <w:shd w:val="clear" w:color="auto" w:fill="FFFFFF"/>
        </w:rPr>
        <w:t>). The increase in Service Tax rate will come into effect from 1st June, 2015. (Notification No.14/2015-Service Tax, dated 19th May, 2015 refers</w:t>
      </w:r>
      <w:proofErr w:type="gramStart"/>
      <w:r>
        <w:rPr>
          <w:rFonts w:ascii="Helvetica" w:hAnsi="Helvetica" w:cs="Helvetica"/>
          <w:color w:val="141823"/>
          <w:sz w:val="19"/>
          <w:szCs w:val="19"/>
          <w:shd w:val="clear" w:color="auto" w:fill="FFFFFF"/>
        </w:rPr>
        <w:t>)</w:t>
      </w:r>
      <w:proofErr w:type="gramEnd"/>
      <w:r>
        <w:rPr>
          <w:rFonts w:ascii="Helvetica" w:hAnsi="Helvetica" w:cs="Helvetica"/>
          <w:color w:val="141823"/>
          <w:sz w:val="19"/>
          <w:szCs w:val="19"/>
        </w:rPr>
        <w:br/>
      </w:r>
      <w:r>
        <w:rPr>
          <w:rFonts w:ascii="Helvetica" w:hAnsi="Helvetica" w:cs="Helvetica"/>
          <w:color w:val="141823"/>
          <w:sz w:val="19"/>
          <w:szCs w:val="19"/>
          <w:shd w:val="clear" w:color="auto" w:fill="FFFFFF"/>
        </w:rPr>
        <w:t>2.2 Sections 153 and 159 of the Finance Act, 2015 provide</w:t>
      </w:r>
      <w:r>
        <w:rPr>
          <w:rStyle w:val="apple-converted-space"/>
          <w:rFonts w:ascii="Helvetica" w:hAnsi="Helvetica" w:cs="Helvetica"/>
          <w:color w:val="141823"/>
          <w:sz w:val="19"/>
          <w:szCs w:val="19"/>
          <w:shd w:val="clear" w:color="auto" w:fill="FFFFFF"/>
        </w:rPr>
        <w:t> </w:t>
      </w:r>
      <w:r>
        <w:rPr>
          <w:rStyle w:val="textexposedshow"/>
          <w:rFonts w:ascii="Helvetica" w:hAnsi="Helvetica" w:cs="Helvetica"/>
          <w:color w:val="141823"/>
          <w:sz w:val="19"/>
          <w:szCs w:val="19"/>
          <w:shd w:val="clear" w:color="auto" w:fill="FFFFFF"/>
        </w:rPr>
        <w:t xml:space="preserve">that section 95 of the Finance (No.2) Act, 2004 and section 140 of the Finance Act, 2007, levying Education </w:t>
      </w:r>
      <w:proofErr w:type="spellStart"/>
      <w:r>
        <w:rPr>
          <w:rStyle w:val="textexposedshow"/>
          <w:rFonts w:ascii="Helvetica" w:hAnsi="Helvetica" w:cs="Helvetica"/>
          <w:color w:val="141823"/>
          <w:sz w:val="19"/>
          <w:szCs w:val="19"/>
          <w:shd w:val="clear" w:color="auto" w:fill="FFFFFF"/>
        </w:rPr>
        <w:t>Cess</w:t>
      </w:r>
      <w:proofErr w:type="spellEnd"/>
      <w:r>
        <w:rPr>
          <w:rStyle w:val="textexposedshow"/>
          <w:rFonts w:ascii="Helvetica" w:hAnsi="Helvetica" w:cs="Helvetica"/>
          <w:color w:val="141823"/>
          <w:sz w:val="19"/>
          <w:szCs w:val="19"/>
          <w:shd w:val="clear" w:color="auto" w:fill="FFFFFF"/>
        </w:rPr>
        <w:t xml:space="preserve"> and Secondary and Higher Education </w:t>
      </w:r>
      <w:proofErr w:type="spellStart"/>
      <w:r>
        <w:rPr>
          <w:rStyle w:val="textexposedshow"/>
          <w:rFonts w:ascii="Helvetica" w:hAnsi="Helvetica" w:cs="Helvetica"/>
          <w:color w:val="141823"/>
          <w:sz w:val="19"/>
          <w:szCs w:val="19"/>
          <w:shd w:val="clear" w:color="auto" w:fill="FFFFFF"/>
        </w:rPr>
        <w:t>Cess</w:t>
      </w:r>
      <w:proofErr w:type="spellEnd"/>
      <w:r>
        <w:rPr>
          <w:rStyle w:val="textexposedshow"/>
          <w:rFonts w:ascii="Helvetica" w:hAnsi="Helvetica" w:cs="Helvetica"/>
          <w:color w:val="141823"/>
          <w:sz w:val="19"/>
          <w:szCs w:val="19"/>
          <w:shd w:val="clear" w:color="auto" w:fill="FFFFFF"/>
        </w:rPr>
        <w:t xml:space="preserve">, respectively, on taxable services, shall cease to have effect from a date to be notified by the Central Government. The above provisions levying Education </w:t>
      </w:r>
      <w:proofErr w:type="spellStart"/>
      <w:r>
        <w:rPr>
          <w:rStyle w:val="textexposedshow"/>
          <w:rFonts w:ascii="Helvetica" w:hAnsi="Helvetica" w:cs="Helvetica"/>
          <w:color w:val="141823"/>
          <w:sz w:val="19"/>
          <w:szCs w:val="19"/>
          <w:shd w:val="clear" w:color="auto" w:fill="FFFFFF"/>
        </w:rPr>
        <w:t>Cess</w:t>
      </w:r>
      <w:proofErr w:type="spellEnd"/>
      <w:r>
        <w:rPr>
          <w:rStyle w:val="textexposedshow"/>
          <w:rFonts w:ascii="Helvetica" w:hAnsi="Helvetica" w:cs="Helvetica"/>
          <w:color w:val="141823"/>
          <w:sz w:val="19"/>
          <w:szCs w:val="19"/>
          <w:shd w:val="clear" w:color="auto" w:fill="FFFFFF"/>
        </w:rPr>
        <w:t xml:space="preserve"> and Secondary and Higher Education </w:t>
      </w:r>
      <w:proofErr w:type="spellStart"/>
      <w:r>
        <w:rPr>
          <w:rStyle w:val="textexposedshow"/>
          <w:rFonts w:ascii="Helvetica" w:hAnsi="Helvetica" w:cs="Helvetica"/>
          <w:color w:val="141823"/>
          <w:sz w:val="19"/>
          <w:szCs w:val="19"/>
          <w:shd w:val="clear" w:color="auto" w:fill="FFFFFF"/>
        </w:rPr>
        <w:t>Cess</w:t>
      </w:r>
      <w:proofErr w:type="spellEnd"/>
      <w:r>
        <w:rPr>
          <w:rStyle w:val="textexposedshow"/>
          <w:rFonts w:ascii="Helvetica" w:hAnsi="Helvetica" w:cs="Helvetica"/>
          <w:color w:val="141823"/>
          <w:sz w:val="19"/>
          <w:szCs w:val="19"/>
          <w:shd w:val="clear" w:color="auto" w:fill="FFFFFF"/>
        </w:rPr>
        <w:t xml:space="preserve"> should also cease to have effect from 1st June, 2015. (Notification No.14/2015-Service Tax, dated 19th May, 2015 refers), that is the date with effect from which the increase in the Service Tax rate comes into effect.</w:t>
      </w:r>
    </w:p>
    <w:sectPr w:rsidR="00FF1D40" w:rsidSect="00FF1D4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D26197"/>
    <w:rsid w:val="00D26197"/>
    <w:rsid w:val="00FF1D4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1D4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26197"/>
  </w:style>
  <w:style w:type="character" w:customStyle="1" w:styleId="textexposedshow">
    <w:name w:val="text_exposed_show"/>
    <w:basedOn w:val="DefaultParagraphFont"/>
    <w:rsid w:val="00D2619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161</Words>
  <Characters>923</Characters>
  <Application>Microsoft Office Word</Application>
  <DocSecurity>0</DocSecurity>
  <Lines>7</Lines>
  <Paragraphs>2</Paragraphs>
  <ScaleCrop>false</ScaleCrop>
  <Company/>
  <LinksUpToDate>false</LinksUpToDate>
  <CharactersWithSpaces>1082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compaq</dc:creator>
  <cp:lastModifiedBy>compaq</cp:lastModifiedBy>
  <cp:revision>1</cp:revision>
  <dcterms:created xsi:type="dcterms:W3CDTF">2015-05-19T17:45:00Z</dcterms:created>
  <dcterms:modified xsi:type="dcterms:W3CDTF">2015-05-19T17:46:00Z</dcterms:modified>
</cp:coreProperties>
</file>