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F8" w:rsidRDefault="00D666F8" w:rsidP="00D666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Change in effective service Tax rate on works</w:t>
      </w:r>
    </w:p>
    <w:p w:rsidR="00500E64" w:rsidRDefault="00D666F8" w:rsidP="00D666F8">
      <w:pPr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Contract </w:t>
      </w:r>
      <w:proofErr w:type="spellStart"/>
      <w:r>
        <w:rPr>
          <w:rFonts w:ascii="Arial" w:hAnsi="Arial" w:cs="Arial"/>
          <w:sz w:val="34"/>
          <w:szCs w:val="34"/>
        </w:rPr>
        <w:t>w</w:t>
      </w:r>
      <w:r>
        <w:rPr>
          <w:rFonts w:ascii="Arial" w:hAnsi="Arial" w:cs="Arial"/>
          <w:sz w:val="34"/>
          <w:szCs w:val="34"/>
        </w:rPr>
        <w:t>.</w:t>
      </w:r>
      <w:r>
        <w:rPr>
          <w:rFonts w:ascii="Arial" w:hAnsi="Arial" w:cs="Arial"/>
          <w:sz w:val="34"/>
          <w:szCs w:val="34"/>
        </w:rPr>
        <w:t>e</w:t>
      </w:r>
      <w:r>
        <w:rPr>
          <w:rFonts w:ascii="Arial" w:hAnsi="Arial" w:cs="Arial"/>
          <w:sz w:val="34"/>
          <w:szCs w:val="34"/>
        </w:rPr>
        <w:t>.</w:t>
      </w:r>
      <w:r>
        <w:rPr>
          <w:rFonts w:ascii="Arial" w:hAnsi="Arial" w:cs="Arial"/>
          <w:sz w:val="34"/>
          <w:szCs w:val="34"/>
        </w:rPr>
        <w:t>f</w:t>
      </w:r>
      <w:proofErr w:type="spellEnd"/>
      <w:r>
        <w:rPr>
          <w:rFonts w:ascii="Arial" w:hAnsi="Arial" w:cs="Arial"/>
          <w:sz w:val="34"/>
          <w:szCs w:val="34"/>
        </w:rPr>
        <w:t xml:space="preserve"> 01.10.2014</w:t>
      </w:r>
    </w:p>
    <w:p w:rsidR="00D666F8" w:rsidRPr="00D666F8" w:rsidRDefault="00D666F8" w:rsidP="00D666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55555"/>
        </w:rPr>
      </w:pPr>
      <w:r w:rsidRPr="00D666F8">
        <w:rPr>
          <w:rFonts w:ascii="Arial" w:hAnsi="Arial" w:cs="Arial"/>
          <w:b/>
          <w:color w:val="555555"/>
        </w:rPr>
        <w:t xml:space="preserve">Service </w:t>
      </w:r>
      <w:r w:rsidRPr="00D666F8">
        <w:rPr>
          <w:rFonts w:ascii="Arial" w:hAnsi="Arial" w:cs="Arial"/>
          <w:b/>
          <w:color w:val="555555"/>
        </w:rPr>
        <w:t xml:space="preserve">Tax on service portion in Works </w:t>
      </w:r>
      <w:r w:rsidRPr="00D666F8">
        <w:rPr>
          <w:rFonts w:ascii="Arial" w:hAnsi="Arial" w:cs="Arial"/>
          <w:b/>
          <w:color w:val="555555"/>
        </w:rPr>
        <w:t>Contra</w:t>
      </w:r>
      <w:r w:rsidRPr="00D666F8">
        <w:rPr>
          <w:rFonts w:ascii="Arial" w:hAnsi="Arial" w:cs="Arial"/>
          <w:b/>
          <w:color w:val="555555"/>
        </w:rPr>
        <w:t xml:space="preserve">ct (effective from 1st October, </w:t>
      </w:r>
      <w:r w:rsidRPr="00D666F8">
        <w:rPr>
          <w:rFonts w:ascii="Arial" w:hAnsi="Arial" w:cs="Arial"/>
          <w:b/>
          <w:color w:val="555555"/>
        </w:rPr>
        <w:t>2014)</w:t>
      </w:r>
    </w:p>
    <w:p w:rsidR="00D666F8" w:rsidRDefault="00D666F8" w:rsidP="00D666F8"/>
    <w:p w:rsidR="00D666F8" w:rsidRDefault="00D666F8" w:rsidP="00D666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Service por</w:t>
      </w:r>
      <w:r>
        <w:rPr>
          <w:rFonts w:ascii="Arial" w:hAnsi="Arial" w:cs="Arial"/>
          <w:color w:val="555555"/>
        </w:rPr>
        <w:t xml:space="preserve">tion in the execution of a work </w:t>
      </w:r>
      <w:r>
        <w:rPr>
          <w:rFonts w:ascii="Arial" w:hAnsi="Arial" w:cs="Arial"/>
          <w:color w:val="555555"/>
        </w:rPr>
        <w:t>contract is subjected to p</w:t>
      </w:r>
      <w:r>
        <w:rPr>
          <w:rFonts w:ascii="Arial" w:hAnsi="Arial" w:cs="Arial"/>
          <w:color w:val="555555"/>
        </w:rPr>
        <w:t xml:space="preserve">rovisions of partial </w:t>
      </w:r>
      <w:r>
        <w:rPr>
          <w:rFonts w:ascii="Arial" w:hAnsi="Arial" w:cs="Arial"/>
          <w:color w:val="555555"/>
        </w:rPr>
        <w:t>Revers</w:t>
      </w:r>
      <w:r>
        <w:rPr>
          <w:rFonts w:ascii="Arial" w:hAnsi="Arial" w:cs="Arial"/>
          <w:color w:val="555555"/>
        </w:rPr>
        <w:t xml:space="preserve">e Charge Mechanism in case such </w:t>
      </w:r>
      <w:r>
        <w:rPr>
          <w:rFonts w:ascii="Arial" w:hAnsi="Arial" w:cs="Arial"/>
          <w:color w:val="555555"/>
        </w:rPr>
        <w:t>service has b</w:t>
      </w:r>
      <w:r>
        <w:rPr>
          <w:rFonts w:ascii="Arial" w:hAnsi="Arial" w:cs="Arial"/>
          <w:color w:val="555555"/>
        </w:rPr>
        <w:t xml:space="preserve">een provided by any individual, HUF </w:t>
      </w:r>
      <w:r>
        <w:rPr>
          <w:rFonts w:ascii="Arial" w:hAnsi="Arial" w:cs="Arial"/>
          <w:color w:val="555555"/>
        </w:rPr>
        <w:t>or partn</w:t>
      </w:r>
      <w:r>
        <w:rPr>
          <w:rFonts w:ascii="Arial" w:hAnsi="Arial" w:cs="Arial"/>
          <w:color w:val="555555"/>
        </w:rPr>
        <w:t xml:space="preserve">ership firm, whether registered </w:t>
      </w:r>
      <w:r>
        <w:rPr>
          <w:rFonts w:ascii="Arial" w:hAnsi="Arial" w:cs="Arial"/>
          <w:color w:val="555555"/>
        </w:rPr>
        <w:t>or not, in</w:t>
      </w:r>
      <w:r>
        <w:rPr>
          <w:rFonts w:ascii="Arial" w:hAnsi="Arial" w:cs="Arial"/>
          <w:color w:val="555555"/>
        </w:rPr>
        <w:t xml:space="preserve">cluding association of persons, located in the taxable territory to a business </w:t>
      </w:r>
      <w:r>
        <w:rPr>
          <w:rFonts w:ascii="Arial" w:hAnsi="Arial" w:cs="Arial"/>
          <w:color w:val="555555"/>
        </w:rPr>
        <w:t>entity registered a</w:t>
      </w:r>
      <w:r>
        <w:rPr>
          <w:rFonts w:ascii="Arial" w:hAnsi="Arial" w:cs="Arial"/>
          <w:color w:val="555555"/>
        </w:rPr>
        <w:t xml:space="preserve">s body corporate located in taxable territory. As per existing rules in such </w:t>
      </w:r>
      <w:r>
        <w:rPr>
          <w:rFonts w:ascii="Arial" w:hAnsi="Arial" w:cs="Arial"/>
          <w:color w:val="555555"/>
        </w:rPr>
        <w:t>cases 50% of</w:t>
      </w:r>
      <w:r>
        <w:rPr>
          <w:rFonts w:ascii="Arial" w:hAnsi="Arial" w:cs="Arial"/>
          <w:color w:val="555555"/>
        </w:rPr>
        <w:t xml:space="preserve"> service tax is payable both by </w:t>
      </w:r>
      <w:r>
        <w:rPr>
          <w:rFonts w:ascii="Arial" w:hAnsi="Arial" w:cs="Arial"/>
          <w:color w:val="555555"/>
        </w:rPr>
        <w:t>service provider and service recipient.</w:t>
      </w:r>
    </w:p>
    <w:p w:rsidR="00D666F8" w:rsidRDefault="00D666F8" w:rsidP="00D666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D666F8" w:rsidRDefault="00D666F8" w:rsidP="00D666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The valuation of service portio</w:t>
      </w:r>
      <w:r>
        <w:rPr>
          <w:rFonts w:ascii="Arial" w:hAnsi="Arial" w:cs="Arial"/>
          <w:color w:val="555555"/>
        </w:rPr>
        <w:t xml:space="preserve">n in Works Contract is governed </w:t>
      </w:r>
      <w:r>
        <w:rPr>
          <w:rFonts w:ascii="Arial" w:hAnsi="Arial" w:cs="Arial"/>
          <w:color w:val="555555"/>
        </w:rPr>
        <w:t xml:space="preserve">by </w:t>
      </w:r>
      <w:r>
        <w:rPr>
          <w:rFonts w:ascii="Arial" w:hAnsi="Arial" w:cs="Arial"/>
          <w:color w:val="008100"/>
        </w:rPr>
        <w:t xml:space="preserve">Rule 2A of Service </w:t>
      </w:r>
      <w:proofErr w:type="gramStart"/>
      <w:r>
        <w:rPr>
          <w:rFonts w:ascii="Arial" w:hAnsi="Arial" w:cs="Arial"/>
          <w:color w:val="008100"/>
        </w:rPr>
        <w:t xml:space="preserve">Tax </w:t>
      </w:r>
      <w:r>
        <w:rPr>
          <w:rFonts w:ascii="Arial" w:hAnsi="Arial" w:cs="Arial"/>
          <w:color w:val="008100"/>
        </w:rPr>
        <w:t xml:space="preserve"> </w:t>
      </w:r>
      <w:r>
        <w:rPr>
          <w:rFonts w:ascii="Arial" w:hAnsi="Arial" w:cs="Arial"/>
          <w:color w:val="008100"/>
        </w:rPr>
        <w:t>(</w:t>
      </w:r>
      <w:proofErr w:type="gramEnd"/>
      <w:r>
        <w:rPr>
          <w:rFonts w:ascii="Arial" w:hAnsi="Arial" w:cs="Arial"/>
          <w:color w:val="008100"/>
        </w:rPr>
        <w:t>Determination of Value) Rules,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008100"/>
        </w:rPr>
        <w:t xml:space="preserve">2006 </w:t>
      </w:r>
      <w:r>
        <w:rPr>
          <w:rFonts w:ascii="Arial" w:hAnsi="Arial" w:cs="Arial"/>
          <w:color w:val="555555"/>
        </w:rPr>
        <w:t>which provides two options for the same.</w:t>
      </w:r>
    </w:p>
    <w:p w:rsidR="000C4427" w:rsidRDefault="000C4427" w:rsidP="00D666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0C4427" w:rsidRDefault="000C4427" w:rsidP="000C4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FF0000"/>
        </w:rPr>
        <w:t xml:space="preserve">OPTION </w:t>
      </w:r>
      <w:proofErr w:type="gramStart"/>
      <w:r>
        <w:rPr>
          <w:rFonts w:ascii="Arial" w:hAnsi="Arial" w:cs="Arial"/>
          <w:color w:val="FF0000"/>
        </w:rPr>
        <w:t>I</w:t>
      </w:r>
      <w:proofErr w:type="gramEnd"/>
      <w:r>
        <w:rPr>
          <w:rFonts w:ascii="Arial" w:hAnsi="Arial" w:cs="Arial"/>
          <w:color w:val="FF0000"/>
        </w:rPr>
        <w:t xml:space="preserve">: </w:t>
      </w:r>
      <w:r>
        <w:rPr>
          <w:rFonts w:ascii="Arial" w:hAnsi="Arial" w:cs="Arial"/>
          <w:color w:val="555555"/>
        </w:rPr>
        <w:t>Value of service portio</w:t>
      </w:r>
      <w:r>
        <w:rPr>
          <w:rFonts w:ascii="Arial" w:hAnsi="Arial" w:cs="Arial"/>
          <w:color w:val="555555"/>
        </w:rPr>
        <w:t xml:space="preserve">n in execution of work contract shall be equivalent to the </w:t>
      </w:r>
      <w:r>
        <w:rPr>
          <w:rFonts w:ascii="Arial" w:hAnsi="Arial" w:cs="Arial"/>
          <w:color w:val="555555"/>
        </w:rPr>
        <w:t>gro</w:t>
      </w:r>
      <w:r>
        <w:rPr>
          <w:rFonts w:ascii="Arial" w:hAnsi="Arial" w:cs="Arial"/>
          <w:color w:val="555555"/>
        </w:rPr>
        <w:t xml:space="preserve">ss amount charged for the works </w:t>
      </w:r>
      <w:r>
        <w:rPr>
          <w:rFonts w:ascii="Arial" w:hAnsi="Arial" w:cs="Arial"/>
          <w:color w:val="555555"/>
        </w:rPr>
        <w:t>contract less the value o</w:t>
      </w:r>
      <w:r>
        <w:rPr>
          <w:rFonts w:ascii="Arial" w:hAnsi="Arial" w:cs="Arial"/>
          <w:color w:val="555555"/>
        </w:rPr>
        <w:t xml:space="preserve">f property in goods transferred </w:t>
      </w:r>
      <w:r>
        <w:rPr>
          <w:rFonts w:ascii="Arial" w:hAnsi="Arial" w:cs="Arial"/>
          <w:color w:val="555555"/>
        </w:rPr>
        <w:t>in</w:t>
      </w:r>
      <w:r>
        <w:rPr>
          <w:rFonts w:ascii="Arial" w:hAnsi="Arial" w:cs="Arial"/>
          <w:color w:val="555555"/>
        </w:rPr>
        <w:t xml:space="preserve"> execution </w:t>
      </w:r>
      <w:r>
        <w:rPr>
          <w:rFonts w:ascii="Arial" w:hAnsi="Arial" w:cs="Arial"/>
          <w:color w:val="555555"/>
        </w:rPr>
        <w:t>of said works contract.</w:t>
      </w:r>
    </w:p>
    <w:p w:rsidR="000C4427" w:rsidRDefault="000C4427" w:rsidP="000C4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0C4427" w:rsidRDefault="000C4427" w:rsidP="000C4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FF0000"/>
        </w:rPr>
        <w:t xml:space="preserve">OPTION II: </w:t>
      </w:r>
      <w:r>
        <w:rPr>
          <w:rFonts w:ascii="Arial" w:hAnsi="Arial" w:cs="Arial"/>
          <w:color w:val="555555"/>
        </w:rPr>
        <w:t>There were three categ</w:t>
      </w:r>
      <w:r>
        <w:rPr>
          <w:rFonts w:ascii="Arial" w:hAnsi="Arial" w:cs="Arial"/>
          <w:color w:val="555555"/>
        </w:rPr>
        <w:t xml:space="preserve">ories. The categories and there </w:t>
      </w:r>
      <w:r>
        <w:rPr>
          <w:rFonts w:ascii="Arial" w:hAnsi="Arial" w:cs="Arial"/>
          <w:color w:val="555555"/>
        </w:rPr>
        <w:t>valuation of service portion is tabulated as under:-</w:t>
      </w:r>
    </w:p>
    <w:p w:rsidR="004C59CE" w:rsidRDefault="004C59CE" w:rsidP="000C4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tbl>
      <w:tblPr>
        <w:tblStyle w:val="TableGrid"/>
        <w:tblW w:w="9028" w:type="dxa"/>
        <w:tblLook w:val="04A0" w:firstRow="1" w:lastRow="0" w:firstColumn="1" w:lastColumn="0" w:noHBand="0" w:noVBand="1"/>
      </w:tblPr>
      <w:tblGrid>
        <w:gridCol w:w="596"/>
        <w:gridCol w:w="6033"/>
        <w:gridCol w:w="2399"/>
      </w:tblGrid>
      <w:tr w:rsidR="004C59CE" w:rsidRPr="004C59CE" w:rsidTr="004C59CE">
        <w:trPr>
          <w:trHeight w:val="300"/>
        </w:trPr>
        <w:tc>
          <w:tcPr>
            <w:tcW w:w="596" w:type="dxa"/>
            <w:noWrap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spellStart"/>
            <w:r w:rsidRPr="004C59CE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Sl</w:t>
            </w:r>
            <w:proofErr w:type="spellEnd"/>
            <w:r w:rsidRPr="004C59CE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 No</w:t>
            </w:r>
          </w:p>
        </w:tc>
        <w:tc>
          <w:tcPr>
            <w:tcW w:w="6033" w:type="dxa"/>
            <w:noWrap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Categories</w:t>
            </w:r>
          </w:p>
        </w:tc>
        <w:tc>
          <w:tcPr>
            <w:tcW w:w="2399" w:type="dxa"/>
            <w:noWrap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 Valuation principle</w:t>
            </w:r>
          </w:p>
        </w:tc>
      </w:tr>
      <w:tr w:rsidR="004C59CE" w:rsidRPr="004C59CE" w:rsidTr="004C59CE">
        <w:trPr>
          <w:trHeight w:val="900"/>
        </w:trPr>
        <w:tc>
          <w:tcPr>
            <w:tcW w:w="596" w:type="dxa"/>
            <w:noWrap/>
            <w:hideMark/>
          </w:tcPr>
          <w:p w:rsidR="004C59CE" w:rsidRPr="004C59CE" w:rsidRDefault="004C59CE" w:rsidP="004C59CE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6033" w:type="dxa"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Original works</w:t>
            </w:r>
          </w:p>
        </w:tc>
        <w:tc>
          <w:tcPr>
            <w:tcW w:w="2399" w:type="dxa"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40% of the total amount charged for works contract</w:t>
            </w:r>
          </w:p>
        </w:tc>
      </w:tr>
      <w:tr w:rsidR="004C59CE" w:rsidRPr="004C59CE" w:rsidTr="004C59CE">
        <w:trPr>
          <w:trHeight w:val="900"/>
        </w:trPr>
        <w:tc>
          <w:tcPr>
            <w:tcW w:w="596" w:type="dxa"/>
            <w:noWrap/>
            <w:hideMark/>
          </w:tcPr>
          <w:p w:rsidR="004C59CE" w:rsidRPr="004C59CE" w:rsidRDefault="004C59CE" w:rsidP="004C59CE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6033" w:type="dxa"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Works contract entered for maintenance or repair or reconditioning or restoration or servicing of any goods.</w:t>
            </w:r>
          </w:p>
        </w:tc>
        <w:tc>
          <w:tcPr>
            <w:tcW w:w="2399" w:type="dxa"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70% of the total amount charged for works contract</w:t>
            </w:r>
          </w:p>
        </w:tc>
      </w:tr>
      <w:tr w:rsidR="004C59CE" w:rsidRPr="004C59CE" w:rsidTr="004C59CE">
        <w:trPr>
          <w:trHeight w:val="1200"/>
        </w:trPr>
        <w:tc>
          <w:tcPr>
            <w:tcW w:w="596" w:type="dxa"/>
            <w:noWrap/>
            <w:hideMark/>
          </w:tcPr>
          <w:p w:rsidR="004C59CE" w:rsidRPr="004C59CE" w:rsidRDefault="004C59CE" w:rsidP="004C59CE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6033" w:type="dxa"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Other work contracts including maintenance, repair, completion and finishing services such as glazing, plastering, floor and wall tiling, installation of electrical fittings of an immovable property 70% of the total amount charged</w:t>
            </w:r>
          </w:p>
        </w:tc>
        <w:tc>
          <w:tcPr>
            <w:tcW w:w="2399" w:type="dxa"/>
            <w:hideMark/>
          </w:tcPr>
          <w:p w:rsidR="004C59CE" w:rsidRPr="004C59CE" w:rsidRDefault="004C59CE" w:rsidP="004C59CE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C59CE">
              <w:rPr>
                <w:rFonts w:ascii="Calibri" w:eastAsia="Times New Roman" w:hAnsi="Calibri" w:cs="Calibri"/>
                <w:color w:val="000000"/>
                <w:lang w:eastAsia="en-IN"/>
              </w:rPr>
              <w:t>60% of the total amount charged for works contract</w:t>
            </w:r>
          </w:p>
        </w:tc>
      </w:tr>
    </w:tbl>
    <w:p w:rsidR="004C59CE" w:rsidRDefault="004C59CE" w:rsidP="004C5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A7223B" w:rsidRDefault="00A7223B" w:rsidP="004C5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A7223B" w:rsidRDefault="00A7223B" w:rsidP="00A722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The change that has been brought by Union Budget, 2014-15 is amendment of </w:t>
      </w:r>
      <w:r>
        <w:rPr>
          <w:rFonts w:ascii="Arial" w:hAnsi="Arial" w:cs="Arial"/>
          <w:color w:val="008100"/>
        </w:rPr>
        <w:t xml:space="preserve">Rule 2A of Service Tax </w:t>
      </w:r>
      <w:r>
        <w:rPr>
          <w:rFonts w:ascii="Arial" w:hAnsi="Arial" w:cs="Arial"/>
          <w:color w:val="008100"/>
        </w:rPr>
        <w:t xml:space="preserve">(Determination of Value) Rules, 2006 </w:t>
      </w:r>
      <w:r>
        <w:rPr>
          <w:rFonts w:ascii="Arial" w:hAnsi="Arial" w:cs="Arial"/>
          <w:color w:val="555555"/>
        </w:rPr>
        <w:t xml:space="preserve">wherein </w:t>
      </w:r>
      <w:r>
        <w:rPr>
          <w:rFonts w:ascii="Arial" w:hAnsi="Arial" w:cs="Arial"/>
          <w:color w:val="555555"/>
        </w:rPr>
        <w:t xml:space="preserve">they have merged the categories </w:t>
      </w:r>
      <w:r>
        <w:rPr>
          <w:rFonts w:ascii="Arial" w:hAnsi="Arial" w:cs="Arial"/>
          <w:color w:val="555555"/>
        </w:rPr>
        <w:t>2 and 3 above into a</w:t>
      </w:r>
      <w:r>
        <w:rPr>
          <w:rFonts w:ascii="Arial" w:hAnsi="Arial" w:cs="Arial"/>
          <w:color w:val="008100"/>
        </w:rPr>
        <w:t xml:space="preserve"> </w:t>
      </w:r>
      <w:r>
        <w:rPr>
          <w:rFonts w:ascii="Arial" w:hAnsi="Arial" w:cs="Arial"/>
          <w:color w:val="555555"/>
        </w:rPr>
        <w:t>single category with percentage of service portion as 70%.</w:t>
      </w:r>
    </w:p>
    <w:p w:rsidR="00A7223B" w:rsidRDefault="00A7223B" w:rsidP="00A722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A7223B" w:rsidRDefault="00A7223B" w:rsidP="00A722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FF0000"/>
        </w:rPr>
        <w:t xml:space="preserve">This change will come into effect from 1st October, 2014 </w:t>
      </w:r>
      <w:r>
        <w:rPr>
          <w:rFonts w:ascii="Arial" w:hAnsi="Arial" w:cs="Arial"/>
          <w:color w:val="555555"/>
        </w:rPr>
        <w:t xml:space="preserve">and same has been notified vide </w:t>
      </w:r>
      <w:r>
        <w:rPr>
          <w:rFonts w:ascii="Arial" w:hAnsi="Arial" w:cs="Arial"/>
          <w:color w:val="555555"/>
        </w:rPr>
        <w:t xml:space="preserve">Notification No. 11/2014-ST dated 11th July, 2014. It has </w:t>
      </w:r>
      <w:r>
        <w:rPr>
          <w:rFonts w:ascii="Arial" w:hAnsi="Arial" w:cs="Arial"/>
          <w:color w:val="555555"/>
        </w:rPr>
        <w:t xml:space="preserve">been explained in the TRU, </w:t>
      </w:r>
      <w:proofErr w:type="spellStart"/>
      <w:r>
        <w:rPr>
          <w:rFonts w:ascii="Arial" w:hAnsi="Arial" w:cs="Arial"/>
          <w:color w:val="555555"/>
        </w:rPr>
        <w:t>MoF</w:t>
      </w:r>
      <w:proofErr w:type="spellEnd"/>
      <w:r>
        <w:rPr>
          <w:rFonts w:ascii="Arial" w:hAnsi="Arial" w:cs="Arial"/>
          <w:color w:val="555555"/>
        </w:rPr>
        <w:t xml:space="preserve">, </w:t>
      </w:r>
      <w:proofErr w:type="spellStart"/>
      <w:r>
        <w:rPr>
          <w:rFonts w:ascii="Arial" w:hAnsi="Arial" w:cs="Arial"/>
          <w:color w:val="555555"/>
        </w:rPr>
        <w:t>GoI</w:t>
      </w:r>
      <w:proofErr w:type="spellEnd"/>
      <w:r>
        <w:rPr>
          <w:rFonts w:ascii="Arial" w:hAnsi="Arial" w:cs="Arial"/>
          <w:color w:val="555555"/>
        </w:rPr>
        <w:t xml:space="preserve"> letter No </w:t>
      </w:r>
      <w:r>
        <w:rPr>
          <w:rFonts w:ascii="Arial" w:hAnsi="Arial" w:cs="Arial"/>
          <w:color w:val="555555"/>
        </w:rPr>
        <w:t>D.O.F No. 334/15/2014-TRU dated 10th July, 20</w:t>
      </w:r>
      <w:r>
        <w:rPr>
          <w:rFonts w:ascii="Arial" w:hAnsi="Arial" w:cs="Arial"/>
          <w:color w:val="555555"/>
        </w:rPr>
        <w:t xml:space="preserve">14 that this rationalisation by way of merger of </w:t>
      </w:r>
      <w:r>
        <w:rPr>
          <w:rFonts w:ascii="Arial" w:hAnsi="Arial" w:cs="Arial"/>
          <w:color w:val="555555"/>
        </w:rPr>
        <w:t>categories has been made to avoid disputes of classification between these two categories.</w:t>
      </w:r>
    </w:p>
    <w:p w:rsidR="009149A7" w:rsidRDefault="009149A7" w:rsidP="00A722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9149A7" w:rsidRDefault="009149A7" w:rsidP="00914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It is pertinent to mention here that the service provider and </w:t>
      </w:r>
      <w:r>
        <w:rPr>
          <w:rFonts w:ascii="Arial" w:hAnsi="Arial" w:cs="Arial"/>
          <w:color w:val="555555"/>
        </w:rPr>
        <w:t xml:space="preserve">recipient would continue to pay 50% each of </w:t>
      </w:r>
      <w:r>
        <w:rPr>
          <w:rFonts w:ascii="Arial" w:hAnsi="Arial" w:cs="Arial"/>
          <w:color w:val="555555"/>
        </w:rPr>
        <w:t>total service tax payable.</w:t>
      </w:r>
    </w:p>
    <w:p w:rsidR="009149A7" w:rsidRDefault="009149A7" w:rsidP="00914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9149A7" w:rsidRDefault="009149A7" w:rsidP="00914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lastRenderedPageBreak/>
        <w:t xml:space="preserve">Due to above amendment, the service tax liability in respect </w:t>
      </w:r>
      <w:r>
        <w:rPr>
          <w:rFonts w:ascii="Arial" w:hAnsi="Arial" w:cs="Arial"/>
          <w:color w:val="555555"/>
        </w:rPr>
        <w:t xml:space="preserve">of third category (maintenance, repair, </w:t>
      </w:r>
      <w:r>
        <w:rPr>
          <w:rFonts w:ascii="Arial" w:hAnsi="Arial" w:cs="Arial"/>
          <w:color w:val="555555"/>
        </w:rPr>
        <w:t>completion and finishing services such as glazing, pla</w:t>
      </w:r>
      <w:r>
        <w:rPr>
          <w:rFonts w:ascii="Arial" w:hAnsi="Arial" w:cs="Arial"/>
          <w:color w:val="555555"/>
        </w:rPr>
        <w:t xml:space="preserve">stering, floor and wall tiling, installation of electrical </w:t>
      </w:r>
      <w:r>
        <w:rPr>
          <w:rFonts w:ascii="Arial" w:hAnsi="Arial" w:cs="Arial"/>
          <w:color w:val="555555"/>
        </w:rPr>
        <w:t>fittings of an immovable prope</w:t>
      </w:r>
      <w:r>
        <w:rPr>
          <w:rFonts w:ascii="Arial" w:hAnsi="Arial" w:cs="Arial"/>
          <w:color w:val="555555"/>
        </w:rPr>
        <w:t>rty) has been hiked as from 1</w:t>
      </w:r>
      <w:r w:rsidRPr="009149A7">
        <w:rPr>
          <w:rFonts w:ascii="Arial" w:hAnsi="Arial" w:cs="Arial"/>
          <w:color w:val="555555"/>
          <w:vertAlign w:val="superscript"/>
        </w:rPr>
        <w:t>st</w:t>
      </w:r>
      <w:r w:rsidR="00E93EBD"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Octo</w:t>
      </w:r>
      <w:r>
        <w:rPr>
          <w:rFonts w:ascii="Arial" w:hAnsi="Arial" w:cs="Arial"/>
          <w:color w:val="555555"/>
        </w:rPr>
        <w:t xml:space="preserve">ber, 2014, service tax would be </w:t>
      </w:r>
      <w:r>
        <w:rPr>
          <w:rFonts w:ascii="Arial" w:hAnsi="Arial" w:cs="Arial"/>
          <w:color w:val="555555"/>
        </w:rPr>
        <w:t>computed on 70% o</w:t>
      </w:r>
      <w:r>
        <w:rPr>
          <w:rFonts w:ascii="Arial" w:hAnsi="Arial" w:cs="Arial"/>
          <w:color w:val="555555"/>
        </w:rPr>
        <w:t xml:space="preserve">f the amount charged instead of </w:t>
      </w:r>
      <w:r>
        <w:rPr>
          <w:rFonts w:ascii="Arial" w:hAnsi="Arial" w:cs="Arial"/>
          <w:color w:val="555555"/>
        </w:rPr>
        <w:t>60%, due to which th</w:t>
      </w:r>
      <w:r>
        <w:rPr>
          <w:rFonts w:ascii="Arial" w:hAnsi="Arial" w:cs="Arial"/>
          <w:color w:val="555555"/>
        </w:rPr>
        <w:t xml:space="preserve">e effective service tax rate on </w:t>
      </w:r>
      <w:r>
        <w:rPr>
          <w:rFonts w:ascii="Arial" w:hAnsi="Arial" w:cs="Arial"/>
          <w:color w:val="555555"/>
        </w:rPr>
        <w:t>the tota</w:t>
      </w:r>
      <w:r>
        <w:rPr>
          <w:rFonts w:ascii="Arial" w:hAnsi="Arial" w:cs="Arial"/>
          <w:color w:val="555555"/>
        </w:rPr>
        <w:t xml:space="preserve">l amount charged would be hiked </w:t>
      </w:r>
      <w:r>
        <w:rPr>
          <w:rFonts w:ascii="Arial" w:hAnsi="Arial" w:cs="Arial"/>
          <w:color w:val="555555"/>
        </w:rPr>
        <w:t>from 7.416% to 8.652%, out of whic</w:t>
      </w:r>
      <w:r>
        <w:rPr>
          <w:rFonts w:ascii="Arial" w:hAnsi="Arial" w:cs="Arial"/>
          <w:color w:val="555555"/>
        </w:rPr>
        <w:t xml:space="preserve">h 4.326% (3.708% under existing provisions) of total </w:t>
      </w:r>
      <w:r>
        <w:rPr>
          <w:rFonts w:ascii="Arial" w:hAnsi="Arial" w:cs="Arial"/>
          <w:color w:val="555555"/>
        </w:rPr>
        <w:t>amount charged would be paid both b</w:t>
      </w:r>
      <w:r>
        <w:rPr>
          <w:rFonts w:ascii="Arial" w:hAnsi="Arial" w:cs="Arial"/>
          <w:color w:val="555555"/>
        </w:rPr>
        <w:t xml:space="preserve">y service recipient and service </w:t>
      </w:r>
      <w:r>
        <w:rPr>
          <w:rFonts w:ascii="Arial" w:hAnsi="Arial" w:cs="Arial"/>
          <w:color w:val="555555"/>
        </w:rPr>
        <w:t>provider.</w:t>
      </w:r>
    </w:p>
    <w:p w:rsidR="006355D2" w:rsidRDefault="006355D2" w:rsidP="00914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6355D2" w:rsidRDefault="006355D2" w:rsidP="006355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As the above amendment is applicable from 1st October, 20</w:t>
      </w:r>
      <w:r>
        <w:rPr>
          <w:rFonts w:ascii="Arial" w:hAnsi="Arial" w:cs="Arial"/>
          <w:color w:val="555555"/>
        </w:rPr>
        <w:t xml:space="preserve">14 in certain borderline cases, confusion </w:t>
      </w:r>
      <w:r>
        <w:rPr>
          <w:rFonts w:ascii="Arial" w:hAnsi="Arial" w:cs="Arial"/>
          <w:color w:val="555555"/>
        </w:rPr>
        <w:t>may creep in like whether old or new rate, i.e.,</w:t>
      </w:r>
      <w:r>
        <w:rPr>
          <w:rFonts w:ascii="Arial" w:hAnsi="Arial" w:cs="Arial"/>
          <w:color w:val="555555"/>
        </w:rPr>
        <w:t xml:space="preserve"> 60% or 70% would be applicable where service has been </w:t>
      </w:r>
      <w:r>
        <w:rPr>
          <w:rFonts w:ascii="Arial" w:hAnsi="Arial" w:cs="Arial"/>
          <w:color w:val="555555"/>
        </w:rPr>
        <w:t>completed before 1st October, 2014 but invoice has been raised and payment made after said date.</w:t>
      </w:r>
    </w:p>
    <w:p w:rsidR="00FE2A56" w:rsidRDefault="00FE2A56" w:rsidP="006355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FE2A56" w:rsidRDefault="00FE2A56" w:rsidP="00FE2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In order to solve the above and like issues, we need to fall back on the Rule 4 of th</w:t>
      </w:r>
      <w:r>
        <w:rPr>
          <w:rFonts w:ascii="Arial" w:hAnsi="Arial" w:cs="Arial"/>
          <w:color w:val="555555"/>
        </w:rPr>
        <w:t xml:space="preserve">e Point Of Taxation </w:t>
      </w:r>
      <w:r>
        <w:rPr>
          <w:rFonts w:ascii="Arial" w:hAnsi="Arial" w:cs="Arial"/>
          <w:color w:val="555555"/>
        </w:rPr>
        <w:t>Rules, 2011 which mandates determination of point o</w:t>
      </w:r>
      <w:r>
        <w:rPr>
          <w:rFonts w:ascii="Arial" w:hAnsi="Arial" w:cs="Arial"/>
          <w:color w:val="555555"/>
        </w:rPr>
        <w:t xml:space="preserve">f taxation in case of change in effective tax rate. As </w:t>
      </w:r>
      <w:r>
        <w:rPr>
          <w:rFonts w:ascii="Arial" w:hAnsi="Arial" w:cs="Arial"/>
          <w:color w:val="555555"/>
        </w:rPr>
        <w:t>per Rule 2(</w:t>
      </w:r>
      <w:proofErr w:type="spellStart"/>
      <w:r>
        <w:rPr>
          <w:rFonts w:ascii="Arial" w:hAnsi="Arial" w:cs="Arial"/>
          <w:color w:val="555555"/>
        </w:rPr>
        <w:t>ba</w:t>
      </w:r>
      <w:proofErr w:type="spellEnd"/>
      <w:r>
        <w:rPr>
          <w:rFonts w:ascii="Arial" w:hAnsi="Arial" w:cs="Arial"/>
          <w:color w:val="555555"/>
        </w:rPr>
        <w:t>) of said Rules “change in effective rate of tax”</w:t>
      </w:r>
      <w:r>
        <w:rPr>
          <w:rFonts w:ascii="Arial" w:hAnsi="Arial" w:cs="Arial"/>
          <w:color w:val="555555"/>
        </w:rPr>
        <w:t xml:space="preserve"> include </w:t>
      </w:r>
      <w:r>
        <w:rPr>
          <w:rFonts w:ascii="Arial" w:hAnsi="Arial" w:cs="Arial"/>
          <w:color w:val="555555"/>
        </w:rPr>
        <w:t>chan</w:t>
      </w:r>
      <w:r>
        <w:rPr>
          <w:rFonts w:ascii="Arial" w:hAnsi="Arial" w:cs="Arial"/>
          <w:color w:val="555555"/>
        </w:rPr>
        <w:t xml:space="preserve">ge in portion of value on which </w:t>
      </w:r>
      <w:r>
        <w:rPr>
          <w:rFonts w:ascii="Arial" w:hAnsi="Arial" w:cs="Arial"/>
          <w:color w:val="555555"/>
        </w:rPr>
        <w:t>tax is payable in terms of notification issued or Rules made there-under.</w:t>
      </w:r>
    </w:p>
    <w:p w:rsidR="008A5261" w:rsidRDefault="008A5261" w:rsidP="00FE2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As in case of work contracts of maintenance, repair, complet</w:t>
      </w:r>
      <w:r>
        <w:rPr>
          <w:rFonts w:ascii="Arial" w:hAnsi="Arial" w:cs="Arial"/>
          <w:color w:val="555555"/>
        </w:rPr>
        <w:t xml:space="preserve">ion and finishing services such as glazing, </w:t>
      </w:r>
      <w:r>
        <w:rPr>
          <w:rFonts w:ascii="Arial" w:hAnsi="Arial" w:cs="Arial"/>
          <w:color w:val="555555"/>
        </w:rPr>
        <w:t>plastering, floor and wall tiling, installation of elec</w:t>
      </w:r>
      <w:r>
        <w:rPr>
          <w:rFonts w:ascii="Arial" w:hAnsi="Arial" w:cs="Arial"/>
          <w:color w:val="555555"/>
        </w:rPr>
        <w:t xml:space="preserve">trical fittings of an immovable </w:t>
      </w:r>
      <w:r>
        <w:rPr>
          <w:rFonts w:ascii="Arial" w:hAnsi="Arial" w:cs="Arial"/>
          <w:color w:val="555555"/>
        </w:rPr>
        <w:t>property, the p</w:t>
      </w:r>
      <w:r>
        <w:rPr>
          <w:rFonts w:ascii="Arial" w:hAnsi="Arial" w:cs="Arial"/>
          <w:color w:val="555555"/>
        </w:rPr>
        <w:t xml:space="preserve">ercentage </w:t>
      </w:r>
      <w:r>
        <w:rPr>
          <w:rFonts w:ascii="Arial" w:hAnsi="Arial" w:cs="Arial"/>
          <w:color w:val="555555"/>
        </w:rPr>
        <w:t>of value of service has been inc</w:t>
      </w:r>
      <w:r>
        <w:rPr>
          <w:rFonts w:ascii="Arial" w:hAnsi="Arial" w:cs="Arial"/>
          <w:color w:val="555555"/>
        </w:rPr>
        <w:t xml:space="preserve">reased from 60% to 70%, it is a </w:t>
      </w:r>
      <w:r>
        <w:rPr>
          <w:rFonts w:ascii="Arial" w:hAnsi="Arial" w:cs="Arial"/>
          <w:color w:val="555555"/>
        </w:rPr>
        <w:t>change in</w:t>
      </w:r>
      <w:r>
        <w:rPr>
          <w:rFonts w:ascii="Arial" w:hAnsi="Arial" w:cs="Arial"/>
          <w:color w:val="555555"/>
        </w:rPr>
        <w:t xml:space="preserve"> effective rate of tax and thus </w:t>
      </w:r>
      <w:r>
        <w:rPr>
          <w:rFonts w:ascii="Arial" w:hAnsi="Arial" w:cs="Arial"/>
          <w:color w:val="555555"/>
        </w:rPr>
        <w:t>Rule 4 of the Point of Taxation Rules, 2011 will come into play.</w:t>
      </w: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55555"/>
        </w:rPr>
      </w:pPr>
      <w:r w:rsidRPr="008A5261">
        <w:rPr>
          <w:rFonts w:ascii="Arial" w:hAnsi="Arial" w:cs="Arial"/>
          <w:b/>
          <w:color w:val="555555"/>
        </w:rPr>
        <w:t>Rule 4 of Point of Taxation Rules, 2011 is being reproduced as under:-</w:t>
      </w:r>
    </w:p>
    <w:p w:rsidR="008A5261" w:rsidRP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55555"/>
        </w:rPr>
      </w:pP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Determination of point of taxation in case of change of rate of</w:t>
      </w:r>
      <w:r>
        <w:rPr>
          <w:rFonts w:ascii="Arial" w:hAnsi="Arial" w:cs="Arial"/>
          <w:color w:val="555555"/>
        </w:rPr>
        <w:t xml:space="preserve"> tax:- Notwithstanding anything contained </w:t>
      </w:r>
      <w:r>
        <w:rPr>
          <w:rFonts w:ascii="Arial" w:hAnsi="Arial" w:cs="Arial"/>
          <w:color w:val="555555"/>
        </w:rPr>
        <w:t>in rule 3, the point of taxation in cases where there i</w:t>
      </w:r>
      <w:r>
        <w:rPr>
          <w:rFonts w:ascii="Arial" w:hAnsi="Arial" w:cs="Arial"/>
          <w:color w:val="555555"/>
        </w:rPr>
        <w:t xml:space="preserve">s a change in effective rate of tax of tax in respect of </w:t>
      </w:r>
      <w:r>
        <w:rPr>
          <w:rFonts w:ascii="Arial" w:hAnsi="Arial" w:cs="Arial"/>
          <w:color w:val="555555"/>
        </w:rPr>
        <w:t>a service, shall be determined in the following manner, namely:</w:t>
      </w: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8A5261" w:rsidRPr="008A5261" w:rsidRDefault="008A5261" w:rsidP="008A52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 w:rsidRPr="008A5261">
        <w:rPr>
          <w:rFonts w:ascii="Arial" w:hAnsi="Arial" w:cs="Arial"/>
          <w:color w:val="555555"/>
        </w:rPr>
        <w:t>in case a taxable service has been provided before the change in effective rate of tax,-</w:t>
      </w:r>
    </w:p>
    <w:p w:rsidR="008A5261" w:rsidRPr="008A5261" w:rsidRDefault="008A5261" w:rsidP="008A526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(</w:t>
      </w:r>
      <w:proofErr w:type="spellStart"/>
      <w:r>
        <w:rPr>
          <w:rFonts w:ascii="Arial" w:hAnsi="Arial" w:cs="Arial"/>
          <w:color w:val="555555"/>
        </w:rPr>
        <w:t>i</w:t>
      </w:r>
      <w:proofErr w:type="spellEnd"/>
      <w:r>
        <w:rPr>
          <w:rFonts w:ascii="Arial" w:hAnsi="Arial" w:cs="Arial"/>
          <w:color w:val="555555"/>
        </w:rPr>
        <w:t>) where the invoice for the same has been issued and</w:t>
      </w:r>
      <w:r>
        <w:rPr>
          <w:rFonts w:ascii="Arial" w:hAnsi="Arial" w:cs="Arial"/>
          <w:color w:val="555555"/>
        </w:rPr>
        <w:t xml:space="preserve"> the payment received after the change in </w:t>
      </w:r>
      <w:r>
        <w:rPr>
          <w:rFonts w:ascii="Arial" w:hAnsi="Arial" w:cs="Arial"/>
          <w:color w:val="555555"/>
        </w:rPr>
        <w:t>effective rate of tax, the point of taxation shall b</w:t>
      </w:r>
      <w:r>
        <w:rPr>
          <w:rFonts w:ascii="Arial" w:hAnsi="Arial" w:cs="Arial"/>
          <w:color w:val="555555"/>
        </w:rPr>
        <w:t xml:space="preserve">e date of payment or issuing of invoice, whichever is </w:t>
      </w:r>
      <w:r>
        <w:rPr>
          <w:rFonts w:ascii="Arial" w:hAnsi="Arial" w:cs="Arial"/>
          <w:color w:val="555555"/>
        </w:rPr>
        <w:t>earlier; or</w:t>
      </w: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(ii) where the invoice has also been issued prior to change i</w:t>
      </w:r>
      <w:r>
        <w:rPr>
          <w:rFonts w:ascii="Arial" w:hAnsi="Arial" w:cs="Arial"/>
          <w:color w:val="555555"/>
        </w:rPr>
        <w:t xml:space="preserve">n effective rate of tax but the payment is </w:t>
      </w:r>
      <w:r>
        <w:rPr>
          <w:rFonts w:ascii="Arial" w:hAnsi="Arial" w:cs="Arial"/>
          <w:color w:val="555555"/>
        </w:rPr>
        <w:t xml:space="preserve">received after the change in effective rate of tax, the point of taxation shall be </w:t>
      </w:r>
      <w:r>
        <w:rPr>
          <w:rFonts w:ascii="Arial" w:hAnsi="Arial" w:cs="Arial"/>
          <w:color w:val="555555"/>
        </w:rPr>
        <w:t xml:space="preserve">the </w:t>
      </w:r>
      <w:r>
        <w:rPr>
          <w:rFonts w:ascii="Arial" w:hAnsi="Arial" w:cs="Arial"/>
          <w:color w:val="555555"/>
        </w:rPr>
        <w:t>date of issuing of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invoice; or</w:t>
      </w: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(iii) where the payment is also received before the change in</w:t>
      </w:r>
      <w:r>
        <w:rPr>
          <w:rFonts w:ascii="Arial" w:hAnsi="Arial" w:cs="Arial"/>
          <w:color w:val="555555"/>
        </w:rPr>
        <w:t xml:space="preserve"> effective rate of tax, but the invoice for </w:t>
      </w:r>
      <w:r>
        <w:rPr>
          <w:rFonts w:ascii="Arial" w:hAnsi="Arial" w:cs="Arial"/>
          <w:color w:val="555555"/>
        </w:rPr>
        <w:t>the same has been issued after the change in effe</w:t>
      </w:r>
      <w:r>
        <w:rPr>
          <w:rFonts w:ascii="Arial" w:hAnsi="Arial" w:cs="Arial"/>
          <w:color w:val="555555"/>
        </w:rPr>
        <w:t xml:space="preserve">ctive rate of tax, the point of taxation shall be the </w:t>
      </w:r>
      <w:r>
        <w:rPr>
          <w:rFonts w:ascii="Arial" w:hAnsi="Arial" w:cs="Arial"/>
          <w:color w:val="555555"/>
        </w:rPr>
        <w:t>date of payment;</w:t>
      </w: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8A5261" w:rsidRPr="008A5261" w:rsidRDefault="008A5261" w:rsidP="008A52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 w:rsidRPr="008A5261">
        <w:rPr>
          <w:rFonts w:ascii="Arial" w:hAnsi="Arial" w:cs="Arial"/>
          <w:color w:val="555555"/>
        </w:rPr>
        <w:t>in case a taxable service has been provided after the change in effective rate of tax,-</w:t>
      </w:r>
    </w:p>
    <w:p w:rsidR="008A5261" w:rsidRPr="008A5261" w:rsidRDefault="008A5261" w:rsidP="001455E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bookmarkStart w:id="0" w:name="_GoBack"/>
      <w:bookmarkEnd w:id="0"/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(</w:t>
      </w:r>
      <w:proofErr w:type="spellStart"/>
      <w:r>
        <w:rPr>
          <w:rFonts w:ascii="Arial" w:hAnsi="Arial" w:cs="Arial"/>
          <w:color w:val="555555"/>
        </w:rPr>
        <w:t>i</w:t>
      </w:r>
      <w:proofErr w:type="spellEnd"/>
      <w:r>
        <w:rPr>
          <w:rFonts w:ascii="Arial" w:hAnsi="Arial" w:cs="Arial"/>
          <w:color w:val="555555"/>
        </w:rPr>
        <w:t>) where the payment for the invoice is also made after the chan</w:t>
      </w:r>
      <w:r>
        <w:rPr>
          <w:rFonts w:ascii="Arial" w:hAnsi="Arial" w:cs="Arial"/>
          <w:color w:val="555555"/>
        </w:rPr>
        <w:t xml:space="preserve">ge in effective rate of tax but the </w:t>
      </w:r>
      <w:r>
        <w:rPr>
          <w:rFonts w:ascii="Arial" w:hAnsi="Arial" w:cs="Arial"/>
          <w:color w:val="555555"/>
        </w:rPr>
        <w:t xml:space="preserve">invoice has been issued prior to the change in effective rate </w:t>
      </w:r>
      <w:r>
        <w:rPr>
          <w:rFonts w:ascii="Arial" w:hAnsi="Arial" w:cs="Arial"/>
          <w:color w:val="555555"/>
        </w:rPr>
        <w:t xml:space="preserve">of tax, the point of taxation shall be the </w:t>
      </w:r>
      <w:r>
        <w:rPr>
          <w:rFonts w:ascii="Arial" w:hAnsi="Arial" w:cs="Arial"/>
          <w:color w:val="555555"/>
        </w:rPr>
        <w:t>date of payment; or</w:t>
      </w: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(ii) where the invoice has been issued and the payment for </w:t>
      </w:r>
      <w:r>
        <w:rPr>
          <w:rFonts w:ascii="Arial" w:hAnsi="Arial" w:cs="Arial"/>
          <w:color w:val="555555"/>
        </w:rPr>
        <w:t xml:space="preserve">the invoice received before the change in </w:t>
      </w:r>
      <w:r>
        <w:rPr>
          <w:rFonts w:ascii="Arial" w:hAnsi="Arial" w:cs="Arial"/>
          <w:color w:val="555555"/>
        </w:rPr>
        <w:t>effective rate of tax, the point of taxation shall be th</w:t>
      </w:r>
      <w:r>
        <w:rPr>
          <w:rFonts w:ascii="Arial" w:hAnsi="Arial" w:cs="Arial"/>
          <w:color w:val="555555"/>
        </w:rPr>
        <w:t xml:space="preserve">e date of receipt of payment or </w:t>
      </w:r>
      <w:r>
        <w:rPr>
          <w:rFonts w:ascii="Arial" w:hAnsi="Arial" w:cs="Arial"/>
          <w:color w:val="555555"/>
        </w:rPr>
        <w:t>date</w:t>
      </w:r>
      <w:r>
        <w:rPr>
          <w:rFonts w:ascii="Arial" w:hAnsi="Arial" w:cs="Arial"/>
          <w:color w:val="555555"/>
        </w:rPr>
        <w:t xml:space="preserve"> of issuance </w:t>
      </w:r>
      <w:r>
        <w:rPr>
          <w:rFonts w:ascii="Arial" w:hAnsi="Arial" w:cs="Arial"/>
          <w:color w:val="555555"/>
        </w:rPr>
        <w:t>of invoice, whichever is earlier; or</w:t>
      </w:r>
    </w:p>
    <w:p w:rsidR="008A5261" w:rsidRDefault="008A5261" w:rsidP="008A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(iii) </w:t>
      </w:r>
      <w:proofErr w:type="gramStart"/>
      <w:r>
        <w:rPr>
          <w:rFonts w:ascii="Arial" w:hAnsi="Arial" w:cs="Arial"/>
          <w:color w:val="555555"/>
        </w:rPr>
        <w:t>where</w:t>
      </w:r>
      <w:proofErr w:type="gramEnd"/>
      <w:r>
        <w:rPr>
          <w:rFonts w:ascii="Arial" w:hAnsi="Arial" w:cs="Arial"/>
          <w:color w:val="555555"/>
        </w:rPr>
        <w:t xml:space="preserve"> the invoice has also been raised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after the change i</w:t>
      </w:r>
      <w:r>
        <w:rPr>
          <w:rFonts w:ascii="Arial" w:hAnsi="Arial" w:cs="Arial"/>
          <w:color w:val="555555"/>
        </w:rPr>
        <w:t xml:space="preserve">n effective rate of tax but the </w:t>
      </w:r>
      <w:r>
        <w:rPr>
          <w:rFonts w:ascii="Arial" w:hAnsi="Arial" w:cs="Arial"/>
          <w:color w:val="555555"/>
        </w:rPr>
        <w:t>payment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has been received before the change in effective rat</w:t>
      </w:r>
      <w:r>
        <w:rPr>
          <w:rFonts w:ascii="Arial" w:hAnsi="Arial" w:cs="Arial"/>
          <w:color w:val="555555"/>
        </w:rPr>
        <w:t xml:space="preserve">e of tax, the point of taxation </w:t>
      </w:r>
      <w:r>
        <w:rPr>
          <w:rFonts w:ascii="Arial" w:hAnsi="Arial" w:cs="Arial"/>
          <w:color w:val="555555"/>
        </w:rPr>
        <w:t>shall be date of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issuing of invoice.</w:t>
      </w:r>
    </w:p>
    <w:p w:rsidR="00235E4B" w:rsidRDefault="00235E4B" w:rsidP="00235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lastRenderedPageBreak/>
        <w:t xml:space="preserve">After determining Point of Taxation as per above Rule, it is to </w:t>
      </w:r>
      <w:r>
        <w:rPr>
          <w:rFonts w:ascii="Arial" w:hAnsi="Arial" w:cs="Arial"/>
          <w:color w:val="555555"/>
        </w:rPr>
        <w:t>be seen whether it falls before 1</w:t>
      </w:r>
      <w:r w:rsidRPr="00235E4B">
        <w:rPr>
          <w:rFonts w:ascii="Arial" w:hAnsi="Arial" w:cs="Arial"/>
          <w:color w:val="555555"/>
          <w:vertAlign w:val="superscript"/>
        </w:rPr>
        <w:t>st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October, 2014 or on or after said date. If same is fi</w:t>
      </w:r>
      <w:r>
        <w:rPr>
          <w:rFonts w:ascii="Arial" w:hAnsi="Arial" w:cs="Arial"/>
          <w:color w:val="555555"/>
        </w:rPr>
        <w:t xml:space="preserve">xed prior to </w:t>
      </w:r>
      <w:proofErr w:type="gramStart"/>
      <w:r>
        <w:rPr>
          <w:rFonts w:ascii="Arial" w:hAnsi="Arial" w:cs="Arial"/>
          <w:color w:val="555555"/>
        </w:rPr>
        <w:t>said</w:t>
      </w:r>
      <w:proofErr w:type="gramEnd"/>
      <w:r>
        <w:rPr>
          <w:rFonts w:ascii="Arial" w:hAnsi="Arial" w:cs="Arial"/>
          <w:color w:val="555555"/>
        </w:rPr>
        <w:t xml:space="preserve"> date then the valuation would be </w:t>
      </w:r>
      <w:r>
        <w:rPr>
          <w:rFonts w:ascii="Arial" w:hAnsi="Arial" w:cs="Arial"/>
          <w:color w:val="555555"/>
        </w:rPr>
        <w:t>determined by existing rules and 60%</w:t>
      </w:r>
      <w:r>
        <w:rPr>
          <w:rFonts w:ascii="Arial" w:hAnsi="Arial" w:cs="Arial"/>
          <w:color w:val="555555"/>
        </w:rPr>
        <w:t xml:space="preserve"> would be regarded as taxable </w:t>
      </w:r>
      <w:r>
        <w:rPr>
          <w:rFonts w:ascii="Arial" w:hAnsi="Arial" w:cs="Arial"/>
          <w:color w:val="555555"/>
        </w:rPr>
        <w:t>value</w:t>
      </w:r>
      <w:r>
        <w:rPr>
          <w:rFonts w:ascii="Arial" w:hAnsi="Arial" w:cs="Arial"/>
          <w:color w:val="555555"/>
        </w:rPr>
        <w:t xml:space="preserve"> and where it falls on or after </w:t>
      </w:r>
      <w:r>
        <w:rPr>
          <w:rFonts w:ascii="Arial" w:hAnsi="Arial" w:cs="Arial"/>
          <w:color w:val="555555"/>
        </w:rPr>
        <w:t>said date the</w:t>
      </w:r>
      <w:r>
        <w:rPr>
          <w:rFonts w:ascii="Arial" w:hAnsi="Arial" w:cs="Arial"/>
          <w:color w:val="555555"/>
        </w:rPr>
        <w:t xml:space="preserve">n 70% rate shall be applicable. </w:t>
      </w:r>
      <w:r>
        <w:rPr>
          <w:rFonts w:ascii="Arial" w:hAnsi="Arial" w:cs="Arial"/>
          <w:color w:val="555555"/>
        </w:rPr>
        <w:t>The application of Rule 4 is illustrated below:-</w:t>
      </w:r>
    </w:p>
    <w:p w:rsidR="009C534F" w:rsidRDefault="009C534F" w:rsidP="00235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1859"/>
        <w:gridCol w:w="1558"/>
        <w:gridCol w:w="1701"/>
        <w:gridCol w:w="1560"/>
        <w:gridCol w:w="1904"/>
      </w:tblGrid>
      <w:tr w:rsidR="009C534F" w:rsidRPr="009C534F" w:rsidTr="009C534F">
        <w:trPr>
          <w:trHeight w:val="1160"/>
          <w:jc w:val="center"/>
        </w:trPr>
        <w:tc>
          <w:tcPr>
            <w:tcW w:w="357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IN"/>
              </w:rPr>
              <w:t>S</w:t>
            </w: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.No</w:t>
            </w:r>
            <w:proofErr w:type="spellEnd"/>
          </w:p>
        </w:tc>
        <w:tc>
          <w:tcPr>
            <w:tcW w:w="1006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Date Of Provision of Service</w:t>
            </w:r>
          </w:p>
        </w:tc>
        <w:tc>
          <w:tcPr>
            <w:tcW w:w="843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Date Of Invoice</w:t>
            </w:r>
          </w:p>
        </w:tc>
        <w:tc>
          <w:tcPr>
            <w:tcW w:w="920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Date Of Payment</w:t>
            </w:r>
          </w:p>
        </w:tc>
        <w:tc>
          <w:tcPr>
            <w:tcW w:w="844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POT as per Rule 4</w:t>
            </w:r>
          </w:p>
        </w:tc>
        <w:tc>
          <w:tcPr>
            <w:tcW w:w="1030" w:type="pct"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Valuation principle applicable, i.e., New (70%) or existing (60%).</w:t>
            </w:r>
          </w:p>
        </w:tc>
      </w:tr>
      <w:tr w:rsidR="009C534F" w:rsidRPr="009C534F" w:rsidTr="009C534F">
        <w:trPr>
          <w:trHeight w:val="300"/>
          <w:jc w:val="center"/>
        </w:trPr>
        <w:tc>
          <w:tcPr>
            <w:tcW w:w="357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006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843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02-10-2014</w:t>
            </w:r>
          </w:p>
        </w:tc>
        <w:tc>
          <w:tcPr>
            <w:tcW w:w="920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05-10-2014</w:t>
            </w:r>
          </w:p>
        </w:tc>
        <w:tc>
          <w:tcPr>
            <w:tcW w:w="844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02-10-2014</w:t>
            </w:r>
          </w:p>
        </w:tc>
        <w:tc>
          <w:tcPr>
            <w:tcW w:w="1030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New</w:t>
            </w:r>
          </w:p>
        </w:tc>
      </w:tr>
      <w:tr w:rsidR="009C534F" w:rsidRPr="009C534F" w:rsidTr="009C534F">
        <w:trPr>
          <w:trHeight w:val="300"/>
          <w:jc w:val="center"/>
        </w:trPr>
        <w:tc>
          <w:tcPr>
            <w:tcW w:w="357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006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843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920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05-10-2014</w:t>
            </w:r>
          </w:p>
        </w:tc>
        <w:tc>
          <w:tcPr>
            <w:tcW w:w="844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1030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Old</w:t>
            </w:r>
          </w:p>
        </w:tc>
      </w:tr>
      <w:tr w:rsidR="009C534F" w:rsidRPr="009C534F" w:rsidTr="009C534F">
        <w:trPr>
          <w:trHeight w:val="300"/>
          <w:jc w:val="center"/>
        </w:trPr>
        <w:tc>
          <w:tcPr>
            <w:tcW w:w="357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006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04-10-2014</w:t>
            </w:r>
          </w:p>
        </w:tc>
        <w:tc>
          <w:tcPr>
            <w:tcW w:w="843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920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05-10-2014</w:t>
            </w:r>
          </w:p>
        </w:tc>
        <w:tc>
          <w:tcPr>
            <w:tcW w:w="844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05-10-2014</w:t>
            </w:r>
          </w:p>
        </w:tc>
        <w:tc>
          <w:tcPr>
            <w:tcW w:w="1030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New</w:t>
            </w:r>
          </w:p>
        </w:tc>
      </w:tr>
      <w:tr w:rsidR="009C534F" w:rsidRPr="009C534F" w:rsidTr="009C534F">
        <w:trPr>
          <w:trHeight w:val="300"/>
          <w:jc w:val="center"/>
        </w:trPr>
        <w:tc>
          <w:tcPr>
            <w:tcW w:w="357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006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843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02-10-2014</w:t>
            </w:r>
          </w:p>
        </w:tc>
        <w:tc>
          <w:tcPr>
            <w:tcW w:w="920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844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1030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Old</w:t>
            </w:r>
          </w:p>
        </w:tc>
      </w:tr>
      <w:tr w:rsidR="009C534F" w:rsidRPr="009C534F" w:rsidTr="009C534F">
        <w:trPr>
          <w:trHeight w:val="300"/>
          <w:jc w:val="center"/>
        </w:trPr>
        <w:tc>
          <w:tcPr>
            <w:tcW w:w="357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1006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02-10-2014</w:t>
            </w:r>
          </w:p>
        </w:tc>
        <w:tc>
          <w:tcPr>
            <w:tcW w:w="843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920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844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1030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Old</w:t>
            </w:r>
          </w:p>
        </w:tc>
      </w:tr>
      <w:tr w:rsidR="009C534F" w:rsidRPr="009C534F" w:rsidTr="009C534F">
        <w:trPr>
          <w:trHeight w:val="300"/>
          <w:jc w:val="center"/>
        </w:trPr>
        <w:tc>
          <w:tcPr>
            <w:tcW w:w="357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1006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02-10-2014</w:t>
            </w:r>
          </w:p>
        </w:tc>
        <w:tc>
          <w:tcPr>
            <w:tcW w:w="843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02-10-2014</w:t>
            </w:r>
          </w:p>
        </w:tc>
        <w:tc>
          <w:tcPr>
            <w:tcW w:w="920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30-09-2014</w:t>
            </w:r>
          </w:p>
        </w:tc>
        <w:tc>
          <w:tcPr>
            <w:tcW w:w="844" w:type="pct"/>
            <w:noWrap/>
            <w:hideMark/>
          </w:tcPr>
          <w:p w:rsidR="009C534F" w:rsidRPr="009C534F" w:rsidRDefault="009C534F" w:rsidP="009C534F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02-10-2014</w:t>
            </w:r>
          </w:p>
        </w:tc>
        <w:tc>
          <w:tcPr>
            <w:tcW w:w="1030" w:type="pct"/>
            <w:noWrap/>
            <w:hideMark/>
          </w:tcPr>
          <w:p w:rsidR="009C534F" w:rsidRPr="009C534F" w:rsidRDefault="009C534F" w:rsidP="009C534F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C534F">
              <w:rPr>
                <w:rFonts w:ascii="Calibri" w:eastAsia="Times New Roman" w:hAnsi="Calibri" w:cs="Calibri"/>
                <w:color w:val="000000"/>
                <w:lang w:eastAsia="en-IN"/>
              </w:rPr>
              <w:t>New</w:t>
            </w:r>
          </w:p>
        </w:tc>
      </w:tr>
    </w:tbl>
    <w:p w:rsidR="009C534F" w:rsidRDefault="009C534F" w:rsidP="00235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p w:rsidR="009C534F" w:rsidRPr="00A7223B" w:rsidRDefault="009C534F" w:rsidP="00235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555"/>
        </w:rPr>
      </w:pPr>
    </w:p>
    <w:sectPr w:rsidR="009C534F" w:rsidRPr="00A72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A608E"/>
    <w:multiLevelType w:val="hybridMultilevel"/>
    <w:tmpl w:val="1BBA2C02"/>
    <w:lvl w:ilvl="0" w:tplc="925678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66"/>
    <w:rsid w:val="000C4427"/>
    <w:rsid w:val="001455E7"/>
    <w:rsid w:val="001E4628"/>
    <w:rsid w:val="00235E4B"/>
    <w:rsid w:val="004C59CE"/>
    <w:rsid w:val="00500E64"/>
    <w:rsid w:val="00561F66"/>
    <w:rsid w:val="005F6F05"/>
    <w:rsid w:val="006355D2"/>
    <w:rsid w:val="008A5261"/>
    <w:rsid w:val="009149A7"/>
    <w:rsid w:val="009C534F"/>
    <w:rsid w:val="00A7223B"/>
    <w:rsid w:val="00B059EF"/>
    <w:rsid w:val="00C4072E"/>
    <w:rsid w:val="00D666F8"/>
    <w:rsid w:val="00E93EBD"/>
    <w:rsid w:val="00FE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5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5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aspi@123</dc:creator>
  <cp:keywords/>
  <dc:description/>
  <cp:lastModifiedBy>aspi@123</cp:lastModifiedBy>
  <cp:revision>30</cp:revision>
  <dcterms:created xsi:type="dcterms:W3CDTF">2014-09-12T06:57:00Z</dcterms:created>
  <dcterms:modified xsi:type="dcterms:W3CDTF">2014-09-12T07:20:00Z</dcterms:modified>
</cp:coreProperties>
</file>