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3F5" w:rsidRPr="00E47F09" w:rsidRDefault="001C35B3" w:rsidP="00E47F09">
      <w:pPr>
        <w:spacing w:after="0" w:line="360" w:lineRule="auto"/>
        <w:jc w:val="both"/>
        <w:rPr>
          <w:rFonts w:ascii="Arial" w:hAnsi="Arial" w:cs="Arial"/>
        </w:rPr>
      </w:pPr>
      <w:r w:rsidRPr="001C35B3">
        <w:rPr>
          <w:rFonts w:ascii="Arial" w:hAnsi="Arial" w:cs="Arial"/>
        </w:rPr>
        <w:t xml:space="preserve">Present article </w:t>
      </w:r>
      <w:r>
        <w:rPr>
          <w:rFonts w:ascii="Arial" w:hAnsi="Arial" w:cs="Arial"/>
        </w:rPr>
        <w:t xml:space="preserve">is designed for discussion of eligibility or ineligibility of Cenvat Credit on input, input services and capital goods to manufacturers and service providers. Discussed provisions are general in nature for the help of readers and may not have universal applicability. Final conclusion as to availability or non availability needs to be examined in the light of nature of business, nature of activities involved and other facts which may be present at relevant time. </w:t>
      </w:r>
    </w:p>
    <w:p w:rsidR="0031674D" w:rsidRPr="0031674D" w:rsidRDefault="0031674D" w:rsidP="0031674D">
      <w:pPr>
        <w:jc w:val="center"/>
        <w:rPr>
          <w:rFonts w:ascii="Arial" w:hAnsi="Arial" w:cs="Arial"/>
          <w:b/>
          <w:sz w:val="24"/>
          <w:szCs w:val="24"/>
        </w:rPr>
      </w:pPr>
      <w:r w:rsidRPr="0031674D">
        <w:rPr>
          <w:rFonts w:ascii="Arial" w:hAnsi="Arial" w:cs="Arial"/>
          <w:b/>
          <w:sz w:val="24"/>
          <w:szCs w:val="24"/>
        </w:rPr>
        <w:t>Cenvat Credit on Capital Goods</w:t>
      </w:r>
    </w:p>
    <w:p w:rsidR="0031674D" w:rsidRPr="00997B0D" w:rsidRDefault="0031674D" w:rsidP="0031674D">
      <w:pPr>
        <w:jc w:val="both"/>
        <w:rPr>
          <w:rFonts w:ascii="Arial" w:hAnsi="Arial" w:cs="Arial"/>
          <w:b/>
        </w:rPr>
      </w:pPr>
      <w:r w:rsidRPr="00997B0D">
        <w:rPr>
          <w:rFonts w:ascii="Arial" w:hAnsi="Arial" w:cs="Arial"/>
          <w:b/>
        </w:rPr>
        <w:t>Definition:-</w:t>
      </w:r>
    </w:p>
    <w:p w:rsidR="0031674D" w:rsidRPr="00997B0D" w:rsidRDefault="0031674D" w:rsidP="0031674D">
      <w:pPr>
        <w:jc w:val="both"/>
        <w:rPr>
          <w:rFonts w:ascii="Arial" w:hAnsi="Arial" w:cs="Arial"/>
        </w:rPr>
      </w:pPr>
      <w:r w:rsidRPr="00997B0D">
        <w:rPr>
          <w:rFonts w:ascii="Arial" w:hAnsi="Arial" w:cs="Arial"/>
        </w:rPr>
        <w:t>Capital Goods means-</w:t>
      </w:r>
    </w:p>
    <w:p w:rsidR="0031674D" w:rsidRPr="00997B0D" w:rsidRDefault="0031674D" w:rsidP="0031674D">
      <w:pPr>
        <w:pStyle w:val="ListParagraph"/>
        <w:numPr>
          <w:ilvl w:val="0"/>
          <w:numId w:val="5"/>
        </w:numPr>
        <w:ind w:left="270"/>
        <w:jc w:val="both"/>
        <w:rPr>
          <w:rFonts w:ascii="Arial" w:hAnsi="Arial" w:cs="Arial"/>
        </w:rPr>
      </w:pPr>
      <w:r w:rsidRPr="00997B0D">
        <w:rPr>
          <w:rFonts w:ascii="Arial" w:hAnsi="Arial" w:cs="Arial"/>
          <w:b/>
        </w:rPr>
        <w:t>Goods namely</w:t>
      </w:r>
      <w:r w:rsidRPr="00997B0D">
        <w:rPr>
          <w:rFonts w:ascii="Arial" w:hAnsi="Arial" w:cs="Arial"/>
        </w:rPr>
        <w:t>:-</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 xml:space="preserve">All goods falling under chapter 82, chapter 84, chapter 85, chapter 90, heading No. 6805, grinding wheels and the like, and parts thereof falling under heading 6804 of the First Schedule to Excise Tariff Act  </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Pollution control equipment;</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components, spares and accessories of the goods specified at (</w:t>
      </w:r>
      <w:proofErr w:type="spellStart"/>
      <w:r w:rsidRPr="00997B0D">
        <w:rPr>
          <w:rFonts w:ascii="Arial" w:hAnsi="Arial" w:cs="Arial"/>
        </w:rPr>
        <w:t>i</w:t>
      </w:r>
      <w:proofErr w:type="spellEnd"/>
      <w:r w:rsidRPr="00997B0D">
        <w:rPr>
          <w:rFonts w:ascii="Arial" w:hAnsi="Arial" w:cs="Arial"/>
        </w:rPr>
        <w:t>) and (ii) above;</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Moulds and dies, jigs and fixtures</w:t>
      </w:r>
    </w:p>
    <w:p w:rsidR="0031674D" w:rsidRPr="00997B0D" w:rsidRDefault="0031674D" w:rsidP="0031674D">
      <w:pPr>
        <w:pStyle w:val="ListParagraph"/>
        <w:numPr>
          <w:ilvl w:val="0"/>
          <w:numId w:val="4"/>
        </w:numPr>
        <w:jc w:val="both"/>
        <w:rPr>
          <w:rFonts w:ascii="Arial" w:hAnsi="Arial" w:cs="Arial"/>
        </w:rPr>
      </w:pPr>
      <w:proofErr w:type="spellStart"/>
      <w:r w:rsidRPr="00997B0D">
        <w:rPr>
          <w:rFonts w:ascii="Arial" w:hAnsi="Arial" w:cs="Arial"/>
        </w:rPr>
        <w:t>Refractories</w:t>
      </w:r>
      <w:proofErr w:type="spellEnd"/>
      <w:r w:rsidRPr="00997B0D">
        <w:rPr>
          <w:rFonts w:ascii="Arial" w:hAnsi="Arial" w:cs="Arial"/>
        </w:rPr>
        <w:t xml:space="preserve"> and refractory material</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Tubes, pipes and fittings thereof and</w:t>
      </w:r>
    </w:p>
    <w:p w:rsidR="0031674D" w:rsidRPr="00997B0D" w:rsidRDefault="0031674D" w:rsidP="0031674D">
      <w:pPr>
        <w:pStyle w:val="ListParagraph"/>
        <w:numPr>
          <w:ilvl w:val="0"/>
          <w:numId w:val="4"/>
        </w:numPr>
        <w:jc w:val="both"/>
        <w:rPr>
          <w:rFonts w:ascii="Arial" w:hAnsi="Arial" w:cs="Arial"/>
        </w:rPr>
      </w:pPr>
      <w:r w:rsidRPr="00997B0D">
        <w:rPr>
          <w:rFonts w:ascii="Arial" w:hAnsi="Arial" w:cs="Arial"/>
        </w:rPr>
        <w:t>Storage Tank</w:t>
      </w:r>
    </w:p>
    <w:p w:rsidR="0031674D" w:rsidRPr="00997B0D" w:rsidRDefault="0031674D" w:rsidP="0031674D">
      <w:pPr>
        <w:pStyle w:val="65x85"/>
        <w:spacing w:after="20" w:afterAutospacing="0" w:line="210" w:lineRule="exact"/>
        <w:ind w:firstLine="360"/>
        <w:jc w:val="both"/>
        <w:rPr>
          <w:rFonts w:ascii="Arial" w:hAnsi="Arial" w:cs="Arial"/>
          <w:sz w:val="22"/>
          <w:szCs w:val="22"/>
        </w:rPr>
      </w:pPr>
      <w:r w:rsidRPr="00997B0D">
        <w:rPr>
          <w:rFonts w:ascii="Arial" w:hAnsi="Arial" w:cs="Arial"/>
          <w:sz w:val="22"/>
          <w:szCs w:val="22"/>
        </w:rPr>
        <w:t>Used -</w:t>
      </w:r>
    </w:p>
    <w:p w:rsidR="0031674D" w:rsidRPr="00997B0D" w:rsidRDefault="0031674D" w:rsidP="0031674D">
      <w:pPr>
        <w:pStyle w:val="85x105"/>
        <w:numPr>
          <w:ilvl w:val="0"/>
          <w:numId w:val="8"/>
        </w:numPr>
        <w:spacing w:line="276" w:lineRule="auto"/>
        <w:jc w:val="both"/>
        <w:rPr>
          <w:rFonts w:ascii="Arial" w:hAnsi="Arial" w:cs="Arial"/>
          <w:sz w:val="22"/>
          <w:szCs w:val="22"/>
        </w:rPr>
      </w:pPr>
      <w:r w:rsidRPr="00997B0D">
        <w:rPr>
          <w:rFonts w:ascii="Arial" w:hAnsi="Arial" w:cs="Arial"/>
          <w:sz w:val="22"/>
          <w:szCs w:val="22"/>
        </w:rPr>
        <w:t>in the factory of the manufacturer of the final products, but does not include any equipment or appliance used in an office; or</w:t>
      </w:r>
    </w:p>
    <w:p w:rsidR="0031674D" w:rsidRPr="00997B0D" w:rsidRDefault="0031674D" w:rsidP="0031674D">
      <w:pPr>
        <w:pStyle w:val="85x105"/>
        <w:numPr>
          <w:ilvl w:val="0"/>
          <w:numId w:val="8"/>
        </w:numPr>
        <w:spacing w:line="276" w:lineRule="auto"/>
        <w:jc w:val="both"/>
        <w:rPr>
          <w:rFonts w:ascii="Arial" w:hAnsi="Arial" w:cs="Arial"/>
          <w:sz w:val="22"/>
          <w:szCs w:val="22"/>
        </w:rPr>
      </w:pPr>
      <w:r w:rsidRPr="00997B0D">
        <w:rPr>
          <w:rFonts w:ascii="Arial" w:hAnsi="Arial" w:cs="Arial"/>
          <w:sz w:val="22"/>
          <w:szCs w:val="22"/>
        </w:rPr>
        <w:t>outside the factory of the manufacturer of the final products for generation of electricity for captive use within the factory; or</w:t>
      </w:r>
    </w:p>
    <w:p w:rsidR="0031674D" w:rsidRPr="00997B0D" w:rsidRDefault="0031674D" w:rsidP="0031674D">
      <w:pPr>
        <w:pStyle w:val="85x105"/>
        <w:numPr>
          <w:ilvl w:val="0"/>
          <w:numId w:val="8"/>
        </w:numPr>
        <w:spacing w:line="276" w:lineRule="auto"/>
        <w:jc w:val="both"/>
        <w:rPr>
          <w:rFonts w:ascii="Arial" w:hAnsi="Arial" w:cs="Arial"/>
          <w:sz w:val="22"/>
          <w:szCs w:val="22"/>
        </w:rPr>
      </w:pPr>
      <w:r w:rsidRPr="00997B0D">
        <w:rPr>
          <w:rFonts w:ascii="Arial" w:hAnsi="Arial" w:cs="Arial"/>
          <w:sz w:val="22"/>
          <w:szCs w:val="22"/>
        </w:rPr>
        <w:t>for providing output service;</w:t>
      </w:r>
    </w:p>
    <w:p w:rsidR="0031674D" w:rsidRPr="00997B0D" w:rsidRDefault="0031674D" w:rsidP="0031674D">
      <w:pPr>
        <w:pStyle w:val="ListParagraph"/>
        <w:jc w:val="both"/>
        <w:rPr>
          <w:rFonts w:ascii="Arial" w:hAnsi="Arial" w:cs="Arial"/>
        </w:rPr>
      </w:pPr>
    </w:p>
    <w:p w:rsidR="0031674D" w:rsidRPr="00997B0D" w:rsidRDefault="0031674D" w:rsidP="0031674D">
      <w:pPr>
        <w:pStyle w:val="ListParagraph"/>
        <w:numPr>
          <w:ilvl w:val="0"/>
          <w:numId w:val="5"/>
        </w:numPr>
        <w:spacing w:line="360" w:lineRule="auto"/>
        <w:ind w:left="270"/>
        <w:jc w:val="both"/>
        <w:rPr>
          <w:rFonts w:ascii="Arial" w:hAnsi="Arial" w:cs="Arial"/>
        </w:rPr>
      </w:pPr>
      <w:r w:rsidRPr="00997B0D">
        <w:rPr>
          <w:rFonts w:ascii="Arial" w:hAnsi="Arial" w:cs="Arial"/>
        </w:rPr>
        <w:t xml:space="preserve">Motor Vehicles are not generally regarded as capital goods. However, for certain specific service providers, it has been considered as capital goods. These service providers are Courier, Tour Operator, Rent-a-cab scheme operator, Cargo Handling Agency, Goods Transport Agency, Outdoor caterer and </w:t>
      </w:r>
      <w:proofErr w:type="spellStart"/>
      <w:r w:rsidRPr="00997B0D">
        <w:rPr>
          <w:rFonts w:ascii="Arial" w:hAnsi="Arial" w:cs="Arial"/>
        </w:rPr>
        <w:t>Pandal</w:t>
      </w:r>
      <w:proofErr w:type="spellEnd"/>
      <w:r w:rsidRPr="00997B0D">
        <w:rPr>
          <w:rFonts w:ascii="Arial" w:hAnsi="Arial" w:cs="Arial"/>
        </w:rPr>
        <w:t xml:space="preserve"> or </w:t>
      </w:r>
      <w:proofErr w:type="spellStart"/>
      <w:r w:rsidRPr="00997B0D">
        <w:rPr>
          <w:rFonts w:ascii="Arial" w:hAnsi="Arial" w:cs="Arial"/>
        </w:rPr>
        <w:t>Shamiana</w:t>
      </w:r>
      <w:proofErr w:type="spellEnd"/>
      <w:r w:rsidRPr="00997B0D">
        <w:rPr>
          <w:rFonts w:ascii="Arial" w:hAnsi="Arial" w:cs="Arial"/>
        </w:rPr>
        <w:t xml:space="preserve"> contractor services.</w:t>
      </w:r>
    </w:p>
    <w:p w:rsidR="0031674D" w:rsidRPr="00997B0D" w:rsidRDefault="0031674D" w:rsidP="0031674D">
      <w:pPr>
        <w:pStyle w:val="ListParagraph"/>
        <w:spacing w:line="360" w:lineRule="auto"/>
        <w:ind w:left="270"/>
        <w:jc w:val="both"/>
        <w:rPr>
          <w:rFonts w:ascii="Arial" w:hAnsi="Arial" w:cs="Arial"/>
        </w:rPr>
      </w:pPr>
    </w:p>
    <w:p w:rsidR="0031674D" w:rsidRPr="00E47F09" w:rsidRDefault="0031674D" w:rsidP="00E47F09">
      <w:pPr>
        <w:pStyle w:val="ListParagraph"/>
        <w:numPr>
          <w:ilvl w:val="0"/>
          <w:numId w:val="5"/>
        </w:numPr>
        <w:spacing w:line="360" w:lineRule="auto"/>
        <w:ind w:left="270"/>
        <w:jc w:val="both"/>
        <w:rPr>
          <w:rFonts w:ascii="Arial" w:hAnsi="Arial" w:cs="Arial"/>
        </w:rPr>
      </w:pPr>
      <w:r w:rsidRPr="00997B0D">
        <w:rPr>
          <w:rFonts w:ascii="Arial" w:hAnsi="Arial" w:cs="Arial"/>
        </w:rPr>
        <w:t>Dumpers or tippers falling under chapter 87 of the First Schedule to the Central Excise Tariff Act 1985 (5 of 1986), registered in the name of provider of output service provider for providing following taxable services:</w:t>
      </w:r>
    </w:p>
    <w:p w:rsidR="0031674D" w:rsidRPr="00997B0D" w:rsidRDefault="0031674D" w:rsidP="0031674D">
      <w:pPr>
        <w:pStyle w:val="ListParagraph"/>
        <w:numPr>
          <w:ilvl w:val="0"/>
          <w:numId w:val="9"/>
        </w:numPr>
        <w:spacing w:line="360" w:lineRule="auto"/>
        <w:jc w:val="both"/>
        <w:rPr>
          <w:rFonts w:ascii="Arial" w:hAnsi="Arial" w:cs="Arial"/>
        </w:rPr>
      </w:pPr>
      <w:r w:rsidRPr="00997B0D">
        <w:rPr>
          <w:rFonts w:ascii="Arial" w:hAnsi="Arial" w:cs="Arial"/>
        </w:rPr>
        <w:t xml:space="preserve">Site formation and clearance, excavation and earthmoving </w:t>
      </w:r>
    </w:p>
    <w:p w:rsidR="0031674D" w:rsidRPr="00997B0D" w:rsidRDefault="0031674D" w:rsidP="0031674D">
      <w:pPr>
        <w:pStyle w:val="ListParagraph"/>
        <w:numPr>
          <w:ilvl w:val="0"/>
          <w:numId w:val="9"/>
        </w:numPr>
        <w:spacing w:line="360" w:lineRule="auto"/>
        <w:jc w:val="both"/>
        <w:rPr>
          <w:rFonts w:ascii="Arial" w:hAnsi="Arial" w:cs="Arial"/>
        </w:rPr>
      </w:pPr>
      <w:r w:rsidRPr="00997B0D">
        <w:rPr>
          <w:rFonts w:ascii="Arial" w:hAnsi="Arial" w:cs="Arial"/>
        </w:rPr>
        <w:t xml:space="preserve">Demolition and Mining of mineral, oil or gas services. </w:t>
      </w:r>
    </w:p>
    <w:p w:rsidR="0031674D" w:rsidRPr="00997B0D" w:rsidRDefault="0031674D" w:rsidP="0031674D">
      <w:pPr>
        <w:spacing w:line="360" w:lineRule="auto"/>
        <w:jc w:val="both"/>
        <w:rPr>
          <w:rFonts w:ascii="Arial" w:hAnsi="Arial" w:cs="Arial"/>
        </w:rPr>
      </w:pPr>
      <w:r w:rsidRPr="00997B0D">
        <w:rPr>
          <w:rFonts w:ascii="Arial" w:hAnsi="Arial" w:cs="Arial"/>
        </w:rPr>
        <w:t>For other service providers and manufacturer, dumpers and trippers are not regarded as capital goods.</w:t>
      </w:r>
    </w:p>
    <w:p w:rsidR="0031674D" w:rsidRPr="00997B0D" w:rsidRDefault="0031674D" w:rsidP="0031674D">
      <w:pPr>
        <w:pStyle w:val="ListParagraph"/>
        <w:numPr>
          <w:ilvl w:val="0"/>
          <w:numId w:val="5"/>
        </w:numPr>
        <w:spacing w:line="360" w:lineRule="auto"/>
        <w:ind w:left="270"/>
        <w:jc w:val="both"/>
        <w:rPr>
          <w:rFonts w:ascii="Arial" w:hAnsi="Arial" w:cs="Arial"/>
        </w:rPr>
      </w:pPr>
      <w:r w:rsidRPr="00997B0D">
        <w:rPr>
          <w:rFonts w:ascii="Arial" w:hAnsi="Arial" w:cs="Arial"/>
        </w:rPr>
        <w:lastRenderedPageBreak/>
        <w:t xml:space="preserve">Components, spares and accessories of motor vehicles, dumpers and tippers, as the case may be, used to provide taxable services as specified above in point (B) and (C) above. </w:t>
      </w:r>
    </w:p>
    <w:p w:rsidR="0031674D" w:rsidRPr="00997B0D" w:rsidRDefault="0031674D" w:rsidP="0031674D">
      <w:pPr>
        <w:ind w:left="-90"/>
        <w:jc w:val="both"/>
        <w:rPr>
          <w:rFonts w:ascii="Arial" w:hAnsi="Arial" w:cs="Arial"/>
          <w:b/>
        </w:rPr>
      </w:pPr>
      <w:r w:rsidRPr="00997B0D">
        <w:rPr>
          <w:rFonts w:ascii="Arial" w:hAnsi="Arial" w:cs="Arial"/>
          <w:b/>
        </w:rPr>
        <w:t>Analysis of eligibility of Cenvat Credit on Capital goods:-</w:t>
      </w:r>
    </w:p>
    <w:p w:rsidR="0031674D" w:rsidRPr="00997B0D" w:rsidRDefault="0031674D" w:rsidP="0031674D">
      <w:pPr>
        <w:ind w:left="-90"/>
        <w:jc w:val="both"/>
        <w:rPr>
          <w:rFonts w:ascii="Arial" w:hAnsi="Arial" w:cs="Arial"/>
        </w:rPr>
      </w:pPr>
      <w:r w:rsidRPr="00997B0D">
        <w:rPr>
          <w:rFonts w:ascii="Arial" w:hAnsi="Arial" w:cs="Arial"/>
          <w:b/>
        </w:rPr>
        <w:t>Eligibility</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 xml:space="preserve">Capital goods used in the factory of the manufacturer of the final products are eligible for </w:t>
      </w:r>
      <w:proofErr w:type="spellStart"/>
      <w:r w:rsidRPr="00997B0D">
        <w:rPr>
          <w:rFonts w:ascii="Arial" w:hAnsi="Arial" w:cs="Arial"/>
        </w:rPr>
        <w:t>cenvat</w:t>
      </w:r>
      <w:proofErr w:type="spellEnd"/>
      <w:r w:rsidRPr="00997B0D">
        <w:rPr>
          <w:rFonts w:ascii="Arial" w:hAnsi="Arial" w:cs="Arial"/>
        </w:rPr>
        <w:t xml:space="preserve"> credit. It is not necessary that capital goods should be directly used in the manufacture of final product.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 xml:space="preserve">Similarly, any capital goods which are used in providing taxable output services are eligible for </w:t>
      </w:r>
      <w:proofErr w:type="spellStart"/>
      <w:r w:rsidRPr="00997B0D">
        <w:rPr>
          <w:rFonts w:ascii="Arial" w:hAnsi="Arial" w:cs="Arial"/>
        </w:rPr>
        <w:t>cenvat</w:t>
      </w:r>
      <w:proofErr w:type="spellEnd"/>
      <w:r w:rsidRPr="00997B0D">
        <w:rPr>
          <w:rFonts w:ascii="Arial" w:hAnsi="Arial" w:cs="Arial"/>
        </w:rPr>
        <w:t xml:space="preserve">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obtained on hire purchase/lease/loan agreement are eligible to avail the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obtained on hire from a non finance company are eligible for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hypothecated to bank are eligible for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used for short duration are eligible for CENVAT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are eligible on receipt in factory or in the premise of output service provider even though actual use thereof has not started.</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used outside factory are eligible if these are integrally connected with factory or extended from factory.</w:t>
      </w:r>
    </w:p>
    <w:p w:rsidR="0031674D" w:rsidRDefault="0031674D" w:rsidP="0031674D">
      <w:pPr>
        <w:pStyle w:val="ListParagraph"/>
        <w:numPr>
          <w:ilvl w:val="0"/>
          <w:numId w:val="7"/>
        </w:numPr>
        <w:jc w:val="both"/>
        <w:rPr>
          <w:rFonts w:ascii="Arial" w:hAnsi="Arial" w:cs="Arial"/>
        </w:rPr>
      </w:pPr>
      <w:r w:rsidRPr="00997B0D">
        <w:rPr>
          <w:rFonts w:ascii="Arial" w:hAnsi="Arial" w:cs="Arial"/>
        </w:rPr>
        <w:t>Capital goods used in manufacture of exempted intermediate product are eligible if the final product is dutiable.</w:t>
      </w:r>
    </w:p>
    <w:p w:rsidR="00EE1747" w:rsidRPr="00997B0D" w:rsidRDefault="00EE1747" w:rsidP="0031674D">
      <w:pPr>
        <w:pStyle w:val="ListParagraph"/>
        <w:numPr>
          <w:ilvl w:val="0"/>
          <w:numId w:val="7"/>
        </w:numPr>
        <w:jc w:val="both"/>
        <w:rPr>
          <w:rFonts w:ascii="Arial" w:hAnsi="Arial" w:cs="Arial"/>
        </w:rPr>
      </w:pPr>
      <w:r>
        <w:rPr>
          <w:rFonts w:ascii="Arial" w:hAnsi="Arial" w:cs="Arial"/>
        </w:rPr>
        <w:t xml:space="preserve">Full credit admissible on Capital goods though they have used in manufacture of </w:t>
      </w:r>
      <w:proofErr w:type="gramStart"/>
      <w:r>
        <w:rPr>
          <w:rFonts w:ascii="Arial" w:hAnsi="Arial" w:cs="Arial"/>
        </w:rPr>
        <w:t>both dutiable</w:t>
      </w:r>
      <w:proofErr w:type="gramEnd"/>
      <w:r>
        <w:rPr>
          <w:rFonts w:ascii="Arial" w:hAnsi="Arial" w:cs="Arial"/>
        </w:rPr>
        <w:t xml:space="preserve"> and non – dutiable final products.</w:t>
      </w:r>
    </w:p>
    <w:p w:rsidR="0031674D" w:rsidRPr="00997B0D" w:rsidRDefault="0031674D" w:rsidP="0031674D">
      <w:pPr>
        <w:pStyle w:val="ListParagraph"/>
        <w:ind w:left="270"/>
        <w:jc w:val="both"/>
        <w:rPr>
          <w:rFonts w:ascii="Arial" w:hAnsi="Arial" w:cs="Arial"/>
        </w:rPr>
      </w:pPr>
    </w:p>
    <w:p w:rsidR="0031674D" w:rsidRPr="00997B0D" w:rsidRDefault="0031674D" w:rsidP="0031674D">
      <w:pPr>
        <w:jc w:val="both"/>
        <w:rPr>
          <w:rFonts w:ascii="Arial" w:hAnsi="Arial" w:cs="Arial"/>
        </w:rPr>
      </w:pPr>
      <w:r w:rsidRPr="00997B0D">
        <w:rPr>
          <w:rFonts w:ascii="Arial" w:hAnsi="Arial" w:cs="Arial"/>
        </w:rPr>
        <w:t xml:space="preserve"> </w:t>
      </w:r>
      <w:r w:rsidRPr="00997B0D">
        <w:rPr>
          <w:rFonts w:ascii="Arial" w:hAnsi="Arial" w:cs="Arial"/>
          <w:b/>
        </w:rPr>
        <w:t>Non-eligibility:-</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used exclusively for exempted final products and output services are not eligible for availing the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such as equipments or appliances used in the office for manufacturer are not eligible for credit.</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Capital goods used outside the factory of manufacturer are not eligible for credit except the capital goods which are used for generation of electricity for captive use.</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Cenvat Credit is not available on that portion of the value of capital goods on which depreciation is claimed u/s 32 of Income Tax Act.</w:t>
      </w:r>
    </w:p>
    <w:p w:rsidR="0031674D" w:rsidRPr="00997B0D" w:rsidRDefault="0031674D" w:rsidP="0031674D">
      <w:pPr>
        <w:ind w:left="-90"/>
        <w:jc w:val="both"/>
        <w:rPr>
          <w:rFonts w:ascii="Arial" w:hAnsi="Arial" w:cs="Arial"/>
          <w:b/>
        </w:rPr>
      </w:pPr>
      <w:r w:rsidRPr="00997B0D">
        <w:rPr>
          <w:rFonts w:ascii="Arial" w:hAnsi="Arial" w:cs="Arial"/>
          <w:b/>
        </w:rPr>
        <w:t>Credit Availability:-</w:t>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r w:rsidRPr="00997B0D">
        <w:rPr>
          <w:rFonts w:ascii="Arial" w:hAnsi="Arial" w:cs="Arial"/>
          <w:b/>
        </w:rPr>
        <w:tab/>
      </w:r>
    </w:p>
    <w:p w:rsidR="0031674D" w:rsidRPr="00997B0D" w:rsidRDefault="0031674D" w:rsidP="0031674D">
      <w:pPr>
        <w:ind w:left="-90"/>
        <w:jc w:val="both"/>
        <w:rPr>
          <w:rFonts w:ascii="Arial" w:hAnsi="Arial" w:cs="Arial"/>
          <w:u w:val="single"/>
        </w:rPr>
      </w:pPr>
      <w:r w:rsidRPr="00997B0D">
        <w:rPr>
          <w:rFonts w:ascii="Arial" w:hAnsi="Arial" w:cs="Arial"/>
          <w:u w:val="single"/>
        </w:rPr>
        <w:t>Cenvat Credit on Capital Goods is availed in the following manner:</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50% of duty paid on purchase of capital goods is available in the financial year in which capital goods is received in the factory.</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Balance 50% may be taken in any of the subsequent financial years.</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 xml:space="preserve">Credit can be availed in the subsequent years only when capital goods are in possession. </w:t>
      </w:r>
    </w:p>
    <w:p w:rsidR="0031674D" w:rsidRPr="00997B0D" w:rsidRDefault="0031674D" w:rsidP="0031674D">
      <w:pPr>
        <w:pStyle w:val="ListParagraph"/>
        <w:numPr>
          <w:ilvl w:val="0"/>
          <w:numId w:val="7"/>
        </w:numPr>
        <w:jc w:val="both"/>
        <w:rPr>
          <w:rFonts w:ascii="Arial" w:hAnsi="Arial" w:cs="Arial"/>
        </w:rPr>
      </w:pPr>
      <w:r w:rsidRPr="00997B0D">
        <w:rPr>
          <w:rFonts w:ascii="Arial" w:hAnsi="Arial" w:cs="Arial"/>
        </w:rPr>
        <w:t xml:space="preserve">The exception is that in case of consumables like spare parts, components, moulds and dies, </w:t>
      </w:r>
      <w:proofErr w:type="spellStart"/>
      <w:r w:rsidRPr="00997B0D">
        <w:rPr>
          <w:rFonts w:ascii="Arial" w:hAnsi="Arial" w:cs="Arial"/>
        </w:rPr>
        <w:t>refractories</w:t>
      </w:r>
      <w:proofErr w:type="spellEnd"/>
      <w:r w:rsidRPr="00997B0D">
        <w:rPr>
          <w:rFonts w:ascii="Arial" w:hAnsi="Arial" w:cs="Arial"/>
        </w:rPr>
        <w:t xml:space="preserve">, refractory materials, abrasive powder or grain, and grinding wheels, the balance credit can be availed in subsequent year, even if they are not in possession. </w:t>
      </w:r>
    </w:p>
    <w:p w:rsidR="0031674D" w:rsidRPr="00997B0D" w:rsidRDefault="0031674D" w:rsidP="0031674D">
      <w:pPr>
        <w:ind w:left="-90"/>
        <w:jc w:val="both"/>
        <w:rPr>
          <w:rFonts w:ascii="Arial" w:hAnsi="Arial" w:cs="Arial"/>
        </w:rPr>
      </w:pPr>
      <w:r w:rsidRPr="00997B0D">
        <w:rPr>
          <w:rFonts w:ascii="Arial" w:hAnsi="Arial" w:cs="Arial"/>
        </w:rPr>
        <w:lastRenderedPageBreak/>
        <w:t>In following cases, full credit is available in the year of receipt of capital goods in the factory:</w:t>
      </w:r>
    </w:p>
    <w:p w:rsidR="0031674D" w:rsidRPr="00997B0D" w:rsidRDefault="0031674D" w:rsidP="0031674D">
      <w:pPr>
        <w:pStyle w:val="ListParagraph"/>
        <w:numPr>
          <w:ilvl w:val="0"/>
          <w:numId w:val="6"/>
        </w:numPr>
        <w:jc w:val="both"/>
        <w:rPr>
          <w:rFonts w:ascii="Arial" w:hAnsi="Arial" w:cs="Arial"/>
        </w:rPr>
      </w:pPr>
      <w:r w:rsidRPr="00997B0D">
        <w:rPr>
          <w:rFonts w:ascii="Arial" w:hAnsi="Arial" w:cs="Arial"/>
        </w:rPr>
        <w:t xml:space="preserve">In case of the units which are </w:t>
      </w:r>
      <w:r w:rsidRPr="00997B0D">
        <w:rPr>
          <w:rFonts w:ascii="Arial" w:hAnsi="Arial" w:cs="Arial"/>
          <w:b/>
        </w:rPr>
        <w:t>eligible</w:t>
      </w:r>
      <w:r w:rsidRPr="00997B0D">
        <w:rPr>
          <w:rFonts w:ascii="Arial" w:hAnsi="Arial" w:cs="Arial"/>
        </w:rPr>
        <w:t xml:space="preserve"> for SSI exemption (it is not necessary that unit must avail SSI benefit to avail entire 100% credit in first year) entire CENVAT credit can be availed in first year.</w:t>
      </w:r>
    </w:p>
    <w:p w:rsidR="0031674D" w:rsidRDefault="0031674D" w:rsidP="0031674D">
      <w:pPr>
        <w:pStyle w:val="ListParagraph"/>
        <w:numPr>
          <w:ilvl w:val="0"/>
          <w:numId w:val="6"/>
        </w:numPr>
        <w:jc w:val="both"/>
        <w:rPr>
          <w:rFonts w:ascii="Arial" w:hAnsi="Arial" w:cs="Arial"/>
        </w:rPr>
      </w:pPr>
      <w:r w:rsidRPr="00997B0D">
        <w:rPr>
          <w:rFonts w:ascii="Arial" w:hAnsi="Arial" w:cs="Arial"/>
        </w:rPr>
        <w:t>In case of Additional Customs Duty paid u/s 3(5), full 100% CENVAT Credit will be available in first year.</w:t>
      </w:r>
    </w:p>
    <w:p w:rsidR="007F6D3F" w:rsidRPr="007F6D3F" w:rsidRDefault="007F6D3F" w:rsidP="007F6D3F">
      <w:pPr>
        <w:ind w:left="-90"/>
        <w:jc w:val="both"/>
        <w:rPr>
          <w:rFonts w:ascii="Arial" w:hAnsi="Arial" w:cs="Arial"/>
        </w:rPr>
      </w:pPr>
      <w:r w:rsidRPr="00796BFB">
        <w:rPr>
          <w:rFonts w:ascii="Arial" w:hAnsi="Arial" w:cs="Arial"/>
          <w:b/>
        </w:rPr>
        <w:t>Important Note:-</w:t>
      </w:r>
      <w:r>
        <w:rPr>
          <w:rFonts w:ascii="Arial" w:hAnsi="Arial" w:cs="Arial"/>
        </w:rPr>
        <w:t xml:space="preserve"> For better accounting &amp; to ensure not </w:t>
      </w:r>
      <w:proofErr w:type="spellStart"/>
      <w:r>
        <w:rPr>
          <w:rFonts w:ascii="Arial" w:hAnsi="Arial" w:cs="Arial"/>
        </w:rPr>
        <w:t>loosing</w:t>
      </w:r>
      <w:proofErr w:type="spellEnd"/>
      <w:r w:rsidR="00796BFB">
        <w:rPr>
          <w:rFonts w:ascii="Arial" w:hAnsi="Arial" w:cs="Arial"/>
        </w:rPr>
        <w:t xml:space="preserve"> out the Cenvat </w:t>
      </w:r>
      <w:r>
        <w:rPr>
          <w:rFonts w:ascii="Arial" w:hAnsi="Arial" w:cs="Arial"/>
        </w:rPr>
        <w:t>benefit, the assessee can create two ledger one naming “Cenvat availed on capital goods” and another is “Cenvat receivable account” so balance 50% eligible credit can be transferred to “Cenvat receivable account</w:t>
      </w:r>
      <w:r w:rsidR="00796BFB">
        <w:rPr>
          <w:rFonts w:ascii="Arial" w:hAnsi="Arial" w:cs="Arial"/>
        </w:rPr>
        <w:t>” to avail in succeeding year.</w:t>
      </w:r>
    </w:p>
    <w:p w:rsidR="0031674D" w:rsidRPr="00997B0D" w:rsidRDefault="0031674D" w:rsidP="0031674D">
      <w:pPr>
        <w:ind w:left="-90"/>
        <w:jc w:val="both"/>
        <w:rPr>
          <w:rFonts w:ascii="Arial" w:hAnsi="Arial" w:cs="Arial"/>
          <w:b/>
        </w:rPr>
      </w:pPr>
      <w:r w:rsidRPr="00997B0D">
        <w:rPr>
          <w:rFonts w:ascii="Arial" w:hAnsi="Arial" w:cs="Arial"/>
          <w:b/>
        </w:rPr>
        <w:t>Removal of capital Goods</w:t>
      </w:r>
    </w:p>
    <w:p w:rsidR="0031674D" w:rsidRPr="00997B0D" w:rsidRDefault="0031674D" w:rsidP="0031674D">
      <w:pPr>
        <w:ind w:left="-90"/>
        <w:jc w:val="both"/>
        <w:rPr>
          <w:rFonts w:ascii="Arial" w:hAnsi="Arial" w:cs="Arial"/>
          <w:u w:val="single"/>
        </w:rPr>
      </w:pPr>
      <w:r w:rsidRPr="00997B0D">
        <w:rPr>
          <w:rFonts w:ascii="Arial" w:hAnsi="Arial" w:cs="Arial"/>
          <w:u w:val="single"/>
        </w:rPr>
        <w:t>Removal as such (Without being use)</w:t>
      </w: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rPr>
        <w:t>Full 100% Cenvat credit will be available if Capital goods ‘as such’ cleared in the first year. On removal of such capital goods ‘as such’ for sale or disposal, an amount equal to full Cenvat credit taken, have to be paid/reversed.</w:t>
      </w:r>
    </w:p>
    <w:p w:rsidR="0031674D" w:rsidRPr="00997B0D" w:rsidRDefault="0031674D" w:rsidP="0031674D">
      <w:pPr>
        <w:ind w:left="-90"/>
        <w:jc w:val="both"/>
        <w:rPr>
          <w:rFonts w:ascii="Arial" w:hAnsi="Arial" w:cs="Arial"/>
          <w:u w:val="single"/>
        </w:rPr>
      </w:pPr>
      <w:r w:rsidRPr="00997B0D">
        <w:rPr>
          <w:rFonts w:ascii="Arial" w:hAnsi="Arial" w:cs="Arial"/>
          <w:u w:val="single"/>
        </w:rPr>
        <w:t>Removal of capital goods after use</w:t>
      </w: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rPr>
        <w:t xml:space="preserve">Removal of capital goods as second hand goods:- Manufacturer or output service provider shall pay an amount equal to Cenvat credit taken on the said capital good, </w:t>
      </w:r>
      <w:r w:rsidRPr="00997B0D">
        <w:rPr>
          <w:rFonts w:ascii="Arial" w:hAnsi="Arial" w:cs="Arial"/>
          <w:b/>
        </w:rPr>
        <w:t>reduced by the percentage points calculated by straight line method as specified below for each quarter of a year or part thereof</w:t>
      </w:r>
      <w:r w:rsidRPr="00997B0D">
        <w:rPr>
          <w:rFonts w:ascii="Arial" w:hAnsi="Arial" w:cs="Arial"/>
        </w:rPr>
        <w:t xml:space="preserve"> from the date of taking Cenvat credit, namely:-</w:t>
      </w:r>
    </w:p>
    <w:p w:rsidR="0031674D" w:rsidRPr="00997B0D" w:rsidRDefault="0031674D" w:rsidP="0031674D">
      <w:pPr>
        <w:pStyle w:val="ListParagraph"/>
        <w:jc w:val="both"/>
        <w:rPr>
          <w:rFonts w:ascii="Arial" w:hAnsi="Arial" w:cs="Arial"/>
        </w:rPr>
      </w:pPr>
    </w:p>
    <w:p w:rsidR="0031674D" w:rsidRPr="00997B0D" w:rsidRDefault="0031674D" w:rsidP="0031674D">
      <w:pPr>
        <w:pStyle w:val="ListParagraph"/>
        <w:numPr>
          <w:ilvl w:val="0"/>
          <w:numId w:val="10"/>
        </w:numPr>
        <w:jc w:val="both"/>
        <w:rPr>
          <w:rFonts w:ascii="Arial" w:hAnsi="Arial" w:cs="Arial"/>
        </w:rPr>
      </w:pPr>
      <w:r w:rsidRPr="00997B0D">
        <w:rPr>
          <w:rFonts w:ascii="Arial" w:hAnsi="Arial" w:cs="Arial"/>
        </w:rPr>
        <w:t>For computers and other peripherals:</w:t>
      </w:r>
    </w:p>
    <w:tbl>
      <w:tblPr>
        <w:tblStyle w:val="TableGrid"/>
        <w:tblW w:w="0" w:type="auto"/>
        <w:tblInd w:w="990" w:type="dxa"/>
        <w:tblLook w:val="04A0"/>
      </w:tblPr>
      <w:tblGrid>
        <w:gridCol w:w="5328"/>
        <w:gridCol w:w="990"/>
      </w:tblGrid>
      <w:tr w:rsidR="0031674D" w:rsidRPr="00997B0D" w:rsidTr="0049029B">
        <w:tc>
          <w:tcPr>
            <w:tcW w:w="5328" w:type="dxa"/>
          </w:tcPr>
          <w:p w:rsidR="0031674D" w:rsidRPr="00997B0D" w:rsidRDefault="0031674D" w:rsidP="0049029B">
            <w:pPr>
              <w:pStyle w:val="ListParagraph"/>
              <w:ind w:left="0"/>
              <w:jc w:val="both"/>
              <w:rPr>
                <w:rFonts w:ascii="Arial" w:hAnsi="Arial" w:cs="Arial"/>
              </w:rPr>
            </w:pPr>
            <w:r w:rsidRPr="00997B0D">
              <w:rPr>
                <w:rFonts w:ascii="Arial" w:hAnsi="Arial" w:cs="Arial"/>
              </w:rPr>
              <w:t>for each quarter in the first year</w:t>
            </w:r>
          </w:p>
        </w:tc>
        <w:tc>
          <w:tcPr>
            <w:tcW w:w="990" w:type="dxa"/>
          </w:tcPr>
          <w:p w:rsidR="0031674D" w:rsidRPr="00997B0D" w:rsidRDefault="0031674D" w:rsidP="0049029B">
            <w:pPr>
              <w:pStyle w:val="ListParagraph"/>
              <w:ind w:left="0"/>
              <w:jc w:val="both"/>
              <w:rPr>
                <w:rFonts w:ascii="Arial" w:hAnsi="Arial" w:cs="Arial"/>
              </w:rPr>
            </w:pPr>
            <w:r w:rsidRPr="00997B0D">
              <w:rPr>
                <w:rFonts w:ascii="Arial" w:hAnsi="Arial" w:cs="Arial"/>
              </w:rPr>
              <w:t>10%</w:t>
            </w:r>
          </w:p>
        </w:tc>
      </w:tr>
      <w:tr w:rsidR="0031674D" w:rsidRPr="00997B0D" w:rsidTr="0049029B">
        <w:tc>
          <w:tcPr>
            <w:tcW w:w="5328" w:type="dxa"/>
          </w:tcPr>
          <w:p w:rsidR="0031674D" w:rsidRPr="00997B0D" w:rsidRDefault="0031674D" w:rsidP="0049029B">
            <w:pPr>
              <w:pStyle w:val="ListParagraph"/>
              <w:ind w:left="0"/>
              <w:jc w:val="both"/>
              <w:rPr>
                <w:rFonts w:ascii="Arial" w:hAnsi="Arial" w:cs="Arial"/>
              </w:rPr>
            </w:pPr>
            <w:r w:rsidRPr="00997B0D">
              <w:rPr>
                <w:rFonts w:ascii="Arial" w:hAnsi="Arial" w:cs="Arial"/>
              </w:rPr>
              <w:t>for each quarter in the second year</w:t>
            </w:r>
          </w:p>
        </w:tc>
        <w:tc>
          <w:tcPr>
            <w:tcW w:w="990" w:type="dxa"/>
          </w:tcPr>
          <w:p w:rsidR="0031674D" w:rsidRPr="00997B0D" w:rsidRDefault="0031674D" w:rsidP="0049029B">
            <w:pPr>
              <w:pStyle w:val="ListParagraph"/>
              <w:ind w:left="0"/>
              <w:jc w:val="both"/>
              <w:rPr>
                <w:rFonts w:ascii="Arial" w:hAnsi="Arial" w:cs="Arial"/>
              </w:rPr>
            </w:pPr>
            <w:r w:rsidRPr="00997B0D">
              <w:rPr>
                <w:rFonts w:ascii="Arial" w:hAnsi="Arial" w:cs="Arial"/>
              </w:rPr>
              <w:t>8%</w:t>
            </w:r>
          </w:p>
        </w:tc>
      </w:tr>
      <w:tr w:rsidR="0031674D" w:rsidRPr="00997B0D" w:rsidTr="0049029B">
        <w:tc>
          <w:tcPr>
            <w:tcW w:w="5328" w:type="dxa"/>
          </w:tcPr>
          <w:p w:rsidR="0031674D" w:rsidRPr="00997B0D" w:rsidRDefault="0031674D" w:rsidP="0049029B">
            <w:pPr>
              <w:pStyle w:val="ListParagraph"/>
              <w:ind w:left="0"/>
              <w:jc w:val="both"/>
              <w:rPr>
                <w:rFonts w:ascii="Arial" w:hAnsi="Arial" w:cs="Arial"/>
              </w:rPr>
            </w:pPr>
            <w:r w:rsidRPr="00997B0D">
              <w:rPr>
                <w:rFonts w:ascii="Arial" w:hAnsi="Arial" w:cs="Arial"/>
              </w:rPr>
              <w:t>for each quarter in the third year</w:t>
            </w:r>
          </w:p>
        </w:tc>
        <w:tc>
          <w:tcPr>
            <w:tcW w:w="990" w:type="dxa"/>
          </w:tcPr>
          <w:p w:rsidR="0031674D" w:rsidRPr="00997B0D" w:rsidRDefault="0031674D" w:rsidP="0049029B">
            <w:pPr>
              <w:pStyle w:val="ListParagraph"/>
              <w:ind w:left="0"/>
              <w:jc w:val="both"/>
              <w:rPr>
                <w:rFonts w:ascii="Arial" w:hAnsi="Arial" w:cs="Arial"/>
              </w:rPr>
            </w:pPr>
            <w:r w:rsidRPr="00997B0D">
              <w:rPr>
                <w:rFonts w:ascii="Arial" w:hAnsi="Arial" w:cs="Arial"/>
              </w:rPr>
              <w:t>5%</w:t>
            </w:r>
          </w:p>
        </w:tc>
      </w:tr>
      <w:tr w:rsidR="0031674D" w:rsidRPr="00997B0D" w:rsidTr="0049029B">
        <w:tc>
          <w:tcPr>
            <w:tcW w:w="5328" w:type="dxa"/>
          </w:tcPr>
          <w:p w:rsidR="0031674D" w:rsidRPr="00997B0D" w:rsidRDefault="0031674D" w:rsidP="0049029B">
            <w:pPr>
              <w:pStyle w:val="ListParagraph"/>
              <w:ind w:left="0"/>
              <w:jc w:val="both"/>
              <w:rPr>
                <w:rFonts w:ascii="Arial" w:hAnsi="Arial" w:cs="Arial"/>
              </w:rPr>
            </w:pPr>
            <w:r w:rsidRPr="00997B0D">
              <w:rPr>
                <w:rFonts w:ascii="Arial" w:hAnsi="Arial" w:cs="Arial"/>
              </w:rPr>
              <w:t xml:space="preserve">for each quarter in the fourth and fifth year </w:t>
            </w:r>
          </w:p>
        </w:tc>
        <w:tc>
          <w:tcPr>
            <w:tcW w:w="990" w:type="dxa"/>
          </w:tcPr>
          <w:p w:rsidR="0031674D" w:rsidRPr="00997B0D" w:rsidRDefault="0031674D" w:rsidP="0049029B">
            <w:pPr>
              <w:pStyle w:val="ListParagraph"/>
              <w:ind w:left="0"/>
              <w:jc w:val="both"/>
              <w:rPr>
                <w:rFonts w:ascii="Arial" w:hAnsi="Arial" w:cs="Arial"/>
              </w:rPr>
            </w:pPr>
            <w:r w:rsidRPr="00997B0D">
              <w:rPr>
                <w:rFonts w:ascii="Arial" w:hAnsi="Arial" w:cs="Arial"/>
              </w:rPr>
              <w:t>1%</w:t>
            </w:r>
          </w:p>
        </w:tc>
      </w:tr>
    </w:tbl>
    <w:p w:rsidR="0031674D" w:rsidRPr="00997B0D" w:rsidRDefault="0031674D" w:rsidP="0031674D">
      <w:pPr>
        <w:pStyle w:val="ListParagraph"/>
        <w:ind w:left="990"/>
        <w:jc w:val="both"/>
        <w:rPr>
          <w:rFonts w:ascii="Arial" w:hAnsi="Arial" w:cs="Arial"/>
        </w:rPr>
      </w:pPr>
    </w:p>
    <w:p w:rsidR="0031674D" w:rsidRPr="00997B0D" w:rsidRDefault="0031674D" w:rsidP="0031674D">
      <w:pPr>
        <w:pStyle w:val="ListParagraph"/>
        <w:numPr>
          <w:ilvl w:val="0"/>
          <w:numId w:val="10"/>
        </w:numPr>
        <w:jc w:val="both"/>
        <w:rPr>
          <w:rFonts w:ascii="Arial" w:hAnsi="Arial" w:cs="Arial"/>
        </w:rPr>
      </w:pPr>
      <w:r w:rsidRPr="00997B0D">
        <w:rPr>
          <w:rFonts w:ascii="Arial" w:hAnsi="Arial" w:cs="Arial"/>
        </w:rPr>
        <w:t>For capital goods, other than computers and computer peripherals @ 2.5% for each quarter.</w:t>
      </w:r>
    </w:p>
    <w:p w:rsidR="0031674D" w:rsidRPr="00997B0D" w:rsidRDefault="0031674D" w:rsidP="0031674D">
      <w:pPr>
        <w:pStyle w:val="ListParagraph"/>
        <w:ind w:left="990"/>
        <w:jc w:val="both"/>
        <w:rPr>
          <w:rFonts w:ascii="Arial" w:hAnsi="Arial" w:cs="Arial"/>
        </w:rPr>
      </w:pP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u w:val="single"/>
        </w:rPr>
        <w:t>Removal of capital goods as waste and scrap</w:t>
      </w:r>
      <w:proofErr w:type="gramStart"/>
      <w:r w:rsidRPr="00997B0D">
        <w:rPr>
          <w:rFonts w:ascii="Arial" w:hAnsi="Arial" w:cs="Arial"/>
          <w:u w:val="single"/>
        </w:rPr>
        <w:t>:-</w:t>
      </w:r>
      <w:proofErr w:type="gramEnd"/>
      <w:r w:rsidRPr="00997B0D">
        <w:rPr>
          <w:rFonts w:ascii="Arial" w:hAnsi="Arial" w:cs="Arial"/>
        </w:rPr>
        <w:t xml:space="preserve"> On removal of capital goods as scrap or waste, the manufacturer or output service provider shall pay an amount equal to duty payable on transaction value (the value of the scrap so calculated).</w:t>
      </w:r>
    </w:p>
    <w:p w:rsidR="0031674D" w:rsidRPr="00997B0D" w:rsidRDefault="0031674D" w:rsidP="0031674D">
      <w:pPr>
        <w:jc w:val="both"/>
        <w:rPr>
          <w:rFonts w:ascii="Arial" w:hAnsi="Arial" w:cs="Arial"/>
          <w:b/>
        </w:rPr>
      </w:pPr>
      <w:r w:rsidRPr="00997B0D">
        <w:rPr>
          <w:rFonts w:ascii="Arial" w:hAnsi="Arial" w:cs="Arial"/>
          <w:b/>
        </w:rPr>
        <w:t>Other General Points:-</w:t>
      </w: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rPr>
        <w:t>Ownership of capital goods is not essential to avail CENVAT on capital goods.</w:t>
      </w: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rPr>
        <w:t>First 50% CENVAT credit can be availed without installation of the capital goods but these should be installed for availing the balance credit.</w:t>
      </w:r>
    </w:p>
    <w:p w:rsidR="0031674D" w:rsidRPr="00997B0D" w:rsidRDefault="0031674D" w:rsidP="0031674D">
      <w:pPr>
        <w:pStyle w:val="ListParagraph"/>
        <w:numPr>
          <w:ilvl w:val="0"/>
          <w:numId w:val="11"/>
        </w:numPr>
        <w:ind w:left="720"/>
        <w:jc w:val="both"/>
        <w:rPr>
          <w:rFonts w:ascii="Arial" w:hAnsi="Arial" w:cs="Arial"/>
        </w:rPr>
      </w:pPr>
      <w:r w:rsidRPr="00997B0D">
        <w:rPr>
          <w:rFonts w:ascii="Arial" w:hAnsi="Arial" w:cs="Arial"/>
        </w:rPr>
        <w:t>If final product subsequently exempt than CENVAT credit availed on capital goods need to be reversed.</w:t>
      </w:r>
    </w:p>
    <w:p w:rsidR="00E47F09" w:rsidRDefault="0031674D" w:rsidP="00E47F09">
      <w:pPr>
        <w:pStyle w:val="ListParagraph"/>
        <w:numPr>
          <w:ilvl w:val="0"/>
          <w:numId w:val="11"/>
        </w:numPr>
        <w:ind w:left="720"/>
        <w:jc w:val="both"/>
        <w:rPr>
          <w:rFonts w:ascii="Arial" w:hAnsi="Arial" w:cs="Arial"/>
        </w:rPr>
      </w:pPr>
      <w:r w:rsidRPr="00997B0D">
        <w:rPr>
          <w:rFonts w:ascii="Arial" w:hAnsi="Arial" w:cs="Arial"/>
        </w:rPr>
        <w:t>CENVAT credit can be availed in the initial stages of business but the utilization of the credit can be possible only when the manufacture of goods starts.</w:t>
      </w:r>
    </w:p>
    <w:p w:rsidR="00787F64" w:rsidRDefault="00787F64" w:rsidP="00EE3D7C">
      <w:pPr>
        <w:pStyle w:val="ListParagraph"/>
        <w:jc w:val="center"/>
        <w:rPr>
          <w:rFonts w:ascii="Arial" w:hAnsi="Arial" w:cs="Arial"/>
          <w:b/>
          <w:sz w:val="26"/>
          <w:szCs w:val="26"/>
        </w:rPr>
      </w:pPr>
    </w:p>
    <w:p w:rsidR="0031674D" w:rsidRPr="00E47F09" w:rsidRDefault="0031674D" w:rsidP="00EE3D7C">
      <w:pPr>
        <w:pStyle w:val="ListParagraph"/>
        <w:jc w:val="center"/>
        <w:rPr>
          <w:rFonts w:ascii="Arial" w:hAnsi="Arial" w:cs="Arial"/>
        </w:rPr>
      </w:pPr>
      <w:r w:rsidRPr="00E47F09">
        <w:rPr>
          <w:rFonts w:ascii="Arial" w:hAnsi="Arial" w:cs="Arial"/>
          <w:b/>
          <w:sz w:val="26"/>
          <w:szCs w:val="26"/>
        </w:rPr>
        <w:lastRenderedPageBreak/>
        <w:t>Cenvat Credit on Inputs</w:t>
      </w:r>
    </w:p>
    <w:p w:rsidR="0031674D" w:rsidRPr="00FE402E" w:rsidRDefault="0031674D" w:rsidP="0031674D">
      <w:pPr>
        <w:jc w:val="both"/>
        <w:rPr>
          <w:rFonts w:ascii="Arial" w:hAnsi="Arial" w:cs="Arial"/>
          <w:b/>
        </w:rPr>
      </w:pPr>
      <w:r w:rsidRPr="00FE402E">
        <w:rPr>
          <w:rFonts w:ascii="Arial" w:hAnsi="Arial" w:cs="Arial"/>
          <w:b/>
        </w:rPr>
        <w:t>Definition:-</w:t>
      </w:r>
    </w:p>
    <w:p w:rsidR="0031674D" w:rsidRPr="00FE402E" w:rsidRDefault="0031674D" w:rsidP="0031674D">
      <w:pPr>
        <w:jc w:val="both"/>
        <w:rPr>
          <w:rFonts w:ascii="Arial" w:hAnsi="Arial" w:cs="Arial"/>
        </w:rPr>
      </w:pPr>
      <w:r w:rsidRPr="00FE402E">
        <w:rPr>
          <w:rFonts w:ascii="Arial" w:hAnsi="Arial" w:cs="Arial"/>
        </w:rPr>
        <w:t>The definition of Input contained in Rule2 (k) has been revised w.e.f.01/04/2011.</w:t>
      </w:r>
    </w:p>
    <w:p w:rsidR="0031674D" w:rsidRPr="00FE402E" w:rsidRDefault="0031674D" w:rsidP="0031674D">
      <w:pPr>
        <w:jc w:val="both"/>
        <w:rPr>
          <w:rFonts w:ascii="Arial" w:hAnsi="Arial" w:cs="Arial"/>
        </w:rPr>
      </w:pPr>
      <w:r w:rsidRPr="00FE402E">
        <w:rPr>
          <w:rFonts w:ascii="Arial" w:hAnsi="Arial" w:cs="Arial"/>
        </w:rPr>
        <w:t>Goods used in or in relation to the manufacture of the final product. For better understanding Inclusions and Exclusions are given in the table below.</w:t>
      </w:r>
    </w:p>
    <w:tbl>
      <w:tblPr>
        <w:tblStyle w:val="TableGrid"/>
        <w:tblW w:w="0" w:type="auto"/>
        <w:tblLook w:val="04A0"/>
      </w:tblPr>
      <w:tblGrid>
        <w:gridCol w:w="4619"/>
        <w:gridCol w:w="4623"/>
      </w:tblGrid>
      <w:tr w:rsidR="0031674D" w:rsidRPr="00FE402E" w:rsidTr="00787F64">
        <w:trPr>
          <w:trHeight w:val="419"/>
        </w:trPr>
        <w:tc>
          <w:tcPr>
            <w:tcW w:w="4619" w:type="dxa"/>
          </w:tcPr>
          <w:p w:rsidR="0031674D" w:rsidRPr="00FE402E" w:rsidRDefault="0031674D" w:rsidP="0049029B">
            <w:pPr>
              <w:spacing w:line="360" w:lineRule="auto"/>
              <w:jc w:val="both"/>
              <w:rPr>
                <w:rFonts w:ascii="Arial" w:hAnsi="Arial" w:cs="Arial"/>
                <w:b/>
                <w:u w:val="single"/>
              </w:rPr>
            </w:pPr>
            <w:r w:rsidRPr="00FE402E">
              <w:rPr>
                <w:rFonts w:ascii="Arial" w:hAnsi="Arial" w:cs="Arial"/>
                <w:b/>
                <w:u w:val="single"/>
              </w:rPr>
              <w:t xml:space="preserve">Inclusions </w:t>
            </w:r>
          </w:p>
        </w:tc>
        <w:tc>
          <w:tcPr>
            <w:tcW w:w="4623" w:type="dxa"/>
          </w:tcPr>
          <w:p w:rsidR="0031674D" w:rsidRPr="00FE402E" w:rsidRDefault="0031674D" w:rsidP="0049029B">
            <w:pPr>
              <w:spacing w:line="360" w:lineRule="auto"/>
              <w:jc w:val="both"/>
              <w:rPr>
                <w:rFonts w:ascii="Arial" w:hAnsi="Arial" w:cs="Arial"/>
                <w:b/>
                <w:u w:val="single"/>
              </w:rPr>
            </w:pPr>
            <w:r w:rsidRPr="00FE402E">
              <w:rPr>
                <w:rFonts w:ascii="Arial" w:hAnsi="Arial" w:cs="Arial"/>
                <w:b/>
                <w:u w:val="single"/>
              </w:rPr>
              <w:t>Exclusions</w:t>
            </w:r>
          </w:p>
        </w:tc>
      </w:tr>
      <w:tr w:rsidR="0031674D" w:rsidRPr="00FE402E" w:rsidTr="00787F64">
        <w:trPr>
          <w:trHeight w:val="838"/>
        </w:trPr>
        <w:tc>
          <w:tcPr>
            <w:tcW w:w="4619"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All goods used in the factory by the manufacturer of the final product.</w:t>
            </w:r>
          </w:p>
          <w:p w:rsidR="0031674D" w:rsidRPr="00FE402E" w:rsidRDefault="0031674D" w:rsidP="0049029B">
            <w:pPr>
              <w:jc w:val="both"/>
              <w:rPr>
                <w:rFonts w:ascii="Arial" w:eastAsia="Times New Roman" w:hAnsi="Arial" w:cs="Arial"/>
                <w:lang w:val="en-IN" w:bidi="en-US"/>
              </w:rPr>
            </w:pPr>
          </w:p>
        </w:tc>
        <w:tc>
          <w:tcPr>
            <w:tcW w:w="4623"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Light Diesel oil, high speed diesel oil, Motor spirit commonly known as Petrol.</w:t>
            </w:r>
          </w:p>
        </w:tc>
      </w:tr>
      <w:tr w:rsidR="0031674D" w:rsidRPr="00FE402E" w:rsidTr="00787F64">
        <w:trPr>
          <w:trHeight w:val="1387"/>
        </w:trPr>
        <w:tc>
          <w:tcPr>
            <w:tcW w:w="4619"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All goods including accessories cleared along with the final product and goods used for giving free warranty.</w:t>
            </w:r>
          </w:p>
          <w:p w:rsidR="0031674D" w:rsidRPr="00FE402E" w:rsidRDefault="0031674D" w:rsidP="0049029B">
            <w:pPr>
              <w:jc w:val="both"/>
              <w:rPr>
                <w:rFonts w:ascii="Arial" w:eastAsia="Times New Roman" w:hAnsi="Arial" w:cs="Arial"/>
                <w:lang w:val="en-IN" w:bidi="en-US"/>
              </w:rPr>
            </w:pPr>
          </w:p>
        </w:tc>
        <w:tc>
          <w:tcPr>
            <w:tcW w:w="4623"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Any goods used for construction of building or a civil structure or laying of foundation or making of structure for support of capital goods.</w:t>
            </w:r>
          </w:p>
          <w:p w:rsidR="0031674D" w:rsidRPr="00FE402E" w:rsidRDefault="0031674D" w:rsidP="0049029B">
            <w:pPr>
              <w:jc w:val="both"/>
              <w:rPr>
                <w:rFonts w:ascii="Arial" w:eastAsia="Times New Roman" w:hAnsi="Arial" w:cs="Arial"/>
                <w:lang w:val="en-IN" w:bidi="en-US"/>
              </w:rPr>
            </w:pPr>
          </w:p>
        </w:tc>
      </w:tr>
      <w:tr w:rsidR="0031674D" w:rsidRPr="00FE402E" w:rsidTr="00787F64">
        <w:trPr>
          <w:trHeight w:val="1113"/>
        </w:trPr>
        <w:tc>
          <w:tcPr>
            <w:tcW w:w="4619"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 xml:space="preserve">Similarly, goods used for generation of electricity or steam for captive </w:t>
            </w:r>
            <w:proofErr w:type="gramStart"/>
            <w:r w:rsidRPr="00FE402E">
              <w:rPr>
                <w:rFonts w:ascii="Arial" w:eastAsia="Times New Roman" w:hAnsi="Arial" w:cs="Arial"/>
                <w:lang w:val="en-IN" w:bidi="en-US"/>
              </w:rPr>
              <w:t>use are</w:t>
            </w:r>
            <w:proofErr w:type="gramEnd"/>
            <w:r w:rsidRPr="00FE402E">
              <w:rPr>
                <w:rFonts w:ascii="Arial" w:eastAsia="Times New Roman" w:hAnsi="Arial" w:cs="Arial"/>
                <w:lang w:val="en-IN" w:bidi="en-US"/>
              </w:rPr>
              <w:t xml:space="preserve"> also constitutes inputs.</w:t>
            </w:r>
          </w:p>
          <w:p w:rsidR="0031674D" w:rsidRPr="00FE402E" w:rsidRDefault="0031674D" w:rsidP="0049029B">
            <w:pPr>
              <w:jc w:val="both"/>
              <w:rPr>
                <w:rFonts w:ascii="Arial" w:eastAsia="Times New Roman" w:hAnsi="Arial" w:cs="Arial"/>
                <w:lang w:val="en-IN" w:bidi="en-US"/>
              </w:rPr>
            </w:pPr>
          </w:p>
        </w:tc>
        <w:tc>
          <w:tcPr>
            <w:tcW w:w="4623"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Motor Vehicles (In case of specific service providers, motor vehicle is regarded as capital goods.)</w:t>
            </w:r>
          </w:p>
        </w:tc>
      </w:tr>
      <w:tr w:rsidR="0031674D" w:rsidRPr="00FE402E" w:rsidTr="00787F64">
        <w:trPr>
          <w:trHeight w:val="782"/>
        </w:trPr>
        <w:tc>
          <w:tcPr>
            <w:tcW w:w="4619" w:type="dxa"/>
          </w:tcPr>
          <w:p w:rsidR="0031674D" w:rsidRPr="00FE402E" w:rsidRDefault="0031674D" w:rsidP="0049029B">
            <w:pPr>
              <w:jc w:val="both"/>
              <w:rPr>
                <w:rFonts w:ascii="Arial" w:eastAsia="Times New Roman" w:hAnsi="Arial" w:cs="Arial"/>
                <w:lang w:val="en-IN" w:bidi="en-US"/>
              </w:rPr>
            </w:pPr>
            <w:r w:rsidRPr="00FE402E">
              <w:rPr>
                <w:rFonts w:ascii="Arial" w:eastAsia="Times New Roman" w:hAnsi="Arial" w:cs="Arial"/>
                <w:lang w:val="en-IN" w:bidi="en-US"/>
              </w:rPr>
              <w:t xml:space="preserve">All goods used for providing Output Service. </w:t>
            </w:r>
          </w:p>
        </w:tc>
        <w:tc>
          <w:tcPr>
            <w:tcW w:w="4623" w:type="dxa"/>
          </w:tcPr>
          <w:p w:rsidR="0031674D" w:rsidRPr="00A50B9A" w:rsidRDefault="00787F64" w:rsidP="0049029B">
            <w:pPr>
              <w:jc w:val="both"/>
              <w:rPr>
                <w:rFonts w:ascii="Arial" w:eastAsia="Times New Roman" w:hAnsi="Arial" w:cs="Arial"/>
                <w:lang w:bidi="en-US"/>
              </w:rPr>
            </w:pPr>
            <w:r w:rsidRPr="00FE402E">
              <w:rPr>
                <w:rFonts w:ascii="Arial" w:eastAsia="Times New Roman" w:hAnsi="Arial" w:cs="Arial"/>
                <w:lang w:val="en-IN" w:bidi="en-US"/>
              </w:rPr>
              <w:t>Goods having no relationship with whatsoever with the manufacture of final product.</w:t>
            </w:r>
          </w:p>
        </w:tc>
      </w:tr>
      <w:tr w:rsidR="0031674D" w:rsidRPr="00FE402E" w:rsidTr="00787F64">
        <w:trPr>
          <w:trHeight w:val="782"/>
        </w:trPr>
        <w:tc>
          <w:tcPr>
            <w:tcW w:w="4619" w:type="dxa"/>
          </w:tcPr>
          <w:p w:rsidR="0031674D" w:rsidRPr="00FE402E" w:rsidRDefault="0031674D" w:rsidP="0049029B">
            <w:pPr>
              <w:jc w:val="both"/>
              <w:rPr>
                <w:rFonts w:ascii="Arial" w:eastAsia="Times New Roman" w:hAnsi="Arial" w:cs="Arial"/>
                <w:lang w:val="en-IN" w:bidi="en-US"/>
              </w:rPr>
            </w:pPr>
          </w:p>
        </w:tc>
        <w:tc>
          <w:tcPr>
            <w:tcW w:w="4623" w:type="dxa"/>
          </w:tcPr>
          <w:p w:rsidR="0031674D" w:rsidRDefault="0031674D" w:rsidP="0049029B">
            <w:pPr>
              <w:jc w:val="both"/>
              <w:rPr>
                <w:rFonts w:ascii="Arial" w:eastAsia="Times New Roman" w:hAnsi="Arial" w:cs="Arial"/>
                <w:lang w:bidi="en-US"/>
              </w:rPr>
            </w:pPr>
            <w:r>
              <w:rPr>
                <w:rFonts w:ascii="Arial" w:eastAsia="Times New Roman" w:hAnsi="Arial" w:cs="Arial"/>
                <w:lang w:bidi="en-US"/>
              </w:rPr>
              <w:t>A</w:t>
            </w:r>
            <w:r w:rsidRPr="00A50B9A">
              <w:rPr>
                <w:rFonts w:ascii="Arial" w:eastAsia="Times New Roman" w:hAnsi="Arial" w:cs="Arial"/>
                <w:lang w:bidi="en-US"/>
              </w:rPr>
              <w:t>ny goods, such as food items, goods used in a guesthouse, residential colony, club or a recreation facility and clinical establishment, when such goods are used primarily for personal use or consumption of any employee</w:t>
            </w:r>
          </w:p>
        </w:tc>
      </w:tr>
    </w:tbl>
    <w:p w:rsidR="0031674D" w:rsidRDefault="0031674D" w:rsidP="0031674D">
      <w:pPr>
        <w:ind w:left="-90"/>
        <w:jc w:val="both"/>
        <w:rPr>
          <w:rFonts w:ascii="Arial" w:hAnsi="Arial" w:cs="Arial"/>
          <w:b/>
        </w:rPr>
      </w:pPr>
    </w:p>
    <w:p w:rsidR="0031674D" w:rsidRPr="00FE402E" w:rsidRDefault="0031674D" w:rsidP="0031674D">
      <w:pPr>
        <w:ind w:left="-90"/>
        <w:jc w:val="both"/>
        <w:rPr>
          <w:rFonts w:ascii="Arial" w:hAnsi="Arial" w:cs="Arial"/>
          <w:b/>
        </w:rPr>
      </w:pPr>
      <w:r w:rsidRPr="00FE402E">
        <w:rPr>
          <w:rFonts w:ascii="Arial" w:hAnsi="Arial" w:cs="Arial"/>
          <w:b/>
        </w:rPr>
        <w:t>Conditions for Availing CENVAT Credit on Inputs:-</w:t>
      </w:r>
    </w:p>
    <w:p w:rsidR="0031674D" w:rsidRPr="00FE402E" w:rsidRDefault="0031674D" w:rsidP="0031674D">
      <w:pPr>
        <w:ind w:left="-90"/>
        <w:jc w:val="both"/>
        <w:rPr>
          <w:rFonts w:ascii="Arial" w:hAnsi="Arial" w:cs="Arial"/>
        </w:rPr>
      </w:pPr>
      <w:r w:rsidRPr="00FE402E">
        <w:rPr>
          <w:rFonts w:ascii="Arial" w:hAnsi="Arial" w:cs="Arial"/>
        </w:rPr>
        <w:t>Rule 4 of CENVAT Credit Rules 2004 provides certain conditions to be fulfilled for availing CENVAT Credit.</w:t>
      </w:r>
    </w:p>
    <w:p w:rsidR="0031674D" w:rsidRPr="00FE402E" w:rsidRDefault="0031674D" w:rsidP="0031674D">
      <w:pPr>
        <w:pStyle w:val="ListParagraph"/>
        <w:numPr>
          <w:ilvl w:val="0"/>
          <w:numId w:val="12"/>
        </w:numPr>
        <w:jc w:val="both"/>
        <w:rPr>
          <w:rFonts w:ascii="Arial" w:hAnsi="Arial" w:cs="Arial"/>
        </w:rPr>
      </w:pPr>
      <w:r w:rsidRPr="00FE402E">
        <w:rPr>
          <w:rFonts w:ascii="Arial" w:hAnsi="Arial" w:cs="Arial"/>
        </w:rPr>
        <w:t>CENVAT credit can be availed immediately on the receipt of the goods in the registered premises of the person who gets the final products manufactured.</w:t>
      </w:r>
    </w:p>
    <w:p w:rsidR="0031674D" w:rsidRDefault="0031674D" w:rsidP="0031674D">
      <w:pPr>
        <w:pStyle w:val="ListParagraph"/>
        <w:numPr>
          <w:ilvl w:val="0"/>
          <w:numId w:val="12"/>
        </w:numPr>
        <w:jc w:val="both"/>
        <w:rPr>
          <w:rFonts w:ascii="Arial" w:hAnsi="Arial" w:cs="Arial"/>
        </w:rPr>
      </w:pPr>
      <w:r>
        <w:rPr>
          <w:rFonts w:ascii="Arial" w:hAnsi="Arial" w:cs="Arial"/>
        </w:rPr>
        <w:t>Physical receipt of i</w:t>
      </w:r>
      <w:r w:rsidRPr="00FE402E">
        <w:rPr>
          <w:rFonts w:ascii="Arial" w:hAnsi="Arial" w:cs="Arial"/>
        </w:rPr>
        <w:t xml:space="preserve">nput is </w:t>
      </w:r>
      <w:r>
        <w:rPr>
          <w:rFonts w:ascii="Arial" w:hAnsi="Arial" w:cs="Arial"/>
        </w:rPr>
        <w:t>prerequisite</w:t>
      </w:r>
      <w:r w:rsidRPr="00FE402E">
        <w:rPr>
          <w:rFonts w:ascii="Arial" w:hAnsi="Arial" w:cs="Arial"/>
        </w:rPr>
        <w:t xml:space="preserve"> for the availment of credit.</w:t>
      </w:r>
    </w:p>
    <w:p w:rsidR="0031674D" w:rsidRPr="0050574D" w:rsidRDefault="0031674D" w:rsidP="0031674D">
      <w:pPr>
        <w:pStyle w:val="ListParagraph"/>
        <w:numPr>
          <w:ilvl w:val="0"/>
          <w:numId w:val="12"/>
        </w:numPr>
        <w:jc w:val="both"/>
        <w:rPr>
          <w:rFonts w:ascii="Arial" w:hAnsi="Arial" w:cs="Arial"/>
        </w:rPr>
      </w:pPr>
      <w:r>
        <w:rPr>
          <w:rFonts w:ascii="Arial" w:hAnsi="Arial" w:cs="Arial"/>
        </w:rPr>
        <w:t>It is not necessary that input should be directly used in the manufacture of final product as the word used in the definition is “</w:t>
      </w:r>
      <w:r w:rsidRPr="006F2255">
        <w:rPr>
          <w:rFonts w:ascii="Arial" w:hAnsi="Arial" w:cs="Arial"/>
          <w:i/>
        </w:rPr>
        <w:t>all goods used in the factory</w:t>
      </w:r>
      <w:r>
        <w:rPr>
          <w:rFonts w:ascii="Arial" w:hAnsi="Arial" w:cs="Arial"/>
          <w:i/>
        </w:rPr>
        <w:t xml:space="preserve">…” </w:t>
      </w:r>
      <w:r w:rsidRPr="006F2255">
        <w:rPr>
          <w:rFonts w:ascii="Arial" w:hAnsi="Arial" w:cs="Arial"/>
        </w:rPr>
        <w:t>not</w:t>
      </w:r>
      <w:r>
        <w:rPr>
          <w:rFonts w:ascii="Arial" w:hAnsi="Arial" w:cs="Arial"/>
          <w:i/>
        </w:rPr>
        <w:t xml:space="preserve"> “all goods used in the manufacture of final product….”</w:t>
      </w:r>
    </w:p>
    <w:p w:rsidR="0031674D" w:rsidRDefault="0031674D" w:rsidP="0031674D">
      <w:pPr>
        <w:pStyle w:val="ListParagraph"/>
        <w:numPr>
          <w:ilvl w:val="0"/>
          <w:numId w:val="12"/>
        </w:numPr>
        <w:jc w:val="both"/>
        <w:rPr>
          <w:rFonts w:ascii="Arial" w:hAnsi="Arial" w:cs="Arial"/>
        </w:rPr>
      </w:pPr>
      <w:r w:rsidRPr="0050574D">
        <w:rPr>
          <w:rFonts w:ascii="Arial" w:hAnsi="Arial" w:cs="Arial"/>
        </w:rPr>
        <w:t>In case of removal of input as such, credit availed earlier needs to be reversed in full.</w:t>
      </w:r>
    </w:p>
    <w:p w:rsidR="0031674D" w:rsidRDefault="0031674D" w:rsidP="0031674D">
      <w:pPr>
        <w:pStyle w:val="ListParagraph"/>
        <w:numPr>
          <w:ilvl w:val="0"/>
          <w:numId w:val="12"/>
        </w:numPr>
        <w:jc w:val="both"/>
        <w:rPr>
          <w:rFonts w:ascii="Arial" w:hAnsi="Arial" w:cs="Arial"/>
        </w:rPr>
      </w:pPr>
      <w:r>
        <w:rPr>
          <w:rFonts w:ascii="Arial" w:hAnsi="Arial" w:cs="Arial"/>
        </w:rPr>
        <w:t xml:space="preserve">In case value of any input is written off </w:t>
      </w:r>
      <w:r w:rsidRPr="00A50B9A">
        <w:rPr>
          <w:rFonts w:ascii="Arial" w:hAnsi="Arial" w:cs="Arial"/>
          <w:i/>
        </w:rPr>
        <w:t>fully or partially</w:t>
      </w:r>
      <w:r>
        <w:rPr>
          <w:rFonts w:ascii="Arial" w:hAnsi="Arial" w:cs="Arial"/>
        </w:rPr>
        <w:t xml:space="preserve"> or provision has been made in the books of account </w:t>
      </w:r>
      <w:r w:rsidRPr="00A50B9A">
        <w:rPr>
          <w:rFonts w:ascii="Arial" w:hAnsi="Arial" w:cs="Arial"/>
          <w:i/>
        </w:rPr>
        <w:t>fully or partially</w:t>
      </w:r>
      <w:r>
        <w:rPr>
          <w:rFonts w:ascii="Arial" w:hAnsi="Arial" w:cs="Arial"/>
        </w:rPr>
        <w:t xml:space="preserve"> before such input is being put to use, equivalent credit is required to be written off. In case such input is subsequently used in the manufacture of final product, credit earlier reversed may be taken back.</w:t>
      </w:r>
    </w:p>
    <w:p w:rsidR="0031674D" w:rsidRDefault="0031674D" w:rsidP="0031674D">
      <w:pPr>
        <w:pStyle w:val="ListParagraph"/>
        <w:numPr>
          <w:ilvl w:val="0"/>
          <w:numId w:val="12"/>
        </w:numPr>
        <w:jc w:val="both"/>
        <w:rPr>
          <w:rFonts w:ascii="Arial" w:hAnsi="Arial" w:cs="Arial"/>
        </w:rPr>
      </w:pPr>
      <w:r>
        <w:rPr>
          <w:rFonts w:ascii="Arial" w:hAnsi="Arial" w:cs="Arial"/>
        </w:rPr>
        <w:t>Cenvat credit on input, input services and capital goods is not available when the final product manufactured by the manufacturer is chargeable to duty @ 1% under Notification 1/2011-CE.</w:t>
      </w:r>
    </w:p>
    <w:p w:rsidR="0031674D" w:rsidRDefault="0031674D" w:rsidP="0031674D">
      <w:pPr>
        <w:pStyle w:val="ListParagraph"/>
        <w:numPr>
          <w:ilvl w:val="0"/>
          <w:numId w:val="12"/>
        </w:numPr>
        <w:jc w:val="both"/>
        <w:rPr>
          <w:rFonts w:ascii="Arial" w:hAnsi="Arial" w:cs="Arial"/>
        </w:rPr>
      </w:pPr>
      <w:r>
        <w:rPr>
          <w:rFonts w:ascii="Arial" w:hAnsi="Arial" w:cs="Arial"/>
        </w:rPr>
        <w:lastRenderedPageBreak/>
        <w:t xml:space="preserve">In case of import of inputs and capital goods, </w:t>
      </w:r>
      <w:proofErr w:type="spellStart"/>
      <w:r>
        <w:rPr>
          <w:rFonts w:ascii="Arial" w:hAnsi="Arial" w:cs="Arial"/>
        </w:rPr>
        <w:t>cenvat</w:t>
      </w:r>
      <w:proofErr w:type="spellEnd"/>
      <w:r>
        <w:rPr>
          <w:rFonts w:ascii="Arial" w:hAnsi="Arial" w:cs="Arial"/>
        </w:rPr>
        <w:t xml:space="preserve"> credit of the Basic Customs Duty is not available.</w:t>
      </w:r>
    </w:p>
    <w:p w:rsidR="0031674D" w:rsidRPr="0050574D" w:rsidRDefault="0031674D" w:rsidP="0031674D">
      <w:pPr>
        <w:pStyle w:val="ListParagraph"/>
        <w:numPr>
          <w:ilvl w:val="0"/>
          <w:numId w:val="12"/>
        </w:numPr>
        <w:jc w:val="both"/>
        <w:rPr>
          <w:rFonts w:ascii="Arial" w:hAnsi="Arial" w:cs="Arial"/>
        </w:rPr>
      </w:pPr>
      <w:r>
        <w:rPr>
          <w:rFonts w:ascii="Arial" w:hAnsi="Arial" w:cs="Arial"/>
        </w:rPr>
        <w:t>Input credit is not required to be reversed where final products are exported or deemed to be exported.</w:t>
      </w:r>
    </w:p>
    <w:p w:rsidR="0031674D" w:rsidRPr="00D12B73" w:rsidRDefault="0031674D" w:rsidP="0031674D">
      <w:pPr>
        <w:pStyle w:val="ListParagraph"/>
        <w:ind w:left="270"/>
        <w:jc w:val="both"/>
        <w:rPr>
          <w:rFonts w:ascii="Arial" w:hAnsi="Arial" w:cs="Arial"/>
        </w:rPr>
      </w:pPr>
    </w:p>
    <w:p w:rsidR="0031674D" w:rsidRDefault="0031674D">
      <w:pPr>
        <w:rPr>
          <w:rFonts w:ascii="Arial" w:hAnsi="Arial" w:cs="Arial"/>
        </w:rPr>
      </w:pPr>
      <w:r>
        <w:rPr>
          <w:rFonts w:ascii="Arial" w:hAnsi="Arial" w:cs="Arial"/>
        </w:rPr>
        <w:br w:type="page"/>
      </w:r>
    </w:p>
    <w:p w:rsidR="0031674D" w:rsidRPr="0031674D" w:rsidRDefault="0031674D" w:rsidP="0031674D">
      <w:pPr>
        <w:spacing w:after="0" w:line="360" w:lineRule="auto"/>
        <w:jc w:val="center"/>
        <w:rPr>
          <w:rFonts w:ascii="Arial" w:hAnsi="Arial" w:cs="Arial"/>
          <w:b/>
          <w:sz w:val="26"/>
          <w:szCs w:val="26"/>
        </w:rPr>
      </w:pPr>
      <w:r w:rsidRPr="0031674D">
        <w:rPr>
          <w:rFonts w:ascii="Arial" w:hAnsi="Arial" w:cs="Arial"/>
          <w:b/>
          <w:sz w:val="26"/>
          <w:szCs w:val="26"/>
        </w:rPr>
        <w:lastRenderedPageBreak/>
        <w:t>Cenvat Credit on Input Service</w:t>
      </w:r>
    </w:p>
    <w:p w:rsidR="0031674D" w:rsidRDefault="0031674D" w:rsidP="0031674D">
      <w:pPr>
        <w:spacing w:after="0" w:line="360" w:lineRule="auto"/>
        <w:jc w:val="both"/>
        <w:rPr>
          <w:rFonts w:ascii="Bookman Old Style" w:hAnsi="Bookman Old Style"/>
          <w:b/>
          <w:u w:val="single"/>
        </w:rPr>
      </w:pPr>
    </w:p>
    <w:p w:rsidR="0031674D" w:rsidRPr="0031674D" w:rsidRDefault="0031674D" w:rsidP="0031674D">
      <w:pPr>
        <w:spacing w:after="0" w:line="360" w:lineRule="auto"/>
        <w:jc w:val="both"/>
        <w:rPr>
          <w:rFonts w:ascii="Arial" w:hAnsi="Arial" w:cs="Arial"/>
          <w:b/>
          <w:u w:val="single"/>
        </w:rPr>
      </w:pPr>
      <w:r w:rsidRPr="0031674D">
        <w:rPr>
          <w:rFonts w:ascii="Arial" w:hAnsi="Arial" w:cs="Arial"/>
          <w:b/>
          <w:u w:val="single"/>
        </w:rPr>
        <w:t>Definition:</w:t>
      </w:r>
    </w:p>
    <w:p w:rsidR="0031674D" w:rsidRPr="0031674D" w:rsidRDefault="0031674D" w:rsidP="0031674D">
      <w:pPr>
        <w:spacing w:after="0" w:line="360" w:lineRule="auto"/>
        <w:jc w:val="both"/>
        <w:rPr>
          <w:rFonts w:ascii="Arial" w:hAnsi="Arial" w:cs="Arial"/>
        </w:rPr>
      </w:pPr>
      <w:r w:rsidRPr="0031674D">
        <w:rPr>
          <w:rFonts w:ascii="Arial" w:hAnsi="Arial" w:cs="Arial"/>
        </w:rPr>
        <w:t>Any service used by the provider of taxable service for providing output service or used by a manufacturer whether directly or indirectly  in relation to manufacture of final product and clearance of final product upto the place of removal.</w:t>
      </w:r>
    </w:p>
    <w:p w:rsidR="0031674D" w:rsidRPr="0031674D" w:rsidRDefault="0031674D" w:rsidP="0031674D">
      <w:pPr>
        <w:spacing w:after="0" w:line="360" w:lineRule="auto"/>
        <w:jc w:val="both"/>
        <w:rPr>
          <w:rFonts w:ascii="Arial" w:hAnsi="Arial" w:cs="Arial"/>
          <w:b/>
          <w:u w:val="single"/>
        </w:rPr>
      </w:pPr>
    </w:p>
    <w:p w:rsidR="0031674D" w:rsidRPr="0031674D" w:rsidRDefault="0031674D" w:rsidP="0031674D">
      <w:pPr>
        <w:spacing w:after="0" w:line="360" w:lineRule="auto"/>
        <w:jc w:val="both"/>
        <w:rPr>
          <w:rFonts w:ascii="Arial" w:hAnsi="Arial" w:cs="Arial"/>
          <w:b/>
          <w:u w:val="single"/>
        </w:rPr>
      </w:pPr>
      <w:r w:rsidRPr="0031674D">
        <w:rPr>
          <w:rFonts w:ascii="Arial" w:hAnsi="Arial" w:cs="Arial"/>
          <w:b/>
          <w:u w:val="single"/>
        </w:rPr>
        <w:t>Includes:</w:t>
      </w:r>
    </w:p>
    <w:p w:rsidR="0031674D" w:rsidRPr="0031674D" w:rsidRDefault="0031674D" w:rsidP="0031674D">
      <w:pPr>
        <w:spacing w:after="0" w:line="360" w:lineRule="auto"/>
        <w:jc w:val="both"/>
        <w:rPr>
          <w:rFonts w:ascii="Arial" w:hAnsi="Arial" w:cs="Arial"/>
        </w:rPr>
      </w:pPr>
      <w:r w:rsidRPr="0031674D">
        <w:rPr>
          <w:rFonts w:ascii="Arial" w:hAnsi="Arial" w:cs="Arial"/>
        </w:rPr>
        <w:t>Services used in relation to modernization, renovation or repairs of a factory, premises of provider of output service or an office relating to such factory or premises, advertisement or sale promotion, market research, storage upto the place of removal, procurement of inputs, accounting, auditing, financing, recruitment and quality control, coaching and training, computer networking, credit rating, share registry, security, business exhibition, legal services, inward transportation of inputs or capital goods and outward transportation upto the place of removal.</w:t>
      </w:r>
    </w:p>
    <w:p w:rsidR="0031674D" w:rsidRPr="0031674D" w:rsidRDefault="0031674D" w:rsidP="0031674D">
      <w:pPr>
        <w:spacing w:after="0" w:line="360" w:lineRule="auto"/>
        <w:jc w:val="both"/>
        <w:rPr>
          <w:rFonts w:ascii="Arial" w:hAnsi="Arial" w:cs="Arial"/>
          <w:b/>
          <w:u w:val="single"/>
        </w:rPr>
      </w:pPr>
    </w:p>
    <w:p w:rsidR="0031674D" w:rsidRPr="0031674D" w:rsidRDefault="0031674D" w:rsidP="0031674D">
      <w:pPr>
        <w:spacing w:after="0" w:line="360" w:lineRule="auto"/>
        <w:jc w:val="both"/>
        <w:rPr>
          <w:rFonts w:ascii="Arial" w:hAnsi="Arial" w:cs="Arial"/>
          <w:b/>
          <w:u w:val="single"/>
        </w:rPr>
      </w:pPr>
      <w:r w:rsidRPr="0031674D">
        <w:rPr>
          <w:rFonts w:ascii="Arial" w:hAnsi="Arial" w:cs="Arial"/>
          <w:b/>
          <w:u w:val="single"/>
        </w:rPr>
        <w:t xml:space="preserve">Eligibility/Ineligibility of </w:t>
      </w:r>
      <w:proofErr w:type="spellStart"/>
      <w:r w:rsidRPr="0031674D">
        <w:rPr>
          <w:rFonts w:ascii="Arial" w:hAnsi="Arial" w:cs="Arial"/>
          <w:b/>
          <w:u w:val="single"/>
        </w:rPr>
        <w:t>cenvat</w:t>
      </w:r>
      <w:proofErr w:type="spellEnd"/>
      <w:r w:rsidRPr="0031674D">
        <w:rPr>
          <w:rFonts w:ascii="Arial" w:hAnsi="Arial" w:cs="Arial"/>
          <w:b/>
          <w:u w:val="single"/>
        </w:rPr>
        <w:t xml:space="preserve"> credit on certain services</w:t>
      </w:r>
    </w:p>
    <w:tbl>
      <w:tblPr>
        <w:tblStyle w:val="TableGrid"/>
        <w:tblW w:w="0" w:type="auto"/>
        <w:tblInd w:w="250" w:type="dxa"/>
        <w:tblLook w:val="04A0"/>
      </w:tblPr>
      <w:tblGrid>
        <w:gridCol w:w="2693"/>
        <w:gridCol w:w="6237"/>
      </w:tblGrid>
      <w:tr w:rsidR="0031674D" w:rsidRPr="0031674D" w:rsidTr="0049029B">
        <w:tc>
          <w:tcPr>
            <w:tcW w:w="8930" w:type="dxa"/>
            <w:gridSpan w:val="2"/>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Eligible Services</w:t>
            </w:r>
          </w:p>
        </w:tc>
      </w:tr>
      <w:tr w:rsidR="0031674D" w:rsidRPr="0031674D" w:rsidTr="0049029B">
        <w:tc>
          <w:tcPr>
            <w:tcW w:w="2693" w:type="dxa"/>
          </w:tcPr>
          <w:p w:rsidR="0031674D" w:rsidRPr="0031674D" w:rsidRDefault="0031674D" w:rsidP="0049029B">
            <w:pPr>
              <w:spacing w:line="360" w:lineRule="auto"/>
              <w:jc w:val="center"/>
              <w:rPr>
                <w:rFonts w:ascii="Arial" w:hAnsi="Arial" w:cs="Arial"/>
                <w:b/>
              </w:rPr>
            </w:pPr>
            <w:r w:rsidRPr="0031674D">
              <w:rPr>
                <w:rFonts w:ascii="Arial" w:hAnsi="Arial" w:cs="Arial"/>
                <w:b/>
              </w:rPr>
              <w:t>Service</w:t>
            </w:r>
          </w:p>
        </w:tc>
        <w:tc>
          <w:tcPr>
            <w:tcW w:w="6237" w:type="dxa"/>
          </w:tcPr>
          <w:p w:rsidR="0031674D" w:rsidRPr="0031674D" w:rsidRDefault="0031674D" w:rsidP="0049029B">
            <w:pPr>
              <w:spacing w:line="360" w:lineRule="auto"/>
              <w:jc w:val="center"/>
              <w:rPr>
                <w:rFonts w:ascii="Arial" w:hAnsi="Arial" w:cs="Arial"/>
                <w:b/>
              </w:rPr>
            </w:pPr>
            <w:r w:rsidRPr="0031674D">
              <w:rPr>
                <w:rFonts w:ascii="Arial" w:hAnsi="Arial" w:cs="Arial"/>
                <w:b/>
              </w:rPr>
              <w:t>Comments</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Accounting Expenses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Advertisement (may be for recruitment, tenders, sales etc. as no restriction).</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Auditing Services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Banking and Other Financial Services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under ‘Financing’</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Business Exhibition</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Business Support Service</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if in relation to manufacture or provision of taxable goods/services, modernization or repairs of factory or office, storage, recruitment and quality control, procurement of inputs, accounts, audit, financing, sales promotion, legal services, computer networking</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Clearing &amp; Forwarding Agent</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Eligible for inputs and for final products upto place of removal (port is place of removal for export)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Commission Agent </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relating to ‘sales promotion’ or ‘procurements of inputs’</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lastRenderedPageBreak/>
              <w:t>Consignment Agent’s Expenses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consignment agent’s place is ‘place of removal’ when sale is from depot.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Consulting - Engineering Management</w:t>
            </w:r>
          </w:p>
        </w:tc>
        <w:tc>
          <w:tcPr>
            <w:tcW w:w="6237" w:type="dxa"/>
          </w:tcPr>
          <w:p w:rsidR="0031674D" w:rsidRPr="0031674D" w:rsidRDefault="0031674D" w:rsidP="00F22F7B">
            <w:pPr>
              <w:spacing w:line="360" w:lineRule="auto"/>
              <w:jc w:val="both"/>
              <w:rPr>
                <w:rFonts w:ascii="Arial" w:hAnsi="Arial" w:cs="Arial"/>
              </w:rPr>
            </w:pPr>
            <w:r w:rsidRPr="0031674D">
              <w:rPr>
                <w:rFonts w:ascii="Arial" w:hAnsi="Arial" w:cs="Arial"/>
              </w:rPr>
              <w:t>Eligible</w:t>
            </w:r>
            <w:r w:rsidR="00F22F7B">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Courier</w:t>
            </w:r>
          </w:p>
        </w:tc>
        <w:tc>
          <w:tcPr>
            <w:tcW w:w="6237" w:type="dxa"/>
          </w:tcPr>
          <w:p w:rsidR="0031674D" w:rsidRPr="0031674D" w:rsidRDefault="0031674D" w:rsidP="00F22F7B">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Credit Rating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Custom House Agent</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for procurement of inputs and also for exports as port is place of removal for export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Depot expenses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depot is ‘place of removal’ when sale is from depot. In other cases, it may be eligible as ‘sale promotion’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Erection, commissioning or installation</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Eligible since in relation to manufacture or provision of taxable goods/services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Financing (Bank charges, Lease, Hire purchase)</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Gardening</w:t>
            </w:r>
          </w:p>
        </w:tc>
        <w:tc>
          <w:tcPr>
            <w:tcW w:w="6237" w:type="dxa"/>
          </w:tcPr>
          <w:p w:rsidR="0031674D" w:rsidRPr="0031674D" w:rsidRDefault="0031674D" w:rsidP="00EE1644">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691DDD">
            <w:pPr>
              <w:spacing w:line="360" w:lineRule="auto"/>
              <w:jc w:val="both"/>
              <w:rPr>
                <w:rFonts w:ascii="Arial" w:hAnsi="Arial" w:cs="Arial"/>
              </w:rPr>
            </w:pPr>
            <w:r w:rsidRPr="0031674D">
              <w:rPr>
                <w:rFonts w:ascii="Arial" w:hAnsi="Arial" w:cs="Arial"/>
              </w:rPr>
              <w:t>General Insurance for machinery, building and transportation of inputs, capital goods and final products</w:t>
            </w:r>
            <w:r w:rsidR="00691DDD">
              <w:rPr>
                <w:rFonts w:ascii="Arial" w:hAnsi="Arial" w:cs="Arial"/>
              </w:rPr>
              <w:t>.</w:t>
            </w:r>
          </w:p>
        </w:tc>
        <w:tc>
          <w:tcPr>
            <w:tcW w:w="6237" w:type="dxa"/>
          </w:tcPr>
          <w:p w:rsidR="0031674D" w:rsidRPr="0031674D" w:rsidRDefault="0031674D" w:rsidP="00691DDD">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Health Insurance </w:t>
            </w:r>
          </w:p>
        </w:tc>
        <w:tc>
          <w:tcPr>
            <w:tcW w:w="6237" w:type="dxa"/>
          </w:tcPr>
          <w:p w:rsidR="0031674D" w:rsidRPr="0031674D" w:rsidRDefault="00691DDD" w:rsidP="0049029B">
            <w:pPr>
              <w:spacing w:line="360" w:lineRule="auto"/>
              <w:jc w:val="both"/>
              <w:rPr>
                <w:rFonts w:ascii="Arial" w:hAnsi="Arial" w:cs="Arial"/>
              </w:rPr>
            </w:pPr>
            <w:r>
              <w:rPr>
                <w:rFonts w:ascii="Arial" w:hAnsi="Arial" w:cs="Arial"/>
              </w:rPr>
              <w:t>Not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Hire Purchase</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Under Financing</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Intellectual Property service</w:t>
            </w:r>
          </w:p>
        </w:tc>
        <w:tc>
          <w:tcPr>
            <w:tcW w:w="6237" w:type="dxa"/>
          </w:tcPr>
          <w:p w:rsidR="0031674D" w:rsidRPr="0031674D" w:rsidRDefault="0031674D" w:rsidP="001158A9">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Job Work</w:t>
            </w:r>
          </w:p>
        </w:tc>
        <w:tc>
          <w:tcPr>
            <w:tcW w:w="6237" w:type="dxa"/>
          </w:tcPr>
          <w:p w:rsidR="0031674D" w:rsidRPr="0031674D" w:rsidRDefault="0031674D" w:rsidP="001158A9">
            <w:pPr>
              <w:spacing w:line="360" w:lineRule="auto"/>
              <w:jc w:val="both"/>
              <w:rPr>
                <w:rFonts w:ascii="Arial" w:hAnsi="Arial" w:cs="Arial"/>
              </w:rPr>
            </w:pPr>
            <w:r w:rsidRPr="0031674D">
              <w:rPr>
                <w:rFonts w:ascii="Arial" w:hAnsi="Arial" w:cs="Arial"/>
              </w:rPr>
              <w:t>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Labour Contractor </w:t>
            </w:r>
          </w:p>
        </w:tc>
        <w:tc>
          <w:tcPr>
            <w:tcW w:w="6237" w:type="dxa"/>
          </w:tcPr>
          <w:p w:rsidR="0031674D" w:rsidRPr="0031674D" w:rsidRDefault="0031674D" w:rsidP="001158A9">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Leasing </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Covered under ‘Financing’. Hence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Legal consultancy</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Specially included in ‘legal services’</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Maintenance and repairs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Eligible if in relation to manufacture or provision of taxable goods/services, modernization or repairs of factory or office, storage, quality control, </w:t>
            </w:r>
            <w:r w:rsidRPr="0031674D">
              <w:rPr>
                <w:rFonts w:ascii="Arial" w:hAnsi="Arial" w:cs="Arial"/>
                <w:b/>
                <w:i/>
              </w:rPr>
              <w:t xml:space="preserve">except </w:t>
            </w:r>
            <w:r w:rsidRPr="0031674D">
              <w:rPr>
                <w:rFonts w:ascii="Arial" w:hAnsi="Arial" w:cs="Arial"/>
              </w:rPr>
              <w:t>of motor vehicles</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Manpower Recruitment and Supply</w:t>
            </w:r>
          </w:p>
        </w:tc>
        <w:tc>
          <w:tcPr>
            <w:tcW w:w="6237" w:type="dxa"/>
          </w:tcPr>
          <w:p w:rsidR="0031674D" w:rsidRPr="0031674D" w:rsidRDefault="0031674D" w:rsidP="008E29DF">
            <w:pPr>
              <w:spacing w:line="360" w:lineRule="auto"/>
              <w:jc w:val="both"/>
              <w:rPr>
                <w:rFonts w:ascii="Arial" w:hAnsi="Arial" w:cs="Arial"/>
              </w:rPr>
            </w:pPr>
            <w:r w:rsidRPr="0031674D">
              <w:rPr>
                <w:rFonts w:ascii="Arial" w:hAnsi="Arial" w:cs="Arial"/>
              </w:rPr>
              <w:t>Eligible</w:t>
            </w:r>
            <w:r w:rsidR="00E05718">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Market Research</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Mobile phones (even if in name of employees, if </w:t>
            </w:r>
            <w:r w:rsidRPr="0031674D">
              <w:rPr>
                <w:rFonts w:ascii="Arial" w:hAnsi="Arial" w:cs="Arial"/>
              </w:rPr>
              <w:lastRenderedPageBreak/>
              <w:t xml:space="preserve">invoice endorsed in </w:t>
            </w:r>
            <w:proofErr w:type="spellStart"/>
            <w:r w:rsidRPr="0031674D">
              <w:rPr>
                <w:rFonts w:ascii="Arial" w:hAnsi="Arial" w:cs="Arial"/>
              </w:rPr>
              <w:t>favour</w:t>
            </w:r>
            <w:proofErr w:type="spellEnd"/>
            <w:r w:rsidRPr="0031674D">
              <w:rPr>
                <w:rFonts w:ascii="Arial" w:hAnsi="Arial" w:cs="Arial"/>
              </w:rPr>
              <w:t xml:space="preserve"> of employer and reimbursed by employer)</w:t>
            </w:r>
          </w:p>
        </w:tc>
        <w:tc>
          <w:tcPr>
            <w:tcW w:w="6237" w:type="dxa"/>
          </w:tcPr>
          <w:p w:rsidR="0031674D" w:rsidRPr="0031674D" w:rsidRDefault="0031674D" w:rsidP="007C7B05">
            <w:pPr>
              <w:spacing w:line="360" w:lineRule="auto"/>
              <w:jc w:val="both"/>
              <w:rPr>
                <w:rFonts w:ascii="Arial" w:hAnsi="Arial" w:cs="Arial"/>
              </w:rPr>
            </w:pPr>
            <w:r w:rsidRPr="0031674D">
              <w:rPr>
                <w:rFonts w:ascii="Arial" w:hAnsi="Arial" w:cs="Arial"/>
              </w:rPr>
              <w:lastRenderedPageBreak/>
              <w:t>Eligible</w:t>
            </w:r>
            <w:r w:rsidR="00E05718">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lastRenderedPageBreak/>
              <w:t>Outward transportation</w:t>
            </w:r>
          </w:p>
        </w:tc>
        <w:tc>
          <w:tcPr>
            <w:tcW w:w="6237" w:type="dxa"/>
          </w:tcPr>
          <w:p w:rsidR="0031674D" w:rsidRDefault="0031674D" w:rsidP="0049029B">
            <w:pPr>
              <w:spacing w:line="360" w:lineRule="auto"/>
              <w:jc w:val="both"/>
              <w:rPr>
                <w:rFonts w:ascii="Arial" w:hAnsi="Arial" w:cs="Arial"/>
              </w:rPr>
            </w:pPr>
            <w:r w:rsidRPr="0031674D">
              <w:rPr>
                <w:rFonts w:ascii="Arial" w:hAnsi="Arial" w:cs="Arial"/>
              </w:rPr>
              <w:t>Outward transportation upto the place of removal is eligible</w:t>
            </w:r>
            <w:r w:rsidR="00E05718">
              <w:rPr>
                <w:rFonts w:ascii="Arial" w:hAnsi="Arial" w:cs="Arial"/>
              </w:rPr>
              <w:t>.</w:t>
            </w:r>
          </w:p>
          <w:p w:rsidR="00E05718" w:rsidRPr="0031674D" w:rsidRDefault="00E05718" w:rsidP="00E05718">
            <w:pPr>
              <w:spacing w:line="360" w:lineRule="auto"/>
              <w:jc w:val="both"/>
              <w:rPr>
                <w:rFonts w:ascii="Arial" w:hAnsi="Arial" w:cs="Arial"/>
              </w:rPr>
            </w:pPr>
            <w:r>
              <w:rPr>
                <w:rFonts w:ascii="Arial" w:hAnsi="Arial" w:cs="Arial"/>
              </w:rPr>
              <w:t xml:space="preserve">(Further it is to be noted that, after imposing restriction in availing Cenvat credit for a </w:t>
            </w:r>
            <w:proofErr w:type="gramStart"/>
            <w:r>
              <w:rPr>
                <w:rFonts w:ascii="Arial" w:hAnsi="Arial" w:cs="Arial"/>
              </w:rPr>
              <w:t>time  period</w:t>
            </w:r>
            <w:proofErr w:type="gramEnd"/>
            <w:r>
              <w:rPr>
                <w:rFonts w:ascii="Arial" w:hAnsi="Arial" w:cs="Arial"/>
              </w:rPr>
              <w:t xml:space="preserve"> of 6 months from this budget, it is advisable to avail the credit and show in your books of accounts. Because there is a view possible that, if Sellers responsibility is carrying upto buyers place then the same is eligible for availing credit.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Procurement Expenses</w:t>
            </w:r>
          </w:p>
        </w:tc>
        <w:tc>
          <w:tcPr>
            <w:tcW w:w="6237" w:type="dxa"/>
          </w:tcPr>
          <w:p w:rsidR="0031674D" w:rsidRPr="0031674D" w:rsidRDefault="0031674D" w:rsidP="00E032D5">
            <w:pPr>
              <w:spacing w:line="360" w:lineRule="auto"/>
              <w:jc w:val="both"/>
              <w:rPr>
                <w:rFonts w:ascii="Arial" w:hAnsi="Arial" w:cs="Arial"/>
              </w:rPr>
            </w:pPr>
            <w:r w:rsidRPr="0031674D">
              <w:rPr>
                <w:rFonts w:ascii="Arial" w:hAnsi="Arial" w:cs="Arial"/>
              </w:rPr>
              <w:t>Eligible</w:t>
            </w:r>
            <w:r w:rsidR="00E032D5">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Outdoor Catering</w:t>
            </w:r>
          </w:p>
        </w:tc>
        <w:tc>
          <w:tcPr>
            <w:tcW w:w="6237" w:type="dxa"/>
          </w:tcPr>
          <w:p w:rsidR="0031674D" w:rsidRPr="0031674D" w:rsidRDefault="00B40E7A" w:rsidP="0049029B">
            <w:pPr>
              <w:spacing w:line="360" w:lineRule="auto"/>
              <w:jc w:val="both"/>
              <w:rPr>
                <w:rFonts w:ascii="Arial" w:hAnsi="Arial" w:cs="Arial"/>
              </w:rPr>
            </w:pPr>
            <w:r>
              <w:rPr>
                <w:rFonts w:ascii="Arial" w:hAnsi="Arial" w:cs="Arial"/>
              </w:rPr>
              <w:t>Not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Quality Control</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Recruitment</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Renovation of factory and office building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Renovation of factory, premises of provider of output service or an office relating to such factory or premises is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Renting of immovable property</w:t>
            </w:r>
          </w:p>
        </w:tc>
        <w:tc>
          <w:tcPr>
            <w:tcW w:w="6237" w:type="dxa"/>
          </w:tcPr>
          <w:p w:rsidR="0031674D" w:rsidRPr="0031674D" w:rsidRDefault="0031674D" w:rsidP="000B6C54">
            <w:pPr>
              <w:spacing w:line="360" w:lineRule="auto"/>
              <w:jc w:val="both"/>
              <w:rPr>
                <w:rFonts w:ascii="Arial" w:hAnsi="Arial" w:cs="Arial"/>
              </w:rPr>
            </w:pPr>
            <w:r w:rsidRPr="0031674D">
              <w:rPr>
                <w:rFonts w:ascii="Arial" w:hAnsi="Arial" w:cs="Arial"/>
              </w:rPr>
              <w:t>Eligible</w:t>
            </w:r>
            <w:r w:rsidR="000B6C54">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Repair of factory or office building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Repairs of a factory, premises of provider of output service or an office relating to such factory or premises are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Sales promotion expenses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Security at factory, offices,  </w:t>
            </w:r>
            <w:proofErr w:type="spellStart"/>
            <w:r w:rsidRPr="0031674D">
              <w:rPr>
                <w:rFonts w:ascii="Arial" w:hAnsi="Arial" w:cs="Arial"/>
              </w:rPr>
              <w:t>godown</w:t>
            </w:r>
            <w:proofErr w:type="spellEnd"/>
            <w:r w:rsidRPr="0031674D">
              <w:rPr>
                <w:rFonts w:ascii="Arial" w:hAnsi="Arial" w:cs="Arial"/>
              </w:rPr>
              <w:t>, residential colonies</w:t>
            </w:r>
          </w:p>
        </w:tc>
        <w:tc>
          <w:tcPr>
            <w:tcW w:w="6237" w:type="dxa"/>
          </w:tcPr>
          <w:p w:rsidR="0031674D" w:rsidRPr="0031674D" w:rsidRDefault="0031674D" w:rsidP="007C2E29">
            <w:pPr>
              <w:spacing w:line="360" w:lineRule="auto"/>
              <w:jc w:val="both"/>
              <w:rPr>
                <w:rFonts w:ascii="Arial" w:hAnsi="Arial" w:cs="Arial"/>
              </w:rPr>
            </w:pPr>
            <w:r w:rsidRPr="0031674D">
              <w:rPr>
                <w:rFonts w:ascii="Arial" w:hAnsi="Arial" w:cs="Arial"/>
              </w:rPr>
              <w:t>Eligible</w:t>
            </w:r>
            <w:r w:rsidR="007C2E29">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Showroom Expenses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sales promotion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Storage of inputs and final products</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the definition as ‘storage upto place of removal’</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p>
          <w:p w:rsidR="0031674D" w:rsidRPr="0031674D" w:rsidRDefault="0031674D" w:rsidP="0049029B">
            <w:pPr>
              <w:spacing w:line="360" w:lineRule="auto"/>
              <w:jc w:val="both"/>
              <w:rPr>
                <w:rFonts w:ascii="Arial" w:hAnsi="Arial" w:cs="Arial"/>
              </w:rPr>
            </w:pPr>
            <w:r w:rsidRPr="0031674D">
              <w:rPr>
                <w:rFonts w:ascii="Arial" w:hAnsi="Arial" w:cs="Arial"/>
              </w:rPr>
              <w:t>Training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C47A16">
            <w:pPr>
              <w:spacing w:line="360" w:lineRule="auto"/>
              <w:jc w:val="both"/>
              <w:rPr>
                <w:rFonts w:ascii="Arial" w:hAnsi="Arial" w:cs="Arial"/>
              </w:rPr>
            </w:pPr>
            <w:r w:rsidRPr="0031674D">
              <w:rPr>
                <w:rFonts w:ascii="Arial" w:hAnsi="Arial" w:cs="Arial"/>
              </w:rPr>
              <w:t xml:space="preserve">Travel by air, road </w:t>
            </w:r>
            <w:r w:rsidR="00C47A16">
              <w:rPr>
                <w:rFonts w:ascii="Arial" w:hAnsi="Arial" w:cs="Arial"/>
              </w:rPr>
              <w:t xml:space="preserve">for business purpose </w:t>
            </w:r>
          </w:p>
        </w:tc>
        <w:tc>
          <w:tcPr>
            <w:tcW w:w="6237" w:type="dxa"/>
          </w:tcPr>
          <w:p w:rsidR="0031674D" w:rsidRPr="0031674D" w:rsidRDefault="0031674D" w:rsidP="00C47A16">
            <w:pPr>
              <w:spacing w:line="360" w:lineRule="auto"/>
              <w:jc w:val="both"/>
              <w:rPr>
                <w:rFonts w:ascii="Arial" w:hAnsi="Arial" w:cs="Arial"/>
              </w:rPr>
            </w:pPr>
            <w:r w:rsidRPr="0031674D">
              <w:rPr>
                <w:rFonts w:ascii="Arial" w:hAnsi="Arial" w:cs="Arial"/>
              </w:rPr>
              <w:t>Eligible</w:t>
            </w:r>
            <w:r w:rsidR="008228EE">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Air Travel of Employees</w:t>
            </w:r>
            <w:r w:rsidR="008228EE">
              <w:rPr>
                <w:rFonts w:ascii="Arial" w:hAnsi="Arial" w:cs="Arial"/>
              </w:rPr>
              <w:t xml:space="preserve"> for business purpose</w:t>
            </w:r>
          </w:p>
        </w:tc>
        <w:tc>
          <w:tcPr>
            <w:tcW w:w="6237" w:type="dxa"/>
          </w:tcPr>
          <w:p w:rsidR="0031674D" w:rsidRPr="0031674D" w:rsidRDefault="0031674D" w:rsidP="008228EE">
            <w:pPr>
              <w:spacing w:line="360" w:lineRule="auto"/>
              <w:jc w:val="both"/>
              <w:rPr>
                <w:rFonts w:ascii="Arial" w:hAnsi="Arial" w:cs="Arial"/>
              </w:rPr>
            </w:pPr>
            <w:r w:rsidRPr="0031674D">
              <w:rPr>
                <w:rFonts w:ascii="Arial" w:hAnsi="Arial" w:cs="Arial"/>
              </w:rPr>
              <w:t xml:space="preserve">Eligible </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Club Membership </w:t>
            </w:r>
          </w:p>
        </w:tc>
        <w:tc>
          <w:tcPr>
            <w:tcW w:w="6237" w:type="dxa"/>
          </w:tcPr>
          <w:p w:rsidR="0031674D" w:rsidRPr="0031674D" w:rsidRDefault="0031674D" w:rsidP="0031674D">
            <w:pPr>
              <w:pStyle w:val="ListParagraph"/>
              <w:numPr>
                <w:ilvl w:val="0"/>
                <w:numId w:val="14"/>
              </w:numPr>
              <w:spacing w:line="360" w:lineRule="auto"/>
              <w:jc w:val="both"/>
              <w:rPr>
                <w:rFonts w:ascii="Arial" w:hAnsi="Arial" w:cs="Arial"/>
              </w:rPr>
            </w:pPr>
            <w:r w:rsidRPr="0031674D">
              <w:rPr>
                <w:rFonts w:ascii="Arial" w:hAnsi="Arial" w:cs="Arial"/>
              </w:rPr>
              <w:t>Club Membership fee is eligible for a director</w:t>
            </w:r>
          </w:p>
          <w:p w:rsidR="0031674D" w:rsidRPr="0031674D" w:rsidRDefault="0031674D" w:rsidP="0031674D">
            <w:pPr>
              <w:pStyle w:val="ListParagraph"/>
              <w:numPr>
                <w:ilvl w:val="0"/>
                <w:numId w:val="14"/>
              </w:numPr>
              <w:spacing w:line="360" w:lineRule="auto"/>
              <w:jc w:val="both"/>
              <w:rPr>
                <w:rFonts w:ascii="Arial" w:hAnsi="Arial" w:cs="Arial"/>
              </w:rPr>
            </w:pPr>
            <w:r w:rsidRPr="0031674D">
              <w:rPr>
                <w:rFonts w:ascii="Arial" w:hAnsi="Arial" w:cs="Arial"/>
              </w:rPr>
              <w:t>Corporate membership of a club should be eligible</w:t>
            </w:r>
          </w:p>
          <w:p w:rsidR="0031674D" w:rsidRPr="0031674D" w:rsidRDefault="0031674D" w:rsidP="0031674D">
            <w:pPr>
              <w:pStyle w:val="ListParagraph"/>
              <w:numPr>
                <w:ilvl w:val="0"/>
                <w:numId w:val="14"/>
              </w:numPr>
              <w:spacing w:line="360" w:lineRule="auto"/>
              <w:jc w:val="both"/>
              <w:rPr>
                <w:rFonts w:ascii="Arial" w:hAnsi="Arial" w:cs="Arial"/>
              </w:rPr>
            </w:pPr>
            <w:r w:rsidRPr="0031674D">
              <w:rPr>
                <w:rFonts w:ascii="Arial" w:hAnsi="Arial" w:cs="Arial"/>
              </w:rPr>
              <w:lastRenderedPageBreak/>
              <w:t>Not Eligible for employees</w:t>
            </w:r>
          </w:p>
          <w:p w:rsidR="0031674D" w:rsidRPr="0031674D" w:rsidRDefault="0031674D" w:rsidP="0031674D">
            <w:pPr>
              <w:pStyle w:val="ListParagraph"/>
              <w:numPr>
                <w:ilvl w:val="0"/>
                <w:numId w:val="14"/>
              </w:numPr>
              <w:spacing w:line="360" w:lineRule="auto"/>
              <w:jc w:val="both"/>
              <w:rPr>
                <w:rFonts w:ascii="Arial" w:hAnsi="Arial" w:cs="Arial"/>
              </w:rPr>
            </w:pPr>
            <w:r w:rsidRPr="0031674D">
              <w:rPr>
                <w:rFonts w:ascii="Arial" w:hAnsi="Arial" w:cs="Arial"/>
              </w:rPr>
              <w:t>Not eligible if membership is in name of any particular employee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lastRenderedPageBreak/>
              <w:t>Commercial Coaching and Training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Computer Networking</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Information technology Software</w:t>
            </w:r>
          </w:p>
        </w:tc>
        <w:tc>
          <w:tcPr>
            <w:tcW w:w="6237" w:type="dxa"/>
          </w:tcPr>
          <w:p w:rsidR="0031674D" w:rsidRPr="0031674D" w:rsidRDefault="0031674D" w:rsidP="00E703A0">
            <w:pPr>
              <w:spacing w:line="360" w:lineRule="auto"/>
              <w:jc w:val="both"/>
              <w:rPr>
                <w:rFonts w:ascii="Arial" w:hAnsi="Arial" w:cs="Arial"/>
              </w:rPr>
            </w:pPr>
            <w:r w:rsidRPr="0031674D">
              <w:rPr>
                <w:rFonts w:ascii="Arial" w:hAnsi="Arial" w:cs="Arial"/>
              </w:rPr>
              <w:t>Eligible</w:t>
            </w:r>
            <w:r w:rsidR="00E703A0">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Inward Transport </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Specifically included under ‘Inward transportation of inputs or capital goods’</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Share Registry</w:t>
            </w:r>
          </w:p>
        </w:tc>
        <w:tc>
          <w:tcPr>
            <w:tcW w:w="6237" w:type="dxa"/>
          </w:tcPr>
          <w:p w:rsidR="0031674D" w:rsidRPr="0031674D" w:rsidRDefault="0031674D" w:rsidP="0049029B">
            <w:pPr>
              <w:spacing w:line="360" w:lineRule="auto"/>
              <w:jc w:val="both"/>
              <w:rPr>
                <w:rFonts w:ascii="Arial" w:hAnsi="Arial" w:cs="Arial"/>
              </w:rPr>
            </w:pPr>
            <w:r w:rsidRPr="0031674D">
              <w:rPr>
                <w:rFonts w:ascii="Arial" w:hAnsi="Arial" w:cs="Arial"/>
              </w:rPr>
              <w:t>Eligible as specifically included in definition</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Software</w:t>
            </w:r>
          </w:p>
        </w:tc>
        <w:tc>
          <w:tcPr>
            <w:tcW w:w="6237" w:type="dxa"/>
          </w:tcPr>
          <w:p w:rsidR="0031674D" w:rsidRPr="0031674D" w:rsidRDefault="0031674D" w:rsidP="00E703A0">
            <w:pPr>
              <w:spacing w:line="360" w:lineRule="auto"/>
              <w:jc w:val="both"/>
              <w:rPr>
                <w:rFonts w:ascii="Arial" w:hAnsi="Arial" w:cs="Arial"/>
              </w:rPr>
            </w:pPr>
            <w:r w:rsidRPr="0031674D">
              <w:rPr>
                <w:rFonts w:ascii="Arial" w:hAnsi="Arial" w:cs="Arial"/>
              </w:rPr>
              <w:t>Eligible</w:t>
            </w:r>
            <w:r w:rsidR="00E703A0">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Supply of tangible goods for use service</w:t>
            </w:r>
          </w:p>
        </w:tc>
        <w:tc>
          <w:tcPr>
            <w:tcW w:w="6237" w:type="dxa"/>
          </w:tcPr>
          <w:p w:rsidR="0031674D" w:rsidRPr="0031674D" w:rsidRDefault="0031674D" w:rsidP="00E703A0">
            <w:pPr>
              <w:spacing w:line="360" w:lineRule="auto"/>
              <w:jc w:val="both"/>
              <w:rPr>
                <w:rFonts w:ascii="Arial" w:hAnsi="Arial" w:cs="Arial"/>
              </w:rPr>
            </w:pPr>
            <w:r w:rsidRPr="0031674D">
              <w:rPr>
                <w:rFonts w:ascii="Arial" w:hAnsi="Arial" w:cs="Arial"/>
              </w:rPr>
              <w:t>Eligible</w:t>
            </w:r>
            <w:r w:rsidR="00E703A0">
              <w:rPr>
                <w:rFonts w:ascii="Arial" w:hAnsi="Arial" w:cs="Arial"/>
              </w:rPr>
              <w:t>. (projects taken on hire basis to conduct meeting etc</w:t>
            </w:r>
            <w:r w:rsidR="00951319">
              <w:rPr>
                <w:rFonts w:ascii="Arial" w:hAnsi="Arial" w:cs="Arial"/>
              </w:rPr>
              <w:t>:- )</w:t>
            </w:r>
          </w:p>
        </w:tc>
      </w:tr>
    </w:tbl>
    <w:p w:rsidR="0031674D" w:rsidRPr="0031674D" w:rsidRDefault="0031674D" w:rsidP="0031674D">
      <w:pPr>
        <w:spacing w:after="0" w:line="360" w:lineRule="auto"/>
        <w:jc w:val="both"/>
        <w:rPr>
          <w:rFonts w:ascii="Arial" w:hAnsi="Arial" w:cs="Arial"/>
        </w:rPr>
      </w:pPr>
    </w:p>
    <w:p w:rsidR="0031674D" w:rsidRPr="0031674D" w:rsidRDefault="0031674D" w:rsidP="00536143">
      <w:pPr>
        <w:spacing w:after="0" w:line="240" w:lineRule="auto"/>
        <w:jc w:val="both"/>
        <w:rPr>
          <w:rFonts w:ascii="Arial" w:hAnsi="Arial" w:cs="Arial"/>
        </w:rPr>
      </w:pPr>
    </w:p>
    <w:tbl>
      <w:tblPr>
        <w:tblStyle w:val="TableGrid"/>
        <w:tblW w:w="0" w:type="auto"/>
        <w:tblInd w:w="250" w:type="dxa"/>
        <w:tblLook w:val="04A0"/>
      </w:tblPr>
      <w:tblGrid>
        <w:gridCol w:w="2693"/>
        <w:gridCol w:w="6299"/>
      </w:tblGrid>
      <w:tr w:rsidR="0031674D" w:rsidRPr="0031674D" w:rsidTr="0049029B">
        <w:tc>
          <w:tcPr>
            <w:tcW w:w="8992" w:type="dxa"/>
            <w:gridSpan w:val="2"/>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Not Eligible Services</w:t>
            </w:r>
          </w:p>
        </w:tc>
      </w:tr>
      <w:tr w:rsidR="0031674D" w:rsidRPr="0031674D" w:rsidTr="0049029B">
        <w:tc>
          <w:tcPr>
            <w:tcW w:w="2693" w:type="dxa"/>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Service</w:t>
            </w:r>
          </w:p>
        </w:tc>
        <w:tc>
          <w:tcPr>
            <w:tcW w:w="6299" w:type="dxa"/>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Comment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Canteen Expenses for Employees</w:t>
            </w:r>
          </w:p>
        </w:tc>
        <w:tc>
          <w:tcPr>
            <w:tcW w:w="6299" w:type="dxa"/>
          </w:tcPr>
          <w:p w:rsidR="0031674D" w:rsidRPr="0031674D" w:rsidRDefault="0031674D" w:rsidP="0049029B">
            <w:pPr>
              <w:spacing w:line="360" w:lineRule="auto"/>
              <w:jc w:val="both"/>
              <w:rPr>
                <w:rFonts w:ascii="Arial" w:hAnsi="Arial" w:cs="Arial"/>
              </w:rPr>
            </w:pPr>
            <w:r w:rsidRPr="0031674D">
              <w:rPr>
                <w:rFonts w:ascii="Arial" w:hAnsi="Arial" w:cs="Arial"/>
              </w:rPr>
              <w:t>Not eligible as specifically excluded</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Foundation or support of capital goods</w:t>
            </w:r>
          </w:p>
        </w:tc>
        <w:tc>
          <w:tcPr>
            <w:tcW w:w="6299"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Not eligible </w:t>
            </w:r>
            <w:r w:rsidRPr="0031674D">
              <w:rPr>
                <w:rFonts w:ascii="Arial" w:hAnsi="Arial" w:cs="Arial"/>
                <w:b/>
                <w:i/>
              </w:rPr>
              <w:t>except</w:t>
            </w:r>
            <w:r w:rsidRPr="0031674D">
              <w:rPr>
                <w:rFonts w:ascii="Arial" w:hAnsi="Arial" w:cs="Arial"/>
              </w:rPr>
              <w:t xml:space="preserve"> for specified services</w:t>
            </w:r>
            <w:r w:rsidRPr="0031674D">
              <w:rPr>
                <w:rFonts w:ascii="Arial" w:hAnsi="Arial" w:cs="Arial"/>
                <w:vertAlign w:val="superscript"/>
              </w:rPr>
              <w:t>1</w:t>
            </w:r>
            <w:r w:rsidRPr="0031674D">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 xml:space="preserve">Personal Insurance of Employees </w:t>
            </w:r>
          </w:p>
        </w:tc>
        <w:tc>
          <w:tcPr>
            <w:tcW w:w="6299" w:type="dxa"/>
          </w:tcPr>
          <w:p w:rsidR="0031674D" w:rsidRPr="0031674D" w:rsidRDefault="0031674D" w:rsidP="0049029B">
            <w:pPr>
              <w:spacing w:line="360" w:lineRule="auto"/>
              <w:jc w:val="both"/>
              <w:rPr>
                <w:rFonts w:ascii="Arial" w:hAnsi="Arial" w:cs="Arial"/>
              </w:rPr>
            </w:pPr>
            <w:r w:rsidRPr="0031674D">
              <w:rPr>
                <w:rFonts w:ascii="Arial" w:hAnsi="Arial" w:cs="Arial"/>
              </w:rPr>
              <w:t>Not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Real Estate Agent Service</w:t>
            </w:r>
          </w:p>
        </w:tc>
        <w:tc>
          <w:tcPr>
            <w:tcW w:w="6299" w:type="dxa"/>
          </w:tcPr>
          <w:p w:rsidR="0031674D" w:rsidRPr="0031674D" w:rsidRDefault="0031674D" w:rsidP="0049029B">
            <w:pPr>
              <w:spacing w:line="360" w:lineRule="auto"/>
              <w:jc w:val="both"/>
              <w:rPr>
                <w:rFonts w:ascii="Arial" w:hAnsi="Arial" w:cs="Arial"/>
              </w:rPr>
            </w:pPr>
            <w:r w:rsidRPr="0031674D">
              <w:rPr>
                <w:rFonts w:ascii="Arial" w:hAnsi="Arial" w:cs="Arial"/>
              </w:rPr>
              <w:t>Not Eligible.</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Residential Colony/quarters Expenses</w:t>
            </w:r>
          </w:p>
        </w:tc>
        <w:tc>
          <w:tcPr>
            <w:tcW w:w="6299" w:type="dxa"/>
          </w:tcPr>
          <w:p w:rsidR="0031674D" w:rsidRPr="0031674D" w:rsidRDefault="0031674D" w:rsidP="00160541">
            <w:pPr>
              <w:spacing w:line="360" w:lineRule="auto"/>
              <w:jc w:val="both"/>
              <w:rPr>
                <w:rFonts w:ascii="Arial" w:hAnsi="Arial" w:cs="Arial"/>
              </w:rPr>
            </w:pPr>
            <w:r w:rsidRPr="0031674D">
              <w:rPr>
                <w:rFonts w:ascii="Arial" w:hAnsi="Arial" w:cs="Arial"/>
              </w:rPr>
              <w:t>Not eligible</w:t>
            </w:r>
            <w:r w:rsidR="00160541">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Residential Complex</w:t>
            </w:r>
          </w:p>
        </w:tc>
        <w:tc>
          <w:tcPr>
            <w:tcW w:w="6299" w:type="dxa"/>
          </w:tcPr>
          <w:p w:rsidR="0031674D" w:rsidRPr="0031674D" w:rsidRDefault="0031674D" w:rsidP="00160541">
            <w:pPr>
              <w:spacing w:line="360" w:lineRule="auto"/>
              <w:jc w:val="both"/>
              <w:rPr>
                <w:rFonts w:ascii="Arial" w:hAnsi="Arial" w:cs="Arial"/>
                <w:vertAlign w:val="superscript"/>
              </w:rPr>
            </w:pPr>
            <w:r w:rsidRPr="0031674D">
              <w:rPr>
                <w:rFonts w:ascii="Arial" w:hAnsi="Arial" w:cs="Arial"/>
              </w:rPr>
              <w:t>Not eligible</w:t>
            </w:r>
            <w:r w:rsidR="00160541">
              <w:rPr>
                <w:rFonts w:ascii="Arial" w:hAnsi="Arial" w:cs="Arial"/>
              </w:rPr>
              <w:t>.</w:t>
            </w:r>
          </w:p>
        </w:tc>
      </w:tr>
      <w:tr w:rsidR="0031674D" w:rsidRPr="0031674D" w:rsidTr="0049029B">
        <w:tc>
          <w:tcPr>
            <w:tcW w:w="2693" w:type="dxa"/>
          </w:tcPr>
          <w:p w:rsidR="0031674D" w:rsidRPr="0031674D" w:rsidRDefault="0031674D" w:rsidP="0049029B">
            <w:pPr>
              <w:spacing w:line="360" w:lineRule="auto"/>
              <w:jc w:val="both"/>
              <w:rPr>
                <w:rFonts w:ascii="Arial" w:hAnsi="Arial" w:cs="Arial"/>
              </w:rPr>
            </w:pPr>
            <w:r w:rsidRPr="0031674D">
              <w:rPr>
                <w:rFonts w:ascii="Arial" w:hAnsi="Arial" w:cs="Arial"/>
              </w:rPr>
              <w:t>Transport Charges for Transport of Employees</w:t>
            </w:r>
          </w:p>
        </w:tc>
        <w:tc>
          <w:tcPr>
            <w:tcW w:w="6299" w:type="dxa"/>
          </w:tcPr>
          <w:p w:rsidR="0031674D" w:rsidRPr="0031674D" w:rsidRDefault="0031674D" w:rsidP="0049029B">
            <w:pPr>
              <w:spacing w:line="360" w:lineRule="auto"/>
              <w:jc w:val="both"/>
              <w:rPr>
                <w:rFonts w:ascii="Arial" w:hAnsi="Arial" w:cs="Arial"/>
              </w:rPr>
            </w:pPr>
            <w:r w:rsidRPr="0031674D">
              <w:rPr>
                <w:rFonts w:ascii="Arial" w:hAnsi="Arial" w:cs="Arial"/>
              </w:rPr>
              <w:t>Not eligible.</w:t>
            </w:r>
          </w:p>
        </w:tc>
      </w:tr>
    </w:tbl>
    <w:p w:rsidR="0031674D" w:rsidRDefault="0031674D" w:rsidP="00536143">
      <w:pPr>
        <w:spacing w:after="0" w:line="240" w:lineRule="auto"/>
        <w:jc w:val="both"/>
        <w:rPr>
          <w:rFonts w:ascii="Arial" w:hAnsi="Arial" w:cs="Arial"/>
          <w:b/>
          <w:u w:val="single"/>
        </w:rPr>
      </w:pPr>
    </w:p>
    <w:p w:rsidR="00160541" w:rsidRPr="0031674D" w:rsidRDefault="00160541" w:rsidP="00160541">
      <w:pPr>
        <w:spacing w:after="0" w:line="240" w:lineRule="auto"/>
        <w:jc w:val="both"/>
        <w:rPr>
          <w:rFonts w:ascii="Arial" w:hAnsi="Arial" w:cs="Arial"/>
          <w:b/>
          <w:u w:val="single"/>
        </w:rPr>
      </w:pPr>
    </w:p>
    <w:p w:rsidR="0031674D" w:rsidRPr="0031674D" w:rsidRDefault="0031674D" w:rsidP="0031674D">
      <w:pPr>
        <w:spacing w:after="0" w:line="360" w:lineRule="auto"/>
        <w:jc w:val="both"/>
        <w:rPr>
          <w:rFonts w:ascii="Arial" w:hAnsi="Arial" w:cs="Arial"/>
          <w:b/>
          <w:u w:val="single"/>
        </w:rPr>
      </w:pPr>
      <w:r w:rsidRPr="0031674D">
        <w:rPr>
          <w:rFonts w:ascii="Arial" w:hAnsi="Arial" w:cs="Arial"/>
          <w:b/>
          <w:u w:val="single"/>
        </w:rPr>
        <w:t>Services related to Construction Industries.</w:t>
      </w:r>
    </w:p>
    <w:tbl>
      <w:tblPr>
        <w:tblStyle w:val="TableGrid"/>
        <w:tblW w:w="0" w:type="auto"/>
        <w:tblLook w:val="04A0"/>
      </w:tblPr>
      <w:tblGrid>
        <w:gridCol w:w="2448"/>
        <w:gridCol w:w="6794"/>
      </w:tblGrid>
      <w:tr w:rsidR="0031674D" w:rsidRPr="0031674D" w:rsidTr="0049029B">
        <w:tc>
          <w:tcPr>
            <w:tcW w:w="2448" w:type="dxa"/>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Service</w:t>
            </w:r>
          </w:p>
        </w:tc>
        <w:tc>
          <w:tcPr>
            <w:tcW w:w="6794" w:type="dxa"/>
          </w:tcPr>
          <w:p w:rsidR="0031674D" w:rsidRPr="0031674D" w:rsidRDefault="0031674D" w:rsidP="0049029B">
            <w:pPr>
              <w:spacing w:line="360" w:lineRule="auto"/>
              <w:jc w:val="center"/>
              <w:rPr>
                <w:rFonts w:ascii="Arial" w:hAnsi="Arial" w:cs="Arial"/>
                <w:b/>
                <w:u w:val="single"/>
              </w:rPr>
            </w:pPr>
            <w:r w:rsidRPr="0031674D">
              <w:rPr>
                <w:rFonts w:ascii="Arial" w:hAnsi="Arial" w:cs="Arial"/>
                <w:b/>
                <w:u w:val="single"/>
              </w:rPr>
              <w:t>Comment</w:t>
            </w:r>
          </w:p>
        </w:tc>
      </w:tr>
      <w:tr w:rsidR="0031674D" w:rsidRPr="0031674D" w:rsidTr="0049029B">
        <w:tc>
          <w:tcPr>
            <w:tcW w:w="2448" w:type="dxa"/>
          </w:tcPr>
          <w:p w:rsidR="0031674D" w:rsidRPr="0031674D" w:rsidRDefault="0031674D" w:rsidP="0049029B">
            <w:pPr>
              <w:spacing w:line="360" w:lineRule="auto"/>
              <w:jc w:val="both"/>
              <w:rPr>
                <w:rFonts w:ascii="Arial" w:hAnsi="Arial" w:cs="Arial"/>
              </w:rPr>
            </w:pPr>
            <w:r w:rsidRPr="0031674D">
              <w:rPr>
                <w:rFonts w:ascii="Arial" w:hAnsi="Arial" w:cs="Arial"/>
              </w:rPr>
              <w:t>Architect Services</w:t>
            </w:r>
          </w:p>
        </w:tc>
        <w:tc>
          <w:tcPr>
            <w:tcW w:w="6794" w:type="dxa"/>
          </w:tcPr>
          <w:p w:rsidR="0031674D" w:rsidRPr="00211387" w:rsidRDefault="00211387" w:rsidP="00211387">
            <w:pPr>
              <w:pStyle w:val="ListParagraph"/>
              <w:numPr>
                <w:ilvl w:val="0"/>
                <w:numId w:val="13"/>
              </w:numPr>
              <w:spacing w:line="360" w:lineRule="auto"/>
              <w:jc w:val="both"/>
              <w:rPr>
                <w:rFonts w:ascii="Arial" w:hAnsi="Arial" w:cs="Arial"/>
              </w:rPr>
            </w:pPr>
            <w:r>
              <w:rPr>
                <w:rFonts w:ascii="Arial" w:hAnsi="Arial" w:cs="Arial"/>
              </w:rPr>
              <w:t>Eligible</w:t>
            </w:r>
          </w:p>
        </w:tc>
      </w:tr>
      <w:tr w:rsidR="0031674D" w:rsidRPr="0031674D" w:rsidTr="0049029B">
        <w:tc>
          <w:tcPr>
            <w:tcW w:w="2448" w:type="dxa"/>
          </w:tcPr>
          <w:p w:rsidR="0031674D" w:rsidRPr="0031674D" w:rsidRDefault="0031674D" w:rsidP="0049029B">
            <w:pPr>
              <w:spacing w:line="360" w:lineRule="auto"/>
              <w:jc w:val="both"/>
              <w:rPr>
                <w:rFonts w:ascii="Arial" w:hAnsi="Arial" w:cs="Arial"/>
              </w:rPr>
            </w:pPr>
            <w:r w:rsidRPr="0031674D">
              <w:rPr>
                <w:rFonts w:ascii="Arial" w:hAnsi="Arial" w:cs="Arial"/>
              </w:rPr>
              <w:lastRenderedPageBreak/>
              <w:t>Port Services</w:t>
            </w:r>
          </w:p>
        </w:tc>
        <w:tc>
          <w:tcPr>
            <w:tcW w:w="6794" w:type="dxa"/>
          </w:tcPr>
          <w:p w:rsidR="0031674D" w:rsidRPr="00211387" w:rsidRDefault="00211387" w:rsidP="00211387">
            <w:pPr>
              <w:pStyle w:val="ListParagraph"/>
              <w:numPr>
                <w:ilvl w:val="0"/>
                <w:numId w:val="13"/>
              </w:numPr>
              <w:spacing w:line="360" w:lineRule="auto"/>
              <w:jc w:val="both"/>
              <w:rPr>
                <w:rFonts w:ascii="Arial" w:hAnsi="Arial" w:cs="Arial"/>
              </w:rPr>
            </w:pPr>
            <w:r>
              <w:rPr>
                <w:rFonts w:ascii="Arial" w:hAnsi="Arial" w:cs="Arial"/>
              </w:rPr>
              <w:t>Eligible</w:t>
            </w:r>
          </w:p>
        </w:tc>
      </w:tr>
      <w:tr w:rsidR="0031674D" w:rsidRPr="0031674D" w:rsidTr="0049029B">
        <w:tc>
          <w:tcPr>
            <w:tcW w:w="2448" w:type="dxa"/>
          </w:tcPr>
          <w:p w:rsidR="0031674D" w:rsidRPr="0031674D" w:rsidRDefault="0031674D" w:rsidP="0049029B">
            <w:pPr>
              <w:spacing w:line="360" w:lineRule="auto"/>
              <w:jc w:val="both"/>
              <w:rPr>
                <w:rFonts w:ascii="Arial" w:hAnsi="Arial" w:cs="Arial"/>
              </w:rPr>
            </w:pPr>
            <w:r w:rsidRPr="0031674D">
              <w:rPr>
                <w:rFonts w:ascii="Arial" w:hAnsi="Arial" w:cs="Arial"/>
              </w:rPr>
              <w:t>Commercial or Industrial Construction</w:t>
            </w:r>
          </w:p>
        </w:tc>
        <w:tc>
          <w:tcPr>
            <w:tcW w:w="6794" w:type="dxa"/>
          </w:tcPr>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if used for finishing services, repair, alteration or restoration etc.</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when used for provision of specified services</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Not eligible when used for construction of a building or a civil structure or a part thereof, or laying of foundation or making of structures for the support of capital goods.</w:t>
            </w:r>
          </w:p>
        </w:tc>
      </w:tr>
      <w:tr w:rsidR="0031674D" w:rsidRPr="0031674D" w:rsidTr="0049029B">
        <w:tc>
          <w:tcPr>
            <w:tcW w:w="2448" w:type="dxa"/>
          </w:tcPr>
          <w:p w:rsidR="0031674D" w:rsidRPr="0031674D" w:rsidRDefault="0031674D" w:rsidP="0049029B">
            <w:pPr>
              <w:spacing w:line="360" w:lineRule="auto"/>
              <w:jc w:val="both"/>
              <w:rPr>
                <w:rFonts w:ascii="Arial" w:hAnsi="Arial" w:cs="Arial"/>
              </w:rPr>
            </w:pPr>
            <w:r w:rsidRPr="0031674D">
              <w:rPr>
                <w:rFonts w:ascii="Arial" w:hAnsi="Arial" w:cs="Arial"/>
              </w:rPr>
              <w:t>Construction of complex</w:t>
            </w:r>
          </w:p>
        </w:tc>
        <w:tc>
          <w:tcPr>
            <w:tcW w:w="6794" w:type="dxa"/>
          </w:tcPr>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if used for finishing services, repair, alteration or restoration etc.</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when used for provision of specified services</w:t>
            </w:r>
            <w:r w:rsidRPr="0031674D">
              <w:rPr>
                <w:rFonts w:ascii="Arial" w:hAnsi="Arial" w:cs="Arial"/>
                <w:vertAlign w:val="superscript"/>
              </w:rPr>
              <w:t>1</w:t>
            </w:r>
            <w:r w:rsidRPr="0031674D">
              <w:rPr>
                <w:rFonts w:ascii="Arial" w:hAnsi="Arial" w:cs="Arial"/>
              </w:rPr>
              <w:t>.</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Not eligible when used for construction of a building or a civil structure or a part thereof, or laying of foundation or making of structures for the support of capital goods.</w:t>
            </w:r>
          </w:p>
        </w:tc>
      </w:tr>
      <w:tr w:rsidR="0031674D" w:rsidRPr="0031674D" w:rsidTr="0049029B">
        <w:tc>
          <w:tcPr>
            <w:tcW w:w="2448" w:type="dxa"/>
          </w:tcPr>
          <w:p w:rsidR="0031674D" w:rsidRPr="0031674D" w:rsidRDefault="0031674D" w:rsidP="0049029B">
            <w:pPr>
              <w:spacing w:line="360" w:lineRule="auto"/>
              <w:jc w:val="both"/>
              <w:rPr>
                <w:rFonts w:ascii="Arial" w:hAnsi="Arial" w:cs="Arial"/>
              </w:rPr>
            </w:pPr>
            <w:r w:rsidRPr="0031674D">
              <w:rPr>
                <w:rFonts w:ascii="Arial" w:hAnsi="Arial" w:cs="Arial"/>
              </w:rPr>
              <w:t>Work contract Service</w:t>
            </w:r>
          </w:p>
        </w:tc>
        <w:tc>
          <w:tcPr>
            <w:tcW w:w="6794" w:type="dxa"/>
          </w:tcPr>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if used for finishing services, repair, alteration or restoration etc.</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Eligible when used for provision of specified services</w:t>
            </w:r>
            <w:r w:rsidRPr="0031674D">
              <w:rPr>
                <w:rFonts w:ascii="Arial" w:hAnsi="Arial" w:cs="Arial"/>
                <w:vertAlign w:val="superscript"/>
              </w:rPr>
              <w:t>1</w:t>
            </w:r>
            <w:r w:rsidRPr="0031674D">
              <w:rPr>
                <w:rFonts w:ascii="Arial" w:hAnsi="Arial" w:cs="Arial"/>
              </w:rPr>
              <w:t>.</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rPr>
              <w:t>Not eligible when used for construction of a building or a civil structure or a part thereof, or laying of foundation or making of structures for the support of capital goods.</w:t>
            </w:r>
          </w:p>
          <w:p w:rsidR="0031674D" w:rsidRPr="0031674D" w:rsidRDefault="0031674D" w:rsidP="0031674D">
            <w:pPr>
              <w:pStyle w:val="ListParagraph"/>
              <w:numPr>
                <w:ilvl w:val="0"/>
                <w:numId w:val="13"/>
              </w:numPr>
              <w:spacing w:line="360" w:lineRule="auto"/>
              <w:jc w:val="both"/>
              <w:rPr>
                <w:rFonts w:ascii="Arial" w:hAnsi="Arial" w:cs="Arial"/>
              </w:rPr>
            </w:pPr>
            <w:r w:rsidRPr="0031674D">
              <w:rPr>
                <w:rFonts w:ascii="Arial" w:hAnsi="Arial" w:cs="Arial"/>
                <w:i/>
              </w:rPr>
              <w:t>Generally</w:t>
            </w:r>
            <w:r w:rsidRPr="0031674D">
              <w:rPr>
                <w:rFonts w:ascii="Arial" w:hAnsi="Arial" w:cs="Arial"/>
              </w:rPr>
              <w:t xml:space="preserve"> Not eligible when used for set up work for any kind of service provider. (Though may be available for set up work for specified service provider)</w:t>
            </w:r>
          </w:p>
        </w:tc>
      </w:tr>
    </w:tbl>
    <w:p w:rsidR="0031674D" w:rsidRPr="0031674D" w:rsidRDefault="0031674D" w:rsidP="0031674D">
      <w:pPr>
        <w:ind w:firstLine="630"/>
        <w:jc w:val="both"/>
        <w:rPr>
          <w:rFonts w:ascii="Arial" w:hAnsi="Arial" w:cs="Arial"/>
        </w:rPr>
      </w:pPr>
    </w:p>
    <w:p w:rsidR="0031674D" w:rsidRPr="0031674D" w:rsidRDefault="0031674D" w:rsidP="0031674D">
      <w:pPr>
        <w:ind w:firstLine="630"/>
        <w:jc w:val="both"/>
        <w:rPr>
          <w:rFonts w:ascii="Arial" w:hAnsi="Arial" w:cs="Arial"/>
        </w:rPr>
      </w:pPr>
    </w:p>
    <w:p w:rsidR="0031674D" w:rsidRPr="0031674D" w:rsidRDefault="0031674D" w:rsidP="001C35B3">
      <w:pPr>
        <w:rPr>
          <w:rFonts w:ascii="Arial" w:hAnsi="Arial" w:cs="Arial"/>
        </w:rPr>
      </w:pPr>
    </w:p>
    <w:sectPr w:rsidR="0031674D" w:rsidRPr="0031674D" w:rsidSect="00561C41">
      <w:headerReference w:type="default" r:id="rId8"/>
      <w:footerReference w:type="default" r:id="rId9"/>
      <w:pgSz w:w="11906" w:h="16838"/>
      <w:pgMar w:top="1134"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1DC6" w:rsidRDefault="00281DC6" w:rsidP="00EC1427">
      <w:pPr>
        <w:spacing w:after="0" w:line="240" w:lineRule="auto"/>
      </w:pPr>
      <w:r>
        <w:separator/>
      </w:r>
    </w:p>
  </w:endnote>
  <w:endnote w:type="continuationSeparator" w:id="0">
    <w:p w:rsidR="00281DC6" w:rsidRDefault="00281DC6" w:rsidP="00EC1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07188"/>
      <w:docPartObj>
        <w:docPartGallery w:val="Page Numbers (Bottom of Page)"/>
        <w:docPartUnique/>
      </w:docPartObj>
    </w:sdtPr>
    <w:sdtContent>
      <w:p w:rsidR="00832604" w:rsidRDefault="00832604">
        <w:pPr>
          <w:pStyle w:val="Footer"/>
          <w:jc w:val="right"/>
        </w:pPr>
        <w:fldSimple w:instr=" PAGE   \* MERGEFORMAT ">
          <w:r w:rsidR="00DE7F46">
            <w:rPr>
              <w:noProof/>
            </w:rPr>
            <w:t>10</w:t>
          </w:r>
        </w:fldSimple>
      </w:p>
    </w:sdtContent>
  </w:sdt>
  <w:p w:rsidR="00832604" w:rsidRDefault="008326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1DC6" w:rsidRDefault="00281DC6" w:rsidP="00EC1427">
      <w:pPr>
        <w:spacing w:after="0" w:line="240" w:lineRule="auto"/>
      </w:pPr>
      <w:r>
        <w:separator/>
      </w:r>
    </w:p>
  </w:footnote>
  <w:footnote w:type="continuationSeparator" w:id="0">
    <w:p w:rsidR="00281DC6" w:rsidRDefault="00281DC6" w:rsidP="00EC14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1427" w:rsidRPr="00193C03" w:rsidRDefault="00DE7F46" w:rsidP="00193C03">
    <w:pPr>
      <w:pStyle w:val="Header"/>
      <w:rPr>
        <w:rFonts w:ascii="Arial" w:hAnsi="Arial" w:cs="Arial"/>
        <w:b/>
        <w:sz w:val="20"/>
        <w:szCs w:val="20"/>
      </w:rPr>
    </w:pPr>
    <w:r>
      <w:rPr>
        <w:b/>
      </w:rPr>
      <w:t>Detailed Note on Cenvat Credit.</w:t>
    </w:r>
    <w:r w:rsidR="00EC1427" w:rsidRPr="00193C03">
      <w:rPr>
        <w:b/>
      </w:rPr>
      <w:tab/>
    </w:r>
    <w:r w:rsidR="00EC1427" w:rsidRPr="00193C03">
      <w:rPr>
        <w:b/>
      </w:rPr>
      <w:tab/>
    </w:r>
    <w:r w:rsidR="00EC1427" w:rsidRPr="00193C03">
      <w:rPr>
        <w:b/>
      </w:rPr>
      <w:tab/>
    </w:r>
    <w:r w:rsidR="00EC1427" w:rsidRPr="00193C03">
      <w:rPr>
        <w:b/>
      </w:rPr>
      <w:tab/>
    </w:r>
    <w:r w:rsidR="00EC1427" w:rsidRPr="00193C03">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5231"/>
    <w:multiLevelType w:val="hybridMultilevel"/>
    <w:tmpl w:val="8FAE8BC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56157C"/>
    <w:multiLevelType w:val="hybridMultilevel"/>
    <w:tmpl w:val="B9F8E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87AA8"/>
    <w:multiLevelType w:val="hybridMultilevel"/>
    <w:tmpl w:val="BC2EB6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28230C0"/>
    <w:multiLevelType w:val="hybridMultilevel"/>
    <w:tmpl w:val="373EA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123279"/>
    <w:multiLevelType w:val="hybridMultilevel"/>
    <w:tmpl w:val="8752CF38"/>
    <w:lvl w:ilvl="0" w:tplc="A1A017EC">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E032C0"/>
    <w:multiLevelType w:val="hybridMultilevel"/>
    <w:tmpl w:val="8F449D76"/>
    <w:lvl w:ilvl="0" w:tplc="0409000D">
      <w:start w:val="1"/>
      <w:numFmt w:val="bullet"/>
      <w:lvlText w:val=""/>
      <w:lvlJc w:val="left"/>
      <w:pPr>
        <w:ind w:left="270" w:hanging="360"/>
      </w:pPr>
      <w:rPr>
        <w:rFonts w:ascii="Wingdings" w:hAnsi="Wingding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nsid w:val="1D8F3B5C"/>
    <w:multiLevelType w:val="hybridMultilevel"/>
    <w:tmpl w:val="170CAA60"/>
    <w:lvl w:ilvl="0" w:tplc="1A28C496">
      <w:start w:val="1"/>
      <w:numFmt w:val="decimal"/>
      <w:lvlText w:val="%1."/>
      <w:lvlJc w:val="left"/>
      <w:pPr>
        <w:ind w:left="126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nsid w:val="227C30CF"/>
    <w:multiLevelType w:val="hybridMultilevel"/>
    <w:tmpl w:val="526C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4516A5"/>
    <w:multiLevelType w:val="hybridMultilevel"/>
    <w:tmpl w:val="FF947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087298"/>
    <w:multiLevelType w:val="hybridMultilevel"/>
    <w:tmpl w:val="0F7EDB0E"/>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476E0796"/>
    <w:multiLevelType w:val="hybridMultilevel"/>
    <w:tmpl w:val="E7F07CEE"/>
    <w:lvl w:ilvl="0" w:tplc="4D3C800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nsid w:val="5E982E45"/>
    <w:multiLevelType w:val="hybridMultilevel"/>
    <w:tmpl w:val="7CAEA274"/>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2">
    <w:nsid w:val="6266212A"/>
    <w:multiLevelType w:val="hybridMultilevel"/>
    <w:tmpl w:val="A2D40AC2"/>
    <w:lvl w:ilvl="0" w:tplc="0409000B">
      <w:start w:val="1"/>
      <w:numFmt w:val="bullet"/>
      <w:lvlText w:val=""/>
      <w:lvlJc w:val="left"/>
      <w:pPr>
        <w:ind w:left="270" w:hanging="360"/>
      </w:pPr>
      <w:rPr>
        <w:rFonts w:ascii="Wingdings" w:hAnsi="Wingding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nsid w:val="70D913A1"/>
    <w:multiLevelType w:val="hybridMultilevel"/>
    <w:tmpl w:val="E3642B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4"/>
  </w:num>
  <w:num w:numId="5">
    <w:abstractNumId w:val="13"/>
  </w:num>
  <w:num w:numId="6">
    <w:abstractNumId w:val="10"/>
  </w:num>
  <w:num w:numId="7">
    <w:abstractNumId w:val="5"/>
  </w:num>
  <w:num w:numId="8">
    <w:abstractNumId w:val="1"/>
  </w:num>
  <w:num w:numId="9">
    <w:abstractNumId w:val="11"/>
  </w:num>
  <w:num w:numId="10">
    <w:abstractNumId w:val="6"/>
  </w:num>
  <w:num w:numId="11">
    <w:abstractNumId w:val="9"/>
  </w:num>
  <w:num w:numId="12">
    <w:abstractNumId w:val="12"/>
  </w:num>
  <w:num w:numId="13">
    <w:abstractNumId w:val="3"/>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E603C8"/>
    <w:rsid w:val="00013932"/>
    <w:rsid w:val="00015629"/>
    <w:rsid w:val="00025F5C"/>
    <w:rsid w:val="000839CE"/>
    <w:rsid w:val="00090179"/>
    <w:rsid w:val="000B6C54"/>
    <w:rsid w:val="000D5ED2"/>
    <w:rsid w:val="001158A9"/>
    <w:rsid w:val="00120C95"/>
    <w:rsid w:val="00160541"/>
    <w:rsid w:val="00193C03"/>
    <w:rsid w:val="001C35B3"/>
    <w:rsid w:val="00211387"/>
    <w:rsid w:val="002277F5"/>
    <w:rsid w:val="002313A9"/>
    <w:rsid w:val="00281DC6"/>
    <w:rsid w:val="00295181"/>
    <w:rsid w:val="002C1AF4"/>
    <w:rsid w:val="002C2896"/>
    <w:rsid w:val="0031674D"/>
    <w:rsid w:val="00330134"/>
    <w:rsid w:val="003351AB"/>
    <w:rsid w:val="003707D9"/>
    <w:rsid w:val="0037518B"/>
    <w:rsid w:val="003B1198"/>
    <w:rsid w:val="003D09CC"/>
    <w:rsid w:val="003D4C38"/>
    <w:rsid w:val="003E703C"/>
    <w:rsid w:val="003F79FA"/>
    <w:rsid w:val="00446558"/>
    <w:rsid w:val="00473D18"/>
    <w:rsid w:val="00494E17"/>
    <w:rsid w:val="00495AD7"/>
    <w:rsid w:val="00536143"/>
    <w:rsid w:val="0055642B"/>
    <w:rsid w:val="00561C41"/>
    <w:rsid w:val="00585699"/>
    <w:rsid w:val="005A3C7B"/>
    <w:rsid w:val="006473F5"/>
    <w:rsid w:val="006859EB"/>
    <w:rsid w:val="00691DDD"/>
    <w:rsid w:val="006A68F2"/>
    <w:rsid w:val="006F64E7"/>
    <w:rsid w:val="00787F64"/>
    <w:rsid w:val="00796BFB"/>
    <w:rsid w:val="007C19CF"/>
    <w:rsid w:val="007C2E29"/>
    <w:rsid w:val="007C7B05"/>
    <w:rsid w:val="007D3DA2"/>
    <w:rsid w:val="007F4578"/>
    <w:rsid w:val="007F6712"/>
    <w:rsid w:val="007F6D3F"/>
    <w:rsid w:val="008228EE"/>
    <w:rsid w:val="00832604"/>
    <w:rsid w:val="008521C1"/>
    <w:rsid w:val="00854EEB"/>
    <w:rsid w:val="008E1CA8"/>
    <w:rsid w:val="008E29DF"/>
    <w:rsid w:val="00903B89"/>
    <w:rsid w:val="00951319"/>
    <w:rsid w:val="0095359F"/>
    <w:rsid w:val="00984678"/>
    <w:rsid w:val="009B28DD"/>
    <w:rsid w:val="009B7D85"/>
    <w:rsid w:val="009D7E21"/>
    <w:rsid w:val="009E11E0"/>
    <w:rsid w:val="009E49F0"/>
    <w:rsid w:val="00A732E8"/>
    <w:rsid w:val="00A85806"/>
    <w:rsid w:val="00AA01D6"/>
    <w:rsid w:val="00AC0C21"/>
    <w:rsid w:val="00AD02B1"/>
    <w:rsid w:val="00B222B9"/>
    <w:rsid w:val="00B3129E"/>
    <w:rsid w:val="00B40E7A"/>
    <w:rsid w:val="00B5363F"/>
    <w:rsid w:val="00B644A5"/>
    <w:rsid w:val="00B677B8"/>
    <w:rsid w:val="00C33DDF"/>
    <w:rsid w:val="00C47A16"/>
    <w:rsid w:val="00CB5161"/>
    <w:rsid w:val="00D14889"/>
    <w:rsid w:val="00D62C75"/>
    <w:rsid w:val="00D642BD"/>
    <w:rsid w:val="00D9297B"/>
    <w:rsid w:val="00D943F5"/>
    <w:rsid w:val="00DC4218"/>
    <w:rsid w:val="00DE7F46"/>
    <w:rsid w:val="00E032D5"/>
    <w:rsid w:val="00E04C86"/>
    <w:rsid w:val="00E05718"/>
    <w:rsid w:val="00E47F09"/>
    <w:rsid w:val="00E603C8"/>
    <w:rsid w:val="00E703A0"/>
    <w:rsid w:val="00EA74CE"/>
    <w:rsid w:val="00EC1427"/>
    <w:rsid w:val="00EE1644"/>
    <w:rsid w:val="00EE1747"/>
    <w:rsid w:val="00EE3D7C"/>
    <w:rsid w:val="00F0578C"/>
    <w:rsid w:val="00F22F7B"/>
    <w:rsid w:val="00F73EBA"/>
    <w:rsid w:val="00F845B4"/>
    <w:rsid w:val="00FC0BA4"/>
    <w:rsid w:val="00FC0F92"/>
    <w:rsid w:val="00FD091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3C8"/>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3C8"/>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paragraph" w:styleId="Header">
    <w:name w:val="header"/>
    <w:basedOn w:val="Normal"/>
    <w:link w:val="HeaderChar"/>
    <w:uiPriority w:val="99"/>
    <w:unhideWhenUsed/>
    <w:rsid w:val="00EC1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427"/>
    <w:rPr>
      <w:rFonts w:eastAsiaTheme="minorEastAsia"/>
      <w:lang w:eastAsia="en-IN"/>
    </w:rPr>
  </w:style>
  <w:style w:type="paragraph" w:styleId="Footer">
    <w:name w:val="footer"/>
    <w:basedOn w:val="Normal"/>
    <w:link w:val="FooterChar"/>
    <w:uiPriority w:val="99"/>
    <w:unhideWhenUsed/>
    <w:rsid w:val="00EC1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427"/>
    <w:rPr>
      <w:rFonts w:eastAsiaTheme="minorEastAsia"/>
      <w:lang w:eastAsia="en-IN"/>
    </w:rPr>
  </w:style>
  <w:style w:type="paragraph" w:styleId="ListParagraph">
    <w:name w:val="List Paragraph"/>
    <w:basedOn w:val="Normal"/>
    <w:uiPriority w:val="34"/>
    <w:qFormat/>
    <w:rsid w:val="00984678"/>
    <w:pPr>
      <w:ind w:left="720"/>
      <w:contextualSpacing/>
    </w:pPr>
  </w:style>
  <w:style w:type="character" w:styleId="Strong">
    <w:name w:val="Strong"/>
    <w:basedOn w:val="DefaultParagraphFont"/>
    <w:uiPriority w:val="22"/>
    <w:qFormat/>
    <w:rsid w:val="00193C03"/>
    <w:rPr>
      <w:b/>
      <w:bCs/>
    </w:rPr>
  </w:style>
  <w:style w:type="character" w:styleId="Hyperlink">
    <w:name w:val="Hyperlink"/>
    <w:basedOn w:val="DefaultParagraphFont"/>
    <w:uiPriority w:val="99"/>
    <w:unhideWhenUsed/>
    <w:rsid w:val="003707D9"/>
    <w:rPr>
      <w:color w:val="0000FF" w:themeColor="hyperlink"/>
      <w:u w:val="single"/>
    </w:rPr>
  </w:style>
  <w:style w:type="paragraph" w:customStyle="1" w:styleId="65x85">
    <w:name w:val="65x85"/>
    <w:basedOn w:val="Normal"/>
    <w:rsid w:val="0031674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85x105">
    <w:name w:val="85x105"/>
    <w:basedOn w:val="Normal"/>
    <w:rsid w:val="0031674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31674D"/>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8C872-0E98-4EB3-A788-6CFC2EB6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Laptop04</dc:creator>
  <cp:lastModifiedBy>AUDIT 1 APRIL2014</cp:lastModifiedBy>
  <cp:revision>62</cp:revision>
  <dcterms:created xsi:type="dcterms:W3CDTF">2014-08-18T07:13:00Z</dcterms:created>
  <dcterms:modified xsi:type="dcterms:W3CDTF">2014-08-21T07:05:00Z</dcterms:modified>
</cp:coreProperties>
</file>