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A1981">
      <w:pPr>
        <w:rPr>
          <w:rFonts w:ascii="Times New Roman" w:hAnsi="Times New Roman" w:cs="Times New Roman"/>
          <w:b/>
          <w:i/>
          <w:u w:val="single"/>
        </w:rPr>
      </w:pPr>
      <w:r w:rsidRPr="001E2B3C">
        <w:rPr>
          <w:rFonts w:ascii="Times New Roman" w:hAnsi="Times New Roman" w:cs="Times New Roman"/>
          <w:b/>
          <w:i/>
          <w:u w:val="single"/>
        </w:rPr>
        <w:t>Calculation of Service Tax on Foreign Exchange Conversion</w:t>
      </w:r>
    </w:p>
    <w:p w:rsidR="006134B1" w:rsidRDefault="006134B1">
      <w:pPr>
        <w:rPr>
          <w:rFonts w:cs="Times New Roman"/>
        </w:rPr>
      </w:pPr>
      <w:r w:rsidRPr="006134B1">
        <w:rPr>
          <w:rFonts w:cs="Times New Roman"/>
        </w:rPr>
        <w:t xml:space="preserve">The Government </w:t>
      </w:r>
      <w:r>
        <w:rPr>
          <w:rFonts w:cs="Times New Roman"/>
        </w:rPr>
        <w:t xml:space="preserve">has prescribed 2 methods for the computation of Service Tax on Foreign Exchange, and the service provider is free to choose any methods for the computation of Service Tax on </w:t>
      </w:r>
      <w:proofErr w:type="spellStart"/>
      <w:r>
        <w:rPr>
          <w:rFonts w:cs="Times New Roman"/>
        </w:rPr>
        <w:t>Forex</w:t>
      </w:r>
      <w:proofErr w:type="spellEnd"/>
      <w:r>
        <w:rPr>
          <w:rFonts w:cs="Times New Roman"/>
        </w:rPr>
        <w:t xml:space="preserve"> Conversion. However, if the service provider opts for any method, he will have to use the same method for the computation of </w:t>
      </w:r>
      <w:r w:rsidRPr="006134B1">
        <w:rPr>
          <w:rFonts w:cs="Times New Roman"/>
          <w:b/>
        </w:rPr>
        <w:t>Service Tax on Foreign Exchange</w:t>
      </w:r>
      <w:r>
        <w:rPr>
          <w:rFonts w:cs="Times New Roman"/>
        </w:rPr>
        <w:t xml:space="preserve"> Conversion throughout the year and cannot change the method.</w:t>
      </w:r>
    </w:p>
    <w:p w:rsidR="006134B1" w:rsidRDefault="006134B1">
      <w:pPr>
        <w:rPr>
          <w:rFonts w:cs="Times New Roman"/>
          <w:b/>
          <w:color w:val="548DD4" w:themeColor="text2" w:themeTint="99"/>
          <w:u w:val="single"/>
        </w:rPr>
      </w:pPr>
      <w:r w:rsidRPr="006134B1">
        <w:rPr>
          <w:rFonts w:cs="Times New Roman"/>
          <w:b/>
          <w:color w:val="548DD4" w:themeColor="text2" w:themeTint="99"/>
          <w:u w:val="single"/>
        </w:rPr>
        <w:t>Method 1: Abatement Scheme for Computation of Service Tax on Foreign Exchange</w:t>
      </w:r>
      <w:r>
        <w:rPr>
          <w:rFonts w:cs="Times New Roman"/>
          <w:b/>
          <w:color w:val="548DD4" w:themeColor="text2" w:themeTint="99"/>
          <w:u w:val="single"/>
        </w:rPr>
        <w:t>.</w:t>
      </w:r>
    </w:p>
    <w:p w:rsidR="00373A19" w:rsidRDefault="006134B1">
      <w:pPr>
        <w:rPr>
          <w:rFonts w:cs="Times New Roman"/>
          <w:color w:val="000000" w:themeColor="text1"/>
        </w:rPr>
      </w:pPr>
      <w:r>
        <w:rPr>
          <w:rFonts w:cs="Times New Roman"/>
          <w:color w:val="000000" w:themeColor="text1"/>
        </w:rPr>
        <w:t xml:space="preserve">The Ministry of Finance vides </w:t>
      </w:r>
      <w:r w:rsidRPr="006134B1">
        <w:rPr>
          <w:rFonts w:cs="Times New Roman"/>
          <w:b/>
          <w:color w:val="000000" w:themeColor="text1"/>
          <w:u w:val="single"/>
        </w:rPr>
        <w:t>Notification No. 03/2012-Service Tax dated 17</w:t>
      </w:r>
      <w:r w:rsidRPr="006134B1">
        <w:rPr>
          <w:rFonts w:cs="Times New Roman"/>
          <w:b/>
          <w:color w:val="000000" w:themeColor="text1"/>
          <w:u w:val="single"/>
          <w:vertAlign w:val="superscript"/>
        </w:rPr>
        <w:t>th</w:t>
      </w:r>
      <w:r w:rsidRPr="006134B1">
        <w:rPr>
          <w:rFonts w:cs="Times New Roman"/>
          <w:b/>
          <w:color w:val="000000" w:themeColor="text1"/>
          <w:u w:val="single"/>
        </w:rPr>
        <w:t xml:space="preserve"> March 2012</w:t>
      </w:r>
      <w:r w:rsidR="00F17253">
        <w:rPr>
          <w:rFonts w:cs="Times New Roman"/>
          <w:b/>
          <w:color w:val="000000" w:themeColor="text1"/>
          <w:u w:val="single"/>
        </w:rPr>
        <w:t xml:space="preserve"> </w:t>
      </w:r>
      <w:r w:rsidR="00F17253" w:rsidRPr="00F17253">
        <w:rPr>
          <w:rFonts w:cs="Times New Roman"/>
          <w:color w:val="000000" w:themeColor="text1"/>
        </w:rPr>
        <w:t>b</w:t>
      </w:r>
      <w:r w:rsidR="00F17253">
        <w:rPr>
          <w:rFonts w:cs="Times New Roman"/>
          <w:color w:val="000000" w:themeColor="text1"/>
        </w:rPr>
        <w:t>rought some Amendments in the Service Tax Rules. Amongst other</w:t>
      </w:r>
      <w:r w:rsidR="00373A19">
        <w:rPr>
          <w:rFonts w:cs="Times New Roman"/>
          <w:color w:val="000000" w:themeColor="text1"/>
        </w:rPr>
        <w:t xml:space="preserve"> amendments, this Notification has also brought an Amendment in Rule 6(7B) which is for the computation of Service Tax on Forex Conversion. As per this Amendment, Service Tax on Foreign Exchange Shall </w:t>
      </w:r>
      <w:proofErr w:type="gramStart"/>
      <w:r w:rsidR="00373A19">
        <w:rPr>
          <w:rFonts w:cs="Times New Roman"/>
          <w:color w:val="000000" w:themeColor="text1"/>
        </w:rPr>
        <w:t>be</w:t>
      </w:r>
      <w:proofErr w:type="gramEnd"/>
      <w:r w:rsidR="00373A19">
        <w:rPr>
          <w:rFonts w:cs="Times New Roman"/>
          <w:color w:val="000000" w:themeColor="text1"/>
        </w:rPr>
        <w:t xml:space="preserve"> payable as follows:-</w:t>
      </w:r>
      <w:r w:rsidR="00CD36D4">
        <w:rPr>
          <w:rFonts w:cs="Times New Roman"/>
          <w:color w:val="000000" w:themeColor="text1"/>
        </w:rPr>
        <w:t xml:space="preserve"> </w:t>
      </w:r>
    </w:p>
    <w:tbl>
      <w:tblPr>
        <w:tblStyle w:val="TableGrid"/>
        <w:tblW w:w="0" w:type="auto"/>
        <w:tblLook w:val="04A0"/>
      </w:tblPr>
      <w:tblGrid>
        <w:gridCol w:w="4878"/>
        <w:gridCol w:w="4878"/>
      </w:tblGrid>
      <w:tr w:rsidR="00B17C57" w:rsidTr="00B17C57">
        <w:tc>
          <w:tcPr>
            <w:tcW w:w="4878" w:type="dxa"/>
          </w:tcPr>
          <w:p w:rsidR="00B17C57" w:rsidRDefault="00B17C57">
            <w:pPr>
              <w:rPr>
                <w:rFonts w:cs="Times New Roman"/>
                <w:color w:val="000000" w:themeColor="text1"/>
              </w:rPr>
            </w:pPr>
            <w:r>
              <w:rPr>
                <w:rFonts w:cs="Times New Roman"/>
                <w:color w:val="000000" w:themeColor="text1"/>
              </w:rPr>
              <w:t>Value of Foreign Currency(In INR)(Per transaction)</w:t>
            </w:r>
          </w:p>
        </w:tc>
        <w:tc>
          <w:tcPr>
            <w:tcW w:w="4878" w:type="dxa"/>
          </w:tcPr>
          <w:p w:rsidR="00B17C57" w:rsidRDefault="00B17C57">
            <w:pPr>
              <w:rPr>
                <w:rFonts w:cs="Times New Roman"/>
                <w:color w:val="000000" w:themeColor="text1"/>
              </w:rPr>
            </w:pPr>
            <w:r>
              <w:rPr>
                <w:rFonts w:cs="Times New Roman"/>
                <w:color w:val="000000" w:themeColor="text1"/>
              </w:rPr>
              <w:t>Service Tax application(Wef 1</w:t>
            </w:r>
            <w:r w:rsidRPr="00B17C57">
              <w:rPr>
                <w:rFonts w:cs="Times New Roman"/>
                <w:color w:val="000000" w:themeColor="text1"/>
                <w:vertAlign w:val="superscript"/>
              </w:rPr>
              <w:t>st</w:t>
            </w:r>
            <w:r>
              <w:rPr>
                <w:rFonts w:cs="Times New Roman"/>
                <w:color w:val="000000" w:themeColor="text1"/>
              </w:rPr>
              <w:t xml:space="preserve"> April 2012)(Per transaction)</w:t>
            </w:r>
          </w:p>
        </w:tc>
      </w:tr>
      <w:tr w:rsidR="00B17C57" w:rsidTr="00B17C57">
        <w:tc>
          <w:tcPr>
            <w:tcW w:w="4878" w:type="dxa"/>
          </w:tcPr>
          <w:p w:rsidR="00B17C57" w:rsidRDefault="00B17C57">
            <w:pPr>
              <w:rPr>
                <w:rFonts w:cs="Times New Roman"/>
                <w:color w:val="000000" w:themeColor="text1"/>
              </w:rPr>
            </w:pPr>
            <w:r>
              <w:rPr>
                <w:rFonts w:cs="Times New Roman"/>
                <w:color w:val="000000" w:themeColor="text1"/>
              </w:rPr>
              <w:t xml:space="preserve">Upto Rs.100000/- </w:t>
            </w:r>
          </w:p>
        </w:tc>
        <w:tc>
          <w:tcPr>
            <w:tcW w:w="4878" w:type="dxa"/>
          </w:tcPr>
          <w:p w:rsidR="00B17C57" w:rsidRDefault="00B17C57">
            <w:pPr>
              <w:rPr>
                <w:rFonts w:cs="Times New Roman"/>
                <w:color w:val="000000" w:themeColor="text1"/>
              </w:rPr>
            </w:pPr>
            <w:r>
              <w:rPr>
                <w:rFonts w:cs="Times New Roman"/>
                <w:color w:val="000000" w:themeColor="text1"/>
              </w:rPr>
              <w:t>0.12% of the amount of currency ,subject to minimum of Rs.30/-</w:t>
            </w:r>
          </w:p>
        </w:tc>
      </w:tr>
      <w:tr w:rsidR="00B17C57" w:rsidTr="00B17C57">
        <w:tc>
          <w:tcPr>
            <w:tcW w:w="4878" w:type="dxa"/>
          </w:tcPr>
          <w:p w:rsidR="00B17C57" w:rsidRDefault="00B17C57">
            <w:pPr>
              <w:rPr>
                <w:rFonts w:cs="Times New Roman"/>
                <w:color w:val="000000" w:themeColor="text1"/>
              </w:rPr>
            </w:pPr>
            <w:r>
              <w:rPr>
                <w:rFonts w:cs="Times New Roman"/>
                <w:color w:val="000000" w:themeColor="text1"/>
              </w:rPr>
              <w:t>From Rs.100000/- to Rs.1000000/-</w:t>
            </w:r>
          </w:p>
        </w:tc>
        <w:tc>
          <w:tcPr>
            <w:tcW w:w="4878" w:type="dxa"/>
          </w:tcPr>
          <w:p w:rsidR="00B17C57" w:rsidRDefault="00B17C57" w:rsidP="00B17C57">
            <w:pPr>
              <w:rPr>
                <w:rFonts w:cs="Times New Roman"/>
                <w:color w:val="000000" w:themeColor="text1"/>
              </w:rPr>
            </w:pPr>
            <w:r>
              <w:rPr>
                <w:rFonts w:cs="Times New Roman"/>
                <w:color w:val="000000" w:themeColor="text1"/>
              </w:rPr>
              <w:t>Rs.120 + 0.06% of the amount of currency exceeding Rs.100000/-</w:t>
            </w:r>
          </w:p>
        </w:tc>
      </w:tr>
      <w:tr w:rsidR="00B17C57" w:rsidTr="00B17C57">
        <w:tc>
          <w:tcPr>
            <w:tcW w:w="4878" w:type="dxa"/>
          </w:tcPr>
          <w:p w:rsidR="00B17C57" w:rsidRDefault="00B17C57">
            <w:pPr>
              <w:rPr>
                <w:rFonts w:cs="Times New Roman"/>
                <w:color w:val="000000" w:themeColor="text1"/>
              </w:rPr>
            </w:pPr>
            <w:r>
              <w:rPr>
                <w:rFonts w:cs="Times New Roman"/>
                <w:color w:val="000000" w:themeColor="text1"/>
              </w:rPr>
              <w:t>Above Rs.1000000/-</w:t>
            </w:r>
          </w:p>
        </w:tc>
        <w:tc>
          <w:tcPr>
            <w:tcW w:w="4878" w:type="dxa"/>
          </w:tcPr>
          <w:p w:rsidR="00F706B9" w:rsidRDefault="00B17C57" w:rsidP="00B17C57">
            <w:pPr>
              <w:rPr>
                <w:rFonts w:cs="Times New Roman"/>
                <w:color w:val="000000" w:themeColor="text1"/>
              </w:rPr>
            </w:pPr>
            <w:r>
              <w:rPr>
                <w:rFonts w:cs="Times New Roman"/>
                <w:color w:val="000000" w:themeColor="text1"/>
              </w:rPr>
              <w:t>Rs.660+0.012% of the amount of currency exceeding Rs.1000000/- , subject to a maximum of Rs.6000</w:t>
            </w:r>
            <w:r w:rsidR="00F706B9">
              <w:rPr>
                <w:rFonts w:cs="Times New Roman"/>
                <w:color w:val="000000" w:themeColor="text1"/>
              </w:rPr>
              <w:t>/-</w:t>
            </w:r>
          </w:p>
        </w:tc>
      </w:tr>
    </w:tbl>
    <w:p w:rsidR="00F706B9" w:rsidRDefault="00F706B9">
      <w:pPr>
        <w:rPr>
          <w:rFonts w:cs="Times New Roman"/>
          <w:color w:val="000000" w:themeColor="text1"/>
        </w:rPr>
      </w:pPr>
      <w:r>
        <w:rPr>
          <w:rFonts w:cs="Times New Roman"/>
          <w:color w:val="000000" w:themeColor="text1"/>
        </w:rPr>
        <w:t xml:space="preserve">Education </w:t>
      </w:r>
      <w:proofErr w:type="spellStart"/>
      <w:r>
        <w:rPr>
          <w:rFonts w:cs="Times New Roman"/>
          <w:color w:val="000000" w:themeColor="text1"/>
        </w:rPr>
        <w:t>Cess</w:t>
      </w:r>
      <w:proofErr w:type="spellEnd"/>
      <w:r>
        <w:rPr>
          <w:rFonts w:cs="Times New Roman"/>
          <w:color w:val="000000" w:themeColor="text1"/>
        </w:rPr>
        <w:t xml:space="preserve"> @ 2% &amp; SHEC @ 1% Extra</w:t>
      </w:r>
    </w:p>
    <w:p w:rsidR="00384A2F" w:rsidRDefault="00F706B9">
      <w:pPr>
        <w:rPr>
          <w:rFonts w:cs="Times New Roman"/>
          <w:color w:val="000000" w:themeColor="text1"/>
        </w:rPr>
      </w:pPr>
      <w:r>
        <w:rPr>
          <w:rFonts w:cs="Times New Roman"/>
          <w:color w:val="000000" w:themeColor="text1"/>
        </w:rPr>
        <w:t>Thus, the maximum amount of Service Tax payable on exchanging foreign currency has been capped at Rs.6000/-</w:t>
      </w:r>
    </w:p>
    <w:p w:rsidR="00CD36D4" w:rsidRDefault="00384A2F">
      <w:pPr>
        <w:rPr>
          <w:rFonts w:cs="Times New Roman"/>
          <w:color w:val="000000" w:themeColor="text1"/>
        </w:rPr>
      </w:pPr>
      <w:r>
        <w:rPr>
          <w:rFonts w:cs="Times New Roman"/>
          <w:color w:val="000000" w:themeColor="text1"/>
        </w:rPr>
        <w:t>This method is an easy and convenient way of computation of Service Tax on Foreign Exchange and most of the Banks and Foreign Dealers are applying this method. The 2</w:t>
      </w:r>
      <w:r w:rsidRPr="00384A2F">
        <w:rPr>
          <w:rFonts w:cs="Times New Roman"/>
          <w:color w:val="000000" w:themeColor="text1"/>
          <w:vertAlign w:val="superscript"/>
        </w:rPr>
        <w:t>nd</w:t>
      </w:r>
      <w:r>
        <w:rPr>
          <w:rFonts w:cs="Times New Roman"/>
          <w:color w:val="000000" w:themeColor="text1"/>
        </w:rPr>
        <w:t xml:space="preserve"> method has also been explained hereunder for your reference.</w:t>
      </w:r>
    </w:p>
    <w:p w:rsidR="006134B1" w:rsidRDefault="00F17253">
      <w:pPr>
        <w:rPr>
          <w:rFonts w:cs="Times New Roman"/>
          <w:b/>
          <w:color w:val="548DD4" w:themeColor="text2" w:themeTint="99"/>
          <w:u w:val="single"/>
        </w:rPr>
      </w:pPr>
      <w:r>
        <w:rPr>
          <w:rFonts w:cs="Times New Roman"/>
          <w:color w:val="000000" w:themeColor="text1"/>
        </w:rPr>
        <w:t xml:space="preserve"> </w:t>
      </w:r>
      <w:r w:rsidR="00384A2F" w:rsidRPr="00384A2F">
        <w:rPr>
          <w:rFonts w:cs="Times New Roman"/>
          <w:b/>
          <w:color w:val="548DD4" w:themeColor="text2" w:themeTint="99"/>
          <w:u w:val="single"/>
        </w:rPr>
        <w:t>Method 2: for calculation of Service Tax</w:t>
      </w:r>
      <w:r w:rsidR="00384A2F">
        <w:rPr>
          <w:rFonts w:cs="Times New Roman"/>
          <w:b/>
          <w:color w:val="548DD4" w:themeColor="text2" w:themeTint="99"/>
          <w:u w:val="single"/>
        </w:rPr>
        <w:t xml:space="preserve"> on Foreign Exchange Conversion.</w:t>
      </w:r>
    </w:p>
    <w:p w:rsidR="00384A2F" w:rsidRDefault="0001505A">
      <w:pPr>
        <w:rPr>
          <w:rFonts w:cs="Times New Roman"/>
          <w:color w:val="000000" w:themeColor="text1"/>
        </w:rPr>
      </w:pPr>
      <w:r>
        <w:rPr>
          <w:rFonts w:cs="Times New Roman"/>
          <w:color w:val="000000" w:themeColor="text1"/>
        </w:rPr>
        <w:t xml:space="preserve">If a currency is exchanged from or to Indian Rupees then, as per </w:t>
      </w:r>
      <w:r w:rsidRPr="0001505A">
        <w:rPr>
          <w:rFonts w:cs="Times New Roman"/>
          <w:b/>
          <w:color w:val="000000" w:themeColor="text1"/>
          <w:u w:val="single"/>
        </w:rPr>
        <w:t>Notification No.02/2011 dated 1</w:t>
      </w:r>
      <w:r w:rsidRPr="0001505A">
        <w:rPr>
          <w:rFonts w:cs="Times New Roman"/>
          <w:b/>
          <w:color w:val="000000" w:themeColor="text1"/>
          <w:u w:val="single"/>
          <w:vertAlign w:val="superscript"/>
        </w:rPr>
        <w:t>st</w:t>
      </w:r>
      <w:r w:rsidRPr="0001505A">
        <w:rPr>
          <w:rFonts w:cs="Times New Roman"/>
          <w:b/>
          <w:color w:val="000000" w:themeColor="text1"/>
          <w:u w:val="single"/>
        </w:rPr>
        <w:t xml:space="preserve"> March 2011</w:t>
      </w:r>
      <w:r>
        <w:rPr>
          <w:rFonts w:cs="Times New Roman"/>
          <w:b/>
          <w:color w:val="000000" w:themeColor="text1"/>
          <w:u w:val="single"/>
        </w:rPr>
        <w:t xml:space="preserve">, </w:t>
      </w:r>
      <w:r w:rsidRPr="0001505A">
        <w:rPr>
          <w:rFonts w:cs="Times New Roman"/>
          <w:color w:val="000000" w:themeColor="text1"/>
        </w:rPr>
        <w:t xml:space="preserve">the </w:t>
      </w:r>
      <w:r>
        <w:rPr>
          <w:rFonts w:cs="Times New Roman"/>
          <w:color w:val="000000" w:themeColor="text1"/>
        </w:rPr>
        <w:t>value of taxable service shall be equal to the difference in the buying rate or selling rate, as the case may be, and the RBI reference Rate for that currency.</w:t>
      </w:r>
    </w:p>
    <w:p w:rsidR="0001505A" w:rsidRDefault="0001505A">
      <w:pPr>
        <w:rPr>
          <w:rFonts w:cs="Times New Roman"/>
          <w:color w:val="000000" w:themeColor="text1"/>
        </w:rPr>
      </w:pPr>
      <w:r>
        <w:rPr>
          <w:rFonts w:cs="Times New Roman"/>
          <w:color w:val="000000" w:themeColor="text1"/>
        </w:rPr>
        <w:t xml:space="preserve">For </w:t>
      </w:r>
      <w:r w:rsidR="00010C5E">
        <w:rPr>
          <w:rFonts w:cs="Times New Roman"/>
          <w:color w:val="000000" w:themeColor="text1"/>
        </w:rPr>
        <w:t>example:</w:t>
      </w:r>
      <w:r>
        <w:rPr>
          <w:rFonts w:cs="Times New Roman"/>
          <w:color w:val="000000" w:themeColor="text1"/>
        </w:rPr>
        <w:t xml:space="preserve"> If US $ 100 are sold by a customer @ Rs.55 per US $ and the RBI reference rate for US $ is Rs.55.73</w:t>
      </w:r>
      <w:r w:rsidR="00010C5E">
        <w:rPr>
          <w:rFonts w:cs="Times New Roman"/>
          <w:color w:val="000000" w:themeColor="text1"/>
        </w:rPr>
        <w:t>, then the taxable value shall be Rs.730 (1000 X 0.73) and the Service Tax @ 12.36% shall be on Rs.730.</w:t>
      </w:r>
    </w:p>
    <w:p w:rsidR="00010C5E" w:rsidRPr="0001505A" w:rsidRDefault="00010C5E">
      <w:pPr>
        <w:rPr>
          <w:rFonts w:cs="Times New Roman"/>
          <w:b/>
          <w:color w:val="000000" w:themeColor="text1"/>
          <w:u w:val="single"/>
        </w:rPr>
      </w:pPr>
      <w:r>
        <w:rPr>
          <w:rFonts w:cs="Times New Roman"/>
          <w:color w:val="000000" w:themeColor="text1"/>
        </w:rPr>
        <w:t xml:space="preserve">In case, The RBI reference rate for a currency is not available, then the value shall be 1% of the gross amount of Indian Rupees provided or received by the person changing the currency. </w:t>
      </w:r>
    </w:p>
    <w:p w:rsidR="001A1981" w:rsidRPr="001E2B3C" w:rsidRDefault="001A1981">
      <w:pPr>
        <w:rPr>
          <w:rFonts w:ascii="Times New Roman" w:hAnsi="Times New Roman" w:cs="Times New Roman"/>
          <w:b/>
          <w:u w:val="single"/>
        </w:rPr>
      </w:pPr>
    </w:p>
    <w:sectPr w:rsidR="001A1981" w:rsidRPr="001E2B3C" w:rsidSect="006134B1">
      <w:pgSz w:w="12240" w:h="15840"/>
      <w:pgMar w:top="1440" w:right="126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1A1981"/>
    <w:rsid w:val="00010C5E"/>
    <w:rsid w:val="0001505A"/>
    <w:rsid w:val="001A1981"/>
    <w:rsid w:val="001E2B3C"/>
    <w:rsid w:val="00373A19"/>
    <w:rsid w:val="00384A2F"/>
    <w:rsid w:val="006134B1"/>
    <w:rsid w:val="00B17C57"/>
    <w:rsid w:val="00CD36D4"/>
    <w:rsid w:val="00F17253"/>
    <w:rsid w:val="00F706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7C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SHIVAHO</Company>
  <LinksUpToDate>false</LinksUpToDate>
  <CharactersWithSpaces>2464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tajindersing</dc:creator>
  <cp:keywords/>
  <dc:description/>
  <cp:lastModifiedBy>tajindersing</cp:lastModifiedBy>
  <cp:revision>16</cp:revision>
  <cp:lastPrinted>2013-12-07T07:35:00Z</cp:lastPrinted>
  <dcterms:created xsi:type="dcterms:W3CDTF">2013-12-07T06:47:00Z</dcterms:created>
  <dcterms:modified xsi:type="dcterms:W3CDTF">2013-12-07T07:35:00Z</dcterms:modified>
</cp:coreProperties>
</file>