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D2" w:rsidRDefault="00F367D2" w:rsidP="00FB1D2D">
      <w:pPr>
        <w:spacing w:after="0" w:line="360" w:lineRule="auto"/>
        <w:jc w:val="both"/>
        <w:rPr>
          <w:rFonts w:asciiTheme="majorHAnsi" w:eastAsiaTheme="minorEastAsia" w:hAnsiTheme="majorHAnsi"/>
          <w:b/>
          <w:i/>
          <w:sz w:val="24"/>
          <w:szCs w:val="24"/>
          <w:u w:val="single"/>
        </w:rPr>
      </w:pPr>
      <w:bookmarkStart w:id="0" w:name="_GoBack"/>
      <w:bookmarkEnd w:id="0"/>
    </w:p>
    <w:p w:rsidR="00354232" w:rsidRPr="00D56FE4" w:rsidRDefault="00D56FE4" w:rsidP="00FB1D2D">
      <w:pPr>
        <w:pStyle w:val="ListParagraph"/>
        <w:numPr>
          <w:ilvl w:val="0"/>
          <w:numId w:val="1"/>
        </w:numPr>
        <w:spacing w:after="0" w:line="360" w:lineRule="auto"/>
        <w:ind w:left="0" w:hanging="720"/>
        <w:contextualSpacing w:val="0"/>
        <w:jc w:val="both"/>
        <w:rPr>
          <w:rFonts w:asciiTheme="majorHAnsi" w:eastAsiaTheme="minorEastAsia" w:hAnsiTheme="majorHAnsi"/>
          <w:b/>
          <w:i/>
          <w:sz w:val="24"/>
          <w:szCs w:val="24"/>
          <w:u w:val="single"/>
        </w:rPr>
      </w:pPr>
      <w:r w:rsidRPr="00D56FE4">
        <w:rPr>
          <w:rFonts w:asciiTheme="majorHAnsi" w:eastAsiaTheme="minorEastAsia" w:hAnsiTheme="majorHAnsi"/>
          <w:b/>
          <w:i/>
          <w:sz w:val="24"/>
          <w:szCs w:val="24"/>
          <w:u w:val="single"/>
        </w:rPr>
        <w:t>INTRODUCATION</w:t>
      </w:r>
    </w:p>
    <w:p w:rsidR="00D56FE4" w:rsidRDefault="00D56FE4" w:rsidP="00FB1D2D">
      <w:pPr>
        <w:pStyle w:val="ListParagraph"/>
        <w:spacing w:after="0" w:line="360" w:lineRule="auto"/>
        <w:ind w:left="0"/>
        <w:contextualSpacing w:val="0"/>
        <w:jc w:val="both"/>
        <w:rPr>
          <w:rFonts w:asciiTheme="majorHAnsi" w:eastAsiaTheme="minorEastAsia" w:hAnsiTheme="majorHAnsi"/>
          <w:sz w:val="24"/>
          <w:szCs w:val="24"/>
        </w:rPr>
      </w:pPr>
      <w:r w:rsidRPr="00D56FE4">
        <w:rPr>
          <w:rFonts w:asciiTheme="majorHAnsi" w:eastAsiaTheme="minorEastAsia" w:hAnsiTheme="majorHAnsi"/>
          <w:sz w:val="24"/>
          <w:szCs w:val="24"/>
        </w:rPr>
        <w:t xml:space="preserve">In terms of Section 66B of the Act, service tax will be </w:t>
      </w:r>
      <w:proofErr w:type="spellStart"/>
      <w:r w:rsidRPr="00D56FE4">
        <w:rPr>
          <w:rFonts w:asciiTheme="majorHAnsi" w:eastAsiaTheme="minorEastAsia" w:hAnsiTheme="majorHAnsi"/>
          <w:sz w:val="24"/>
          <w:szCs w:val="24"/>
        </w:rPr>
        <w:t>leviable</w:t>
      </w:r>
      <w:proofErr w:type="spellEnd"/>
      <w:r w:rsidRPr="00D56FE4">
        <w:rPr>
          <w:rFonts w:asciiTheme="majorHAnsi" w:eastAsiaTheme="minorEastAsia" w:hAnsiTheme="majorHAnsi"/>
          <w:sz w:val="24"/>
          <w:szCs w:val="24"/>
        </w:rPr>
        <w:t xml:space="preserve"> on all services provided in the taxable territory by a person to another for a consideration other than the services specified in the negative list. </w:t>
      </w:r>
      <w:r w:rsidR="00DC12D3">
        <w:rPr>
          <w:rFonts w:asciiTheme="majorHAnsi" w:eastAsiaTheme="minorEastAsia" w:hAnsiTheme="majorHAnsi"/>
          <w:sz w:val="24"/>
          <w:szCs w:val="24"/>
        </w:rPr>
        <w:t xml:space="preserve">Due to Section 66B, </w:t>
      </w:r>
      <w:r w:rsidR="00DC12D3" w:rsidRPr="00DC12D3">
        <w:rPr>
          <w:rFonts w:asciiTheme="majorHAnsi" w:eastAsiaTheme="minorEastAsia" w:hAnsiTheme="majorHAnsi"/>
          <w:sz w:val="24"/>
          <w:szCs w:val="24"/>
        </w:rPr>
        <w:t>the</w:t>
      </w:r>
      <w:r w:rsidR="00DC12D3">
        <w:rPr>
          <w:rFonts w:asciiTheme="majorHAnsi" w:eastAsiaTheme="minorEastAsia" w:hAnsiTheme="majorHAnsi"/>
          <w:sz w:val="24"/>
          <w:szCs w:val="24"/>
        </w:rPr>
        <w:t xml:space="preserve"> regime of service tax from taxable 119 s</w:t>
      </w:r>
      <w:r w:rsidR="00DC12D3" w:rsidRPr="00DC12D3">
        <w:rPr>
          <w:rFonts w:asciiTheme="majorHAnsi" w:eastAsiaTheme="minorEastAsia" w:hAnsiTheme="majorHAnsi"/>
          <w:sz w:val="24"/>
          <w:szCs w:val="24"/>
        </w:rPr>
        <w:t>ervices to 1</w:t>
      </w:r>
      <w:r w:rsidR="00DC12D3">
        <w:rPr>
          <w:rFonts w:asciiTheme="majorHAnsi" w:eastAsiaTheme="minorEastAsia" w:hAnsiTheme="majorHAnsi"/>
          <w:sz w:val="24"/>
          <w:szCs w:val="24"/>
        </w:rPr>
        <w:t xml:space="preserve">7 services under negative list. </w:t>
      </w:r>
      <w:r w:rsidR="00DC12D3" w:rsidRPr="00DC12D3">
        <w:rPr>
          <w:rFonts w:asciiTheme="majorHAnsi" w:eastAsiaTheme="minorEastAsia" w:hAnsiTheme="majorHAnsi"/>
          <w:sz w:val="24"/>
          <w:szCs w:val="24"/>
        </w:rPr>
        <w:t>Meaning thereby that except these 17 Services, all Services will be taxable under Service tax.</w:t>
      </w:r>
      <w:r w:rsidRPr="00D56FE4">
        <w:rPr>
          <w:rFonts w:asciiTheme="majorHAnsi" w:eastAsiaTheme="minorEastAsia" w:hAnsiTheme="majorHAnsi"/>
          <w:sz w:val="24"/>
          <w:szCs w:val="24"/>
        </w:rPr>
        <w:t xml:space="preserve"> In all, there are seventeen heads of services that have been specified in the negative list. </w:t>
      </w:r>
    </w:p>
    <w:p w:rsidR="00D56FE4" w:rsidRDefault="00D56FE4" w:rsidP="00FB1D2D">
      <w:pPr>
        <w:pStyle w:val="ListParagraph"/>
        <w:numPr>
          <w:ilvl w:val="0"/>
          <w:numId w:val="1"/>
        </w:numPr>
        <w:spacing w:after="100" w:afterAutospacing="1" w:line="360" w:lineRule="auto"/>
        <w:ind w:left="0" w:hanging="720"/>
        <w:contextualSpacing w:val="0"/>
        <w:jc w:val="both"/>
        <w:rPr>
          <w:rFonts w:asciiTheme="majorHAnsi" w:eastAsiaTheme="minorEastAsia" w:hAnsiTheme="majorHAnsi"/>
          <w:b/>
          <w:i/>
          <w:sz w:val="24"/>
          <w:szCs w:val="24"/>
          <w:u w:val="single"/>
        </w:rPr>
      </w:pPr>
      <w:r w:rsidRPr="00D56FE4">
        <w:rPr>
          <w:rFonts w:asciiTheme="majorHAnsi" w:eastAsiaTheme="minorEastAsia" w:hAnsiTheme="majorHAnsi"/>
          <w:b/>
          <w:i/>
          <w:sz w:val="24"/>
          <w:szCs w:val="24"/>
          <w:u w:val="single"/>
        </w:rPr>
        <w:t>The scope and ambit of th</w:t>
      </w:r>
      <w:r>
        <w:rPr>
          <w:rFonts w:asciiTheme="majorHAnsi" w:eastAsiaTheme="minorEastAsia" w:hAnsiTheme="majorHAnsi"/>
          <w:b/>
          <w:i/>
          <w:sz w:val="24"/>
          <w:szCs w:val="24"/>
          <w:u w:val="single"/>
        </w:rPr>
        <w:t xml:space="preserve">ese is explained in </w:t>
      </w:r>
      <w:proofErr w:type="spellStart"/>
      <w:r>
        <w:rPr>
          <w:rFonts w:asciiTheme="majorHAnsi" w:eastAsiaTheme="minorEastAsia" w:hAnsiTheme="majorHAnsi"/>
          <w:b/>
          <w:i/>
          <w:sz w:val="24"/>
          <w:szCs w:val="24"/>
          <w:u w:val="single"/>
        </w:rPr>
        <w:t>paras</w:t>
      </w:r>
      <w:proofErr w:type="spellEnd"/>
      <w:r>
        <w:rPr>
          <w:rFonts w:asciiTheme="majorHAnsi" w:eastAsiaTheme="minorEastAsia" w:hAnsiTheme="majorHAnsi"/>
          <w:b/>
          <w:i/>
          <w:sz w:val="24"/>
          <w:szCs w:val="24"/>
          <w:u w:val="single"/>
        </w:rPr>
        <w:t xml:space="preserve"> below</w:t>
      </w:r>
    </w:p>
    <w:p w:rsidR="00451B6B" w:rsidRPr="00451B6B" w:rsidRDefault="00451B6B" w:rsidP="00FB1D2D">
      <w:pPr>
        <w:pStyle w:val="ListParagraph"/>
        <w:numPr>
          <w:ilvl w:val="0"/>
          <w:numId w:val="1"/>
        </w:numPr>
        <w:spacing w:after="0" w:line="360" w:lineRule="auto"/>
        <w:ind w:left="0" w:hanging="720"/>
        <w:contextualSpacing w:val="0"/>
        <w:jc w:val="both"/>
        <w:rPr>
          <w:rFonts w:asciiTheme="majorHAnsi" w:eastAsiaTheme="minorEastAsia" w:hAnsiTheme="majorHAnsi"/>
          <w:b/>
          <w:i/>
          <w:sz w:val="24"/>
          <w:szCs w:val="24"/>
          <w:u w:val="single"/>
        </w:rPr>
      </w:pPr>
      <w:r w:rsidRPr="00451B6B">
        <w:rPr>
          <w:rFonts w:asciiTheme="majorHAnsi" w:eastAsiaTheme="minorEastAsia" w:hAnsiTheme="majorHAnsi"/>
          <w:b/>
          <w:i/>
          <w:sz w:val="24"/>
          <w:szCs w:val="24"/>
          <w:u w:val="single"/>
        </w:rPr>
        <w:t>Services provided by Government or local authority</w:t>
      </w:r>
    </w:p>
    <w:p w:rsidR="00451B6B" w:rsidRPr="00451B6B" w:rsidRDefault="00451B6B" w:rsidP="00FB1D2D">
      <w:pPr>
        <w:pStyle w:val="ListParagraph"/>
        <w:spacing w:after="0" w:line="360" w:lineRule="auto"/>
        <w:ind w:left="0"/>
        <w:contextualSpacing w:val="0"/>
        <w:jc w:val="both"/>
        <w:rPr>
          <w:rFonts w:asciiTheme="majorHAnsi" w:eastAsiaTheme="minorEastAsia" w:hAnsiTheme="majorHAnsi"/>
          <w:sz w:val="24"/>
          <w:szCs w:val="24"/>
        </w:rPr>
      </w:pPr>
      <w:r w:rsidRPr="00451B6B">
        <w:rPr>
          <w:rFonts w:asciiTheme="majorHAnsi" w:eastAsiaTheme="minorEastAsia" w:hAnsiTheme="majorHAnsi"/>
          <w:sz w:val="24"/>
          <w:szCs w:val="24"/>
        </w:rPr>
        <w:t>Services by Government or a local authority excluding the following services to the extent they are not covered elsewhere—</w:t>
      </w:r>
    </w:p>
    <w:p w:rsidR="00451B6B" w:rsidRPr="00451B6B" w:rsidRDefault="00451B6B" w:rsidP="00FB1D2D">
      <w:pPr>
        <w:pStyle w:val="ListParagraph"/>
        <w:numPr>
          <w:ilvl w:val="0"/>
          <w:numId w:val="2"/>
        </w:numPr>
        <w:spacing w:after="0" w:line="360" w:lineRule="auto"/>
        <w:ind w:left="540" w:hanging="540"/>
        <w:contextualSpacing w:val="0"/>
        <w:jc w:val="both"/>
        <w:rPr>
          <w:rFonts w:asciiTheme="majorHAnsi" w:eastAsiaTheme="minorEastAsia" w:hAnsiTheme="majorHAnsi"/>
          <w:sz w:val="24"/>
          <w:szCs w:val="24"/>
        </w:rPr>
      </w:pPr>
      <w:r w:rsidRPr="00451B6B">
        <w:rPr>
          <w:rFonts w:asciiTheme="majorHAnsi" w:eastAsiaTheme="minorEastAsia" w:hAnsiTheme="majorHAnsi"/>
          <w:sz w:val="24"/>
          <w:szCs w:val="24"/>
        </w:rPr>
        <w:t>services by the Department of Posts by way of speed post, express parcel post, life insurance and agency services provided to a person other than Government;</w:t>
      </w:r>
    </w:p>
    <w:p w:rsidR="00451B6B" w:rsidRPr="00451B6B" w:rsidRDefault="00451B6B" w:rsidP="00FB1D2D">
      <w:pPr>
        <w:pStyle w:val="ListParagraph"/>
        <w:numPr>
          <w:ilvl w:val="0"/>
          <w:numId w:val="2"/>
        </w:numPr>
        <w:spacing w:after="0" w:line="360" w:lineRule="auto"/>
        <w:ind w:left="540" w:hanging="540"/>
        <w:contextualSpacing w:val="0"/>
        <w:jc w:val="both"/>
        <w:rPr>
          <w:rFonts w:asciiTheme="majorHAnsi" w:eastAsiaTheme="minorEastAsia" w:hAnsiTheme="majorHAnsi"/>
          <w:sz w:val="24"/>
          <w:szCs w:val="24"/>
        </w:rPr>
      </w:pPr>
      <w:r w:rsidRPr="00451B6B">
        <w:rPr>
          <w:rFonts w:asciiTheme="majorHAnsi" w:eastAsiaTheme="minorEastAsia" w:hAnsiTheme="majorHAnsi"/>
          <w:sz w:val="24"/>
          <w:szCs w:val="24"/>
        </w:rPr>
        <w:t>services in relation to an aircraft or a vessel, inside or outside the precincts of a port or an airport;</w:t>
      </w:r>
    </w:p>
    <w:p w:rsidR="00451B6B" w:rsidRPr="00451B6B" w:rsidRDefault="00451B6B" w:rsidP="00FB1D2D">
      <w:pPr>
        <w:pStyle w:val="ListParagraph"/>
        <w:numPr>
          <w:ilvl w:val="0"/>
          <w:numId w:val="2"/>
        </w:numPr>
        <w:spacing w:after="0" w:line="360" w:lineRule="auto"/>
        <w:ind w:left="540" w:hanging="540"/>
        <w:contextualSpacing w:val="0"/>
        <w:jc w:val="both"/>
        <w:rPr>
          <w:rFonts w:asciiTheme="majorHAnsi" w:eastAsiaTheme="minorEastAsia" w:hAnsiTheme="majorHAnsi"/>
          <w:sz w:val="24"/>
          <w:szCs w:val="24"/>
        </w:rPr>
      </w:pPr>
      <w:r w:rsidRPr="00451B6B">
        <w:rPr>
          <w:rFonts w:asciiTheme="majorHAnsi" w:eastAsiaTheme="minorEastAsia" w:hAnsiTheme="majorHAnsi"/>
          <w:sz w:val="24"/>
          <w:szCs w:val="24"/>
        </w:rPr>
        <w:t>transport of goods or passengers; or</w:t>
      </w:r>
    </w:p>
    <w:p w:rsidR="00A44261" w:rsidRDefault="00451B6B" w:rsidP="00FB1D2D">
      <w:pPr>
        <w:pStyle w:val="ListParagraph"/>
        <w:numPr>
          <w:ilvl w:val="0"/>
          <w:numId w:val="2"/>
        </w:numPr>
        <w:spacing w:after="0" w:line="360" w:lineRule="auto"/>
        <w:ind w:left="540" w:hanging="540"/>
        <w:contextualSpacing w:val="0"/>
        <w:jc w:val="both"/>
        <w:rPr>
          <w:rFonts w:asciiTheme="majorHAnsi" w:eastAsiaTheme="minorEastAsia" w:hAnsiTheme="majorHAnsi"/>
          <w:sz w:val="24"/>
          <w:szCs w:val="24"/>
        </w:rPr>
      </w:pPr>
      <w:r w:rsidRPr="00451B6B">
        <w:rPr>
          <w:rFonts w:asciiTheme="majorHAnsi" w:eastAsiaTheme="minorEastAsia" w:hAnsiTheme="majorHAnsi"/>
          <w:sz w:val="24"/>
          <w:szCs w:val="24"/>
        </w:rPr>
        <w:t>support services, other than services covered under clauses (i) to (iii) above, provided to business entities;</w:t>
      </w:r>
    </w:p>
    <w:p w:rsidR="00A44261" w:rsidRDefault="00A44261" w:rsidP="00FB1D2D">
      <w:pPr>
        <w:spacing w:after="0" w:line="360" w:lineRule="auto"/>
        <w:jc w:val="both"/>
        <w:rPr>
          <w:rFonts w:asciiTheme="majorHAnsi" w:hAnsiTheme="majorHAnsi"/>
          <w:b/>
          <w:sz w:val="24"/>
          <w:szCs w:val="24"/>
          <w:u w:val="single"/>
        </w:rPr>
      </w:pPr>
      <w:r w:rsidRPr="00A44261">
        <w:rPr>
          <w:rFonts w:asciiTheme="majorHAnsi" w:hAnsiTheme="majorHAnsi"/>
          <w:b/>
          <w:sz w:val="24"/>
          <w:szCs w:val="24"/>
          <w:u w:val="single"/>
        </w:rPr>
        <w:t>Analysis</w:t>
      </w:r>
    </w:p>
    <w:p w:rsidR="00A44261" w:rsidRPr="00A249BA" w:rsidRDefault="00A44261" w:rsidP="00FB1D2D">
      <w:pPr>
        <w:pStyle w:val="ListParagraph"/>
        <w:numPr>
          <w:ilvl w:val="0"/>
          <w:numId w:val="4"/>
        </w:numPr>
        <w:spacing w:after="0" w:line="360" w:lineRule="auto"/>
        <w:ind w:left="360"/>
        <w:jc w:val="both"/>
        <w:rPr>
          <w:rFonts w:asciiTheme="majorHAnsi" w:hAnsiTheme="majorHAnsi" w:cs="BookmanOldStyle"/>
          <w:b/>
          <w:sz w:val="24"/>
          <w:szCs w:val="24"/>
          <w:u w:val="single"/>
        </w:rPr>
      </w:pPr>
      <w:r w:rsidRPr="00A249BA">
        <w:rPr>
          <w:rFonts w:asciiTheme="majorHAnsi" w:hAnsiTheme="majorHAnsi" w:cs="BookmanOldStyle"/>
          <w:sz w:val="24"/>
          <w:szCs w:val="24"/>
          <w:u w:val="single"/>
        </w:rPr>
        <w:t>What is the exact meaning of</w:t>
      </w:r>
      <w:r w:rsidRPr="00A249BA">
        <w:rPr>
          <w:rFonts w:asciiTheme="majorHAnsi" w:hAnsiTheme="majorHAnsi" w:cs="BookmanOldStyle"/>
          <w:b/>
          <w:sz w:val="24"/>
          <w:szCs w:val="24"/>
          <w:u w:val="single"/>
        </w:rPr>
        <w:t xml:space="preserve"> </w:t>
      </w:r>
      <w:r w:rsidRPr="00A249BA">
        <w:rPr>
          <w:rFonts w:asciiTheme="majorHAnsi" w:hAnsiTheme="majorHAnsi" w:cs="BookmanOldStyle"/>
          <w:sz w:val="24"/>
          <w:szCs w:val="24"/>
          <w:u w:val="single"/>
        </w:rPr>
        <w:t>Government</w:t>
      </w:r>
      <w:r w:rsidR="00FB1D2D" w:rsidRPr="00A249BA">
        <w:rPr>
          <w:rFonts w:asciiTheme="majorHAnsi" w:hAnsiTheme="majorHAnsi" w:cs="BookmanOldStyle"/>
          <w:sz w:val="24"/>
          <w:szCs w:val="24"/>
          <w:u w:val="single"/>
        </w:rPr>
        <w:t xml:space="preserve"> or local authority</w:t>
      </w:r>
      <w:r w:rsidRPr="00A249BA">
        <w:rPr>
          <w:rFonts w:asciiTheme="majorHAnsi" w:hAnsiTheme="majorHAnsi" w:cs="BookmanOldStyle"/>
          <w:sz w:val="24"/>
          <w:szCs w:val="24"/>
          <w:u w:val="single"/>
        </w:rPr>
        <w:t>?</w:t>
      </w:r>
    </w:p>
    <w:p w:rsidR="00A249BA" w:rsidRPr="00A249BA" w:rsidRDefault="00A249BA" w:rsidP="00A249BA">
      <w:pPr>
        <w:pStyle w:val="ListParagraph"/>
        <w:spacing w:after="0" w:line="360" w:lineRule="auto"/>
        <w:ind w:left="360"/>
        <w:jc w:val="both"/>
        <w:rPr>
          <w:rFonts w:asciiTheme="majorHAnsi" w:hAnsiTheme="majorHAnsi" w:cs="BookmanOldStyle"/>
          <w:b/>
          <w:sz w:val="24"/>
          <w:szCs w:val="24"/>
          <w:u w:val="single"/>
        </w:rPr>
      </w:pPr>
      <w:r w:rsidRPr="00A249BA">
        <w:rPr>
          <w:rFonts w:asciiTheme="majorHAnsi" w:hAnsiTheme="majorHAnsi" w:cs="BookmanOldStyle"/>
          <w:b/>
          <w:sz w:val="24"/>
          <w:szCs w:val="24"/>
          <w:u w:val="single"/>
        </w:rPr>
        <w:t>Government</w:t>
      </w:r>
    </w:p>
    <w:p w:rsidR="00A249BA" w:rsidRDefault="00FB1D2D" w:rsidP="00A249BA">
      <w:pPr>
        <w:spacing w:after="0" w:line="360" w:lineRule="auto"/>
        <w:ind w:left="360"/>
        <w:jc w:val="both"/>
        <w:rPr>
          <w:rFonts w:asciiTheme="majorHAnsi" w:eastAsiaTheme="minorEastAsia" w:hAnsiTheme="majorHAnsi"/>
          <w:sz w:val="24"/>
          <w:szCs w:val="24"/>
        </w:rPr>
      </w:pPr>
      <w:r w:rsidRPr="00A249BA">
        <w:rPr>
          <w:rFonts w:asciiTheme="majorHAnsi" w:eastAsiaTheme="minorEastAsia" w:hAnsiTheme="majorHAnsi"/>
          <w:sz w:val="24"/>
          <w:szCs w:val="24"/>
        </w:rPr>
        <w:t xml:space="preserve">Government has </w:t>
      </w:r>
      <w:r w:rsidR="00A249BA">
        <w:rPr>
          <w:rFonts w:asciiTheme="majorHAnsi" w:eastAsiaTheme="minorEastAsia" w:hAnsiTheme="majorHAnsi"/>
          <w:sz w:val="24"/>
          <w:szCs w:val="24"/>
        </w:rPr>
        <w:t>not</w:t>
      </w:r>
      <w:r w:rsidRPr="00A249BA">
        <w:rPr>
          <w:rFonts w:asciiTheme="majorHAnsi" w:eastAsiaTheme="minorEastAsia" w:hAnsiTheme="majorHAnsi"/>
          <w:sz w:val="24"/>
          <w:szCs w:val="24"/>
        </w:rPr>
        <w:t xml:space="preserve"> </w:t>
      </w:r>
      <w:r w:rsidR="00A249BA">
        <w:rPr>
          <w:rFonts w:asciiTheme="majorHAnsi" w:eastAsiaTheme="minorEastAsia" w:hAnsiTheme="majorHAnsi"/>
          <w:sz w:val="24"/>
          <w:szCs w:val="24"/>
        </w:rPr>
        <w:t xml:space="preserve">been </w:t>
      </w:r>
      <w:r w:rsidRPr="00A249BA">
        <w:rPr>
          <w:rFonts w:asciiTheme="majorHAnsi" w:eastAsiaTheme="minorEastAsia" w:hAnsiTheme="majorHAnsi"/>
          <w:sz w:val="24"/>
          <w:szCs w:val="24"/>
        </w:rPr>
        <w:t>defined in the Finance Act, 1994 or the rules made thereunder.</w:t>
      </w:r>
      <w:r w:rsidR="00A249BA" w:rsidRPr="00A249BA">
        <w:rPr>
          <w:rFonts w:asciiTheme="majorHAnsi" w:eastAsiaTheme="minorEastAsia" w:hAnsiTheme="majorHAnsi"/>
          <w:sz w:val="24"/>
          <w:szCs w:val="24"/>
        </w:rPr>
        <w:t xml:space="preserve"> </w:t>
      </w:r>
      <w:r w:rsidRPr="00A249BA">
        <w:rPr>
          <w:rFonts w:asciiTheme="majorHAnsi" w:eastAsiaTheme="minorEastAsia" w:hAnsiTheme="majorHAnsi"/>
          <w:sz w:val="24"/>
          <w:szCs w:val="24"/>
        </w:rPr>
        <w:t xml:space="preserve">As per </w:t>
      </w:r>
      <w:r w:rsidR="00A249BA">
        <w:rPr>
          <w:rFonts w:asciiTheme="majorHAnsi" w:eastAsiaTheme="minorEastAsia" w:hAnsiTheme="majorHAnsi"/>
          <w:sz w:val="24"/>
          <w:szCs w:val="24"/>
        </w:rPr>
        <w:t xml:space="preserve">clause 23 of section 3 of the </w:t>
      </w:r>
      <w:r w:rsidRPr="00A249BA">
        <w:rPr>
          <w:rFonts w:asciiTheme="majorHAnsi" w:eastAsiaTheme="minorEastAsia" w:hAnsiTheme="majorHAnsi"/>
          <w:sz w:val="24"/>
          <w:szCs w:val="24"/>
        </w:rPr>
        <w:t>General Clauses Act, 1897, Government shall include both the Central Government and any</w:t>
      </w:r>
      <w:r w:rsidR="00A249BA" w:rsidRPr="00A249BA">
        <w:rPr>
          <w:rFonts w:asciiTheme="majorHAnsi" w:eastAsiaTheme="minorEastAsia" w:hAnsiTheme="majorHAnsi"/>
          <w:sz w:val="24"/>
          <w:szCs w:val="24"/>
        </w:rPr>
        <w:t xml:space="preserve"> </w:t>
      </w:r>
      <w:r w:rsidR="00A249BA">
        <w:rPr>
          <w:rFonts w:asciiTheme="majorHAnsi" w:eastAsiaTheme="minorEastAsia" w:hAnsiTheme="majorHAnsi"/>
          <w:sz w:val="24"/>
          <w:szCs w:val="24"/>
        </w:rPr>
        <w:t>State Government.</w:t>
      </w:r>
    </w:p>
    <w:p w:rsidR="00FB1D2D" w:rsidRDefault="00FB1D2D" w:rsidP="00A249BA">
      <w:pPr>
        <w:spacing w:after="0" w:line="360" w:lineRule="auto"/>
        <w:ind w:left="360"/>
        <w:jc w:val="both"/>
        <w:rPr>
          <w:rFonts w:asciiTheme="majorHAnsi" w:eastAsiaTheme="minorEastAsia" w:hAnsiTheme="majorHAnsi"/>
          <w:sz w:val="24"/>
          <w:szCs w:val="24"/>
        </w:rPr>
      </w:pPr>
      <w:r w:rsidRPr="00A249BA">
        <w:rPr>
          <w:rFonts w:asciiTheme="majorHAnsi" w:eastAsiaTheme="minorEastAsia" w:hAnsiTheme="majorHAnsi"/>
          <w:sz w:val="24"/>
          <w:szCs w:val="24"/>
        </w:rPr>
        <w:t>It would include various departments and offices of the Central or State Government or the Union</w:t>
      </w:r>
      <w:r w:rsidR="00A249BA" w:rsidRPr="00A249BA">
        <w:rPr>
          <w:rFonts w:asciiTheme="majorHAnsi" w:eastAsiaTheme="minorEastAsia" w:hAnsiTheme="majorHAnsi"/>
          <w:sz w:val="24"/>
          <w:szCs w:val="24"/>
        </w:rPr>
        <w:t xml:space="preserve"> </w:t>
      </w:r>
      <w:r w:rsidRPr="00A249BA">
        <w:rPr>
          <w:rFonts w:asciiTheme="majorHAnsi" w:eastAsiaTheme="minorEastAsia" w:hAnsiTheme="majorHAnsi"/>
          <w:sz w:val="24"/>
          <w:szCs w:val="24"/>
        </w:rPr>
        <w:t>Territory Administrations which carry out their functions in the name and by order of the President</w:t>
      </w:r>
      <w:r w:rsidR="00A249BA" w:rsidRPr="00A249BA">
        <w:rPr>
          <w:rFonts w:asciiTheme="majorHAnsi" w:eastAsiaTheme="minorEastAsia" w:hAnsiTheme="majorHAnsi"/>
          <w:sz w:val="24"/>
          <w:szCs w:val="24"/>
        </w:rPr>
        <w:t xml:space="preserve"> </w:t>
      </w:r>
      <w:r w:rsidRPr="00A249BA">
        <w:rPr>
          <w:rFonts w:asciiTheme="majorHAnsi" w:eastAsiaTheme="minorEastAsia" w:hAnsiTheme="majorHAnsi"/>
          <w:sz w:val="24"/>
          <w:szCs w:val="24"/>
        </w:rPr>
        <w:t>of India or the Governor of a State.</w:t>
      </w:r>
    </w:p>
    <w:p w:rsidR="00A249BA" w:rsidRDefault="00A249BA" w:rsidP="00A249BA">
      <w:pPr>
        <w:spacing w:after="0" w:line="360" w:lineRule="auto"/>
        <w:ind w:left="360"/>
        <w:jc w:val="both"/>
        <w:rPr>
          <w:rFonts w:asciiTheme="majorHAnsi" w:eastAsiaTheme="minorEastAsia" w:hAnsiTheme="majorHAnsi"/>
          <w:b/>
          <w:sz w:val="24"/>
          <w:szCs w:val="24"/>
          <w:u w:val="single"/>
        </w:rPr>
      </w:pPr>
      <w:r w:rsidRPr="00A249BA">
        <w:rPr>
          <w:rFonts w:asciiTheme="majorHAnsi" w:eastAsiaTheme="minorEastAsia" w:hAnsiTheme="majorHAnsi"/>
          <w:b/>
          <w:sz w:val="24"/>
          <w:szCs w:val="24"/>
          <w:u w:val="single"/>
        </w:rPr>
        <w:t>Local authority</w:t>
      </w:r>
    </w:p>
    <w:p w:rsidR="00A249BA" w:rsidRPr="00A249BA" w:rsidRDefault="00A249BA" w:rsidP="00A249BA">
      <w:pPr>
        <w:spacing w:after="0" w:line="360" w:lineRule="auto"/>
        <w:ind w:left="360"/>
        <w:jc w:val="both"/>
        <w:rPr>
          <w:rFonts w:asciiTheme="majorHAnsi" w:eastAsiaTheme="minorEastAsia" w:hAnsiTheme="majorHAnsi"/>
          <w:sz w:val="24"/>
          <w:szCs w:val="24"/>
        </w:rPr>
      </w:pPr>
      <w:r w:rsidRPr="00A249BA">
        <w:rPr>
          <w:rFonts w:asciiTheme="majorHAnsi" w:eastAsiaTheme="minorEastAsia" w:hAnsiTheme="majorHAnsi"/>
          <w:sz w:val="24"/>
          <w:szCs w:val="24"/>
        </w:rPr>
        <w:t>Local authority is defined in clause (31) of section 65B and means the following:-</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 xml:space="preserve">A </w:t>
      </w:r>
      <w:proofErr w:type="spellStart"/>
      <w:r w:rsidRPr="00A249BA">
        <w:rPr>
          <w:rFonts w:asciiTheme="majorHAnsi" w:eastAsiaTheme="minorEastAsia" w:hAnsiTheme="majorHAnsi"/>
          <w:sz w:val="24"/>
          <w:szCs w:val="24"/>
        </w:rPr>
        <w:t>Panchayat</w:t>
      </w:r>
      <w:proofErr w:type="spellEnd"/>
      <w:r w:rsidRPr="00A249BA">
        <w:rPr>
          <w:rFonts w:asciiTheme="majorHAnsi" w:eastAsiaTheme="minorEastAsia" w:hAnsiTheme="majorHAnsi"/>
          <w:sz w:val="24"/>
          <w:szCs w:val="24"/>
        </w:rPr>
        <w:t xml:space="preserve"> as referred to in clause (d) of article 243 of the Constitution</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lastRenderedPageBreak/>
        <w:t>A Municipality as referred to in clause (e) of article 243P of the Constitution</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A Municipal Committee and a District Board, legally entitled to, or entrusted by the Government with, the control or management of a municipal or local fund</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A Cantonment Board as defined in section 3 of the Cantonments Act, 2006</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A regional council or a district council constituted under the Sixth Schedule to the Constitution</w:t>
      </w:r>
    </w:p>
    <w:p w:rsid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A development board constituted under article 371 of the Constitution, or</w:t>
      </w:r>
    </w:p>
    <w:p w:rsidR="00A249BA" w:rsidRPr="00A249BA" w:rsidRDefault="00A249BA" w:rsidP="00A249BA">
      <w:pPr>
        <w:pStyle w:val="ListParagraph"/>
        <w:numPr>
          <w:ilvl w:val="0"/>
          <w:numId w:val="6"/>
        </w:numPr>
        <w:spacing w:after="0" w:line="360" w:lineRule="auto"/>
        <w:ind w:left="720"/>
        <w:jc w:val="both"/>
        <w:rPr>
          <w:rFonts w:asciiTheme="majorHAnsi" w:eastAsiaTheme="minorEastAsia" w:hAnsiTheme="majorHAnsi"/>
          <w:sz w:val="24"/>
          <w:szCs w:val="24"/>
        </w:rPr>
      </w:pPr>
      <w:r w:rsidRPr="00A249BA">
        <w:rPr>
          <w:rFonts w:asciiTheme="majorHAnsi" w:eastAsiaTheme="minorEastAsia" w:hAnsiTheme="majorHAnsi"/>
          <w:sz w:val="24"/>
          <w:szCs w:val="24"/>
        </w:rPr>
        <w:t>A regional council constituted under article 371A of the Constitution.</w:t>
      </w:r>
    </w:p>
    <w:p w:rsidR="0061688F" w:rsidRPr="0061688F" w:rsidRDefault="0061688F" w:rsidP="0061688F">
      <w:pPr>
        <w:pStyle w:val="ListParagraph"/>
        <w:spacing w:after="0" w:line="360" w:lineRule="auto"/>
        <w:ind w:left="360"/>
        <w:jc w:val="both"/>
        <w:rPr>
          <w:rFonts w:asciiTheme="majorHAnsi" w:hAnsiTheme="majorHAnsi" w:cs="BookmanOldStyle"/>
          <w:b/>
          <w:sz w:val="24"/>
          <w:szCs w:val="24"/>
          <w:u w:val="single"/>
        </w:rPr>
      </w:pPr>
    </w:p>
    <w:p w:rsidR="00A44261" w:rsidRPr="00A249BA" w:rsidRDefault="00A44261" w:rsidP="00FB1D2D">
      <w:pPr>
        <w:pStyle w:val="ListParagraph"/>
        <w:numPr>
          <w:ilvl w:val="0"/>
          <w:numId w:val="4"/>
        </w:numPr>
        <w:spacing w:after="0" w:line="360" w:lineRule="auto"/>
        <w:ind w:left="360"/>
        <w:jc w:val="both"/>
        <w:rPr>
          <w:rFonts w:asciiTheme="majorHAnsi" w:hAnsiTheme="majorHAnsi" w:cs="BookmanOldStyle"/>
          <w:b/>
          <w:sz w:val="24"/>
          <w:szCs w:val="24"/>
          <w:u w:val="single"/>
        </w:rPr>
      </w:pPr>
      <w:r w:rsidRPr="00A249BA">
        <w:rPr>
          <w:rFonts w:asciiTheme="majorHAnsi" w:hAnsiTheme="majorHAnsi" w:cs="BookmanOldStyle"/>
          <w:sz w:val="24"/>
          <w:szCs w:val="24"/>
          <w:u w:val="single"/>
        </w:rPr>
        <w:t>What are the Services covered in this Rule?</w:t>
      </w:r>
    </w:p>
    <w:p w:rsidR="00A44261" w:rsidRDefault="00A4426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674F41" w:rsidRDefault="00674F41" w:rsidP="00A44261">
      <w:pPr>
        <w:pStyle w:val="ListParagraph"/>
        <w:spacing w:before="60" w:after="100" w:afterAutospacing="1" w:line="360" w:lineRule="auto"/>
        <w:ind w:left="540"/>
        <w:contextualSpacing w:val="0"/>
        <w:jc w:val="both"/>
        <w:rPr>
          <w:rFonts w:asciiTheme="majorHAnsi" w:eastAsiaTheme="minorEastAsia" w:hAnsiTheme="majorHAnsi"/>
          <w:sz w:val="24"/>
          <w:szCs w:val="24"/>
        </w:rPr>
      </w:pPr>
    </w:p>
    <w:p w:rsidR="000A16B9" w:rsidRDefault="000A16B9" w:rsidP="000A16B9">
      <w:pPr>
        <w:pStyle w:val="ListParagraph"/>
        <w:spacing w:before="60" w:after="100" w:afterAutospacing="1" w:line="360" w:lineRule="auto"/>
        <w:ind w:left="540"/>
        <w:contextualSpacing w:val="0"/>
        <w:jc w:val="both"/>
        <w:rPr>
          <w:rFonts w:asciiTheme="majorHAnsi" w:eastAsiaTheme="minorEastAsia" w:hAnsiTheme="majorHAnsi"/>
          <w:noProof/>
          <w:sz w:val="24"/>
          <w:szCs w:val="24"/>
        </w:rPr>
      </w:pPr>
    </w:p>
    <w:p w:rsidR="000A16B9" w:rsidRDefault="000A16B9" w:rsidP="000A16B9">
      <w:pPr>
        <w:pStyle w:val="ListParagraph"/>
        <w:spacing w:before="60" w:after="100" w:afterAutospacing="1" w:line="360" w:lineRule="auto"/>
        <w:ind w:left="540"/>
        <w:contextualSpacing w:val="0"/>
        <w:jc w:val="both"/>
        <w:rPr>
          <w:rFonts w:asciiTheme="majorHAnsi" w:eastAsiaTheme="minorEastAsia" w:hAnsiTheme="majorHAnsi"/>
          <w:noProof/>
          <w:sz w:val="24"/>
          <w:szCs w:val="24"/>
        </w:rPr>
      </w:pPr>
    </w:p>
    <w:p w:rsidR="000A16B9" w:rsidRDefault="000A16B9" w:rsidP="000A16B9">
      <w:pPr>
        <w:pStyle w:val="ListParagraph"/>
        <w:spacing w:before="60" w:after="100" w:afterAutospacing="1" w:line="360" w:lineRule="auto"/>
        <w:ind w:left="540"/>
        <w:contextualSpacing w:val="0"/>
        <w:jc w:val="both"/>
        <w:rPr>
          <w:rFonts w:asciiTheme="majorHAnsi" w:eastAsiaTheme="minorEastAsia" w:hAnsiTheme="majorHAnsi"/>
          <w:noProof/>
          <w:sz w:val="24"/>
          <w:szCs w:val="24"/>
        </w:rPr>
      </w:pPr>
    </w:p>
    <w:p w:rsidR="000A16B9" w:rsidRPr="002B3594" w:rsidRDefault="000A16B9" w:rsidP="002B3594">
      <w:pPr>
        <w:spacing w:before="60" w:after="100" w:afterAutospacing="1" w:line="360" w:lineRule="auto"/>
        <w:jc w:val="both"/>
        <w:rPr>
          <w:rFonts w:asciiTheme="majorHAnsi" w:eastAsiaTheme="minorEastAsia" w:hAnsiTheme="majorHAnsi"/>
          <w:noProof/>
          <w:sz w:val="24"/>
          <w:szCs w:val="24"/>
        </w:rPr>
      </w:pPr>
    </w:p>
    <w:p w:rsidR="000A16B9" w:rsidRDefault="00950ED2" w:rsidP="002A4988">
      <w:pPr>
        <w:pStyle w:val="ListParagraph"/>
        <w:spacing w:before="60" w:after="100" w:afterAutospacing="1" w:line="360" w:lineRule="auto"/>
        <w:ind w:left="540"/>
        <w:contextualSpacing w:val="0"/>
        <w:jc w:val="both"/>
        <w:rPr>
          <w:rFonts w:asciiTheme="majorHAnsi" w:eastAsiaTheme="minorEastAsia" w:hAnsiTheme="majorHAnsi"/>
          <w:sz w:val="24"/>
          <w:szCs w:val="24"/>
        </w:rPr>
      </w:pPr>
      <w:r>
        <w:rPr>
          <w:rFonts w:asciiTheme="majorHAnsi" w:eastAsiaTheme="minorEastAsia" w:hAnsiTheme="majorHAnsi"/>
          <w:noProof/>
          <w:sz w:val="24"/>
          <w:szCs w:val="24"/>
        </w:rPr>
        <w:lastRenderedPageBreak/>
        <w:drawing>
          <wp:inline distT="0" distB="0" distL="0" distR="0" wp14:anchorId="25D1FBE4" wp14:editId="03B922D0">
            <wp:extent cx="5486400" cy="7886700"/>
            <wp:effectExtent l="0" t="1905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062DD3" w:rsidRDefault="004F2AF3" w:rsidP="00062DD3">
      <w:pPr>
        <w:pStyle w:val="ListParagraph"/>
        <w:numPr>
          <w:ilvl w:val="0"/>
          <w:numId w:val="7"/>
        </w:numPr>
        <w:spacing w:before="60" w:after="100" w:afterAutospacing="1" w:line="360" w:lineRule="auto"/>
        <w:ind w:left="360" w:hanging="360"/>
        <w:contextualSpacing w:val="0"/>
        <w:jc w:val="both"/>
        <w:rPr>
          <w:rFonts w:asciiTheme="majorHAnsi" w:eastAsiaTheme="minorEastAsia" w:hAnsiTheme="majorHAnsi"/>
          <w:sz w:val="24"/>
          <w:szCs w:val="24"/>
        </w:rPr>
      </w:pPr>
      <w:r w:rsidRPr="0061688F">
        <w:rPr>
          <w:rFonts w:asciiTheme="majorHAnsi" w:eastAsiaTheme="minorEastAsia" w:hAnsiTheme="majorHAnsi"/>
          <w:b/>
          <w:sz w:val="24"/>
          <w:szCs w:val="24"/>
          <w:u w:val="single"/>
        </w:rPr>
        <w:lastRenderedPageBreak/>
        <w:t>Agency or intermediary services</w:t>
      </w:r>
      <w:r w:rsidRPr="004F2AF3">
        <w:rPr>
          <w:rFonts w:asciiTheme="majorHAnsi" w:eastAsiaTheme="minorEastAsia" w:hAnsiTheme="majorHAnsi"/>
          <w:sz w:val="24"/>
          <w:szCs w:val="24"/>
        </w:rPr>
        <w:t xml:space="preserve"> on commission basis (distribution o</w:t>
      </w:r>
      <w:r>
        <w:rPr>
          <w:rFonts w:asciiTheme="majorHAnsi" w:eastAsiaTheme="minorEastAsia" w:hAnsiTheme="majorHAnsi"/>
          <w:sz w:val="24"/>
          <w:szCs w:val="24"/>
        </w:rPr>
        <w:t xml:space="preserve">f mutual funds, bonds, passport </w:t>
      </w:r>
      <w:r w:rsidRPr="004F2AF3">
        <w:rPr>
          <w:rFonts w:asciiTheme="majorHAnsi" w:eastAsiaTheme="minorEastAsia" w:hAnsiTheme="majorHAnsi"/>
          <w:sz w:val="24"/>
          <w:szCs w:val="24"/>
        </w:rPr>
        <w:t>applications, collection of telephone and electricity bills), which ar</w:t>
      </w:r>
      <w:r>
        <w:rPr>
          <w:rFonts w:asciiTheme="majorHAnsi" w:eastAsiaTheme="minorEastAsia" w:hAnsiTheme="majorHAnsi"/>
          <w:sz w:val="24"/>
          <w:szCs w:val="24"/>
        </w:rPr>
        <w:t xml:space="preserve">e provided by the Department of </w:t>
      </w:r>
      <w:r w:rsidRPr="004F2AF3">
        <w:rPr>
          <w:rFonts w:asciiTheme="majorHAnsi" w:eastAsiaTheme="minorEastAsia" w:hAnsiTheme="majorHAnsi"/>
          <w:sz w:val="24"/>
          <w:szCs w:val="24"/>
        </w:rPr>
        <w:t>Posts to non-government entities are liable to service tax because these are Agency services</w:t>
      </w:r>
      <w:r>
        <w:rPr>
          <w:rFonts w:asciiTheme="majorHAnsi" w:eastAsiaTheme="minorEastAsia" w:hAnsiTheme="majorHAnsi"/>
          <w:sz w:val="24"/>
          <w:szCs w:val="24"/>
        </w:rPr>
        <w:t xml:space="preserve"> carried </w:t>
      </w:r>
      <w:r w:rsidRPr="004F2AF3">
        <w:rPr>
          <w:rFonts w:asciiTheme="majorHAnsi" w:eastAsiaTheme="minorEastAsia" w:hAnsiTheme="majorHAnsi"/>
          <w:sz w:val="24"/>
          <w:szCs w:val="24"/>
        </w:rPr>
        <w:t>out on payment of commission on non</w:t>
      </w:r>
      <w:r>
        <w:rPr>
          <w:rFonts w:asciiTheme="majorHAnsi" w:eastAsiaTheme="minorEastAsia" w:hAnsiTheme="majorHAnsi"/>
          <w:sz w:val="24"/>
          <w:szCs w:val="24"/>
        </w:rPr>
        <w:t>-</w:t>
      </w:r>
      <w:r w:rsidRPr="004F2AF3">
        <w:rPr>
          <w:rFonts w:asciiTheme="majorHAnsi" w:eastAsiaTheme="minorEastAsia" w:hAnsiTheme="majorHAnsi"/>
          <w:sz w:val="24"/>
          <w:szCs w:val="24"/>
        </w:rPr>
        <w:t>government business</w:t>
      </w:r>
      <w:r>
        <w:rPr>
          <w:rFonts w:asciiTheme="majorHAnsi" w:eastAsiaTheme="minorEastAsia" w:hAnsiTheme="majorHAnsi"/>
          <w:sz w:val="24"/>
          <w:szCs w:val="24"/>
        </w:rPr>
        <w:t>.</w:t>
      </w:r>
    </w:p>
    <w:p w:rsidR="00062DD3" w:rsidRDefault="00062DD3" w:rsidP="00062DD3">
      <w:pPr>
        <w:pStyle w:val="ListParagraph"/>
        <w:numPr>
          <w:ilvl w:val="0"/>
          <w:numId w:val="7"/>
        </w:numPr>
        <w:spacing w:before="60" w:after="0" w:line="360" w:lineRule="auto"/>
        <w:ind w:left="360" w:hanging="360"/>
        <w:contextualSpacing w:val="0"/>
        <w:jc w:val="both"/>
        <w:rPr>
          <w:rFonts w:asciiTheme="majorHAnsi" w:eastAsiaTheme="minorEastAsia" w:hAnsiTheme="majorHAnsi"/>
          <w:sz w:val="24"/>
          <w:szCs w:val="24"/>
        </w:rPr>
      </w:pPr>
      <w:r>
        <w:rPr>
          <w:rFonts w:asciiTheme="majorHAnsi" w:eastAsiaTheme="minorEastAsia" w:hAnsiTheme="majorHAnsi"/>
          <w:sz w:val="24"/>
          <w:szCs w:val="24"/>
        </w:rPr>
        <w:t>As Per clause 49 of Section 65 B</w:t>
      </w:r>
      <w:r w:rsidRPr="00062DD3">
        <w:rPr>
          <w:rFonts w:asciiTheme="majorHAnsi" w:eastAsiaTheme="minorEastAsia" w:hAnsiTheme="majorHAnsi"/>
          <w:sz w:val="24"/>
          <w:szCs w:val="24"/>
        </w:rPr>
        <w:t xml:space="preserve"> </w:t>
      </w:r>
      <w:r w:rsidRPr="0061688F">
        <w:rPr>
          <w:rFonts w:asciiTheme="majorHAnsi" w:eastAsiaTheme="minorEastAsia" w:hAnsiTheme="majorHAnsi"/>
          <w:b/>
          <w:sz w:val="24"/>
          <w:szCs w:val="24"/>
          <w:u w:val="single"/>
        </w:rPr>
        <w:t>"support services"</w:t>
      </w:r>
      <w:r w:rsidRPr="00062DD3">
        <w:rPr>
          <w:rFonts w:asciiTheme="majorHAnsi" w:eastAsiaTheme="minorEastAsia" w:hAnsiTheme="majorHAnsi"/>
          <w:sz w:val="24"/>
          <w:szCs w:val="24"/>
        </w:rPr>
        <w:t xml:space="preserve"> means</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062DD3">
        <w:rPr>
          <w:rFonts w:asciiTheme="majorHAnsi" w:eastAsiaTheme="minorEastAsia" w:hAnsiTheme="majorHAnsi"/>
          <w:sz w:val="24"/>
          <w:szCs w:val="24"/>
        </w:rPr>
        <w:t>infrastructural,</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61688F">
        <w:rPr>
          <w:rFonts w:asciiTheme="majorHAnsi" w:eastAsiaTheme="minorEastAsia" w:hAnsiTheme="majorHAnsi"/>
          <w:sz w:val="24"/>
          <w:szCs w:val="24"/>
        </w:rPr>
        <w:t>operational,</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61688F">
        <w:rPr>
          <w:rFonts w:asciiTheme="majorHAnsi" w:eastAsiaTheme="minorEastAsia" w:hAnsiTheme="majorHAnsi"/>
          <w:sz w:val="24"/>
          <w:szCs w:val="24"/>
        </w:rPr>
        <w:t>administrative,</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61688F">
        <w:rPr>
          <w:rFonts w:asciiTheme="majorHAnsi" w:eastAsiaTheme="minorEastAsia" w:hAnsiTheme="majorHAnsi"/>
          <w:sz w:val="24"/>
          <w:szCs w:val="24"/>
        </w:rPr>
        <w:t>logistic,</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61688F">
        <w:rPr>
          <w:rFonts w:asciiTheme="majorHAnsi" w:eastAsiaTheme="minorEastAsia" w:hAnsiTheme="majorHAnsi"/>
          <w:sz w:val="24"/>
          <w:szCs w:val="24"/>
        </w:rPr>
        <w:t>marketing or</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sz w:val="24"/>
          <w:szCs w:val="24"/>
        </w:rPr>
      </w:pPr>
      <w:r w:rsidRPr="0061688F">
        <w:rPr>
          <w:rFonts w:asciiTheme="majorHAnsi" w:eastAsiaTheme="minorEastAsia" w:hAnsiTheme="majorHAnsi"/>
          <w:sz w:val="24"/>
          <w:szCs w:val="24"/>
        </w:rPr>
        <w:t>any other support of any kind comprising functions that entities carry out in ordinary course of operations themselves but may obtain as</w:t>
      </w:r>
      <w:r w:rsidR="0061688F">
        <w:rPr>
          <w:rFonts w:asciiTheme="majorHAnsi" w:eastAsiaTheme="minorEastAsia" w:hAnsiTheme="majorHAnsi"/>
          <w:sz w:val="24"/>
          <w:szCs w:val="24"/>
        </w:rPr>
        <w:t xml:space="preserve"> </w:t>
      </w:r>
      <w:r w:rsidRPr="0061688F">
        <w:rPr>
          <w:rFonts w:asciiTheme="majorHAnsi" w:eastAsiaTheme="minorEastAsia" w:hAnsiTheme="majorHAnsi"/>
          <w:sz w:val="24"/>
          <w:szCs w:val="24"/>
        </w:rPr>
        <w:t>services by outsourcing from others for any reason whatsoever</w:t>
      </w:r>
    </w:p>
    <w:p w:rsid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b/>
          <w:sz w:val="24"/>
          <w:szCs w:val="24"/>
        </w:rPr>
        <w:t>and shall include</w:t>
      </w:r>
    </w:p>
    <w:p w:rsidR="0061688F" w:rsidRP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sz w:val="24"/>
          <w:szCs w:val="24"/>
        </w:rPr>
        <w:t>advertisement and promotion,</w:t>
      </w:r>
    </w:p>
    <w:p w:rsidR="0061688F" w:rsidRP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sz w:val="24"/>
          <w:szCs w:val="24"/>
        </w:rPr>
        <w:t>construction or works contract,</w:t>
      </w:r>
    </w:p>
    <w:p w:rsidR="0061688F" w:rsidRP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sz w:val="24"/>
          <w:szCs w:val="24"/>
        </w:rPr>
        <w:t>renting of immovable property,</w:t>
      </w:r>
    </w:p>
    <w:p w:rsidR="0061688F" w:rsidRP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sz w:val="24"/>
          <w:szCs w:val="24"/>
        </w:rPr>
        <w:t>security,</w:t>
      </w:r>
    </w:p>
    <w:p w:rsidR="00062DD3" w:rsidRPr="0061688F" w:rsidRDefault="00062DD3" w:rsidP="0061688F">
      <w:pPr>
        <w:pStyle w:val="ListParagraph"/>
        <w:numPr>
          <w:ilvl w:val="0"/>
          <w:numId w:val="8"/>
        </w:numPr>
        <w:spacing w:before="60" w:after="0" w:line="360" w:lineRule="auto"/>
        <w:ind w:left="720"/>
        <w:contextualSpacing w:val="0"/>
        <w:jc w:val="both"/>
        <w:rPr>
          <w:rFonts w:asciiTheme="majorHAnsi" w:eastAsiaTheme="minorEastAsia" w:hAnsiTheme="majorHAnsi"/>
          <w:b/>
          <w:sz w:val="24"/>
          <w:szCs w:val="24"/>
        </w:rPr>
      </w:pPr>
      <w:r w:rsidRPr="0061688F">
        <w:rPr>
          <w:rFonts w:asciiTheme="majorHAnsi" w:eastAsiaTheme="minorEastAsia" w:hAnsiTheme="majorHAnsi"/>
          <w:sz w:val="24"/>
          <w:szCs w:val="24"/>
        </w:rPr>
        <w:t>testing and analysis;”</w:t>
      </w:r>
    </w:p>
    <w:p w:rsidR="0061688F" w:rsidRPr="0061688F" w:rsidRDefault="0061688F" w:rsidP="0061688F">
      <w:pPr>
        <w:pStyle w:val="ListParagraph"/>
        <w:numPr>
          <w:ilvl w:val="0"/>
          <w:numId w:val="7"/>
        </w:numPr>
        <w:autoSpaceDE w:val="0"/>
        <w:autoSpaceDN w:val="0"/>
        <w:adjustRightInd w:val="0"/>
        <w:spacing w:after="0" w:line="240" w:lineRule="auto"/>
        <w:ind w:left="720"/>
        <w:jc w:val="both"/>
        <w:rPr>
          <w:rFonts w:asciiTheme="majorHAnsi" w:eastAsiaTheme="minorEastAsia" w:hAnsiTheme="majorHAnsi"/>
          <w:b/>
          <w:sz w:val="24"/>
          <w:szCs w:val="24"/>
          <w:u w:val="single"/>
        </w:rPr>
      </w:pPr>
      <w:r w:rsidRPr="0061688F">
        <w:rPr>
          <w:rFonts w:asciiTheme="majorHAnsi" w:eastAsiaTheme="minorEastAsia" w:hAnsiTheme="majorHAnsi"/>
          <w:b/>
          <w:sz w:val="24"/>
          <w:szCs w:val="24"/>
          <w:u w:val="single"/>
        </w:rPr>
        <w:t xml:space="preserve">Sovereign right shall be </w:t>
      </w:r>
      <w:r w:rsidR="002B3594">
        <w:rPr>
          <w:rFonts w:asciiTheme="majorHAnsi" w:eastAsiaTheme="minorEastAsia" w:hAnsiTheme="majorHAnsi"/>
          <w:b/>
          <w:sz w:val="24"/>
          <w:szCs w:val="24"/>
          <w:u w:val="single"/>
        </w:rPr>
        <w:t xml:space="preserve">treated as </w:t>
      </w:r>
      <w:r w:rsidRPr="0061688F">
        <w:rPr>
          <w:rFonts w:asciiTheme="majorHAnsi" w:eastAsiaTheme="minorEastAsia" w:hAnsiTheme="majorHAnsi"/>
          <w:b/>
          <w:sz w:val="24"/>
          <w:szCs w:val="24"/>
          <w:u w:val="single"/>
        </w:rPr>
        <w:t>non-taxable</w:t>
      </w:r>
    </w:p>
    <w:p w:rsidR="0061688F" w:rsidRDefault="0061688F" w:rsidP="000F30C6">
      <w:pPr>
        <w:ind w:left="720"/>
        <w:rPr>
          <w:rFonts w:asciiTheme="majorHAnsi" w:eastAsiaTheme="minorEastAsia" w:hAnsiTheme="majorHAnsi"/>
          <w:sz w:val="24"/>
          <w:szCs w:val="24"/>
        </w:rPr>
      </w:pPr>
      <w:r w:rsidRPr="0061688F">
        <w:rPr>
          <w:rFonts w:asciiTheme="majorHAnsi" w:eastAsiaTheme="minorEastAsia" w:hAnsiTheme="majorHAnsi"/>
          <w:sz w:val="24"/>
          <w:szCs w:val="24"/>
        </w:rPr>
        <w:t>Thus services which are provided by government in terms of their sovereign right to business</w:t>
      </w:r>
      <w:r>
        <w:rPr>
          <w:rFonts w:asciiTheme="majorHAnsi" w:eastAsiaTheme="minorEastAsia" w:hAnsiTheme="majorHAnsi"/>
          <w:sz w:val="24"/>
          <w:szCs w:val="24"/>
        </w:rPr>
        <w:t xml:space="preserve"> </w:t>
      </w:r>
      <w:r w:rsidRPr="0061688F">
        <w:rPr>
          <w:rFonts w:asciiTheme="majorHAnsi" w:eastAsiaTheme="minorEastAsia" w:hAnsiTheme="majorHAnsi"/>
          <w:sz w:val="24"/>
          <w:szCs w:val="24"/>
        </w:rPr>
        <w:t>entities, and which are not substitutable in any manner by any private entity, are not support</w:t>
      </w:r>
      <w:r>
        <w:rPr>
          <w:rFonts w:asciiTheme="majorHAnsi" w:eastAsiaTheme="minorEastAsia" w:hAnsiTheme="majorHAnsi"/>
          <w:sz w:val="24"/>
          <w:szCs w:val="24"/>
        </w:rPr>
        <w:t xml:space="preserve"> </w:t>
      </w:r>
      <w:r w:rsidRPr="0061688F">
        <w:rPr>
          <w:rFonts w:asciiTheme="majorHAnsi" w:eastAsiaTheme="minorEastAsia" w:hAnsiTheme="majorHAnsi"/>
          <w:sz w:val="24"/>
          <w:szCs w:val="24"/>
        </w:rPr>
        <w:t>services</w:t>
      </w:r>
      <w:r w:rsidR="00425847">
        <w:rPr>
          <w:rFonts w:asciiTheme="majorHAnsi" w:eastAsiaTheme="minorEastAsia" w:hAnsiTheme="majorHAnsi"/>
          <w:sz w:val="24"/>
          <w:szCs w:val="24"/>
        </w:rPr>
        <w:t>.</w:t>
      </w:r>
    </w:p>
    <w:p w:rsidR="000F30C6" w:rsidRPr="000F30C6" w:rsidRDefault="000F30C6" w:rsidP="000F30C6">
      <w:pPr>
        <w:ind w:left="720"/>
        <w:rPr>
          <w:rFonts w:asciiTheme="majorHAnsi" w:eastAsiaTheme="minorEastAsia" w:hAnsiTheme="majorHAnsi"/>
          <w:sz w:val="24"/>
          <w:szCs w:val="24"/>
          <w:u w:val="single"/>
        </w:rPr>
      </w:pPr>
      <w:r w:rsidRPr="000F30C6">
        <w:rPr>
          <w:rFonts w:asciiTheme="majorHAnsi" w:eastAsiaTheme="minorEastAsia" w:hAnsiTheme="majorHAnsi"/>
          <w:sz w:val="24"/>
          <w:szCs w:val="24"/>
          <w:u w:val="single"/>
        </w:rPr>
        <w:t>Examples</w:t>
      </w:r>
      <w:r w:rsidR="0061688F" w:rsidRPr="000F30C6">
        <w:rPr>
          <w:rFonts w:asciiTheme="majorHAnsi" w:eastAsiaTheme="minorEastAsia" w:hAnsiTheme="majorHAnsi"/>
          <w:sz w:val="24"/>
          <w:szCs w:val="24"/>
          <w:u w:val="single"/>
        </w:rPr>
        <w:t xml:space="preserve"> </w:t>
      </w:r>
    </w:p>
    <w:p w:rsidR="000F30C6" w:rsidRDefault="000F30C6" w:rsidP="000F30C6">
      <w:pPr>
        <w:pStyle w:val="ListParagraph"/>
        <w:numPr>
          <w:ilvl w:val="0"/>
          <w:numId w:val="9"/>
        </w:numPr>
        <w:ind w:left="1080"/>
        <w:rPr>
          <w:rFonts w:asciiTheme="majorHAnsi" w:eastAsiaTheme="minorEastAsia" w:hAnsiTheme="majorHAnsi"/>
          <w:sz w:val="24"/>
          <w:szCs w:val="24"/>
        </w:rPr>
      </w:pPr>
      <w:r>
        <w:rPr>
          <w:rFonts w:asciiTheme="majorHAnsi" w:eastAsiaTheme="minorEastAsia" w:hAnsiTheme="majorHAnsi"/>
          <w:sz w:val="24"/>
          <w:szCs w:val="24"/>
        </w:rPr>
        <w:t>G</w:t>
      </w:r>
      <w:r w:rsidR="0061688F" w:rsidRPr="000F30C6">
        <w:rPr>
          <w:rFonts w:asciiTheme="majorHAnsi" w:eastAsiaTheme="minorEastAsia" w:hAnsiTheme="majorHAnsi"/>
          <w:sz w:val="24"/>
          <w:szCs w:val="24"/>
        </w:rPr>
        <w:t xml:space="preserve">rant of mining or licensing rights or </w:t>
      </w:r>
    </w:p>
    <w:p w:rsidR="006D716E" w:rsidRPr="000F30C6" w:rsidRDefault="000F30C6" w:rsidP="000F30C6">
      <w:pPr>
        <w:pStyle w:val="ListParagraph"/>
        <w:numPr>
          <w:ilvl w:val="0"/>
          <w:numId w:val="9"/>
        </w:numPr>
        <w:ind w:left="1080"/>
        <w:rPr>
          <w:rFonts w:asciiTheme="majorHAnsi" w:eastAsiaTheme="minorEastAsia" w:hAnsiTheme="majorHAnsi"/>
          <w:sz w:val="24"/>
          <w:szCs w:val="24"/>
        </w:rPr>
      </w:pPr>
      <w:r>
        <w:rPr>
          <w:rFonts w:asciiTheme="majorHAnsi" w:eastAsiaTheme="minorEastAsia" w:hAnsiTheme="majorHAnsi"/>
          <w:sz w:val="24"/>
          <w:szCs w:val="24"/>
        </w:rPr>
        <w:t>A</w:t>
      </w:r>
      <w:r w:rsidR="0061688F" w:rsidRPr="000F30C6">
        <w:rPr>
          <w:rFonts w:asciiTheme="majorHAnsi" w:eastAsiaTheme="minorEastAsia" w:hAnsiTheme="majorHAnsi"/>
          <w:sz w:val="24"/>
          <w:szCs w:val="24"/>
        </w:rPr>
        <w:t xml:space="preserve">udit of government entities established by a special law, which are required to be audited by CAG under section 18 of the Comptroller and Auditor-General’s (Duties, Powers and Conditions of Service) Act, 1971 (such services are </w:t>
      </w:r>
      <w:r w:rsidR="0061688F" w:rsidRPr="000F30C6">
        <w:rPr>
          <w:rFonts w:asciiTheme="majorHAnsi" w:eastAsiaTheme="minorEastAsia" w:hAnsiTheme="majorHAnsi"/>
          <w:sz w:val="24"/>
          <w:szCs w:val="24"/>
        </w:rPr>
        <w:lastRenderedPageBreak/>
        <w:t>performed by CAG under the statue and cannot be performed by the business entity themselves and thus do not constitute support services.)</w:t>
      </w:r>
    </w:p>
    <w:p w:rsidR="006D716E" w:rsidRDefault="0061688F" w:rsidP="006D716E">
      <w:pPr>
        <w:pStyle w:val="ListParagraph"/>
        <w:numPr>
          <w:ilvl w:val="0"/>
          <w:numId w:val="7"/>
        </w:numPr>
        <w:autoSpaceDE w:val="0"/>
        <w:autoSpaceDN w:val="0"/>
        <w:adjustRightInd w:val="0"/>
        <w:spacing w:after="0" w:line="240" w:lineRule="auto"/>
        <w:ind w:left="720"/>
        <w:rPr>
          <w:rFonts w:asciiTheme="majorHAnsi" w:eastAsiaTheme="minorEastAsia" w:hAnsiTheme="majorHAnsi"/>
          <w:b/>
          <w:sz w:val="24"/>
          <w:szCs w:val="24"/>
          <w:u w:val="single"/>
        </w:rPr>
      </w:pPr>
      <w:r>
        <w:rPr>
          <w:rFonts w:asciiTheme="majorHAnsi" w:eastAsiaTheme="minorEastAsia" w:hAnsiTheme="majorHAnsi"/>
          <w:b/>
          <w:sz w:val="24"/>
          <w:szCs w:val="24"/>
          <w:u w:val="single"/>
        </w:rPr>
        <w:t>INTER- DEPARTMENTAL SERVICE</w:t>
      </w:r>
    </w:p>
    <w:p w:rsidR="006D716E" w:rsidRDefault="006D716E" w:rsidP="006D716E">
      <w:pPr>
        <w:pStyle w:val="ListParagraph"/>
        <w:autoSpaceDE w:val="0"/>
        <w:autoSpaceDN w:val="0"/>
        <w:adjustRightInd w:val="0"/>
        <w:spacing w:after="0" w:line="240" w:lineRule="auto"/>
        <w:rPr>
          <w:rFonts w:asciiTheme="majorHAnsi" w:eastAsiaTheme="minorEastAsia" w:hAnsiTheme="majorHAnsi"/>
          <w:b/>
          <w:sz w:val="24"/>
          <w:szCs w:val="24"/>
          <w:u w:val="single"/>
        </w:rPr>
      </w:pPr>
    </w:p>
    <w:p w:rsidR="002B3594" w:rsidRDefault="002B3594" w:rsidP="006D716E"/>
    <w:p w:rsidR="002B3594" w:rsidRDefault="002B3594" w:rsidP="006D716E">
      <w:r>
        <w:rPr>
          <w:noProof/>
        </w:rPr>
        <w:drawing>
          <wp:inline distT="0" distB="0" distL="0" distR="0">
            <wp:extent cx="5486400" cy="3200400"/>
            <wp:effectExtent l="0" t="57150" r="0" b="952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B3594" w:rsidRDefault="002B3594" w:rsidP="006D716E"/>
    <w:p w:rsidR="00425847" w:rsidRDefault="00425847" w:rsidP="00425847">
      <w:pPr>
        <w:pStyle w:val="ListParagraph"/>
        <w:numPr>
          <w:ilvl w:val="0"/>
          <w:numId w:val="1"/>
        </w:numPr>
        <w:spacing w:after="0" w:line="360" w:lineRule="auto"/>
        <w:ind w:left="0" w:hanging="720"/>
        <w:contextualSpacing w:val="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425847">
        <w:rPr>
          <w:rFonts w:asciiTheme="majorHAnsi" w:eastAsiaTheme="minorEastAsia" w:hAnsiTheme="majorHAnsi"/>
          <w:b/>
          <w:i/>
          <w:sz w:val="24"/>
          <w:szCs w:val="24"/>
          <w:u w:val="single"/>
        </w:rPr>
        <w:t>ervices by the Reserve Bank of India</w:t>
      </w:r>
    </w:p>
    <w:p w:rsidR="000F30C6" w:rsidRPr="000F30C6" w:rsidRDefault="000F30C6" w:rsidP="000F30C6">
      <w:pPr>
        <w:pStyle w:val="ListParagraph"/>
        <w:spacing w:after="0" w:line="360" w:lineRule="auto"/>
        <w:ind w:left="0"/>
        <w:contextualSpacing w:val="0"/>
        <w:jc w:val="both"/>
        <w:rPr>
          <w:rFonts w:asciiTheme="majorHAnsi" w:eastAsiaTheme="minorEastAsia" w:hAnsiTheme="majorHAnsi"/>
          <w:b/>
          <w:sz w:val="24"/>
          <w:szCs w:val="24"/>
          <w:u w:val="single"/>
        </w:rPr>
      </w:pPr>
      <w:r w:rsidRPr="000F30C6">
        <w:rPr>
          <w:rFonts w:asciiTheme="majorHAnsi" w:eastAsiaTheme="minorEastAsia" w:hAnsiTheme="majorHAnsi"/>
          <w:b/>
          <w:sz w:val="24"/>
          <w:szCs w:val="24"/>
          <w:u w:val="single"/>
        </w:rPr>
        <w:t>Analysis</w:t>
      </w:r>
    </w:p>
    <w:p w:rsidR="000F30C6" w:rsidRDefault="00425847" w:rsidP="000F30C6">
      <w:pPr>
        <w:pStyle w:val="ListParagraph"/>
        <w:numPr>
          <w:ilvl w:val="0"/>
          <w:numId w:val="10"/>
        </w:numPr>
        <w:ind w:left="360"/>
        <w:jc w:val="both"/>
        <w:rPr>
          <w:rFonts w:asciiTheme="majorHAnsi" w:eastAsiaTheme="minorEastAsia" w:hAnsiTheme="majorHAnsi"/>
          <w:sz w:val="24"/>
          <w:szCs w:val="24"/>
        </w:rPr>
      </w:pPr>
      <w:r w:rsidRPr="000F30C6">
        <w:rPr>
          <w:rFonts w:asciiTheme="majorHAnsi" w:eastAsiaTheme="minorEastAsia" w:hAnsiTheme="majorHAnsi"/>
          <w:sz w:val="24"/>
          <w:szCs w:val="24"/>
        </w:rPr>
        <w:t>All services provided by the Re</w:t>
      </w:r>
      <w:r w:rsidR="000F30C6" w:rsidRPr="000F30C6">
        <w:rPr>
          <w:rFonts w:asciiTheme="majorHAnsi" w:eastAsiaTheme="minorEastAsia" w:hAnsiTheme="majorHAnsi"/>
          <w:sz w:val="24"/>
          <w:szCs w:val="24"/>
        </w:rPr>
        <w:t xml:space="preserve">serve Bank of India are in the </w:t>
      </w:r>
      <w:r w:rsidRPr="000F30C6">
        <w:rPr>
          <w:rFonts w:asciiTheme="majorHAnsi" w:eastAsiaTheme="minorEastAsia" w:hAnsiTheme="majorHAnsi"/>
          <w:sz w:val="24"/>
          <w:szCs w:val="24"/>
        </w:rPr>
        <w:t>Negative list.</w:t>
      </w:r>
    </w:p>
    <w:p w:rsidR="000F30C6" w:rsidRDefault="00425847" w:rsidP="000F30C6">
      <w:pPr>
        <w:pStyle w:val="ListParagraph"/>
        <w:numPr>
          <w:ilvl w:val="0"/>
          <w:numId w:val="10"/>
        </w:numPr>
        <w:ind w:left="360"/>
        <w:jc w:val="both"/>
        <w:rPr>
          <w:rFonts w:asciiTheme="majorHAnsi" w:eastAsiaTheme="minorEastAsia" w:hAnsiTheme="majorHAnsi"/>
          <w:sz w:val="24"/>
          <w:szCs w:val="24"/>
        </w:rPr>
      </w:pPr>
      <w:r w:rsidRPr="000F30C6">
        <w:rPr>
          <w:rFonts w:asciiTheme="majorHAnsi" w:eastAsiaTheme="minorEastAsia" w:hAnsiTheme="majorHAnsi"/>
          <w:sz w:val="24"/>
          <w:szCs w:val="24"/>
        </w:rPr>
        <w:t>But services provided to the Re</w:t>
      </w:r>
      <w:r w:rsidR="000F30C6" w:rsidRPr="000F30C6">
        <w:rPr>
          <w:rFonts w:asciiTheme="majorHAnsi" w:eastAsiaTheme="minorEastAsia" w:hAnsiTheme="majorHAnsi"/>
          <w:sz w:val="24"/>
          <w:szCs w:val="24"/>
        </w:rPr>
        <w:t xml:space="preserve">serve Bank of India are not in </w:t>
      </w:r>
      <w:r w:rsidR="000F30C6">
        <w:rPr>
          <w:rFonts w:asciiTheme="majorHAnsi" w:eastAsiaTheme="minorEastAsia" w:hAnsiTheme="majorHAnsi"/>
          <w:sz w:val="24"/>
          <w:szCs w:val="24"/>
        </w:rPr>
        <w:t xml:space="preserve">the negative list and </w:t>
      </w:r>
      <w:r w:rsidRPr="000F30C6">
        <w:rPr>
          <w:rFonts w:asciiTheme="majorHAnsi" w:eastAsiaTheme="minorEastAsia" w:hAnsiTheme="majorHAnsi"/>
          <w:sz w:val="24"/>
          <w:szCs w:val="24"/>
        </w:rPr>
        <w:t>wou</w:t>
      </w:r>
      <w:r w:rsidR="000F30C6" w:rsidRPr="000F30C6">
        <w:rPr>
          <w:rFonts w:asciiTheme="majorHAnsi" w:eastAsiaTheme="minorEastAsia" w:hAnsiTheme="majorHAnsi"/>
          <w:sz w:val="24"/>
          <w:szCs w:val="24"/>
        </w:rPr>
        <w:t xml:space="preserve">ld be taxable unless otherwise </w:t>
      </w:r>
      <w:r w:rsidRPr="000F30C6">
        <w:rPr>
          <w:rFonts w:asciiTheme="majorHAnsi" w:eastAsiaTheme="minorEastAsia" w:hAnsiTheme="majorHAnsi"/>
          <w:sz w:val="24"/>
          <w:szCs w:val="24"/>
        </w:rPr>
        <w:t>covered in any other entry in the negative list.</w:t>
      </w:r>
    </w:p>
    <w:p w:rsidR="000F30C6" w:rsidRPr="000F30C6" w:rsidRDefault="000F30C6" w:rsidP="000F30C6">
      <w:pPr>
        <w:autoSpaceDE w:val="0"/>
        <w:autoSpaceDN w:val="0"/>
        <w:adjustRightInd w:val="0"/>
        <w:spacing w:after="0" w:line="240" w:lineRule="auto"/>
        <w:rPr>
          <w:rFonts w:asciiTheme="majorHAnsi" w:eastAsiaTheme="minorEastAsia" w:hAnsiTheme="majorHAnsi"/>
          <w:sz w:val="24"/>
          <w:szCs w:val="24"/>
        </w:rPr>
      </w:pPr>
      <w:r w:rsidRPr="002617AB">
        <w:rPr>
          <w:rFonts w:asciiTheme="majorHAnsi" w:eastAsiaTheme="minorEastAsia" w:hAnsiTheme="majorHAnsi"/>
          <w:sz w:val="24"/>
          <w:szCs w:val="24"/>
        </w:rPr>
        <w:t>As Per clause 42 of section 65B of finance Act,1994 - "Reserve Bank of India" means the bank established under section 3 of the Reserve Bank of India Act, 1934 (2 of 1934.).</w:t>
      </w:r>
    </w:p>
    <w:p w:rsidR="000F30C6" w:rsidRDefault="000F30C6" w:rsidP="000F30C6">
      <w:pPr>
        <w:pStyle w:val="ListParagraph"/>
        <w:spacing w:after="0" w:line="360" w:lineRule="auto"/>
        <w:ind w:left="0"/>
        <w:jc w:val="both"/>
        <w:rPr>
          <w:rFonts w:asciiTheme="majorHAnsi" w:eastAsiaTheme="minorEastAsia" w:hAnsiTheme="majorHAnsi"/>
          <w:b/>
          <w:i/>
          <w:sz w:val="24"/>
          <w:szCs w:val="24"/>
          <w:u w:val="single"/>
        </w:rPr>
      </w:pPr>
    </w:p>
    <w:p w:rsidR="000F30C6" w:rsidRPr="000F30C6" w:rsidRDefault="000F30C6" w:rsidP="000F30C6">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0F30C6">
        <w:rPr>
          <w:rFonts w:asciiTheme="majorHAnsi" w:eastAsiaTheme="minorEastAsia" w:hAnsiTheme="majorHAnsi"/>
          <w:b/>
          <w:i/>
          <w:sz w:val="24"/>
          <w:szCs w:val="24"/>
          <w:u w:val="single"/>
        </w:rPr>
        <w:t>ervices by a foreign diplomatic mission located in India</w:t>
      </w:r>
    </w:p>
    <w:p w:rsidR="00582CB9" w:rsidRPr="00582CB9" w:rsidRDefault="00582CB9" w:rsidP="00582CB9">
      <w:pPr>
        <w:pStyle w:val="ListParagraph"/>
        <w:widowControl w:val="0"/>
        <w:numPr>
          <w:ilvl w:val="0"/>
          <w:numId w:val="11"/>
        </w:numPr>
        <w:spacing w:after="60"/>
        <w:ind w:left="360"/>
        <w:jc w:val="both"/>
        <w:rPr>
          <w:rFonts w:ascii="Cambria" w:hAnsi="Cambria" w:cs="Calibri"/>
        </w:rPr>
      </w:pPr>
      <w:r w:rsidRPr="00582CB9">
        <w:rPr>
          <w:rFonts w:asciiTheme="majorHAnsi" w:eastAsiaTheme="minorEastAsia" w:hAnsiTheme="majorHAnsi"/>
          <w:sz w:val="24"/>
          <w:szCs w:val="24"/>
        </w:rPr>
        <w:t xml:space="preserve">Any service that is provided by a </w:t>
      </w:r>
      <w:r w:rsidRPr="002617AB">
        <w:rPr>
          <w:rFonts w:asciiTheme="majorHAnsi" w:eastAsiaTheme="minorEastAsia" w:hAnsiTheme="majorHAnsi"/>
          <w:sz w:val="24"/>
          <w:szCs w:val="24"/>
        </w:rPr>
        <w:t>diplomatic mission of any country</w:t>
      </w:r>
      <w:r w:rsidRPr="00582CB9">
        <w:rPr>
          <w:rFonts w:asciiTheme="majorHAnsi" w:eastAsiaTheme="minorEastAsia" w:hAnsiTheme="majorHAnsi"/>
          <w:sz w:val="24"/>
          <w:szCs w:val="24"/>
        </w:rPr>
        <w:t xml:space="preserve"> located in India is in the negative list. </w:t>
      </w:r>
    </w:p>
    <w:p w:rsidR="00582CB9" w:rsidRDefault="00582CB9" w:rsidP="00582CB9">
      <w:pPr>
        <w:pStyle w:val="ListParagraph"/>
        <w:widowControl w:val="0"/>
        <w:numPr>
          <w:ilvl w:val="0"/>
          <w:numId w:val="11"/>
        </w:numPr>
        <w:spacing w:after="60"/>
        <w:ind w:left="360"/>
        <w:jc w:val="both"/>
        <w:rPr>
          <w:rFonts w:ascii="Cambria" w:hAnsi="Cambria" w:cs="Calibri"/>
        </w:rPr>
      </w:pPr>
      <w:r w:rsidRPr="00582CB9">
        <w:rPr>
          <w:rFonts w:asciiTheme="majorHAnsi" w:eastAsiaTheme="minorEastAsia" w:hAnsiTheme="majorHAnsi"/>
          <w:sz w:val="24"/>
          <w:szCs w:val="24"/>
        </w:rPr>
        <w:t>This entry does not cover services, if any, provided by any office or establishment of an international organization</w:t>
      </w:r>
      <w:r w:rsidRPr="00582CB9">
        <w:rPr>
          <w:rFonts w:ascii="Cambria" w:hAnsi="Cambria" w:cs="Calibri"/>
        </w:rPr>
        <w:t>.</w:t>
      </w:r>
    </w:p>
    <w:p w:rsidR="002A5D35" w:rsidRDefault="002A5D35" w:rsidP="002A5D35">
      <w:pPr>
        <w:pStyle w:val="ListParagraph"/>
        <w:widowControl w:val="0"/>
        <w:spacing w:after="60"/>
        <w:ind w:left="360"/>
        <w:jc w:val="both"/>
        <w:rPr>
          <w:rFonts w:ascii="Cambria" w:hAnsi="Cambria" w:cs="Calibri"/>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2A5D35" w:rsidRDefault="002A5D35" w:rsidP="002A5D35">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2A5D35">
        <w:rPr>
          <w:rFonts w:asciiTheme="majorHAnsi" w:eastAsiaTheme="minorEastAsia" w:hAnsiTheme="majorHAnsi"/>
          <w:b/>
          <w:i/>
          <w:sz w:val="24"/>
          <w:szCs w:val="24"/>
          <w:u w:val="single"/>
        </w:rPr>
        <w:t>ervices relating to agriculture or agricultural produce by way of —</w:t>
      </w: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r>
        <w:rPr>
          <w:rFonts w:asciiTheme="majorHAnsi" w:eastAsiaTheme="minorEastAsia" w:hAnsiTheme="majorHAnsi"/>
          <w:b/>
          <w:i/>
          <w:noProof/>
          <w:sz w:val="24"/>
          <w:szCs w:val="24"/>
          <w:u w:val="single"/>
        </w:rPr>
        <mc:AlternateContent>
          <mc:Choice Requires="wps">
            <w:drawing>
              <wp:anchor distT="0" distB="0" distL="114300" distR="114300" simplePos="0" relativeHeight="251663360" behindDoc="0" locked="0" layoutInCell="1" allowOverlap="1">
                <wp:simplePos x="0" y="0"/>
                <wp:positionH relativeFrom="column">
                  <wp:posOffset>19050</wp:posOffset>
                </wp:positionH>
                <wp:positionV relativeFrom="paragraph">
                  <wp:posOffset>46355</wp:posOffset>
                </wp:positionV>
                <wp:extent cx="5953125" cy="4086225"/>
                <wp:effectExtent l="76200" t="57150" r="85725" b="104775"/>
                <wp:wrapNone/>
                <wp:docPr id="11" name="Rectangle 11"/>
                <wp:cNvGraphicFramePr/>
                <a:graphic xmlns:a="http://schemas.openxmlformats.org/drawingml/2006/main">
                  <a:graphicData uri="http://schemas.microsoft.com/office/word/2010/wordprocessingShape">
                    <wps:wsp>
                      <wps:cNvSpPr/>
                      <wps:spPr>
                        <a:xfrm>
                          <a:off x="0" y="0"/>
                          <a:ext cx="5953125" cy="4086225"/>
                        </a:xfrm>
                        <a:prstGeom prst="rect">
                          <a:avLst/>
                        </a:prstGeom>
                      </wps:spPr>
                      <wps:style>
                        <a:lnRef idx="3">
                          <a:schemeClr val="lt1"/>
                        </a:lnRef>
                        <a:fillRef idx="1">
                          <a:schemeClr val="accent2"/>
                        </a:fillRef>
                        <a:effectRef idx="1">
                          <a:schemeClr val="accent2"/>
                        </a:effectRef>
                        <a:fontRef idx="minor">
                          <a:schemeClr val="lt1"/>
                        </a:fontRef>
                      </wps:style>
                      <wps:txbx>
                        <w:txbxContent>
                          <w:p w:rsidR="0091756C" w:rsidRPr="00FC6D51" w:rsidRDefault="0091756C" w:rsidP="00FC6D51">
                            <w:pPr>
                              <w:pStyle w:val="ListParagraph"/>
                              <w:widowControl w:val="0"/>
                              <w:numPr>
                                <w:ilvl w:val="0"/>
                                <w:numId w:val="14"/>
                              </w:numPr>
                              <w:spacing w:after="60" w:line="240" w:lineRule="auto"/>
                              <w:ind w:left="360" w:hanging="360"/>
                              <w:jc w:val="both"/>
                              <w:rPr>
                                <w:rFonts w:ascii="Cambria" w:hAnsi="Cambria" w:cs="Calibri"/>
                              </w:rPr>
                            </w:pPr>
                            <w:r w:rsidRPr="001E4831">
                              <w:rPr>
                                <w:rFonts w:ascii="Cambria" w:hAnsi="Cambria" w:cs="Calibri"/>
                              </w:rPr>
                              <w:t xml:space="preserve">Agriculture’ has been defined in the Act as cultivation of plants and rearing or breeding of animals and other species of life forms for foods, fiber, fuel, raw materials or other similar products but does not include rearing of horses. </w:t>
                            </w:r>
                            <w:r w:rsidRPr="001E4831">
                              <w:rPr>
                                <w:rFonts w:ascii="Cambria" w:hAnsi="Cambria" w:cs="Calibri"/>
                                <w:b/>
                              </w:rPr>
                              <w:t>Activities like breeding of fish (</w:t>
                            </w:r>
                            <w:proofErr w:type="spellStart"/>
                            <w:r w:rsidRPr="001E4831">
                              <w:rPr>
                                <w:rFonts w:ascii="Cambria" w:hAnsi="Cambria" w:cs="Calibri"/>
                                <w:b/>
                              </w:rPr>
                              <w:t>pisciculture</w:t>
                            </w:r>
                            <w:proofErr w:type="spellEnd"/>
                            <w:r w:rsidRPr="001E4831">
                              <w:rPr>
                                <w:rFonts w:ascii="Cambria" w:hAnsi="Cambria" w:cs="Calibri"/>
                                <w:b/>
                              </w:rPr>
                              <w:t>), rearing of silk worms (sericulture), cultivation of ornamental flowers (floriculture) and horticulture, forestry included in the definition of agriculture</w:t>
                            </w:r>
                            <w:r>
                              <w:rPr>
                                <w:rFonts w:ascii="Cambria" w:hAnsi="Cambria" w:cs="Calibri"/>
                                <w:b/>
                              </w:rPr>
                              <w:t>.</w:t>
                            </w:r>
                          </w:p>
                          <w:p w:rsidR="0091756C" w:rsidRPr="00FC6D51" w:rsidRDefault="0091756C" w:rsidP="00FC6D51">
                            <w:pPr>
                              <w:pStyle w:val="ListParagraph"/>
                              <w:widowControl w:val="0"/>
                              <w:spacing w:after="60" w:line="240" w:lineRule="auto"/>
                              <w:ind w:left="360"/>
                              <w:jc w:val="both"/>
                              <w:rPr>
                                <w:rFonts w:ascii="Cambria" w:hAnsi="Cambria" w:cs="Calibri"/>
                              </w:rPr>
                            </w:pPr>
                          </w:p>
                          <w:p w:rsidR="0091756C" w:rsidRDefault="0091756C" w:rsidP="00FC6D51">
                            <w:pPr>
                              <w:pStyle w:val="ListParagraph"/>
                              <w:widowControl w:val="0"/>
                              <w:numPr>
                                <w:ilvl w:val="0"/>
                                <w:numId w:val="14"/>
                              </w:numPr>
                              <w:spacing w:after="60" w:line="240" w:lineRule="auto"/>
                              <w:ind w:left="360" w:hanging="360"/>
                              <w:jc w:val="both"/>
                              <w:rPr>
                                <w:rFonts w:ascii="Cambria" w:hAnsi="Cambria" w:cs="Calibri"/>
                              </w:rPr>
                            </w:pPr>
                            <w:r w:rsidRPr="00FC6D51">
                              <w:rPr>
                                <w:rFonts w:ascii="Cambria" w:hAnsi="Cambria" w:cs="Calibri"/>
                              </w:rPr>
                              <w:t>Agricultural produce has also been defined in Section 65B of the Act which means any produce of agriculture on which either no processing is done or such processing is done as is usually done by a cultivator or producer which does not alter its essential characteristics but makes it marketable for primary market. It also includes specified processes in the definition like tending, pruning, grading, sorting etc. which may be carried out at the farm or elsewhere as long as they do not alter the essential characteristics.  The following activity will be covered under Agriculture produce:-</w:t>
                            </w:r>
                          </w:p>
                          <w:p w:rsidR="0091756C" w:rsidRPr="00FC6D51" w:rsidRDefault="0091756C" w:rsidP="00FC6D51">
                            <w:pPr>
                              <w:widowControl w:val="0"/>
                              <w:spacing w:after="60" w:line="240" w:lineRule="auto"/>
                              <w:jc w:val="both"/>
                              <w:rPr>
                                <w:rFonts w:ascii="Cambria" w:hAnsi="Cambria" w:cs="Calibri"/>
                              </w:rPr>
                            </w:pPr>
                          </w:p>
                          <w:p w:rsidR="0091756C" w:rsidRDefault="0091756C" w:rsidP="00FC6D51">
                            <w:pPr>
                              <w:pStyle w:val="ListParagraph"/>
                              <w:widowControl w:val="0"/>
                              <w:numPr>
                                <w:ilvl w:val="0"/>
                                <w:numId w:val="15"/>
                              </w:numPr>
                              <w:spacing w:after="60" w:line="240" w:lineRule="auto"/>
                              <w:ind w:left="720"/>
                              <w:jc w:val="both"/>
                              <w:rPr>
                                <w:rFonts w:ascii="Cambria" w:hAnsi="Cambria" w:cs="Calibri"/>
                                <w:b/>
                              </w:rPr>
                            </w:pPr>
                            <w:r w:rsidRPr="00C34301">
                              <w:rPr>
                                <w:rFonts w:ascii="Cambria" w:hAnsi="Cambria" w:cs="Calibri"/>
                                <w:b/>
                              </w:rPr>
                              <w:t xml:space="preserve">Plantation crops like rubber, tea or coffee. </w:t>
                            </w:r>
                          </w:p>
                          <w:p w:rsidR="0091756C" w:rsidRPr="00FC6D51" w:rsidRDefault="0091756C" w:rsidP="00FC6D51">
                            <w:pPr>
                              <w:pStyle w:val="ListParagraph"/>
                              <w:widowControl w:val="0"/>
                              <w:numPr>
                                <w:ilvl w:val="0"/>
                                <w:numId w:val="15"/>
                              </w:numPr>
                              <w:spacing w:after="60" w:line="240" w:lineRule="auto"/>
                              <w:ind w:left="720"/>
                              <w:jc w:val="both"/>
                              <w:rPr>
                                <w:rFonts w:ascii="Cambria" w:hAnsi="Cambria" w:cs="Calibri"/>
                                <w:b/>
                              </w:rPr>
                            </w:pPr>
                            <w:r w:rsidRPr="00FC6D51">
                              <w:rPr>
                                <w:rFonts w:ascii="Cambria" w:hAnsi="Cambria" w:cs="Calibri"/>
                                <w:b/>
                              </w:rPr>
                              <w:t>Cleaning of wheat carried out outside the farm, Since this activity do not alter essential character of Wheat</w:t>
                            </w:r>
                          </w:p>
                          <w:p w:rsidR="0091756C" w:rsidRPr="00C34301" w:rsidRDefault="0091756C" w:rsidP="00FC6D51">
                            <w:pPr>
                              <w:widowControl w:val="0"/>
                              <w:spacing w:after="60"/>
                              <w:ind w:firstLine="360"/>
                              <w:jc w:val="both"/>
                              <w:rPr>
                                <w:rFonts w:ascii="Cambria" w:hAnsi="Cambria" w:cs="Calibri"/>
                                <w:b/>
                              </w:rPr>
                            </w:pPr>
                            <w:r>
                              <w:rPr>
                                <w:rFonts w:ascii="Cambria" w:hAnsi="Cambria" w:cs="Calibri"/>
                                <w:b/>
                              </w:rPr>
                              <w:t>Whereas, the following activity will not qualify as Agriculture Produce</w:t>
                            </w:r>
                          </w:p>
                          <w:p w:rsidR="0091756C" w:rsidRDefault="0091756C" w:rsidP="00FC6D51">
                            <w:pPr>
                              <w:pStyle w:val="ListParagraph"/>
                              <w:widowControl w:val="0"/>
                              <w:numPr>
                                <w:ilvl w:val="0"/>
                                <w:numId w:val="16"/>
                              </w:numPr>
                              <w:spacing w:after="60" w:line="240" w:lineRule="auto"/>
                              <w:ind w:left="720"/>
                              <w:jc w:val="both"/>
                              <w:rPr>
                                <w:rFonts w:ascii="Cambria" w:hAnsi="Cambria" w:cs="Calibri"/>
                                <w:b/>
                              </w:rPr>
                            </w:pPr>
                            <w:r w:rsidRPr="001E4831">
                              <w:rPr>
                                <w:rFonts w:ascii="Cambria" w:hAnsi="Cambria" w:cs="Calibri"/>
                                <w:b/>
                              </w:rPr>
                              <w:t xml:space="preserve">Preparation Potato chips or tomato ketchup </w:t>
                            </w:r>
                          </w:p>
                          <w:p w:rsidR="0091756C" w:rsidRDefault="0091756C" w:rsidP="00FC6D51">
                            <w:pPr>
                              <w:pStyle w:val="ListParagraph"/>
                              <w:widowControl w:val="0"/>
                              <w:numPr>
                                <w:ilvl w:val="0"/>
                                <w:numId w:val="16"/>
                              </w:numPr>
                              <w:spacing w:after="60" w:line="240" w:lineRule="auto"/>
                              <w:ind w:left="720"/>
                              <w:jc w:val="both"/>
                              <w:rPr>
                                <w:rFonts w:ascii="Cambria" w:hAnsi="Cambria" w:cs="Calibri"/>
                                <w:b/>
                              </w:rPr>
                            </w:pPr>
                            <w:r w:rsidRPr="00FC6D51">
                              <w:rPr>
                                <w:rFonts w:ascii="Cambria" w:hAnsi="Cambria" w:cs="Calibri"/>
                                <w:b/>
                              </w:rPr>
                              <w:t xml:space="preserve">Operations like shelling of paddy </w:t>
                            </w:r>
                          </w:p>
                          <w:p w:rsidR="0091756C" w:rsidRPr="00FC6D51" w:rsidRDefault="0091756C" w:rsidP="00FC6D51">
                            <w:pPr>
                              <w:pStyle w:val="ListParagraph"/>
                              <w:widowControl w:val="0"/>
                              <w:numPr>
                                <w:ilvl w:val="0"/>
                                <w:numId w:val="16"/>
                              </w:numPr>
                              <w:spacing w:after="60" w:line="240" w:lineRule="auto"/>
                              <w:ind w:left="720"/>
                              <w:jc w:val="both"/>
                              <w:rPr>
                                <w:rFonts w:ascii="Cambria" w:hAnsi="Cambria" w:cs="Calibri"/>
                                <w:b/>
                              </w:rPr>
                            </w:pPr>
                            <w:r w:rsidRPr="00FC6D51">
                              <w:rPr>
                                <w:rFonts w:ascii="Cambria" w:hAnsi="Cambria" w:cs="Calibri"/>
                                <w:b/>
                              </w:rPr>
                              <w:t>Processes of grinding, sterilizing, extraction packaging in retail packs of agricultural products which make the agricultural products marketable in retail market</w:t>
                            </w:r>
                          </w:p>
                          <w:p w:rsidR="0091756C" w:rsidRDefault="0091756C" w:rsidP="00F961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 o:spid="_x0000_s1026" style="position:absolute;left:0;text-align:left;margin-left:1.5pt;margin-top:3.65pt;width:468.75pt;height:321.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" fillcolor="#c0504d [3205]" strokecolor="white [3201]" strokeweight="3pt">
                <v:shadow on="t" color="black" opacity="24903f" origin=",.5" offset="0,.55556mm"/>
                <v:textbox>
                  <w:txbxContent>
                    <w:p w:rsidR="0091756C" w:rsidRPr="00FC6D51" w:rsidRDefault="0091756C" w:rsidP="00FC6D51">
                      <w:pPr>
                        <w:pStyle w:val="ListParagraph"/>
                        <w:widowControl w:val="0"/>
                        <w:numPr>
                          <w:ilvl w:val="0"/>
                          <w:numId w:val="14"/>
                        </w:numPr>
                        <w:spacing w:after="60" w:line="240" w:lineRule="auto"/>
                        <w:ind w:left="360" w:hanging="360"/>
                        <w:jc w:val="both"/>
                        <w:rPr>
                          <w:rFonts w:ascii="Cambria" w:hAnsi="Cambria" w:cs="Calibri"/>
                        </w:rPr>
                      </w:pPr>
                      <w:r w:rsidRPr="001E4831">
                        <w:rPr>
                          <w:rFonts w:ascii="Cambria" w:hAnsi="Cambria" w:cs="Calibri"/>
                        </w:rPr>
                        <w:t xml:space="preserve">Agriculture’ has been defined in the Act as cultivation of plants and rearing or breeding of animals and other species of life forms for foods, fiber, fuel, raw materials or other similar products but does not include rearing of horses. </w:t>
                      </w:r>
                      <w:r w:rsidRPr="001E4831">
                        <w:rPr>
                          <w:rFonts w:ascii="Cambria" w:hAnsi="Cambria" w:cs="Calibri"/>
                          <w:b/>
                        </w:rPr>
                        <w:t>Activities like breeding of fish (</w:t>
                      </w:r>
                      <w:proofErr w:type="spellStart"/>
                      <w:r w:rsidRPr="001E4831">
                        <w:rPr>
                          <w:rFonts w:ascii="Cambria" w:hAnsi="Cambria" w:cs="Calibri"/>
                          <w:b/>
                        </w:rPr>
                        <w:t>pisciculture</w:t>
                      </w:r>
                      <w:proofErr w:type="spellEnd"/>
                      <w:r w:rsidRPr="001E4831">
                        <w:rPr>
                          <w:rFonts w:ascii="Cambria" w:hAnsi="Cambria" w:cs="Calibri"/>
                          <w:b/>
                        </w:rPr>
                        <w:t>), rearing of silk worms (sericulture), cultivation of ornamental flowers (floriculture) and horticulture, forestry included in the definition of agriculture</w:t>
                      </w:r>
                      <w:r>
                        <w:rPr>
                          <w:rFonts w:ascii="Cambria" w:hAnsi="Cambria" w:cs="Calibri"/>
                          <w:b/>
                        </w:rPr>
                        <w:t>.</w:t>
                      </w:r>
                    </w:p>
                    <w:p w:rsidR="0091756C" w:rsidRPr="00FC6D51" w:rsidRDefault="0091756C" w:rsidP="00FC6D51">
                      <w:pPr>
                        <w:pStyle w:val="ListParagraph"/>
                        <w:widowControl w:val="0"/>
                        <w:spacing w:after="60" w:line="240" w:lineRule="auto"/>
                        <w:ind w:left="360"/>
                        <w:jc w:val="both"/>
                        <w:rPr>
                          <w:rFonts w:ascii="Cambria" w:hAnsi="Cambria" w:cs="Calibri"/>
                        </w:rPr>
                      </w:pPr>
                    </w:p>
                    <w:p w:rsidR="0091756C" w:rsidRDefault="0091756C" w:rsidP="00FC6D51">
                      <w:pPr>
                        <w:pStyle w:val="ListParagraph"/>
                        <w:widowControl w:val="0"/>
                        <w:numPr>
                          <w:ilvl w:val="0"/>
                          <w:numId w:val="14"/>
                        </w:numPr>
                        <w:spacing w:after="60" w:line="240" w:lineRule="auto"/>
                        <w:ind w:left="360" w:hanging="360"/>
                        <w:jc w:val="both"/>
                        <w:rPr>
                          <w:rFonts w:ascii="Cambria" w:hAnsi="Cambria" w:cs="Calibri"/>
                        </w:rPr>
                      </w:pPr>
                      <w:r w:rsidRPr="00FC6D51">
                        <w:rPr>
                          <w:rFonts w:ascii="Cambria" w:hAnsi="Cambria" w:cs="Calibri"/>
                        </w:rPr>
                        <w:t>Agricultural produce has also been defined in Section 65B of the Act which means any produce of agriculture on which either no processing is done or such processing is done as is usually done by a cultivator or producer which does not alter its essential characteristics but makes it marketable for primary market. It also includes specified processes in the definition like tending, pruning, grading, sorting etc. which may be carried out at the farm or elsewhere as long as they do not alter the essential characteristics.  The following activity will be covered under Agriculture produce:-</w:t>
                      </w:r>
                    </w:p>
                    <w:p w:rsidR="0091756C" w:rsidRPr="00FC6D51" w:rsidRDefault="0091756C" w:rsidP="00FC6D51">
                      <w:pPr>
                        <w:widowControl w:val="0"/>
                        <w:spacing w:after="60" w:line="240" w:lineRule="auto"/>
                        <w:jc w:val="both"/>
                        <w:rPr>
                          <w:rFonts w:ascii="Cambria" w:hAnsi="Cambria" w:cs="Calibri"/>
                        </w:rPr>
                      </w:pPr>
                    </w:p>
                    <w:p w:rsidR="0091756C" w:rsidRDefault="0091756C" w:rsidP="00FC6D51">
                      <w:pPr>
                        <w:pStyle w:val="ListParagraph"/>
                        <w:widowControl w:val="0"/>
                        <w:numPr>
                          <w:ilvl w:val="0"/>
                          <w:numId w:val="15"/>
                        </w:numPr>
                        <w:spacing w:after="60" w:line="240" w:lineRule="auto"/>
                        <w:ind w:left="720"/>
                        <w:jc w:val="both"/>
                        <w:rPr>
                          <w:rFonts w:ascii="Cambria" w:hAnsi="Cambria" w:cs="Calibri"/>
                          <w:b/>
                        </w:rPr>
                      </w:pPr>
                      <w:r w:rsidRPr="00C34301">
                        <w:rPr>
                          <w:rFonts w:ascii="Cambria" w:hAnsi="Cambria" w:cs="Calibri"/>
                          <w:b/>
                        </w:rPr>
                        <w:t xml:space="preserve">Plantation crops like rubber, tea or coffee. </w:t>
                      </w:r>
                    </w:p>
                    <w:p w:rsidR="0091756C" w:rsidRPr="00FC6D51" w:rsidRDefault="0091756C" w:rsidP="00FC6D51">
                      <w:pPr>
                        <w:pStyle w:val="ListParagraph"/>
                        <w:widowControl w:val="0"/>
                        <w:numPr>
                          <w:ilvl w:val="0"/>
                          <w:numId w:val="15"/>
                        </w:numPr>
                        <w:spacing w:after="60" w:line="240" w:lineRule="auto"/>
                        <w:ind w:left="720"/>
                        <w:jc w:val="both"/>
                        <w:rPr>
                          <w:rFonts w:ascii="Cambria" w:hAnsi="Cambria" w:cs="Calibri"/>
                          <w:b/>
                        </w:rPr>
                      </w:pPr>
                      <w:r w:rsidRPr="00FC6D51">
                        <w:rPr>
                          <w:rFonts w:ascii="Cambria" w:hAnsi="Cambria" w:cs="Calibri"/>
                          <w:b/>
                        </w:rPr>
                        <w:t>Cleaning of wheat carried out outside the farm, Since this activity do not alter essential character of Wheat</w:t>
                      </w:r>
                    </w:p>
                    <w:p w:rsidR="0091756C" w:rsidRPr="00C34301" w:rsidRDefault="0091756C" w:rsidP="00FC6D51">
                      <w:pPr>
                        <w:widowControl w:val="0"/>
                        <w:spacing w:after="60"/>
                        <w:ind w:firstLine="360"/>
                        <w:jc w:val="both"/>
                        <w:rPr>
                          <w:rFonts w:ascii="Cambria" w:hAnsi="Cambria" w:cs="Calibri"/>
                          <w:b/>
                        </w:rPr>
                      </w:pPr>
                      <w:r>
                        <w:rPr>
                          <w:rFonts w:ascii="Cambria" w:hAnsi="Cambria" w:cs="Calibri"/>
                          <w:b/>
                        </w:rPr>
                        <w:t>Whereas, the following activity will not qualify as Agriculture Produce</w:t>
                      </w:r>
                    </w:p>
                    <w:p w:rsidR="0091756C" w:rsidRDefault="0091756C" w:rsidP="00FC6D51">
                      <w:pPr>
                        <w:pStyle w:val="ListParagraph"/>
                        <w:widowControl w:val="0"/>
                        <w:numPr>
                          <w:ilvl w:val="0"/>
                          <w:numId w:val="16"/>
                        </w:numPr>
                        <w:spacing w:after="60" w:line="240" w:lineRule="auto"/>
                        <w:ind w:left="720"/>
                        <w:jc w:val="both"/>
                        <w:rPr>
                          <w:rFonts w:ascii="Cambria" w:hAnsi="Cambria" w:cs="Calibri"/>
                          <w:b/>
                        </w:rPr>
                      </w:pPr>
                      <w:r w:rsidRPr="001E4831">
                        <w:rPr>
                          <w:rFonts w:ascii="Cambria" w:hAnsi="Cambria" w:cs="Calibri"/>
                          <w:b/>
                        </w:rPr>
                        <w:t xml:space="preserve">Preparation Potato chips or tomato ketchup </w:t>
                      </w:r>
                    </w:p>
                    <w:p w:rsidR="0091756C" w:rsidRDefault="0091756C" w:rsidP="00FC6D51">
                      <w:pPr>
                        <w:pStyle w:val="ListParagraph"/>
                        <w:widowControl w:val="0"/>
                        <w:numPr>
                          <w:ilvl w:val="0"/>
                          <w:numId w:val="16"/>
                        </w:numPr>
                        <w:spacing w:after="60" w:line="240" w:lineRule="auto"/>
                        <w:ind w:left="720"/>
                        <w:jc w:val="both"/>
                        <w:rPr>
                          <w:rFonts w:ascii="Cambria" w:hAnsi="Cambria" w:cs="Calibri"/>
                          <w:b/>
                        </w:rPr>
                      </w:pPr>
                      <w:r w:rsidRPr="00FC6D51">
                        <w:rPr>
                          <w:rFonts w:ascii="Cambria" w:hAnsi="Cambria" w:cs="Calibri"/>
                          <w:b/>
                        </w:rPr>
                        <w:t xml:space="preserve">Operations like shelling of paddy </w:t>
                      </w:r>
                    </w:p>
                    <w:p w:rsidR="0091756C" w:rsidRPr="00FC6D51" w:rsidRDefault="0091756C" w:rsidP="00FC6D51">
                      <w:pPr>
                        <w:pStyle w:val="ListParagraph"/>
                        <w:widowControl w:val="0"/>
                        <w:numPr>
                          <w:ilvl w:val="0"/>
                          <w:numId w:val="16"/>
                        </w:numPr>
                        <w:spacing w:after="60" w:line="240" w:lineRule="auto"/>
                        <w:ind w:left="720"/>
                        <w:jc w:val="both"/>
                        <w:rPr>
                          <w:rFonts w:ascii="Cambria" w:hAnsi="Cambria" w:cs="Calibri"/>
                          <w:b/>
                        </w:rPr>
                      </w:pPr>
                      <w:r w:rsidRPr="00FC6D51">
                        <w:rPr>
                          <w:rFonts w:ascii="Cambria" w:hAnsi="Cambria" w:cs="Calibri"/>
                          <w:b/>
                        </w:rPr>
                        <w:t>Processes of grinding, sterilizing, extraction packaging in retail packs of agricultural products which make the agricultural products marketable in retail market</w:t>
                      </w:r>
                    </w:p>
                    <w:p w:rsidR="0091756C" w:rsidRDefault="0091756C" w:rsidP="00F96143">
                      <w:pPr>
                        <w:jc w:val="center"/>
                      </w:pPr>
                    </w:p>
                  </w:txbxContent>
                </v:textbox>
              </v:rect>
            </w:pict>
          </mc:Fallback>
        </mc:AlternateContent>
      </w: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96143" w:rsidRDefault="00F96143" w:rsidP="00F96143">
      <w:pPr>
        <w:pStyle w:val="ListParagraph"/>
        <w:spacing w:after="0" w:line="360" w:lineRule="auto"/>
        <w:ind w:left="0"/>
        <w:jc w:val="both"/>
        <w:rPr>
          <w:rFonts w:asciiTheme="majorHAnsi" w:eastAsiaTheme="minorEastAsia" w:hAnsiTheme="majorHAnsi"/>
          <w:b/>
          <w:i/>
          <w:sz w:val="24"/>
          <w:szCs w:val="24"/>
          <w:u w:val="single"/>
        </w:rPr>
      </w:pPr>
    </w:p>
    <w:p w:rsidR="00FC6D51" w:rsidRPr="00FC6D51" w:rsidRDefault="00FC6D51" w:rsidP="00FC6D51">
      <w:pPr>
        <w:widowControl w:val="0"/>
        <w:spacing w:after="60"/>
        <w:jc w:val="both"/>
        <w:rPr>
          <w:rFonts w:asciiTheme="majorHAnsi" w:eastAsiaTheme="minorEastAsia" w:hAnsiTheme="majorHAnsi"/>
          <w:sz w:val="24"/>
          <w:szCs w:val="24"/>
        </w:rPr>
      </w:pPr>
    </w:p>
    <w:p w:rsidR="002A5D35" w:rsidRDefault="002A5D35" w:rsidP="002A5D35">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agricultural operations directly related to production of any agricultural produce including cultivation, harvesting, threshing, plant protection or testing;</w:t>
      </w:r>
    </w:p>
    <w:p w:rsidR="002A5D35" w:rsidRDefault="002A5D35" w:rsidP="002A5D35">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 xml:space="preserve">supply of farm </w:t>
      </w:r>
      <w:proofErr w:type="spellStart"/>
      <w:r w:rsidRPr="002A5D35">
        <w:rPr>
          <w:rFonts w:asciiTheme="majorHAnsi" w:eastAsiaTheme="minorEastAsia" w:hAnsiTheme="majorHAnsi"/>
          <w:sz w:val="24"/>
          <w:szCs w:val="24"/>
        </w:rPr>
        <w:t>labour</w:t>
      </w:r>
      <w:proofErr w:type="spellEnd"/>
      <w:r w:rsidRPr="002A5D35">
        <w:rPr>
          <w:rFonts w:asciiTheme="majorHAnsi" w:eastAsiaTheme="minorEastAsia" w:hAnsiTheme="majorHAnsi"/>
          <w:sz w:val="24"/>
          <w:szCs w:val="24"/>
        </w:rPr>
        <w:t>;</w:t>
      </w:r>
    </w:p>
    <w:p w:rsidR="002A5D35" w:rsidRDefault="002A5D35" w:rsidP="002A5D35">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processes carried out at an agricultural farm including tending, pruning,</w:t>
      </w:r>
      <w:r>
        <w:rPr>
          <w:rFonts w:asciiTheme="majorHAnsi" w:eastAsiaTheme="minorEastAsia" w:hAnsiTheme="majorHAnsi"/>
          <w:sz w:val="24"/>
          <w:szCs w:val="24"/>
        </w:rPr>
        <w:t xml:space="preserve"> </w:t>
      </w:r>
      <w:r w:rsidRPr="002A5D35">
        <w:rPr>
          <w:rFonts w:asciiTheme="majorHAnsi" w:eastAsiaTheme="minorEastAsia" w:hAnsiTheme="majorHAnsi"/>
          <w:sz w:val="24"/>
          <w:szCs w:val="24"/>
        </w:rPr>
        <w:t>cutting, harvesting, drying, cleaning, trimming, sun drying, fumigating,</w:t>
      </w:r>
      <w:r>
        <w:rPr>
          <w:rFonts w:asciiTheme="majorHAnsi" w:eastAsiaTheme="minorEastAsia" w:hAnsiTheme="majorHAnsi"/>
          <w:sz w:val="24"/>
          <w:szCs w:val="24"/>
        </w:rPr>
        <w:t xml:space="preserve"> </w:t>
      </w:r>
      <w:r w:rsidRPr="002A5D35">
        <w:rPr>
          <w:rFonts w:asciiTheme="majorHAnsi" w:eastAsiaTheme="minorEastAsia" w:hAnsiTheme="majorHAnsi"/>
          <w:sz w:val="24"/>
          <w:szCs w:val="24"/>
        </w:rPr>
        <w:t>curing, sorting, grading, cooling or bulk packaging and such like operations</w:t>
      </w:r>
      <w:r>
        <w:rPr>
          <w:rFonts w:asciiTheme="majorHAnsi" w:eastAsiaTheme="minorEastAsia" w:hAnsiTheme="majorHAnsi"/>
          <w:sz w:val="24"/>
          <w:szCs w:val="24"/>
        </w:rPr>
        <w:t xml:space="preserve"> </w:t>
      </w:r>
      <w:r w:rsidRPr="002A5D35">
        <w:rPr>
          <w:rFonts w:asciiTheme="majorHAnsi" w:eastAsiaTheme="minorEastAsia" w:hAnsiTheme="majorHAnsi"/>
          <w:sz w:val="24"/>
          <w:szCs w:val="24"/>
        </w:rPr>
        <w:t>which do not alter the essential characteristics of agricultural produce but</w:t>
      </w:r>
      <w:r>
        <w:rPr>
          <w:rFonts w:asciiTheme="majorHAnsi" w:eastAsiaTheme="minorEastAsia" w:hAnsiTheme="majorHAnsi"/>
          <w:sz w:val="24"/>
          <w:szCs w:val="24"/>
        </w:rPr>
        <w:t xml:space="preserve"> </w:t>
      </w:r>
      <w:r w:rsidRPr="002A5D35">
        <w:rPr>
          <w:rFonts w:asciiTheme="majorHAnsi" w:eastAsiaTheme="minorEastAsia" w:hAnsiTheme="majorHAnsi"/>
          <w:sz w:val="24"/>
          <w:szCs w:val="24"/>
        </w:rPr>
        <w:t>make it only marketable for the primary market;</w:t>
      </w:r>
    </w:p>
    <w:p w:rsidR="002A5D35" w:rsidRDefault="002A5D35" w:rsidP="002A5D35">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renting or leasing of agro machinery or vacant land with or without a structure incidental to its use;</w:t>
      </w:r>
    </w:p>
    <w:p w:rsidR="00F96143" w:rsidRDefault="00F96143" w:rsidP="00F96143">
      <w:pPr>
        <w:pStyle w:val="ListParagraph"/>
        <w:widowControl w:val="0"/>
        <w:spacing w:after="60"/>
        <w:jc w:val="both"/>
        <w:rPr>
          <w:rFonts w:asciiTheme="majorHAnsi" w:eastAsiaTheme="minorEastAsia" w:hAnsiTheme="majorHAnsi"/>
          <w:sz w:val="24"/>
          <w:szCs w:val="24"/>
        </w:rPr>
      </w:pPr>
      <w:r>
        <w:rPr>
          <w:rFonts w:asciiTheme="majorHAnsi" w:eastAsiaTheme="minorEastAsia" w:hAnsiTheme="majorHAnsi"/>
          <w:noProof/>
          <w:sz w:val="24"/>
          <w:szCs w:val="24"/>
        </w:rPr>
        <mc:AlternateContent>
          <mc:Choice Requires="wps">
            <w:drawing>
              <wp:anchor distT="0" distB="0" distL="114300" distR="114300" simplePos="0" relativeHeight="251662336" behindDoc="0" locked="0" layoutInCell="1" allowOverlap="1" wp14:anchorId="58D843B5" wp14:editId="7BAA60ED">
                <wp:simplePos x="0" y="0"/>
                <wp:positionH relativeFrom="column">
                  <wp:posOffset>428625</wp:posOffset>
                </wp:positionH>
                <wp:positionV relativeFrom="paragraph">
                  <wp:posOffset>20320</wp:posOffset>
                </wp:positionV>
                <wp:extent cx="5657850" cy="523875"/>
                <wp:effectExtent l="133350" t="114300" r="152400" b="180975"/>
                <wp:wrapNone/>
                <wp:docPr id="10" name="Rectangle 10"/>
                <wp:cNvGraphicFramePr/>
                <a:graphic xmlns:a="http://schemas.openxmlformats.org/drawingml/2006/main">
                  <a:graphicData uri="http://schemas.microsoft.com/office/word/2010/wordprocessingShape">
                    <wps:wsp>
                      <wps:cNvSpPr/>
                      <wps:spPr>
                        <a:xfrm>
                          <a:off x="0" y="0"/>
                          <a:ext cx="5657850" cy="523875"/>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5"/>
                        </a:lnRef>
                        <a:fillRef idx="3">
                          <a:schemeClr val="accent5"/>
                        </a:fillRef>
                        <a:effectRef idx="3">
                          <a:schemeClr val="accent5"/>
                        </a:effectRef>
                        <a:fontRef idx="minor">
                          <a:schemeClr val="lt1"/>
                        </a:fontRef>
                      </wps:style>
                      <wps:txbx>
                        <w:txbxContent>
                          <w:p w:rsidR="0091756C" w:rsidRPr="00F96143" w:rsidRDefault="0091756C" w:rsidP="00F96143">
                            <w:pPr>
                              <w:widowControl w:val="0"/>
                              <w:spacing w:after="60" w:line="240" w:lineRule="auto"/>
                              <w:jc w:val="both"/>
                              <w:rPr>
                                <w:rFonts w:ascii="Cambria" w:hAnsi="Cambria" w:cs="Calibri"/>
                                <w:b/>
                              </w:rPr>
                            </w:pPr>
                            <w:proofErr w:type="gramStart"/>
                            <w:r w:rsidRPr="00F96143">
                              <w:rPr>
                                <w:rFonts w:ascii="Cambria" w:hAnsi="Cambria" w:cs="Calibri"/>
                                <w:b/>
                              </w:rPr>
                              <w:t>leasing</w:t>
                            </w:r>
                            <w:proofErr w:type="gramEnd"/>
                            <w:r w:rsidRPr="00F96143">
                              <w:rPr>
                                <w:rFonts w:ascii="Cambria" w:hAnsi="Cambria" w:cs="Calibri"/>
                                <w:b/>
                              </w:rPr>
                              <w:t xml:space="preserve"> of vacant land with a green house or a storage shed meant for agricultural produce will also be covered in the negative list. </w:t>
                            </w:r>
                          </w:p>
                          <w:p w:rsidR="0091756C" w:rsidRDefault="0091756C" w:rsidP="00F961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0" o:spid="_x0000_s1027" style="position:absolute;left:0;text-align:left;margin-left:33.75pt;margin-top:1.6pt;width:445.5pt;height:4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" fillcolor="#215a69 [1640]" stroked="f">
                <v:fill color2="#3da5c1 [3016]" rotate="t" angle="180" colors="0 #2787a0;52429f #36b1d2;1 #34b3d6" focus="100%" type="gradient">
                  <o:fill v:ext="view" type="gradientUnscaled"/>
                </v:fill>
                <v:shadow on="t" color="black" offset="0,1pt"/>
                <v:textbox>
                  <w:txbxContent>
                    <w:p w:rsidR="0091756C" w:rsidRPr="00F96143" w:rsidRDefault="0091756C" w:rsidP="00F96143">
                      <w:pPr>
                        <w:widowControl w:val="0"/>
                        <w:spacing w:after="60" w:line="240" w:lineRule="auto"/>
                        <w:jc w:val="both"/>
                        <w:rPr>
                          <w:rFonts w:ascii="Cambria" w:hAnsi="Cambria" w:cs="Calibri"/>
                          <w:b/>
                        </w:rPr>
                      </w:pPr>
                      <w:proofErr w:type="gramStart"/>
                      <w:r w:rsidRPr="00F96143">
                        <w:rPr>
                          <w:rFonts w:ascii="Cambria" w:hAnsi="Cambria" w:cs="Calibri"/>
                          <w:b/>
                        </w:rPr>
                        <w:t>leasing</w:t>
                      </w:r>
                      <w:proofErr w:type="gramEnd"/>
                      <w:r w:rsidRPr="00F96143">
                        <w:rPr>
                          <w:rFonts w:ascii="Cambria" w:hAnsi="Cambria" w:cs="Calibri"/>
                          <w:b/>
                        </w:rPr>
                        <w:t xml:space="preserve"> of vacant land with a green house or a storage shed meant for agricultural produce will also be covered in the negative list. </w:t>
                      </w:r>
                    </w:p>
                    <w:p w:rsidR="0091756C" w:rsidRDefault="0091756C" w:rsidP="00F96143">
                      <w:pPr>
                        <w:jc w:val="center"/>
                      </w:pPr>
                    </w:p>
                  </w:txbxContent>
                </v:textbox>
              </v:rect>
            </w:pict>
          </mc:Fallback>
        </mc:AlternateContent>
      </w:r>
    </w:p>
    <w:p w:rsidR="00F96143" w:rsidRDefault="00F96143" w:rsidP="00F96143">
      <w:pPr>
        <w:pStyle w:val="ListParagraph"/>
        <w:widowControl w:val="0"/>
        <w:spacing w:after="60"/>
        <w:jc w:val="both"/>
        <w:rPr>
          <w:rFonts w:asciiTheme="majorHAnsi" w:eastAsiaTheme="minorEastAsia" w:hAnsiTheme="majorHAnsi"/>
          <w:sz w:val="24"/>
          <w:szCs w:val="24"/>
        </w:rPr>
      </w:pPr>
    </w:p>
    <w:p w:rsidR="00F96143" w:rsidRPr="00F96143" w:rsidRDefault="00F96143" w:rsidP="00F96143">
      <w:pPr>
        <w:widowControl w:val="0"/>
        <w:spacing w:after="60"/>
        <w:jc w:val="both"/>
        <w:rPr>
          <w:rFonts w:asciiTheme="majorHAnsi" w:eastAsiaTheme="minorEastAsia" w:hAnsiTheme="majorHAnsi"/>
          <w:sz w:val="24"/>
          <w:szCs w:val="24"/>
        </w:rPr>
      </w:pPr>
    </w:p>
    <w:p w:rsidR="002A5D35" w:rsidRDefault="002A5D35" w:rsidP="002A5D35">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loading, unloading, packing, storage or warehousing of agricultural produce;</w:t>
      </w:r>
    </w:p>
    <w:p w:rsidR="002A5D35" w:rsidRDefault="00F96143" w:rsidP="002A5D35">
      <w:pPr>
        <w:pStyle w:val="ListParagraph"/>
        <w:widowControl w:val="0"/>
        <w:numPr>
          <w:ilvl w:val="0"/>
          <w:numId w:val="13"/>
        </w:numPr>
        <w:spacing w:after="60"/>
        <w:ind w:left="720"/>
        <w:jc w:val="both"/>
        <w:rPr>
          <w:rFonts w:asciiTheme="majorHAnsi" w:eastAsiaTheme="minorEastAsia" w:hAnsiTheme="majorHAnsi"/>
          <w:sz w:val="24"/>
          <w:szCs w:val="24"/>
        </w:rPr>
      </w:pPr>
      <w:r>
        <w:rPr>
          <w:rFonts w:asciiTheme="majorHAnsi" w:eastAsiaTheme="minorEastAsia" w:hAnsiTheme="majorHAnsi"/>
          <w:noProof/>
          <w:sz w:val="24"/>
          <w:szCs w:val="24"/>
        </w:rPr>
        <mc:AlternateContent>
          <mc:Choice Requires="wps">
            <w:drawing>
              <wp:anchor distT="0" distB="0" distL="114300" distR="114300" simplePos="0" relativeHeight="251660288" behindDoc="0" locked="0" layoutInCell="1" allowOverlap="1" wp14:anchorId="7CCC329E" wp14:editId="40BED906">
                <wp:simplePos x="0" y="0"/>
                <wp:positionH relativeFrom="column">
                  <wp:posOffset>476250</wp:posOffset>
                </wp:positionH>
                <wp:positionV relativeFrom="paragraph">
                  <wp:posOffset>196215</wp:posOffset>
                </wp:positionV>
                <wp:extent cx="5657850" cy="762000"/>
                <wp:effectExtent l="76200" t="57150" r="76200" b="95250"/>
                <wp:wrapNone/>
                <wp:docPr id="9" name="Rectangle 9"/>
                <wp:cNvGraphicFramePr/>
                <a:graphic xmlns:a="http://schemas.openxmlformats.org/drawingml/2006/main">
                  <a:graphicData uri="http://schemas.microsoft.com/office/word/2010/wordprocessingShape">
                    <wps:wsp>
                      <wps:cNvSpPr/>
                      <wps:spPr>
                        <a:xfrm>
                          <a:off x="0" y="0"/>
                          <a:ext cx="5657850" cy="762000"/>
                        </a:xfrm>
                        <a:prstGeom prst="rect">
                          <a:avLst/>
                        </a:prstGeom>
                      </wps:spPr>
                      <wps:style>
                        <a:lnRef idx="3">
                          <a:schemeClr val="lt1"/>
                        </a:lnRef>
                        <a:fillRef idx="1">
                          <a:schemeClr val="accent1"/>
                        </a:fillRef>
                        <a:effectRef idx="1">
                          <a:schemeClr val="accent1"/>
                        </a:effectRef>
                        <a:fontRef idx="minor">
                          <a:schemeClr val="lt1"/>
                        </a:fontRef>
                      </wps:style>
                      <wps:txbx>
                        <w:txbxContent>
                          <w:p w:rsidR="0091756C" w:rsidRPr="00F96143" w:rsidRDefault="0091756C" w:rsidP="00F96143">
                            <w:pPr>
                              <w:widowControl w:val="0"/>
                              <w:spacing w:after="60" w:line="240" w:lineRule="auto"/>
                              <w:jc w:val="both"/>
                              <w:rPr>
                                <w:rFonts w:ascii="Cambria" w:hAnsi="Cambria" w:cs="Calibri"/>
                                <w:b/>
                              </w:rPr>
                            </w:pPr>
                            <w:r w:rsidRPr="00F96143">
                              <w:rPr>
                                <w:rFonts w:ascii="Cambria" w:hAnsi="Cambria" w:cs="Calibri"/>
                                <w:b/>
                              </w:rPr>
                              <w:t>Agricultural extension services have also been defined in Section 65B of the Act as application of scientific research and knowledge to agricultural practices through farmer education or training.</w:t>
                            </w:r>
                          </w:p>
                          <w:p w:rsidR="0091756C" w:rsidRDefault="0091756C" w:rsidP="00F961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8" style="position:absolute;left:0;text-align:left;margin-left:37.5pt;margin-top:15.45pt;width:445.5pt;height:60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" fillcolor="#4f81bd [3204]" strokecolor="white [3201]" strokeweight="3pt">
                <v:shadow on="t" color="black" opacity="24903f" origin=",.5" offset="0,.55556mm"/>
                <v:textbox>
                  <w:txbxContent>
                    <w:p w:rsidR="0091756C" w:rsidRPr="00F96143" w:rsidRDefault="0091756C" w:rsidP="00F96143">
                      <w:pPr>
                        <w:widowControl w:val="0"/>
                        <w:spacing w:after="60" w:line="240" w:lineRule="auto"/>
                        <w:jc w:val="both"/>
                        <w:rPr>
                          <w:rFonts w:ascii="Cambria" w:hAnsi="Cambria" w:cs="Calibri"/>
                          <w:b/>
                        </w:rPr>
                      </w:pPr>
                      <w:r w:rsidRPr="00F96143">
                        <w:rPr>
                          <w:rFonts w:ascii="Cambria" w:hAnsi="Cambria" w:cs="Calibri"/>
                          <w:b/>
                        </w:rPr>
                        <w:t>Agricultural extension services have also been defined in Section 65B of the Act as application of scientific research and knowledge to agricultural practices through farmer education or training.</w:t>
                      </w:r>
                    </w:p>
                    <w:p w:rsidR="0091756C" w:rsidRDefault="0091756C" w:rsidP="00F96143">
                      <w:pPr>
                        <w:jc w:val="center"/>
                      </w:pPr>
                    </w:p>
                  </w:txbxContent>
                </v:textbox>
              </v:rect>
            </w:pict>
          </mc:Fallback>
        </mc:AlternateContent>
      </w:r>
      <w:r w:rsidR="002A5D35" w:rsidRPr="002A5D35">
        <w:rPr>
          <w:rFonts w:asciiTheme="majorHAnsi" w:eastAsiaTheme="minorEastAsia" w:hAnsiTheme="majorHAnsi"/>
          <w:sz w:val="24"/>
          <w:szCs w:val="24"/>
        </w:rPr>
        <w:t>agricultural extension services;</w:t>
      </w:r>
    </w:p>
    <w:p w:rsidR="00F96143" w:rsidRDefault="00F96143" w:rsidP="00F96143">
      <w:pPr>
        <w:pStyle w:val="ListParagraph"/>
        <w:widowControl w:val="0"/>
        <w:spacing w:after="60"/>
        <w:jc w:val="both"/>
        <w:rPr>
          <w:rFonts w:asciiTheme="majorHAnsi" w:eastAsiaTheme="minorEastAsia" w:hAnsiTheme="majorHAnsi"/>
          <w:sz w:val="24"/>
          <w:szCs w:val="24"/>
        </w:rPr>
      </w:pPr>
    </w:p>
    <w:p w:rsidR="00F96143" w:rsidRPr="00367494" w:rsidRDefault="00F96143" w:rsidP="00367494">
      <w:pPr>
        <w:widowControl w:val="0"/>
        <w:spacing w:after="60"/>
        <w:jc w:val="both"/>
        <w:rPr>
          <w:rFonts w:asciiTheme="majorHAnsi" w:eastAsiaTheme="minorEastAsia" w:hAnsiTheme="majorHAnsi"/>
          <w:sz w:val="24"/>
          <w:szCs w:val="24"/>
        </w:rPr>
      </w:pPr>
    </w:p>
    <w:p w:rsidR="00F96143" w:rsidRDefault="002A5D35" w:rsidP="00F96143">
      <w:pPr>
        <w:pStyle w:val="ListParagraph"/>
        <w:widowControl w:val="0"/>
        <w:numPr>
          <w:ilvl w:val="0"/>
          <w:numId w:val="13"/>
        </w:numPr>
        <w:spacing w:after="60"/>
        <w:ind w:left="720"/>
        <w:jc w:val="both"/>
        <w:rPr>
          <w:rFonts w:asciiTheme="majorHAnsi" w:eastAsiaTheme="minorEastAsia" w:hAnsiTheme="majorHAnsi"/>
          <w:sz w:val="24"/>
          <w:szCs w:val="24"/>
        </w:rPr>
      </w:pPr>
      <w:r w:rsidRPr="002A5D35">
        <w:rPr>
          <w:rFonts w:asciiTheme="majorHAnsi" w:eastAsiaTheme="minorEastAsia" w:hAnsiTheme="majorHAnsi"/>
          <w:sz w:val="24"/>
          <w:szCs w:val="24"/>
        </w:rPr>
        <w:t>Services by any Agricultural Produce Marketing Committee or Board or</w:t>
      </w:r>
      <w:r>
        <w:rPr>
          <w:rFonts w:asciiTheme="majorHAnsi" w:eastAsiaTheme="minorEastAsia" w:hAnsiTheme="majorHAnsi"/>
          <w:sz w:val="24"/>
          <w:szCs w:val="24"/>
        </w:rPr>
        <w:t xml:space="preserve"> </w:t>
      </w:r>
      <w:r w:rsidRPr="002A5D35">
        <w:rPr>
          <w:rFonts w:asciiTheme="majorHAnsi" w:eastAsiaTheme="minorEastAsia" w:hAnsiTheme="majorHAnsi"/>
          <w:sz w:val="24"/>
          <w:szCs w:val="24"/>
        </w:rPr>
        <w:t>services provided by a commission agent for sale or purchase of agricultural produce</w:t>
      </w:r>
      <w:r>
        <w:rPr>
          <w:rFonts w:asciiTheme="majorHAnsi" w:eastAsiaTheme="minorEastAsia" w:hAnsiTheme="majorHAnsi"/>
          <w:sz w:val="24"/>
          <w:szCs w:val="24"/>
        </w:rPr>
        <w:t>.</w:t>
      </w:r>
    </w:p>
    <w:p w:rsidR="00367494" w:rsidRDefault="00F96143" w:rsidP="00F96143">
      <w:pPr>
        <w:pStyle w:val="ListParagraph"/>
        <w:widowControl w:val="0"/>
        <w:spacing w:after="60"/>
        <w:jc w:val="both"/>
        <w:rPr>
          <w:rFonts w:asciiTheme="majorHAnsi" w:eastAsiaTheme="minorEastAsia" w:hAnsiTheme="majorHAnsi"/>
          <w:sz w:val="24"/>
          <w:szCs w:val="24"/>
        </w:rPr>
      </w:pPr>
      <w:r>
        <w:rPr>
          <w:rFonts w:asciiTheme="majorHAnsi" w:eastAsiaTheme="minorEastAsia" w:hAnsiTheme="majorHAnsi"/>
          <w:noProof/>
          <w:sz w:val="24"/>
          <w:szCs w:val="24"/>
        </w:rPr>
        <mc:AlternateContent>
          <mc:Choice Requires="wps">
            <w:drawing>
              <wp:anchor distT="0" distB="0" distL="114300" distR="114300" simplePos="0" relativeHeight="251659264" behindDoc="0" locked="0" layoutInCell="1" allowOverlap="1">
                <wp:simplePos x="0" y="0"/>
                <wp:positionH relativeFrom="column">
                  <wp:posOffset>428625</wp:posOffset>
                </wp:positionH>
                <wp:positionV relativeFrom="paragraph">
                  <wp:posOffset>132080</wp:posOffset>
                </wp:positionV>
                <wp:extent cx="5705475" cy="1981200"/>
                <wp:effectExtent l="133350" t="114300" r="161925" b="171450"/>
                <wp:wrapNone/>
                <wp:docPr id="8" name="Rectangle 8"/>
                <wp:cNvGraphicFramePr/>
                <a:graphic xmlns:a="http://schemas.openxmlformats.org/drawingml/2006/main">
                  <a:graphicData uri="http://schemas.microsoft.com/office/word/2010/wordprocessingShape">
                    <wps:wsp>
                      <wps:cNvSpPr/>
                      <wps:spPr>
                        <a:xfrm>
                          <a:off x="0" y="0"/>
                          <a:ext cx="5705475" cy="1981200"/>
                        </a:xfrm>
                        <a:prstGeom prst="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0">
                          <a:schemeClr val="accent4"/>
                        </a:lnRef>
                        <a:fillRef idx="3">
                          <a:schemeClr val="accent4"/>
                        </a:fillRef>
                        <a:effectRef idx="3">
                          <a:schemeClr val="accent4"/>
                        </a:effectRef>
                        <a:fontRef idx="minor">
                          <a:schemeClr val="lt1"/>
                        </a:fontRef>
                      </wps:style>
                      <wps:txbx>
                        <w:txbxContent>
                          <w:p w:rsidR="0091756C" w:rsidRPr="00F96143" w:rsidRDefault="0091756C" w:rsidP="00F96143">
                            <w:pPr>
                              <w:pStyle w:val="ListParagraph"/>
                              <w:widowControl w:val="0"/>
                              <w:spacing w:after="60"/>
                              <w:ind w:left="-90"/>
                              <w:jc w:val="both"/>
                              <w:rPr>
                                <w:rFonts w:asciiTheme="majorHAnsi" w:eastAsiaTheme="minorEastAsia" w:hAnsiTheme="majorHAnsi"/>
                                <w:sz w:val="24"/>
                                <w:szCs w:val="24"/>
                              </w:rPr>
                            </w:pPr>
                            <w:r w:rsidRPr="00F96143">
                              <w:rPr>
                                <w:rFonts w:asciiTheme="majorHAnsi" w:eastAsiaTheme="minorEastAsia" w:hAnsiTheme="majorHAnsi"/>
                                <w:sz w:val="24"/>
                                <w:szCs w:val="24"/>
                              </w:rPr>
                              <w:t>Agricultural Produce Marketing Committees or Boards are set up under a State Law for purpose of regulating the marketing of agricultural produce. Such marketing committees or boards have been set up in most of the States and provide a variety of support services for facilitating the marketing of agricultural produce by provision of facilities and amenities like shops, sheds, water, light, electricity, grading facilities etc. They also take measures for prevention of sale or purchase of agricultural produce below the minimum support price. APMCs collect market fees, license fees, rents etc. Services provided by such Agricultural Produce Marketing Committee or Board are covered in the negative list.</w:t>
                            </w:r>
                          </w:p>
                          <w:p w:rsidR="0091756C" w:rsidRDefault="0091756C" w:rsidP="00F9614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8" o:spid="_x0000_s1029" style="position:absolute;left:0;text-align:left;margin-left:33.75pt;margin-top:10.4pt;width:449.25pt;height:15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" fillcolor="#413253 [1639]" stroked="f">
                <v:fill color2="#775c99 [3015]" rotate="t" angle="180" colors="0 #5d417e;52429f #7b58a6;1 #7b57a8" focus="100%" type="gradient">
                  <o:fill v:ext="view" type="gradientUnscaled"/>
                </v:fill>
                <v:shadow on="t" color="black" offset="0,1pt"/>
                <v:textbox>
                  <w:txbxContent>
                    <w:p w:rsidR="0091756C" w:rsidRPr="00F96143" w:rsidRDefault="0091756C" w:rsidP="00F96143">
                      <w:pPr>
                        <w:pStyle w:val="ListParagraph"/>
                        <w:widowControl w:val="0"/>
                        <w:spacing w:after="60"/>
                        <w:ind w:left="-90"/>
                        <w:jc w:val="both"/>
                        <w:rPr>
                          <w:rFonts w:asciiTheme="majorHAnsi" w:eastAsiaTheme="minorEastAsia" w:hAnsiTheme="majorHAnsi"/>
                          <w:sz w:val="24"/>
                          <w:szCs w:val="24"/>
                        </w:rPr>
                      </w:pPr>
                      <w:r w:rsidRPr="00F96143">
                        <w:rPr>
                          <w:rFonts w:asciiTheme="majorHAnsi" w:eastAsiaTheme="minorEastAsia" w:hAnsiTheme="majorHAnsi"/>
                          <w:sz w:val="24"/>
                          <w:szCs w:val="24"/>
                        </w:rPr>
                        <w:t>Agricultural Produce Marketing Committees or Boards are set up under a State Law for purpose of regulating the marketing of agricultural produce. Such marketing committees or boards have been set up in most of the States and provide a variety of support services for facilitating the marketing of agricultural produce by provision of facilities and amenities like shops, sheds, water, light, electricity, grading facilities etc. They also take measures for prevention of sale or purchase of agricultural produce below the minimum support price. APMCs collect market fees, license fees, rents etc. Services provided by such Agricultural Produce Marketing Committee or Board are covered in the negative list.</w:t>
                      </w:r>
                    </w:p>
                    <w:p w:rsidR="0091756C" w:rsidRDefault="0091756C" w:rsidP="00F96143">
                      <w:pPr>
                        <w:jc w:val="center"/>
                      </w:pPr>
                    </w:p>
                  </w:txbxContent>
                </v:textbox>
              </v:rect>
            </w:pict>
          </mc:Fallback>
        </mc:AlternateContent>
      </w:r>
    </w:p>
    <w:p w:rsidR="00367494" w:rsidRPr="00367494" w:rsidRDefault="00367494" w:rsidP="00367494"/>
    <w:p w:rsidR="00367494" w:rsidRPr="00367494" w:rsidRDefault="00367494" w:rsidP="00367494"/>
    <w:p w:rsidR="00367494" w:rsidRPr="00367494" w:rsidRDefault="00367494" w:rsidP="00367494"/>
    <w:p w:rsidR="00367494" w:rsidRPr="00367494" w:rsidRDefault="00367494" w:rsidP="00367494"/>
    <w:p w:rsidR="00367494" w:rsidRPr="00367494" w:rsidRDefault="00367494" w:rsidP="00367494"/>
    <w:p w:rsidR="00367494" w:rsidRPr="00367494" w:rsidRDefault="00367494" w:rsidP="00367494"/>
    <w:p w:rsidR="00367494" w:rsidRDefault="00367494" w:rsidP="00367494"/>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P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367494" w:rsidRDefault="00367494" w:rsidP="00367494">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lastRenderedPageBreak/>
        <w:t>T</w:t>
      </w:r>
      <w:r w:rsidRPr="00367494">
        <w:rPr>
          <w:rFonts w:asciiTheme="majorHAnsi" w:eastAsiaTheme="minorEastAsia" w:hAnsiTheme="majorHAnsi"/>
          <w:b/>
          <w:i/>
          <w:sz w:val="24"/>
          <w:szCs w:val="24"/>
          <w:u w:val="single"/>
        </w:rPr>
        <w:t>rading of goods</w:t>
      </w:r>
    </w:p>
    <w:p w:rsidR="00367494" w:rsidRDefault="006339D9" w:rsidP="006339D9">
      <w:r w:rsidRPr="006339D9">
        <w:rPr>
          <w:rFonts w:asciiTheme="majorHAnsi" w:eastAsiaTheme="minorEastAsia" w:hAnsiTheme="majorHAnsi"/>
          <w:sz w:val="24"/>
          <w:szCs w:val="24"/>
        </w:rPr>
        <w:t>Transfer of title of goods is one of the essential conditions for a transaction to come under the ambit of trading of goods. However, the services supporting or ancillary to the trading of goods would not come under the above item of Negative List</w:t>
      </w:r>
      <w:r>
        <w:t>.</w:t>
      </w:r>
    </w:p>
    <w:p w:rsidR="006339D9" w:rsidRDefault="006339D9" w:rsidP="006339D9">
      <w:r>
        <w:rPr>
          <w:noProof/>
        </w:rPr>
        <w:drawing>
          <wp:inline distT="0" distB="0" distL="0" distR="0">
            <wp:extent cx="5486400" cy="4133850"/>
            <wp:effectExtent l="95250" t="0" r="114300" b="7620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8C5268" w:rsidRDefault="009B1CBB" w:rsidP="008C5268">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w:t>
      </w:r>
      <w:r w:rsidRPr="009B1CBB">
        <w:rPr>
          <w:rFonts w:asciiTheme="majorHAnsi" w:eastAsiaTheme="minorEastAsia" w:hAnsiTheme="majorHAnsi"/>
          <w:b/>
          <w:i/>
          <w:sz w:val="24"/>
          <w:szCs w:val="24"/>
          <w:u w:val="single"/>
        </w:rPr>
        <w:t>ny process amounting to manufacture or production of goods</w:t>
      </w:r>
    </w:p>
    <w:p w:rsidR="00F367D2" w:rsidRPr="005C7DF4"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8C5268" w:rsidRDefault="00676D6E" w:rsidP="006339D9">
      <w:r>
        <w:rPr>
          <w:noProof/>
        </w:rPr>
        <w:drawing>
          <wp:inline distT="0" distB="0" distL="0" distR="0">
            <wp:extent cx="5486400" cy="3200400"/>
            <wp:effectExtent l="76200" t="38100" r="114300" b="11430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F367D2" w:rsidRDefault="00F367D2" w:rsidP="00F367D2">
      <w:pPr>
        <w:pStyle w:val="ListParagraph"/>
        <w:spacing w:after="0" w:line="360" w:lineRule="auto"/>
        <w:ind w:left="0"/>
        <w:jc w:val="both"/>
        <w:rPr>
          <w:rFonts w:asciiTheme="majorHAnsi" w:eastAsiaTheme="minorEastAsia" w:hAnsiTheme="majorHAnsi"/>
          <w:b/>
          <w:i/>
          <w:sz w:val="24"/>
          <w:szCs w:val="24"/>
          <w:u w:val="single"/>
        </w:rPr>
      </w:pPr>
    </w:p>
    <w:p w:rsidR="001E1613" w:rsidRDefault="001E1613" w:rsidP="001E1613">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1E1613">
        <w:rPr>
          <w:rFonts w:asciiTheme="majorHAnsi" w:eastAsiaTheme="minorEastAsia" w:hAnsiTheme="majorHAnsi"/>
          <w:b/>
          <w:i/>
          <w:sz w:val="24"/>
          <w:szCs w:val="24"/>
          <w:u w:val="single"/>
        </w:rPr>
        <w:t>elling of space or time slots for advertisements other than advertisements broadcast by radio or television</w:t>
      </w:r>
    </w:p>
    <w:p w:rsidR="001E1613" w:rsidRDefault="001E1613" w:rsidP="001E1613">
      <w:pPr>
        <w:spacing w:after="0" w:line="360" w:lineRule="auto"/>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Analysis</w:t>
      </w:r>
    </w:p>
    <w:p w:rsidR="00611E74" w:rsidRPr="00611E74" w:rsidRDefault="00611E74" w:rsidP="00611E74">
      <w:pPr>
        <w:pStyle w:val="ListParagraph"/>
        <w:numPr>
          <w:ilvl w:val="0"/>
          <w:numId w:val="17"/>
        </w:numPr>
        <w:spacing w:after="0" w:line="360" w:lineRule="auto"/>
        <w:jc w:val="both"/>
        <w:rPr>
          <w:rFonts w:asciiTheme="majorHAnsi" w:eastAsiaTheme="minorEastAsia" w:hAnsiTheme="majorHAnsi"/>
          <w:b/>
          <w:i/>
          <w:sz w:val="24"/>
          <w:szCs w:val="24"/>
          <w:u w:val="single"/>
        </w:rPr>
      </w:pPr>
    </w:p>
    <w:tbl>
      <w:tblPr>
        <w:tblStyle w:val="TableGrid"/>
        <w:tblpPr w:leftFromText="180" w:rightFromText="180" w:vertAnchor="text" w:tblpX="1665" w:tblpY="1"/>
        <w:tblOverlap w:val="never"/>
        <w:tblW w:w="0" w:type="auto"/>
        <w:tblLook w:val="04E0" w:firstRow="1" w:lastRow="1" w:firstColumn="1" w:lastColumn="0" w:noHBand="0" w:noVBand="1"/>
      </w:tblPr>
      <w:tblGrid>
        <w:gridCol w:w="978"/>
        <w:gridCol w:w="3730"/>
        <w:gridCol w:w="3390"/>
      </w:tblGrid>
      <w:tr w:rsidR="00B068F2" w:rsidTr="003A3168">
        <w:trPr>
          <w:cnfStyle w:val="100000000000" w:firstRow="1" w:lastRow="0" w:firstColumn="0" w:lastColumn="0" w:oddVBand="0" w:evenVBand="0" w:oddHBand="0" w:evenHBand="0" w:firstRowFirstColumn="0" w:firstRowLastColumn="0" w:lastRowFirstColumn="0" w:lastRowLastColumn="0"/>
          <w:trHeight w:val="670"/>
        </w:trPr>
        <w:tc>
          <w:tcPr>
            <w:tcW w:w="918" w:type="dxa"/>
          </w:tcPr>
          <w:p w:rsidR="00B068F2" w:rsidRDefault="00B068F2" w:rsidP="00B068F2">
            <w:pPr>
              <w:pStyle w:val="ListParagraph"/>
              <w:spacing w:line="360" w:lineRule="auto"/>
              <w:ind w:left="0"/>
              <w:rPr>
                <w:rFonts w:eastAsiaTheme="minorEastAsia"/>
                <w:b/>
                <w:i/>
                <w:sz w:val="24"/>
                <w:szCs w:val="24"/>
                <w:u w:val="single"/>
              </w:rPr>
            </w:pPr>
            <w:proofErr w:type="spellStart"/>
            <w:r>
              <w:rPr>
                <w:rFonts w:eastAsiaTheme="minorEastAsia"/>
                <w:b/>
                <w:i/>
                <w:sz w:val="24"/>
                <w:szCs w:val="24"/>
                <w:u w:val="single"/>
              </w:rPr>
              <w:t>S.No</w:t>
            </w:r>
            <w:proofErr w:type="spellEnd"/>
            <w:r>
              <w:rPr>
                <w:rFonts w:eastAsiaTheme="minorEastAsia"/>
                <w:b/>
                <w:i/>
                <w:sz w:val="24"/>
                <w:szCs w:val="24"/>
                <w:u w:val="single"/>
              </w:rPr>
              <w:t>.</w:t>
            </w:r>
          </w:p>
        </w:tc>
        <w:tc>
          <w:tcPr>
            <w:tcW w:w="3690" w:type="dxa"/>
          </w:tcPr>
          <w:p w:rsidR="00B068F2" w:rsidRPr="001E1613" w:rsidRDefault="00B068F2" w:rsidP="00B068F2">
            <w:pPr>
              <w:pStyle w:val="ListParagraph"/>
              <w:spacing w:line="360" w:lineRule="auto"/>
              <w:ind w:left="0"/>
              <w:rPr>
                <w:rFonts w:eastAsiaTheme="minorEastAsia"/>
                <w:b/>
                <w:i/>
                <w:sz w:val="24"/>
                <w:szCs w:val="24"/>
                <w:u w:val="single"/>
              </w:rPr>
            </w:pPr>
            <w:r>
              <w:rPr>
                <w:rFonts w:eastAsiaTheme="minorEastAsia"/>
                <w:b/>
                <w:i/>
                <w:sz w:val="24"/>
                <w:szCs w:val="24"/>
                <w:u w:val="single"/>
              </w:rPr>
              <w:t>Not Covered Under Negative List</w:t>
            </w:r>
          </w:p>
        </w:tc>
        <w:tc>
          <w:tcPr>
            <w:tcW w:w="3330" w:type="dxa"/>
          </w:tcPr>
          <w:p w:rsidR="00B068F2" w:rsidRPr="001E1613" w:rsidRDefault="00B068F2" w:rsidP="00B068F2">
            <w:pPr>
              <w:pStyle w:val="ListParagraph"/>
              <w:spacing w:line="360" w:lineRule="auto"/>
              <w:ind w:left="0"/>
              <w:rPr>
                <w:rFonts w:eastAsiaTheme="minorEastAsia"/>
                <w:b/>
                <w:i/>
                <w:sz w:val="24"/>
                <w:szCs w:val="24"/>
                <w:u w:val="single"/>
              </w:rPr>
            </w:pPr>
            <w:r>
              <w:rPr>
                <w:rFonts w:eastAsiaTheme="minorEastAsia"/>
                <w:b/>
                <w:i/>
                <w:sz w:val="24"/>
                <w:szCs w:val="24"/>
                <w:u w:val="single"/>
              </w:rPr>
              <w:t>Covered Under Negative List</w:t>
            </w:r>
          </w:p>
        </w:tc>
      </w:tr>
      <w:tr w:rsidR="00B068F2" w:rsidTr="003A3168">
        <w:trPr>
          <w:trHeight w:val="1765"/>
        </w:trPr>
        <w:tc>
          <w:tcPr>
            <w:tcW w:w="918" w:type="dxa"/>
          </w:tcPr>
          <w:p w:rsidR="00B068F2" w:rsidRPr="001E1613" w:rsidRDefault="00B068F2" w:rsidP="00B068F2">
            <w:pPr>
              <w:pStyle w:val="ListParagraph"/>
              <w:spacing w:line="360" w:lineRule="auto"/>
              <w:ind w:left="0"/>
              <w:jc w:val="center"/>
              <w:rPr>
                <w:rFonts w:eastAsiaTheme="minorEastAsia"/>
                <w:i/>
                <w:sz w:val="24"/>
                <w:szCs w:val="24"/>
              </w:rPr>
            </w:pPr>
            <w:r>
              <w:rPr>
                <w:rFonts w:eastAsiaTheme="minorEastAsia"/>
                <w:i/>
                <w:sz w:val="24"/>
                <w:szCs w:val="24"/>
              </w:rPr>
              <w:t>1.</w:t>
            </w:r>
          </w:p>
        </w:tc>
        <w:tc>
          <w:tcPr>
            <w:tcW w:w="3690" w:type="dxa"/>
          </w:tcPr>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Sale of space or time</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for advertisement to be</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broadcast on radio or</w:t>
            </w:r>
          </w:p>
          <w:p w:rsidR="00B068F2" w:rsidRPr="001E1613" w:rsidRDefault="00B068F2" w:rsidP="00B068F2">
            <w:pPr>
              <w:pStyle w:val="ListParagraph"/>
              <w:spacing w:line="360" w:lineRule="auto"/>
              <w:ind w:left="0"/>
              <w:jc w:val="both"/>
              <w:rPr>
                <w:rFonts w:eastAsiaTheme="minorEastAsia"/>
                <w:i/>
                <w:sz w:val="24"/>
                <w:szCs w:val="24"/>
              </w:rPr>
            </w:pPr>
            <w:proofErr w:type="gramStart"/>
            <w:r w:rsidRPr="001E1613">
              <w:rPr>
                <w:rFonts w:eastAsiaTheme="minorEastAsia"/>
                <w:i/>
                <w:sz w:val="24"/>
                <w:szCs w:val="24"/>
              </w:rPr>
              <w:t>television</w:t>
            </w:r>
            <w:proofErr w:type="gramEnd"/>
            <w:r w:rsidRPr="001E1613">
              <w:rPr>
                <w:rFonts w:eastAsiaTheme="minorEastAsia"/>
                <w:i/>
                <w:sz w:val="24"/>
                <w:szCs w:val="24"/>
              </w:rPr>
              <w:t>.</w:t>
            </w:r>
          </w:p>
          <w:p w:rsidR="00B068F2" w:rsidRPr="001E1613" w:rsidRDefault="00B068F2" w:rsidP="00B068F2">
            <w:pPr>
              <w:pStyle w:val="ListParagraph"/>
              <w:spacing w:line="360" w:lineRule="auto"/>
              <w:ind w:left="0"/>
              <w:jc w:val="both"/>
              <w:rPr>
                <w:rFonts w:eastAsiaTheme="minorEastAsia"/>
                <w:i/>
                <w:sz w:val="24"/>
                <w:szCs w:val="24"/>
              </w:rPr>
            </w:pPr>
          </w:p>
        </w:tc>
        <w:tc>
          <w:tcPr>
            <w:tcW w:w="3330" w:type="dxa"/>
          </w:tcPr>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Sale of space for </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advertisement in print </w:t>
            </w:r>
          </w:p>
          <w:p w:rsidR="00B068F2" w:rsidRPr="001E1613" w:rsidRDefault="00B068F2" w:rsidP="00B068F2">
            <w:pPr>
              <w:pStyle w:val="ListParagraph"/>
              <w:spacing w:line="360" w:lineRule="auto"/>
              <w:ind w:left="0"/>
              <w:jc w:val="both"/>
              <w:rPr>
                <w:rFonts w:eastAsiaTheme="minorEastAsia"/>
                <w:i/>
                <w:sz w:val="24"/>
                <w:szCs w:val="24"/>
              </w:rPr>
            </w:pPr>
            <w:proofErr w:type="gramStart"/>
            <w:r w:rsidRPr="001E1613">
              <w:rPr>
                <w:rFonts w:eastAsiaTheme="minorEastAsia"/>
                <w:i/>
                <w:sz w:val="24"/>
                <w:szCs w:val="24"/>
              </w:rPr>
              <w:t>media</w:t>
            </w:r>
            <w:proofErr w:type="gramEnd"/>
            <w:r w:rsidRPr="001E1613">
              <w:rPr>
                <w:rFonts w:eastAsiaTheme="minorEastAsia"/>
                <w:i/>
                <w:sz w:val="24"/>
                <w:szCs w:val="24"/>
              </w:rPr>
              <w:t>.</w:t>
            </w:r>
          </w:p>
          <w:p w:rsidR="00B068F2" w:rsidRPr="001E1613" w:rsidRDefault="00B068F2" w:rsidP="00B068F2">
            <w:pPr>
              <w:pStyle w:val="ListParagraph"/>
              <w:spacing w:line="360" w:lineRule="auto"/>
              <w:ind w:left="0"/>
              <w:jc w:val="both"/>
              <w:rPr>
                <w:rFonts w:eastAsiaTheme="minorEastAsia"/>
                <w:i/>
                <w:sz w:val="24"/>
                <w:szCs w:val="24"/>
              </w:rPr>
            </w:pPr>
          </w:p>
        </w:tc>
      </w:tr>
      <w:tr w:rsidR="00B068F2" w:rsidTr="003A3168">
        <w:tc>
          <w:tcPr>
            <w:tcW w:w="918" w:type="dxa"/>
          </w:tcPr>
          <w:p w:rsidR="00B068F2" w:rsidRPr="001E1613" w:rsidRDefault="00B068F2" w:rsidP="00B068F2">
            <w:pPr>
              <w:pStyle w:val="ListParagraph"/>
              <w:spacing w:line="360" w:lineRule="auto"/>
              <w:ind w:left="0"/>
              <w:jc w:val="center"/>
              <w:rPr>
                <w:rFonts w:eastAsiaTheme="minorEastAsia"/>
                <w:i/>
                <w:sz w:val="24"/>
                <w:szCs w:val="24"/>
              </w:rPr>
            </w:pPr>
            <w:r>
              <w:rPr>
                <w:rFonts w:eastAsiaTheme="minorEastAsia"/>
                <w:i/>
                <w:sz w:val="24"/>
                <w:szCs w:val="24"/>
              </w:rPr>
              <w:t>2.</w:t>
            </w:r>
          </w:p>
        </w:tc>
        <w:tc>
          <w:tcPr>
            <w:tcW w:w="3690" w:type="dxa"/>
          </w:tcPr>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Sale of time slot by a broadcasting organization. </w:t>
            </w:r>
          </w:p>
          <w:p w:rsidR="00B068F2" w:rsidRPr="001E1613" w:rsidRDefault="00B068F2" w:rsidP="00B068F2">
            <w:pPr>
              <w:pStyle w:val="ListParagraph"/>
              <w:spacing w:line="360" w:lineRule="auto"/>
              <w:ind w:left="0"/>
              <w:jc w:val="both"/>
              <w:rPr>
                <w:rFonts w:eastAsiaTheme="minorEastAsia"/>
                <w:i/>
                <w:sz w:val="24"/>
                <w:szCs w:val="24"/>
              </w:rPr>
            </w:pPr>
          </w:p>
        </w:tc>
        <w:tc>
          <w:tcPr>
            <w:tcW w:w="3330" w:type="dxa"/>
          </w:tcPr>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Sale of space for </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advertisement in bill </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boards, public places, </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buildings, conveyances, </w:t>
            </w:r>
          </w:p>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 xml:space="preserve">cell phones, automated </w:t>
            </w:r>
          </w:p>
          <w:p w:rsidR="00B068F2" w:rsidRPr="001E1613" w:rsidRDefault="00B068F2" w:rsidP="00B068F2">
            <w:pPr>
              <w:pStyle w:val="ListParagraph"/>
              <w:spacing w:line="360" w:lineRule="auto"/>
              <w:ind w:left="0"/>
              <w:jc w:val="both"/>
              <w:rPr>
                <w:rFonts w:eastAsiaTheme="minorEastAsia"/>
                <w:i/>
                <w:sz w:val="24"/>
                <w:szCs w:val="24"/>
              </w:rPr>
            </w:pPr>
            <w:proofErr w:type="gramStart"/>
            <w:r w:rsidRPr="001E1613">
              <w:rPr>
                <w:rFonts w:eastAsiaTheme="minorEastAsia"/>
                <w:i/>
                <w:sz w:val="24"/>
                <w:szCs w:val="24"/>
              </w:rPr>
              <w:t>teller</w:t>
            </w:r>
            <w:proofErr w:type="gramEnd"/>
            <w:r w:rsidRPr="001E1613">
              <w:rPr>
                <w:rFonts w:eastAsiaTheme="minorEastAsia"/>
                <w:i/>
                <w:sz w:val="24"/>
                <w:szCs w:val="24"/>
              </w:rPr>
              <w:t xml:space="preserve"> machines, internet.</w:t>
            </w:r>
          </w:p>
        </w:tc>
      </w:tr>
      <w:tr w:rsidR="00B068F2" w:rsidTr="003A3168">
        <w:trPr>
          <w:trHeight w:val="45"/>
        </w:trPr>
        <w:tc>
          <w:tcPr>
            <w:tcW w:w="918" w:type="dxa"/>
          </w:tcPr>
          <w:p w:rsidR="00B068F2" w:rsidRDefault="00B068F2" w:rsidP="00B068F2">
            <w:pPr>
              <w:pStyle w:val="ListParagraph"/>
              <w:spacing w:line="360" w:lineRule="auto"/>
              <w:ind w:left="0"/>
              <w:jc w:val="center"/>
              <w:rPr>
                <w:rFonts w:eastAsiaTheme="minorEastAsia"/>
                <w:i/>
                <w:sz w:val="24"/>
                <w:szCs w:val="24"/>
              </w:rPr>
            </w:pPr>
            <w:r>
              <w:rPr>
                <w:rFonts w:eastAsiaTheme="minorEastAsia"/>
                <w:i/>
                <w:sz w:val="24"/>
                <w:szCs w:val="24"/>
              </w:rPr>
              <w:t>3.</w:t>
            </w:r>
          </w:p>
        </w:tc>
        <w:tc>
          <w:tcPr>
            <w:tcW w:w="3690" w:type="dxa"/>
          </w:tcPr>
          <w:p w:rsidR="00B068F2" w:rsidRPr="001E1613" w:rsidRDefault="00B068F2" w:rsidP="00B068F2">
            <w:pPr>
              <w:pStyle w:val="ListParagraph"/>
              <w:spacing w:line="360" w:lineRule="auto"/>
              <w:ind w:left="0"/>
              <w:jc w:val="both"/>
              <w:rPr>
                <w:rFonts w:eastAsiaTheme="minorEastAsia"/>
                <w:i/>
                <w:sz w:val="24"/>
                <w:szCs w:val="24"/>
              </w:rPr>
            </w:pPr>
            <w:r>
              <w:rPr>
                <w:rFonts w:eastAsiaTheme="minorEastAsia"/>
                <w:i/>
                <w:sz w:val="24"/>
                <w:szCs w:val="24"/>
              </w:rPr>
              <w:t>Commission amount received</w:t>
            </w:r>
          </w:p>
        </w:tc>
        <w:tc>
          <w:tcPr>
            <w:tcW w:w="3330" w:type="dxa"/>
          </w:tcPr>
          <w:p w:rsidR="00B068F2" w:rsidRPr="001E1613" w:rsidRDefault="00B068F2" w:rsidP="00B068F2">
            <w:pPr>
              <w:pStyle w:val="ListParagraph"/>
              <w:spacing w:line="360" w:lineRule="auto"/>
              <w:ind w:left="0"/>
              <w:jc w:val="both"/>
              <w:rPr>
                <w:rFonts w:eastAsiaTheme="minorEastAsia"/>
                <w:i/>
                <w:sz w:val="24"/>
                <w:szCs w:val="24"/>
              </w:rPr>
            </w:pPr>
            <w:r w:rsidRPr="001E1613">
              <w:rPr>
                <w:rFonts w:eastAsiaTheme="minorEastAsia"/>
                <w:i/>
                <w:sz w:val="24"/>
                <w:szCs w:val="24"/>
              </w:rPr>
              <w:t>Aerial advertising</w:t>
            </w:r>
          </w:p>
        </w:tc>
      </w:tr>
      <w:tr w:rsidR="00B068F2" w:rsidTr="003A3168">
        <w:trPr>
          <w:trHeight w:val="45"/>
        </w:trPr>
        <w:tc>
          <w:tcPr>
            <w:tcW w:w="918" w:type="dxa"/>
          </w:tcPr>
          <w:p w:rsidR="00B068F2" w:rsidRPr="005C7DF4" w:rsidRDefault="00B068F2" w:rsidP="00B068F2">
            <w:pPr>
              <w:pStyle w:val="ListParagraph"/>
              <w:spacing w:line="360" w:lineRule="auto"/>
              <w:ind w:left="0"/>
              <w:jc w:val="center"/>
              <w:rPr>
                <w:rFonts w:eastAsiaTheme="minorEastAsia"/>
                <w:i/>
                <w:sz w:val="24"/>
                <w:szCs w:val="24"/>
              </w:rPr>
            </w:pPr>
            <w:r>
              <w:rPr>
                <w:rFonts w:eastAsiaTheme="minorEastAsia"/>
                <w:i/>
                <w:sz w:val="24"/>
                <w:szCs w:val="24"/>
              </w:rPr>
              <w:t>4.</w:t>
            </w:r>
          </w:p>
        </w:tc>
        <w:tc>
          <w:tcPr>
            <w:tcW w:w="3690" w:type="dxa"/>
          </w:tcPr>
          <w:p w:rsidR="00B068F2" w:rsidRPr="001E1613" w:rsidRDefault="00B068F2" w:rsidP="00B068F2">
            <w:pPr>
              <w:pStyle w:val="ListParagraph"/>
              <w:spacing w:line="360" w:lineRule="auto"/>
              <w:ind w:left="0"/>
              <w:jc w:val="both"/>
              <w:rPr>
                <w:rFonts w:eastAsiaTheme="minorEastAsia"/>
                <w:i/>
                <w:sz w:val="24"/>
                <w:szCs w:val="24"/>
              </w:rPr>
            </w:pPr>
            <w:r w:rsidRPr="005C7DF4">
              <w:rPr>
                <w:rFonts w:eastAsiaTheme="minorEastAsia"/>
                <w:i/>
                <w:sz w:val="24"/>
                <w:szCs w:val="24"/>
              </w:rPr>
              <w:t>Making or preparing advertisements</w:t>
            </w:r>
          </w:p>
        </w:tc>
        <w:tc>
          <w:tcPr>
            <w:tcW w:w="3330" w:type="dxa"/>
          </w:tcPr>
          <w:p w:rsidR="00B068F2" w:rsidRDefault="00B068F2" w:rsidP="00B068F2">
            <w:pPr>
              <w:pStyle w:val="ListParagraph"/>
              <w:spacing w:line="360" w:lineRule="auto"/>
              <w:ind w:left="267"/>
              <w:rPr>
                <w:rFonts w:eastAsiaTheme="minorEastAsia"/>
                <w:i/>
                <w:sz w:val="24"/>
                <w:szCs w:val="24"/>
              </w:rPr>
            </w:pPr>
          </w:p>
          <w:p w:rsidR="00B068F2" w:rsidRPr="001E1613" w:rsidRDefault="00B068F2" w:rsidP="00B068F2">
            <w:pPr>
              <w:pStyle w:val="ListParagraph"/>
              <w:spacing w:line="360" w:lineRule="auto"/>
              <w:ind w:left="267"/>
              <w:rPr>
                <w:rFonts w:eastAsiaTheme="minorEastAsia"/>
                <w:i/>
                <w:sz w:val="24"/>
                <w:szCs w:val="24"/>
              </w:rPr>
            </w:pPr>
          </w:p>
        </w:tc>
      </w:tr>
      <w:tr w:rsidR="00B068F2" w:rsidTr="003A3168">
        <w:trPr>
          <w:trHeight w:val="45"/>
        </w:trPr>
        <w:tc>
          <w:tcPr>
            <w:tcW w:w="918" w:type="dxa"/>
          </w:tcPr>
          <w:p w:rsidR="00B068F2" w:rsidRPr="00611E74" w:rsidRDefault="00B068F2" w:rsidP="00B068F2">
            <w:pPr>
              <w:pStyle w:val="ListParagraph"/>
              <w:spacing w:line="360" w:lineRule="auto"/>
              <w:ind w:left="0"/>
              <w:jc w:val="center"/>
              <w:rPr>
                <w:rFonts w:eastAsiaTheme="minorEastAsia"/>
                <w:i/>
                <w:sz w:val="24"/>
                <w:szCs w:val="24"/>
              </w:rPr>
            </w:pPr>
            <w:r>
              <w:rPr>
                <w:rFonts w:eastAsiaTheme="minorEastAsia"/>
                <w:i/>
                <w:sz w:val="24"/>
                <w:szCs w:val="24"/>
              </w:rPr>
              <w:t>5.</w:t>
            </w:r>
          </w:p>
        </w:tc>
        <w:tc>
          <w:tcPr>
            <w:tcW w:w="3690" w:type="dxa"/>
          </w:tcPr>
          <w:p w:rsidR="00B068F2" w:rsidRPr="005C7DF4" w:rsidRDefault="00B068F2" w:rsidP="00B068F2">
            <w:pPr>
              <w:pStyle w:val="ListParagraph"/>
              <w:spacing w:line="360" w:lineRule="auto"/>
              <w:ind w:left="0"/>
              <w:jc w:val="both"/>
              <w:rPr>
                <w:rFonts w:eastAsiaTheme="minorEastAsia"/>
                <w:i/>
                <w:sz w:val="24"/>
                <w:szCs w:val="24"/>
              </w:rPr>
            </w:pPr>
            <w:r w:rsidRPr="00611E74">
              <w:rPr>
                <w:rFonts w:eastAsiaTheme="minorEastAsia"/>
                <w:i/>
                <w:sz w:val="24"/>
                <w:szCs w:val="24"/>
              </w:rPr>
              <w:t>Canvassing advertisement for publishing on a commission basis</w:t>
            </w:r>
          </w:p>
        </w:tc>
        <w:tc>
          <w:tcPr>
            <w:tcW w:w="3330" w:type="dxa"/>
          </w:tcPr>
          <w:p w:rsidR="00B068F2" w:rsidRPr="001E1613" w:rsidRDefault="00B068F2" w:rsidP="00B068F2">
            <w:pPr>
              <w:pStyle w:val="ListParagraph"/>
              <w:spacing w:line="360" w:lineRule="auto"/>
              <w:ind w:left="267"/>
              <w:rPr>
                <w:rFonts w:eastAsiaTheme="minorEastAsia"/>
                <w:i/>
                <w:sz w:val="24"/>
                <w:szCs w:val="24"/>
              </w:rPr>
            </w:pPr>
          </w:p>
        </w:tc>
      </w:tr>
    </w:tbl>
    <w:p w:rsidR="00611E74" w:rsidRDefault="00611E74" w:rsidP="005C7DF4">
      <w:pPr>
        <w:autoSpaceDE w:val="0"/>
        <w:autoSpaceDN w:val="0"/>
        <w:adjustRightInd w:val="0"/>
        <w:spacing w:after="0" w:line="240" w:lineRule="auto"/>
        <w:rPr>
          <w:rFonts w:asciiTheme="majorHAnsi" w:eastAsiaTheme="minorEastAsia" w:hAnsiTheme="majorHAnsi"/>
          <w:sz w:val="24"/>
          <w:szCs w:val="24"/>
        </w:rPr>
      </w:pPr>
      <w:r>
        <w:rPr>
          <w:rFonts w:asciiTheme="majorHAnsi" w:eastAsiaTheme="minorEastAsia" w:hAnsiTheme="majorHAnsi"/>
          <w:sz w:val="24"/>
          <w:szCs w:val="24"/>
        </w:rPr>
        <w:br w:type="textWrapping" w:clear="all"/>
      </w:r>
    </w:p>
    <w:p w:rsidR="001E1613" w:rsidRPr="005C7DF4" w:rsidRDefault="005C7DF4" w:rsidP="005C7DF4">
      <w:pPr>
        <w:autoSpaceDE w:val="0"/>
        <w:autoSpaceDN w:val="0"/>
        <w:adjustRightInd w:val="0"/>
        <w:spacing w:after="0" w:line="240" w:lineRule="auto"/>
        <w:rPr>
          <w:rFonts w:asciiTheme="majorHAnsi" w:eastAsiaTheme="minorEastAsia" w:hAnsiTheme="majorHAnsi"/>
          <w:sz w:val="24"/>
          <w:szCs w:val="24"/>
        </w:rPr>
      </w:pPr>
      <w:r w:rsidRPr="005C7DF4">
        <w:rPr>
          <w:rFonts w:asciiTheme="majorHAnsi" w:eastAsiaTheme="minorEastAsia" w:hAnsiTheme="majorHAnsi"/>
          <w:sz w:val="24"/>
          <w:szCs w:val="24"/>
        </w:rPr>
        <w:t>Aerial advertising is a form of advertising that incorporates the use of ai</w:t>
      </w:r>
      <w:r>
        <w:rPr>
          <w:rFonts w:asciiTheme="majorHAnsi" w:eastAsiaTheme="minorEastAsia" w:hAnsiTheme="majorHAnsi"/>
          <w:sz w:val="24"/>
          <w:szCs w:val="24"/>
        </w:rPr>
        <w:t xml:space="preserve">rcraft, balloons or airships to </w:t>
      </w:r>
      <w:r w:rsidRPr="005C7DF4">
        <w:rPr>
          <w:rFonts w:asciiTheme="majorHAnsi" w:eastAsiaTheme="minorEastAsia" w:hAnsiTheme="majorHAnsi"/>
          <w:sz w:val="24"/>
          <w:szCs w:val="24"/>
        </w:rPr>
        <w:t xml:space="preserve">create, transport, or display, advertising media. The media can be static, </w:t>
      </w:r>
      <w:r>
        <w:rPr>
          <w:rFonts w:asciiTheme="majorHAnsi" w:eastAsiaTheme="minorEastAsia" w:hAnsiTheme="majorHAnsi"/>
          <w:sz w:val="24"/>
          <w:szCs w:val="24"/>
        </w:rPr>
        <w:t xml:space="preserve">such as </w:t>
      </w:r>
      <w:r>
        <w:rPr>
          <w:rFonts w:asciiTheme="majorHAnsi" w:eastAsiaTheme="minorEastAsia" w:hAnsiTheme="majorHAnsi"/>
          <w:sz w:val="24"/>
          <w:szCs w:val="24"/>
        </w:rPr>
        <w:lastRenderedPageBreak/>
        <w:t xml:space="preserve">a banner, logo, lighted </w:t>
      </w:r>
      <w:r w:rsidRPr="005C7DF4">
        <w:rPr>
          <w:rFonts w:asciiTheme="majorHAnsi" w:eastAsiaTheme="minorEastAsia" w:hAnsiTheme="majorHAnsi"/>
          <w:sz w:val="24"/>
          <w:szCs w:val="24"/>
        </w:rPr>
        <w:t>sign or sponsorship branding. It can also be dynamic, such as animated, lighted or audio.</w:t>
      </w:r>
    </w:p>
    <w:p w:rsidR="001E1613" w:rsidRDefault="001E1613" w:rsidP="001E1613">
      <w:pPr>
        <w:pStyle w:val="ListParagraph"/>
        <w:spacing w:after="0" w:line="360" w:lineRule="auto"/>
        <w:jc w:val="both"/>
        <w:rPr>
          <w:rFonts w:asciiTheme="majorHAnsi" w:eastAsiaTheme="minorEastAsia" w:hAnsiTheme="majorHAnsi"/>
          <w:b/>
          <w:i/>
          <w:sz w:val="24"/>
          <w:szCs w:val="24"/>
          <w:u w:val="single"/>
        </w:rPr>
      </w:pPr>
    </w:p>
    <w:p w:rsidR="00611E74" w:rsidRDefault="00611E74" w:rsidP="00611E74">
      <w:pPr>
        <w:pStyle w:val="ListParagraph"/>
        <w:numPr>
          <w:ilvl w:val="0"/>
          <w:numId w:val="17"/>
        </w:numPr>
        <w:spacing w:after="0" w:line="360" w:lineRule="auto"/>
        <w:ind w:left="540" w:hanging="54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Other important points</w:t>
      </w:r>
    </w:p>
    <w:p w:rsidR="00611E74" w:rsidRPr="00A070B8" w:rsidRDefault="00611E74" w:rsidP="00A070B8">
      <w:pPr>
        <w:pStyle w:val="ListParagraph"/>
        <w:numPr>
          <w:ilvl w:val="1"/>
          <w:numId w:val="13"/>
        </w:numPr>
        <w:spacing w:after="0" w:line="360" w:lineRule="auto"/>
        <w:ind w:left="900"/>
        <w:jc w:val="both"/>
        <w:rPr>
          <w:rFonts w:asciiTheme="majorHAnsi" w:eastAsiaTheme="minorEastAsia" w:hAnsiTheme="majorHAnsi"/>
          <w:sz w:val="24"/>
          <w:szCs w:val="24"/>
        </w:rPr>
      </w:pPr>
      <w:r w:rsidRPr="00A070B8">
        <w:rPr>
          <w:rFonts w:asciiTheme="majorHAnsi" w:eastAsiaTheme="minorEastAsia" w:hAnsiTheme="majorHAnsi"/>
          <w:sz w:val="24"/>
          <w:szCs w:val="24"/>
        </w:rPr>
        <w:t>How would the Service Tax liability be determined when an advertisement agency raises bill towards its commission and sale of space charges?</w:t>
      </w:r>
    </w:p>
    <w:p w:rsidR="00611E74" w:rsidRPr="00611E74" w:rsidRDefault="00611E74" w:rsidP="00611E74">
      <w:pPr>
        <w:pStyle w:val="ListParagraph"/>
        <w:spacing w:after="0" w:line="360" w:lineRule="auto"/>
        <w:ind w:left="900"/>
        <w:jc w:val="both"/>
        <w:rPr>
          <w:rFonts w:asciiTheme="majorHAnsi" w:eastAsiaTheme="minorEastAsia" w:hAnsiTheme="majorHAnsi"/>
          <w:b/>
          <w:i/>
          <w:sz w:val="24"/>
          <w:szCs w:val="24"/>
          <w:u w:val="single"/>
        </w:rPr>
      </w:pPr>
      <w:r w:rsidRPr="00611E74">
        <w:rPr>
          <w:rFonts w:asciiTheme="majorHAnsi" w:eastAsiaTheme="minorEastAsia" w:hAnsiTheme="majorHAnsi"/>
          <w:b/>
          <w:i/>
          <w:sz w:val="24"/>
          <w:szCs w:val="24"/>
          <w:u w:val="single"/>
        </w:rPr>
        <w:t>IF SEPARATELY BILL RAISED</w:t>
      </w:r>
    </w:p>
    <w:p w:rsidR="00611E74" w:rsidRPr="00A070B8" w:rsidRDefault="00611E74" w:rsidP="00A070B8">
      <w:pPr>
        <w:pStyle w:val="ListParagraph"/>
        <w:spacing w:after="0" w:line="360" w:lineRule="auto"/>
        <w:ind w:left="900"/>
        <w:jc w:val="both"/>
        <w:rPr>
          <w:rFonts w:asciiTheme="majorHAnsi" w:eastAsiaTheme="minorEastAsia" w:hAnsiTheme="majorHAnsi"/>
          <w:sz w:val="24"/>
          <w:szCs w:val="24"/>
        </w:rPr>
      </w:pPr>
      <w:r w:rsidRPr="00A070B8">
        <w:rPr>
          <w:rFonts w:asciiTheme="majorHAnsi" w:eastAsiaTheme="minorEastAsia" w:hAnsiTheme="majorHAnsi"/>
          <w:sz w:val="24"/>
          <w:szCs w:val="24"/>
        </w:rPr>
        <w:t>Charges received by advertisement agency towards its commission are not covered by the negative list entry. Consideration received towards sale of space or time slots for advertisements other than advertisements broadcast by radio or television would not be liable to service tax if contracted and amount invoiced separately.</w:t>
      </w:r>
    </w:p>
    <w:p w:rsidR="00611E74" w:rsidRPr="00611E74" w:rsidRDefault="00611E74" w:rsidP="00611E74">
      <w:pPr>
        <w:pStyle w:val="ListParagraph"/>
        <w:spacing w:after="0" w:line="360" w:lineRule="auto"/>
        <w:ind w:left="900"/>
        <w:jc w:val="both"/>
        <w:rPr>
          <w:rFonts w:asciiTheme="majorHAnsi" w:eastAsiaTheme="minorEastAsia" w:hAnsiTheme="majorHAnsi"/>
          <w:b/>
          <w:i/>
          <w:sz w:val="24"/>
          <w:szCs w:val="24"/>
          <w:u w:val="single"/>
        </w:rPr>
      </w:pPr>
      <w:r w:rsidRPr="00611E74">
        <w:rPr>
          <w:rFonts w:asciiTheme="majorHAnsi" w:eastAsiaTheme="minorEastAsia" w:hAnsiTheme="majorHAnsi"/>
          <w:b/>
          <w:i/>
          <w:sz w:val="24"/>
          <w:szCs w:val="24"/>
          <w:u w:val="single"/>
        </w:rPr>
        <w:t>IF COMPOSITE BILL RAISED</w:t>
      </w:r>
    </w:p>
    <w:p w:rsidR="00611E74" w:rsidRPr="00A070B8" w:rsidRDefault="00611E74" w:rsidP="00611E74">
      <w:pPr>
        <w:pStyle w:val="ListParagraph"/>
        <w:spacing w:after="0" w:line="360" w:lineRule="auto"/>
        <w:ind w:left="900"/>
        <w:jc w:val="both"/>
        <w:rPr>
          <w:rFonts w:asciiTheme="majorHAnsi" w:eastAsiaTheme="minorEastAsia" w:hAnsiTheme="majorHAnsi"/>
          <w:sz w:val="24"/>
          <w:szCs w:val="24"/>
        </w:rPr>
      </w:pPr>
      <w:r w:rsidRPr="00A070B8">
        <w:rPr>
          <w:rFonts w:asciiTheme="majorHAnsi" w:eastAsiaTheme="minorEastAsia" w:hAnsiTheme="majorHAnsi"/>
          <w:sz w:val="24"/>
          <w:szCs w:val="24"/>
        </w:rPr>
        <w:t>This would be a case of bundled services taxability of which has to be determined in terms of the principles laid down in section 66F of the Act.</w:t>
      </w:r>
    </w:p>
    <w:p w:rsidR="00A070B8" w:rsidRPr="00A070B8" w:rsidRDefault="00A070B8" w:rsidP="00A070B8">
      <w:pPr>
        <w:pStyle w:val="ListParagraph"/>
        <w:spacing w:after="0" w:line="360" w:lineRule="auto"/>
        <w:ind w:left="900"/>
        <w:jc w:val="both"/>
        <w:rPr>
          <w:rFonts w:asciiTheme="majorHAnsi" w:eastAsiaTheme="minorEastAsia" w:hAnsiTheme="majorHAnsi"/>
          <w:i/>
          <w:sz w:val="24"/>
          <w:szCs w:val="24"/>
          <w:u w:val="single"/>
        </w:rPr>
      </w:pPr>
      <w:r>
        <w:rPr>
          <w:rFonts w:asciiTheme="majorHAnsi" w:eastAsiaTheme="minorEastAsia" w:hAnsiTheme="majorHAnsi"/>
          <w:i/>
          <w:sz w:val="24"/>
          <w:szCs w:val="24"/>
          <w:u w:val="single"/>
        </w:rPr>
        <w:t>When</w:t>
      </w:r>
      <w:r w:rsidRPr="00A070B8">
        <w:rPr>
          <w:rFonts w:asciiTheme="majorHAnsi" w:eastAsiaTheme="minorEastAsia" w:hAnsiTheme="majorHAnsi"/>
          <w:i/>
          <w:sz w:val="24"/>
          <w:szCs w:val="24"/>
          <w:u w:val="single"/>
        </w:rPr>
        <w:t xml:space="preserve"> Section 66F of finance Act, 1994</w:t>
      </w:r>
      <w:r>
        <w:rPr>
          <w:rFonts w:asciiTheme="majorHAnsi" w:eastAsiaTheme="minorEastAsia" w:hAnsiTheme="majorHAnsi"/>
          <w:i/>
          <w:sz w:val="24"/>
          <w:szCs w:val="24"/>
          <w:u w:val="single"/>
        </w:rPr>
        <w:t xml:space="preserve"> is applicable</w:t>
      </w:r>
    </w:p>
    <w:p w:rsidR="00A070B8" w:rsidRPr="00A070B8" w:rsidRDefault="00611E74" w:rsidP="00A070B8">
      <w:pPr>
        <w:pStyle w:val="ListParagraph"/>
        <w:numPr>
          <w:ilvl w:val="0"/>
          <w:numId w:val="19"/>
        </w:numPr>
        <w:spacing w:after="0" w:line="360" w:lineRule="auto"/>
        <w:ind w:left="1260"/>
        <w:jc w:val="both"/>
        <w:rPr>
          <w:rFonts w:asciiTheme="majorHAnsi" w:eastAsiaTheme="minorEastAsia" w:hAnsiTheme="majorHAnsi"/>
          <w:sz w:val="24"/>
          <w:szCs w:val="24"/>
        </w:rPr>
      </w:pPr>
      <w:r w:rsidRPr="00A070B8">
        <w:rPr>
          <w:rFonts w:asciiTheme="majorHAnsi" w:eastAsiaTheme="minorEastAsia" w:hAnsiTheme="majorHAnsi"/>
          <w:sz w:val="24"/>
          <w:szCs w:val="24"/>
        </w:rPr>
        <w:t>Bundled services have been defined in the said section as provision of one type of service with</w:t>
      </w:r>
      <w:r w:rsidR="00A070B8" w:rsidRPr="00A070B8">
        <w:rPr>
          <w:rFonts w:asciiTheme="majorHAnsi" w:eastAsiaTheme="minorEastAsia" w:hAnsiTheme="majorHAnsi"/>
          <w:sz w:val="24"/>
          <w:szCs w:val="24"/>
        </w:rPr>
        <w:t xml:space="preserve"> </w:t>
      </w:r>
      <w:r w:rsidRPr="00A070B8">
        <w:rPr>
          <w:rFonts w:asciiTheme="majorHAnsi" w:eastAsiaTheme="minorEastAsia" w:hAnsiTheme="majorHAnsi"/>
          <w:sz w:val="24"/>
          <w:szCs w:val="24"/>
        </w:rPr>
        <w:t>another type or types of services.</w:t>
      </w:r>
    </w:p>
    <w:p w:rsidR="00A070B8" w:rsidRPr="00A070B8" w:rsidRDefault="00A070B8" w:rsidP="00A070B8">
      <w:pPr>
        <w:spacing w:after="0" w:line="360" w:lineRule="auto"/>
        <w:ind w:left="900"/>
        <w:jc w:val="both"/>
        <w:rPr>
          <w:rFonts w:asciiTheme="majorHAnsi" w:eastAsiaTheme="minorEastAsia" w:hAnsiTheme="majorHAnsi"/>
          <w:i/>
          <w:sz w:val="24"/>
          <w:szCs w:val="24"/>
          <w:u w:val="single"/>
        </w:rPr>
      </w:pPr>
      <w:r w:rsidRPr="00A070B8">
        <w:rPr>
          <w:rFonts w:asciiTheme="majorHAnsi" w:eastAsiaTheme="minorEastAsia" w:hAnsiTheme="majorHAnsi"/>
          <w:i/>
          <w:sz w:val="24"/>
          <w:szCs w:val="24"/>
          <w:u w:val="single"/>
        </w:rPr>
        <w:t>Treatment</w:t>
      </w:r>
    </w:p>
    <w:p w:rsidR="00A070B8" w:rsidRPr="00A070B8" w:rsidRDefault="00611E74" w:rsidP="00A070B8">
      <w:pPr>
        <w:pStyle w:val="ListParagraph"/>
        <w:numPr>
          <w:ilvl w:val="0"/>
          <w:numId w:val="19"/>
        </w:numPr>
        <w:spacing w:after="0" w:line="360" w:lineRule="auto"/>
        <w:ind w:left="1260"/>
        <w:jc w:val="both"/>
        <w:rPr>
          <w:rFonts w:asciiTheme="majorHAnsi" w:eastAsiaTheme="minorEastAsia" w:hAnsiTheme="majorHAnsi"/>
          <w:sz w:val="24"/>
          <w:szCs w:val="24"/>
        </w:rPr>
      </w:pPr>
      <w:r w:rsidRPr="00A070B8">
        <w:rPr>
          <w:rFonts w:asciiTheme="majorHAnsi" w:eastAsiaTheme="minorEastAsia" w:hAnsiTheme="majorHAnsi"/>
          <w:sz w:val="24"/>
          <w:szCs w:val="24"/>
        </w:rPr>
        <w:t>If such services are bundled in the ordinary course of business then the bundle of services will</w:t>
      </w:r>
      <w:r w:rsidR="00A070B8" w:rsidRPr="00A070B8">
        <w:rPr>
          <w:rFonts w:asciiTheme="majorHAnsi" w:eastAsiaTheme="minorEastAsia" w:hAnsiTheme="majorHAnsi"/>
          <w:sz w:val="24"/>
          <w:szCs w:val="24"/>
        </w:rPr>
        <w:t xml:space="preserve"> </w:t>
      </w:r>
      <w:r w:rsidRPr="00A070B8">
        <w:rPr>
          <w:rFonts w:asciiTheme="majorHAnsi" w:eastAsiaTheme="minorEastAsia" w:hAnsiTheme="majorHAnsi"/>
          <w:sz w:val="24"/>
          <w:szCs w:val="24"/>
        </w:rPr>
        <w:t>be treated as consisting entirely of such service which determines the dominant nature of such a</w:t>
      </w:r>
      <w:r w:rsidR="00A070B8" w:rsidRPr="00A070B8">
        <w:rPr>
          <w:rFonts w:asciiTheme="majorHAnsi" w:eastAsiaTheme="minorEastAsia" w:hAnsiTheme="majorHAnsi"/>
          <w:sz w:val="24"/>
          <w:szCs w:val="24"/>
        </w:rPr>
        <w:t xml:space="preserve"> </w:t>
      </w:r>
      <w:r w:rsidRPr="00A070B8">
        <w:rPr>
          <w:rFonts w:asciiTheme="majorHAnsi" w:eastAsiaTheme="minorEastAsia" w:hAnsiTheme="majorHAnsi"/>
          <w:sz w:val="24"/>
          <w:szCs w:val="24"/>
        </w:rPr>
        <w:t>bundle.</w:t>
      </w:r>
    </w:p>
    <w:p w:rsidR="006E2138" w:rsidRPr="006E2138" w:rsidRDefault="00611E74" w:rsidP="006E2138">
      <w:pPr>
        <w:pStyle w:val="ListParagraph"/>
        <w:numPr>
          <w:ilvl w:val="0"/>
          <w:numId w:val="19"/>
        </w:numPr>
        <w:spacing w:after="0" w:line="360" w:lineRule="auto"/>
        <w:ind w:left="1260"/>
        <w:jc w:val="both"/>
        <w:rPr>
          <w:rFonts w:asciiTheme="majorHAnsi" w:eastAsiaTheme="minorEastAsia" w:hAnsiTheme="majorHAnsi"/>
          <w:sz w:val="24"/>
          <w:szCs w:val="24"/>
        </w:rPr>
      </w:pPr>
      <w:r w:rsidRPr="00A070B8">
        <w:rPr>
          <w:rFonts w:asciiTheme="majorHAnsi" w:eastAsiaTheme="minorEastAsia" w:hAnsiTheme="majorHAnsi"/>
          <w:sz w:val="24"/>
          <w:szCs w:val="24"/>
        </w:rPr>
        <w:t>If such services are not bundled in the ordinary course of business then the bundle of services</w:t>
      </w:r>
      <w:r w:rsidR="00A070B8" w:rsidRPr="00A070B8">
        <w:rPr>
          <w:rFonts w:asciiTheme="majorHAnsi" w:eastAsiaTheme="minorEastAsia" w:hAnsiTheme="majorHAnsi"/>
          <w:sz w:val="24"/>
          <w:szCs w:val="24"/>
        </w:rPr>
        <w:t xml:space="preserve"> </w:t>
      </w:r>
      <w:r w:rsidRPr="00A070B8">
        <w:rPr>
          <w:rFonts w:asciiTheme="majorHAnsi" w:eastAsiaTheme="minorEastAsia" w:hAnsiTheme="majorHAnsi"/>
          <w:sz w:val="24"/>
          <w:szCs w:val="24"/>
        </w:rPr>
        <w:t>will be treated as consisting entirely of such service which attracts the highest liability of service</w:t>
      </w:r>
      <w:r w:rsidR="00A070B8" w:rsidRPr="00A070B8">
        <w:rPr>
          <w:rFonts w:asciiTheme="majorHAnsi" w:eastAsiaTheme="minorEastAsia" w:hAnsiTheme="majorHAnsi"/>
          <w:sz w:val="24"/>
          <w:szCs w:val="24"/>
        </w:rPr>
        <w:t xml:space="preserve"> </w:t>
      </w:r>
      <w:r w:rsidRPr="00A070B8">
        <w:rPr>
          <w:rFonts w:asciiTheme="majorHAnsi" w:eastAsiaTheme="minorEastAsia" w:hAnsiTheme="majorHAnsi"/>
          <w:sz w:val="24"/>
          <w:szCs w:val="24"/>
        </w:rPr>
        <w:t>tax.</w:t>
      </w:r>
    </w:p>
    <w:p w:rsidR="00A070B8" w:rsidRDefault="00A070B8" w:rsidP="00A070B8">
      <w:pPr>
        <w:spacing w:after="0" w:line="360" w:lineRule="auto"/>
        <w:ind w:left="900"/>
        <w:jc w:val="both"/>
        <w:rPr>
          <w:rFonts w:asciiTheme="majorHAnsi" w:eastAsiaTheme="minorEastAsia" w:hAnsiTheme="majorHAnsi"/>
          <w:i/>
          <w:sz w:val="24"/>
          <w:szCs w:val="24"/>
        </w:rPr>
      </w:pPr>
    </w:p>
    <w:p w:rsidR="007C0E6B" w:rsidRDefault="006E2138" w:rsidP="00A070B8">
      <w:pPr>
        <w:pStyle w:val="ListParagraph"/>
        <w:numPr>
          <w:ilvl w:val="1"/>
          <w:numId w:val="13"/>
        </w:numPr>
        <w:spacing w:after="0" w:line="360" w:lineRule="auto"/>
        <w:ind w:left="900"/>
        <w:jc w:val="both"/>
        <w:rPr>
          <w:rFonts w:asciiTheme="majorHAnsi" w:eastAsiaTheme="minorEastAsia" w:hAnsiTheme="majorHAnsi"/>
          <w:sz w:val="24"/>
          <w:szCs w:val="24"/>
        </w:rPr>
      </w:pPr>
      <w:r>
        <w:rPr>
          <w:rFonts w:asciiTheme="majorHAnsi" w:eastAsiaTheme="minorEastAsia" w:hAnsiTheme="majorHAnsi"/>
          <w:sz w:val="24"/>
          <w:szCs w:val="24"/>
        </w:rPr>
        <w:t xml:space="preserve">Discuss </w:t>
      </w:r>
      <w:r w:rsidR="007C0E6B">
        <w:rPr>
          <w:rFonts w:asciiTheme="majorHAnsi" w:eastAsiaTheme="minorEastAsia" w:hAnsiTheme="majorHAnsi"/>
          <w:sz w:val="24"/>
          <w:szCs w:val="24"/>
        </w:rPr>
        <w:t>(</w:t>
      </w:r>
      <w:r>
        <w:rPr>
          <w:rFonts w:asciiTheme="majorHAnsi" w:eastAsiaTheme="minorEastAsia" w:hAnsiTheme="majorHAnsi"/>
          <w:sz w:val="24"/>
          <w:szCs w:val="24"/>
        </w:rPr>
        <w:t>in above</w:t>
      </w:r>
      <w:r w:rsidR="007C0E6B">
        <w:rPr>
          <w:rFonts w:asciiTheme="majorHAnsi" w:eastAsiaTheme="minorEastAsia" w:hAnsiTheme="majorHAnsi"/>
          <w:sz w:val="24"/>
          <w:szCs w:val="24"/>
        </w:rPr>
        <w:t xml:space="preserve"> A</w:t>
      </w:r>
      <w:r>
        <w:rPr>
          <w:rFonts w:asciiTheme="majorHAnsi" w:eastAsiaTheme="minorEastAsia" w:hAnsiTheme="majorHAnsi"/>
          <w:sz w:val="24"/>
          <w:szCs w:val="24"/>
        </w:rPr>
        <w:t xml:space="preserve"> point</w:t>
      </w:r>
      <w:r w:rsidR="007C0E6B">
        <w:rPr>
          <w:rFonts w:asciiTheme="majorHAnsi" w:eastAsiaTheme="minorEastAsia" w:hAnsiTheme="majorHAnsi"/>
          <w:sz w:val="24"/>
          <w:szCs w:val="24"/>
        </w:rPr>
        <w:t>)</w:t>
      </w:r>
      <w:r>
        <w:rPr>
          <w:rFonts w:asciiTheme="majorHAnsi" w:eastAsiaTheme="minorEastAsia" w:hAnsiTheme="majorHAnsi"/>
          <w:sz w:val="24"/>
          <w:szCs w:val="24"/>
        </w:rPr>
        <w:t xml:space="preserve"> answer is similar, in the case</w:t>
      </w:r>
      <w:r w:rsidR="007C0E6B">
        <w:rPr>
          <w:rFonts w:asciiTheme="majorHAnsi" w:eastAsiaTheme="minorEastAsia" w:hAnsiTheme="majorHAnsi"/>
          <w:sz w:val="24"/>
          <w:szCs w:val="24"/>
        </w:rPr>
        <w:t xml:space="preserve">, </w:t>
      </w:r>
      <w:r w:rsidR="007C0E6B" w:rsidRPr="00A070B8">
        <w:rPr>
          <w:rFonts w:asciiTheme="majorHAnsi" w:eastAsiaTheme="minorEastAsia" w:hAnsiTheme="majorHAnsi"/>
          <w:sz w:val="24"/>
          <w:szCs w:val="24"/>
        </w:rPr>
        <w:t>when an advertisement agency raises bill towards its</w:t>
      </w:r>
      <w:r w:rsidR="007C0E6B">
        <w:rPr>
          <w:rFonts w:asciiTheme="majorHAnsi" w:eastAsiaTheme="minorEastAsia" w:hAnsiTheme="majorHAnsi"/>
          <w:sz w:val="24"/>
          <w:szCs w:val="24"/>
        </w:rPr>
        <w:t xml:space="preserve"> preparation and </w:t>
      </w:r>
      <w:r w:rsidR="007C0E6B" w:rsidRPr="00A070B8">
        <w:rPr>
          <w:rFonts w:asciiTheme="majorHAnsi" w:eastAsiaTheme="minorEastAsia" w:hAnsiTheme="majorHAnsi"/>
          <w:sz w:val="24"/>
          <w:szCs w:val="24"/>
        </w:rPr>
        <w:t>sale of space charges</w:t>
      </w:r>
      <w:r w:rsidR="007C0E6B">
        <w:rPr>
          <w:rFonts w:asciiTheme="majorHAnsi" w:eastAsiaTheme="minorEastAsia" w:hAnsiTheme="majorHAnsi"/>
          <w:sz w:val="24"/>
          <w:szCs w:val="24"/>
        </w:rPr>
        <w:t>.</w:t>
      </w:r>
    </w:p>
    <w:p w:rsidR="006E2138" w:rsidRDefault="007C0E6B" w:rsidP="007C0E6B">
      <w:pPr>
        <w:pStyle w:val="ListParagraph"/>
        <w:spacing w:after="0" w:line="360" w:lineRule="auto"/>
        <w:ind w:left="900"/>
        <w:jc w:val="both"/>
        <w:rPr>
          <w:rFonts w:asciiTheme="majorHAnsi" w:eastAsiaTheme="minorEastAsia" w:hAnsiTheme="majorHAnsi"/>
          <w:sz w:val="24"/>
          <w:szCs w:val="24"/>
        </w:rPr>
      </w:pPr>
      <w:r>
        <w:rPr>
          <w:rFonts w:asciiTheme="majorHAnsi" w:eastAsiaTheme="minorEastAsia" w:hAnsiTheme="majorHAnsi"/>
          <w:sz w:val="24"/>
          <w:szCs w:val="24"/>
        </w:rPr>
        <w:t xml:space="preserve"> </w:t>
      </w:r>
    </w:p>
    <w:p w:rsidR="00A070B8" w:rsidRPr="00796771" w:rsidRDefault="00A070B8" w:rsidP="00A070B8">
      <w:pPr>
        <w:pStyle w:val="ListParagraph"/>
        <w:numPr>
          <w:ilvl w:val="1"/>
          <w:numId w:val="13"/>
        </w:numPr>
        <w:spacing w:after="0" w:line="360" w:lineRule="auto"/>
        <w:ind w:left="900"/>
        <w:jc w:val="both"/>
        <w:rPr>
          <w:rFonts w:asciiTheme="majorHAnsi" w:eastAsiaTheme="minorEastAsia" w:hAnsiTheme="majorHAnsi"/>
          <w:sz w:val="24"/>
          <w:szCs w:val="24"/>
        </w:rPr>
      </w:pPr>
      <w:r w:rsidRPr="00796771">
        <w:rPr>
          <w:rFonts w:asciiTheme="majorHAnsi" w:eastAsiaTheme="minorEastAsia" w:hAnsiTheme="majorHAnsi"/>
          <w:sz w:val="24"/>
          <w:szCs w:val="24"/>
        </w:rPr>
        <w:t>Whether printing and publishing of yellow pages or business directory is liable to service tax?</w:t>
      </w:r>
    </w:p>
    <w:p w:rsidR="00A070B8" w:rsidRDefault="00A070B8" w:rsidP="00A070B8">
      <w:pPr>
        <w:pStyle w:val="ListParagraph"/>
        <w:spacing w:after="0" w:line="360" w:lineRule="auto"/>
        <w:ind w:left="900"/>
        <w:jc w:val="both"/>
        <w:rPr>
          <w:rFonts w:asciiTheme="majorHAnsi" w:eastAsiaTheme="minorEastAsia" w:hAnsiTheme="majorHAnsi"/>
          <w:sz w:val="24"/>
          <w:szCs w:val="24"/>
        </w:rPr>
      </w:pPr>
      <w:r w:rsidRPr="00796771">
        <w:rPr>
          <w:rFonts w:asciiTheme="majorHAnsi" w:eastAsiaTheme="minorEastAsia" w:hAnsiTheme="majorHAnsi"/>
          <w:sz w:val="24"/>
          <w:szCs w:val="24"/>
        </w:rPr>
        <w:lastRenderedPageBreak/>
        <w:t>Printing and publishing of yellow pages and business directory is not in the nature of sale of space or time for advertisement and hence are liable to service tax.</w:t>
      </w:r>
    </w:p>
    <w:p w:rsidR="00A34FE9" w:rsidRDefault="00A34FE9" w:rsidP="00A34FE9">
      <w:pPr>
        <w:pStyle w:val="ListParagraph"/>
        <w:spacing w:after="0" w:line="360" w:lineRule="auto"/>
        <w:ind w:left="0"/>
        <w:jc w:val="both"/>
        <w:rPr>
          <w:rFonts w:asciiTheme="majorHAnsi" w:eastAsiaTheme="minorEastAsia" w:hAnsiTheme="majorHAnsi"/>
          <w:b/>
          <w:i/>
          <w:sz w:val="24"/>
          <w:szCs w:val="24"/>
          <w:u w:val="single"/>
        </w:rPr>
      </w:pPr>
    </w:p>
    <w:p w:rsidR="00A34FE9" w:rsidRDefault="00A34FE9" w:rsidP="00A34FE9">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sidRPr="00A34FE9">
        <w:rPr>
          <w:rFonts w:asciiTheme="majorHAnsi" w:eastAsiaTheme="minorEastAsia" w:hAnsiTheme="majorHAnsi"/>
          <w:b/>
          <w:i/>
          <w:sz w:val="24"/>
          <w:szCs w:val="24"/>
          <w:u w:val="single"/>
        </w:rPr>
        <w:t>service by way of access to a road or a bridge on payment of toll charges</w:t>
      </w:r>
    </w:p>
    <w:p w:rsidR="00BF22DC" w:rsidRDefault="00573C94" w:rsidP="00573C94">
      <w:pPr>
        <w:spacing w:after="0" w:line="360" w:lineRule="auto"/>
        <w:jc w:val="both"/>
        <w:rPr>
          <w:rFonts w:asciiTheme="majorHAnsi" w:eastAsiaTheme="minorEastAsia" w:hAnsiTheme="majorHAnsi"/>
          <w:sz w:val="24"/>
          <w:szCs w:val="24"/>
        </w:rPr>
      </w:pPr>
      <w:r w:rsidRPr="00573C94">
        <w:rPr>
          <w:rFonts w:asciiTheme="majorHAnsi" w:eastAsiaTheme="minorEastAsia" w:hAnsiTheme="majorHAnsi"/>
          <w:sz w:val="24"/>
          <w:szCs w:val="24"/>
        </w:rPr>
        <w:t>A toll charge is a fixed charge or tax for a privilege, especially for passage across a bridge or along a road.</w:t>
      </w:r>
    </w:p>
    <w:p w:rsidR="00573C94" w:rsidRPr="00573C94" w:rsidRDefault="00573C94" w:rsidP="00573C94">
      <w:pPr>
        <w:spacing w:after="0" w:line="360" w:lineRule="auto"/>
        <w:jc w:val="both"/>
        <w:rPr>
          <w:rFonts w:asciiTheme="majorHAnsi" w:eastAsiaTheme="minorEastAsia" w:hAnsiTheme="majorHAnsi"/>
          <w:sz w:val="24"/>
          <w:szCs w:val="24"/>
        </w:rPr>
      </w:pPr>
      <w:r>
        <w:rPr>
          <w:rFonts w:asciiTheme="majorHAnsi" w:eastAsiaTheme="minorEastAsia" w:hAnsiTheme="majorHAnsi"/>
          <w:noProof/>
          <w:sz w:val="24"/>
          <w:szCs w:val="24"/>
        </w:rPr>
        <w:drawing>
          <wp:inline distT="0" distB="0" distL="0" distR="0">
            <wp:extent cx="5486400" cy="3200400"/>
            <wp:effectExtent l="57150" t="38100" r="57150" b="762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AD4C45" w:rsidRDefault="00AD4C45" w:rsidP="00AD4C45">
      <w:pPr>
        <w:pStyle w:val="ListParagraph"/>
        <w:spacing w:after="0" w:line="360" w:lineRule="auto"/>
        <w:ind w:left="0"/>
        <w:jc w:val="both"/>
        <w:rPr>
          <w:rFonts w:asciiTheme="majorHAnsi" w:eastAsiaTheme="minorEastAsia" w:hAnsiTheme="majorHAnsi"/>
          <w:b/>
          <w:i/>
          <w:sz w:val="24"/>
          <w:szCs w:val="24"/>
          <w:u w:val="single"/>
        </w:rPr>
      </w:pPr>
    </w:p>
    <w:p w:rsidR="00A34FE9" w:rsidRDefault="00A34FE9" w:rsidP="00A34FE9">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B</w:t>
      </w:r>
      <w:r w:rsidRPr="00A34FE9">
        <w:rPr>
          <w:rFonts w:asciiTheme="majorHAnsi" w:eastAsiaTheme="minorEastAsia" w:hAnsiTheme="majorHAnsi"/>
          <w:b/>
          <w:i/>
          <w:sz w:val="24"/>
          <w:szCs w:val="24"/>
          <w:u w:val="single"/>
        </w:rPr>
        <w:t>etting, gambling or lottery</w:t>
      </w:r>
    </w:p>
    <w:p w:rsidR="00534A4C" w:rsidRPr="00534A4C" w:rsidRDefault="00534A4C" w:rsidP="000D60A2">
      <w:pPr>
        <w:autoSpaceDE w:val="0"/>
        <w:autoSpaceDN w:val="0"/>
        <w:adjustRightInd w:val="0"/>
        <w:spacing w:after="0" w:line="240" w:lineRule="auto"/>
        <w:rPr>
          <w:rFonts w:asciiTheme="majorHAnsi" w:eastAsiaTheme="minorEastAsia" w:hAnsiTheme="majorHAnsi"/>
          <w:b/>
          <w:sz w:val="24"/>
          <w:szCs w:val="24"/>
          <w:u w:val="single"/>
        </w:rPr>
      </w:pPr>
      <w:r w:rsidRPr="00534A4C">
        <w:rPr>
          <w:rFonts w:asciiTheme="majorHAnsi" w:eastAsiaTheme="minorEastAsia" w:hAnsiTheme="majorHAnsi"/>
          <w:b/>
          <w:sz w:val="24"/>
          <w:szCs w:val="24"/>
          <w:u w:val="single"/>
        </w:rPr>
        <w:t>Analysis</w:t>
      </w:r>
    </w:p>
    <w:p w:rsidR="00A34FE9" w:rsidRPr="00534A4C" w:rsidRDefault="000D60A2" w:rsidP="00534A4C">
      <w:pPr>
        <w:pStyle w:val="ListParagraph"/>
        <w:numPr>
          <w:ilvl w:val="0"/>
          <w:numId w:val="20"/>
        </w:numPr>
        <w:autoSpaceDE w:val="0"/>
        <w:autoSpaceDN w:val="0"/>
        <w:adjustRightInd w:val="0"/>
        <w:spacing w:after="0" w:line="240" w:lineRule="auto"/>
        <w:ind w:left="360" w:hanging="360"/>
        <w:rPr>
          <w:rFonts w:asciiTheme="majorHAnsi" w:eastAsiaTheme="minorEastAsia" w:hAnsiTheme="majorHAnsi"/>
          <w:sz w:val="24"/>
          <w:szCs w:val="24"/>
        </w:rPr>
      </w:pPr>
      <w:r w:rsidRPr="00534A4C">
        <w:rPr>
          <w:rFonts w:asciiTheme="majorHAnsi" w:eastAsiaTheme="minorEastAsia" w:hAnsiTheme="majorHAnsi"/>
          <w:sz w:val="24"/>
          <w:szCs w:val="24"/>
        </w:rPr>
        <w:t>Only amount which is involved in the betting is covered under this entry.  So that I would like to discuss that meaning of “betting or gambling” which has been defined in Section 65B of finance Act, 1994.</w:t>
      </w:r>
    </w:p>
    <w:p w:rsidR="000D60A2" w:rsidRDefault="000D60A2" w:rsidP="000D60A2">
      <w:pPr>
        <w:autoSpaceDE w:val="0"/>
        <w:autoSpaceDN w:val="0"/>
        <w:adjustRightInd w:val="0"/>
        <w:spacing w:after="0" w:line="240" w:lineRule="auto"/>
        <w:rPr>
          <w:rFonts w:asciiTheme="majorHAnsi" w:eastAsiaTheme="minorEastAsia" w:hAnsiTheme="majorHAnsi"/>
          <w:sz w:val="24"/>
          <w:szCs w:val="24"/>
        </w:rPr>
      </w:pPr>
    </w:p>
    <w:p w:rsidR="000D60A2" w:rsidRDefault="000D60A2" w:rsidP="000D60A2">
      <w:pPr>
        <w:autoSpaceDE w:val="0"/>
        <w:autoSpaceDN w:val="0"/>
        <w:adjustRightInd w:val="0"/>
        <w:spacing w:after="0" w:line="240" w:lineRule="auto"/>
        <w:rPr>
          <w:rFonts w:asciiTheme="majorHAnsi" w:eastAsiaTheme="minorEastAsia" w:hAnsiTheme="majorHAnsi"/>
          <w:sz w:val="24"/>
          <w:szCs w:val="24"/>
        </w:rPr>
      </w:pPr>
    </w:p>
    <w:p w:rsidR="000D60A2" w:rsidRDefault="000D60A2" w:rsidP="000D60A2">
      <w:pPr>
        <w:autoSpaceDE w:val="0"/>
        <w:autoSpaceDN w:val="0"/>
        <w:adjustRightInd w:val="0"/>
        <w:spacing w:after="0" w:line="240" w:lineRule="auto"/>
        <w:rPr>
          <w:rFonts w:asciiTheme="majorHAnsi" w:eastAsiaTheme="minorEastAsia" w:hAnsiTheme="majorHAnsi"/>
          <w:sz w:val="24"/>
          <w:szCs w:val="24"/>
        </w:rPr>
      </w:pPr>
      <w:r>
        <w:rPr>
          <w:rFonts w:asciiTheme="majorHAnsi" w:eastAsiaTheme="minorEastAsia" w:hAnsiTheme="majorHAnsi"/>
          <w:noProof/>
          <w:sz w:val="24"/>
          <w:szCs w:val="24"/>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5486400" cy="1838325"/>
            <wp:effectExtent l="38100" t="0" r="76200" b="0"/>
            <wp:wrapSquare wrapText="bothSides"/>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anchor>
        </w:drawing>
      </w:r>
      <w:r w:rsidR="00534A4C">
        <w:rPr>
          <w:rFonts w:asciiTheme="majorHAnsi" w:eastAsiaTheme="minorEastAsia" w:hAnsiTheme="majorHAnsi"/>
          <w:sz w:val="24"/>
          <w:szCs w:val="24"/>
        </w:rPr>
        <w:br w:type="textWrapping" w:clear="all"/>
      </w:r>
    </w:p>
    <w:p w:rsidR="00534A4C" w:rsidRDefault="00534A4C" w:rsidP="000D60A2">
      <w:pPr>
        <w:pStyle w:val="ListParagraph"/>
        <w:numPr>
          <w:ilvl w:val="0"/>
          <w:numId w:val="20"/>
        </w:numPr>
        <w:autoSpaceDE w:val="0"/>
        <w:autoSpaceDN w:val="0"/>
        <w:adjustRightInd w:val="0"/>
        <w:spacing w:after="0" w:line="240" w:lineRule="auto"/>
        <w:ind w:left="360" w:hanging="360"/>
        <w:rPr>
          <w:rFonts w:asciiTheme="majorHAnsi" w:eastAsiaTheme="minorEastAsia" w:hAnsiTheme="majorHAnsi"/>
          <w:b/>
          <w:sz w:val="24"/>
          <w:szCs w:val="24"/>
          <w:u w:val="single"/>
        </w:rPr>
      </w:pPr>
      <w:r w:rsidRPr="00534A4C">
        <w:rPr>
          <w:rFonts w:asciiTheme="majorHAnsi" w:eastAsiaTheme="minorEastAsia" w:hAnsiTheme="majorHAnsi"/>
          <w:b/>
          <w:sz w:val="24"/>
          <w:szCs w:val="24"/>
          <w:u w:val="single"/>
        </w:rPr>
        <w:t>Following are the services is not covered under this entry</w:t>
      </w:r>
    </w:p>
    <w:p w:rsidR="00B65F1A" w:rsidRPr="00B65F1A" w:rsidRDefault="00B65F1A" w:rsidP="00B65F1A">
      <w:pPr>
        <w:pStyle w:val="ListParagraph"/>
        <w:numPr>
          <w:ilvl w:val="2"/>
          <w:numId w:val="13"/>
        </w:numPr>
        <w:autoSpaceDE w:val="0"/>
        <w:autoSpaceDN w:val="0"/>
        <w:adjustRightInd w:val="0"/>
        <w:spacing w:after="0" w:line="240" w:lineRule="auto"/>
        <w:ind w:left="720"/>
        <w:rPr>
          <w:rFonts w:asciiTheme="majorHAnsi" w:eastAsiaTheme="minorEastAsia" w:hAnsiTheme="majorHAnsi"/>
          <w:sz w:val="24"/>
          <w:szCs w:val="24"/>
        </w:rPr>
      </w:pPr>
      <w:r>
        <w:rPr>
          <w:rFonts w:asciiTheme="majorHAnsi" w:eastAsiaTheme="minorEastAsia" w:hAnsiTheme="majorHAnsi"/>
          <w:sz w:val="24"/>
          <w:szCs w:val="24"/>
        </w:rPr>
        <w:t>A</w:t>
      </w:r>
      <w:r w:rsidRPr="00B65F1A">
        <w:rPr>
          <w:rFonts w:asciiTheme="majorHAnsi" w:eastAsiaTheme="minorEastAsia" w:hAnsiTheme="majorHAnsi"/>
          <w:sz w:val="24"/>
          <w:szCs w:val="24"/>
        </w:rPr>
        <w:t>uxiliary services used to provide betting/ gambling</w:t>
      </w:r>
    </w:p>
    <w:p w:rsidR="00534A4C" w:rsidRDefault="00B65F1A" w:rsidP="00534A4C">
      <w:pPr>
        <w:pStyle w:val="ListParagraph"/>
        <w:numPr>
          <w:ilvl w:val="2"/>
          <w:numId w:val="13"/>
        </w:numPr>
        <w:autoSpaceDE w:val="0"/>
        <w:autoSpaceDN w:val="0"/>
        <w:adjustRightInd w:val="0"/>
        <w:spacing w:after="0" w:line="240" w:lineRule="auto"/>
        <w:ind w:left="720"/>
        <w:rPr>
          <w:rFonts w:asciiTheme="majorHAnsi" w:eastAsiaTheme="minorEastAsia" w:hAnsiTheme="majorHAnsi"/>
          <w:sz w:val="24"/>
          <w:szCs w:val="24"/>
        </w:rPr>
      </w:pPr>
      <w:r>
        <w:rPr>
          <w:rFonts w:asciiTheme="majorHAnsi" w:eastAsiaTheme="minorEastAsia" w:hAnsiTheme="majorHAnsi"/>
          <w:sz w:val="24"/>
          <w:szCs w:val="24"/>
        </w:rPr>
        <w:t>A</w:t>
      </w:r>
      <w:r w:rsidR="00534A4C" w:rsidRPr="00534A4C">
        <w:rPr>
          <w:rFonts w:asciiTheme="majorHAnsi" w:eastAsiaTheme="minorEastAsia" w:hAnsiTheme="majorHAnsi"/>
          <w:sz w:val="24"/>
          <w:szCs w:val="24"/>
        </w:rPr>
        <w:t>ny support services rendered by the Club</w:t>
      </w:r>
      <w:r w:rsidR="00534A4C">
        <w:rPr>
          <w:rFonts w:asciiTheme="majorHAnsi" w:eastAsiaTheme="minorEastAsia" w:hAnsiTheme="majorHAnsi"/>
          <w:sz w:val="24"/>
          <w:szCs w:val="24"/>
        </w:rPr>
        <w:t xml:space="preserve"> </w:t>
      </w:r>
      <w:r w:rsidR="00534A4C" w:rsidRPr="00534A4C">
        <w:rPr>
          <w:rFonts w:asciiTheme="majorHAnsi" w:eastAsiaTheme="minorEastAsia" w:hAnsiTheme="majorHAnsi"/>
          <w:sz w:val="24"/>
          <w:szCs w:val="24"/>
        </w:rPr>
        <w:t>and certain amount collected from the members</w:t>
      </w:r>
      <w:r w:rsidR="00534A4C">
        <w:rPr>
          <w:rFonts w:asciiTheme="majorHAnsi" w:eastAsiaTheme="minorEastAsia" w:hAnsiTheme="majorHAnsi"/>
          <w:sz w:val="24"/>
          <w:szCs w:val="24"/>
        </w:rPr>
        <w:t>.</w:t>
      </w:r>
    </w:p>
    <w:p w:rsidR="00B65F1A" w:rsidRDefault="00B65F1A" w:rsidP="00B65F1A">
      <w:pPr>
        <w:autoSpaceDE w:val="0"/>
        <w:autoSpaceDN w:val="0"/>
        <w:adjustRightInd w:val="0"/>
        <w:spacing w:after="0" w:line="240" w:lineRule="auto"/>
        <w:rPr>
          <w:rFonts w:asciiTheme="majorHAnsi" w:eastAsiaTheme="minorEastAsia" w:hAnsiTheme="majorHAnsi"/>
          <w:sz w:val="24"/>
          <w:szCs w:val="24"/>
        </w:rPr>
      </w:pPr>
    </w:p>
    <w:p w:rsidR="00B65F1A" w:rsidRDefault="00B65F1A" w:rsidP="00B65F1A">
      <w:pPr>
        <w:pStyle w:val="ListParagraph"/>
        <w:numPr>
          <w:ilvl w:val="0"/>
          <w:numId w:val="1"/>
        </w:numPr>
        <w:spacing w:after="0" w:line="36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w:t>
      </w:r>
      <w:r w:rsidRPr="00B65F1A">
        <w:rPr>
          <w:rFonts w:asciiTheme="majorHAnsi" w:eastAsiaTheme="minorEastAsia" w:hAnsiTheme="majorHAnsi"/>
          <w:b/>
          <w:i/>
          <w:sz w:val="24"/>
          <w:szCs w:val="24"/>
          <w:u w:val="single"/>
        </w:rPr>
        <w:t>dmission to entertainment events or access to amusement facilities</w:t>
      </w:r>
    </w:p>
    <w:p w:rsidR="00C3720D" w:rsidRDefault="00C3720D" w:rsidP="00C3720D">
      <w:pPr>
        <w:pStyle w:val="ListParagraph"/>
        <w:spacing w:after="0" w:line="360" w:lineRule="auto"/>
        <w:ind w:left="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Analysis</w:t>
      </w:r>
    </w:p>
    <w:p w:rsidR="00C3720D" w:rsidRDefault="00C3720D" w:rsidP="00C3720D">
      <w:pPr>
        <w:pStyle w:val="ListParagraph"/>
        <w:numPr>
          <w:ilvl w:val="0"/>
          <w:numId w:val="22"/>
        </w:numPr>
        <w:spacing w:after="0" w:line="360" w:lineRule="auto"/>
        <w:ind w:left="360" w:hanging="360"/>
        <w:jc w:val="both"/>
        <w:rPr>
          <w:rFonts w:asciiTheme="majorHAnsi" w:eastAsiaTheme="minorEastAsia" w:hAnsiTheme="majorHAnsi"/>
          <w:sz w:val="24"/>
          <w:szCs w:val="24"/>
        </w:rPr>
      </w:pPr>
      <w:r w:rsidRPr="00C3720D">
        <w:rPr>
          <w:rFonts w:asciiTheme="majorHAnsi" w:eastAsiaTheme="minorEastAsia" w:hAnsiTheme="majorHAnsi"/>
          <w:b/>
          <w:sz w:val="24"/>
          <w:szCs w:val="24"/>
          <w:u w:val="single"/>
        </w:rPr>
        <w:t>Entertainment events' has been defined in section 65B of the Act</w:t>
      </w:r>
      <w:r>
        <w:rPr>
          <w:rFonts w:asciiTheme="majorHAnsi" w:eastAsiaTheme="minorEastAsia" w:hAnsiTheme="majorHAnsi"/>
          <w:sz w:val="24"/>
          <w:szCs w:val="24"/>
        </w:rPr>
        <w:t xml:space="preserve"> </w:t>
      </w:r>
    </w:p>
    <w:p w:rsidR="00C3720D" w:rsidRDefault="00C3720D" w:rsidP="00C3720D">
      <w:pPr>
        <w:pStyle w:val="ListParagraph"/>
        <w:spacing w:after="0" w:line="360" w:lineRule="auto"/>
        <w:ind w:left="360"/>
        <w:jc w:val="both"/>
        <w:rPr>
          <w:rFonts w:asciiTheme="majorHAnsi" w:eastAsiaTheme="minorEastAsia" w:hAnsiTheme="majorHAnsi"/>
          <w:sz w:val="24"/>
          <w:szCs w:val="24"/>
        </w:rPr>
      </w:pPr>
      <w:r>
        <w:rPr>
          <w:rFonts w:asciiTheme="majorHAnsi" w:eastAsiaTheme="minorEastAsia" w:hAnsiTheme="majorHAnsi"/>
          <w:sz w:val="24"/>
          <w:szCs w:val="24"/>
        </w:rPr>
        <w:t xml:space="preserve">Means an </w:t>
      </w:r>
      <w:r w:rsidRPr="00C3720D">
        <w:rPr>
          <w:rFonts w:asciiTheme="majorHAnsi" w:eastAsiaTheme="minorEastAsia" w:hAnsiTheme="majorHAnsi"/>
          <w:b/>
          <w:sz w:val="24"/>
          <w:szCs w:val="24"/>
        </w:rPr>
        <w:t>event</w:t>
      </w:r>
      <w:r>
        <w:rPr>
          <w:rFonts w:asciiTheme="majorHAnsi" w:eastAsiaTheme="minorEastAsia" w:hAnsiTheme="majorHAnsi"/>
          <w:sz w:val="24"/>
          <w:szCs w:val="24"/>
        </w:rPr>
        <w:t xml:space="preserve"> </w:t>
      </w:r>
      <w:r w:rsidRPr="00C3720D">
        <w:rPr>
          <w:rFonts w:asciiTheme="majorHAnsi" w:eastAsiaTheme="minorEastAsia" w:hAnsiTheme="majorHAnsi"/>
          <w:sz w:val="24"/>
          <w:szCs w:val="24"/>
        </w:rPr>
        <w:t xml:space="preserve">or a </w:t>
      </w:r>
      <w:r w:rsidRPr="00C3720D">
        <w:rPr>
          <w:rFonts w:asciiTheme="majorHAnsi" w:eastAsiaTheme="minorEastAsia" w:hAnsiTheme="majorHAnsi"/>
          <w:b/>
          <w:sz w:val="24"/>
          <w:szCs w:val="24"/>
        </w:rPr>
        <w:t>performance</w:t>
      </w:r>
      <w:r w:rsidRPr="00C3720D">
        <w:rPr>
          <w:rFonts w:asciiTheme="majorHAnsi" w:eastAsiaTheme="minorEastAsia" w:hAnsiTheme="majorHAnsi"/>
          <w:sz w:val="24"/>
          <w:szCs w:val="24"/>
        </w:rPr>
        <w:t xml:space="preserve"> which is intended to prov</w:t>
      </w:r>
      <w:r>
        <w:rPr>
          <w:rFonts w:asciiTheme="majorHAnsi" w:eastAsiaTheme="minorEastAsia" w:hAnsiTheme="majorHAnsi"/>
          <w:sz w:val="24"/>
          <w:szCs w:val="24"/>
        </w:rPr>
        <w:t xml:space="preserve">ide recreation, pastime, fun or </w:t>
      </w:r>
      <w:r w:rsidRPr="00C3720D">
        <w:rPr>
          <w:rFonts w:asciiTheme="majorHAnsi" w:eastAsiaTheme="minorEastAsia" w:hAnsiTheme="majorHAnsi"/>
          <w:sz w:val="24"/>
          <w:szCs w:val="24"/>
        </w:rPr>
        <w:t xml:space="preserve">enjoyment, </w:t>
      </w:r>
    </w:p>
    <w:p w:rsidR="00C3720D" w:rsidRDefault="00C3720D" w:rsidP="00C3720D">
      <w:pPr>
        <w:pStyle w:val="ListParagraph"/>
        <w:spacing w:after="0" w:line="360" w:lineRule="auto"/>
        <w:ind w:left="360"/>
        <w:jc w:val="both"/>
        <w:rPr>
          <w:rFonts w:asciiTheme="majorHAnsi" w:eastAsiaTheme="minorEastAsia" w:hAnsiTheme="majorHAnsi"/>
          <w:sz w:val="24"/>
          <w:szCs w:val="24"/>
        </w:rPr>
      </w:pPr>
      <w:r w:rsidRPr="00C3720D">
        <w:rPr>
          <w:rFonts w:asciiTheme="majorHAnsi" w:eastAsiaTheme="minorEastAsia" w:hAnsiTheme="majorHAnsi"/>
          <w:sz w:val="24"/>
          <w:szCs w:val="24"/>
        </w:rPr>
        <w:t xml:space="preserve">Such as </w:t>
      </w:r>
    </w:p>
    <w:p w:rsidR="00C3720D" w:rsidRDefault="00C3720D" w:rsidP="00C3720D">
      <w:pPr>
        <w:pStyle w:val="ListParagraph"/>
        <w:numPr>
          <w:ilvl w:val="0"/>
          <w:numId w:val="23"/>
        </w:numPr>
        <w:spacing w:after="0" w:line="360" w:lineRule="auto"/>
        <w:jc w:val="both"/>
        <w:rPr>
          <w:rFonts w:asciiTheme="majorHAnsi" w:eastAsiaTheme="minorEastAsia" w:hAnsiTheme="majorHAnsi"/>
          <w:sz w:val="24"/>
          <w:szCs w:val="24"/>
        </w:rPr>
      </w:pPr>
      <w:r w:rsidRPr="00C3720D">
        <w:rPr>
          <w:rFonts w:asciiTheme="majorHAnsi" w:eastAsiaTheme="minorEastAsia" w:hAnsiTheme="majorHAnsi"/>
          <w:sz w:val="24"/>
          <w:szCs w:val="24"/>
        </w:rPr>
        <w:t>exhibition of cinematog</w:t>
      </w:r>
      <w:r>
        <w:rPr>
          <w:rFonts w:asciiTheme="majorHAnsi" w:eastAsiaTheme="minorEastAsia" w:hAnsiTheme="majorHAnsi"/>
          <w:sz w:val="24"/>
          <w:szCs w:val="24"/>
        </w:rPr>
        <w:t xml:space="preserve">raphic films, </w:t>
      </w:r>
      <w:r>
        <w:rPr>
          <w:rFonts w:asciiTheme="majorHAnsi" w:eastAsiaTheme="minorEastAsia" w:hAnsiTheme="majorHAnsi"/>
          <w:sz w:val="24"/>
          <w:szCs w:val="24"/>
        </w:rPr>
        <w:tab/>
      </w:r>
      <w:r>
        <w:rPr>
          <w:rFonts w:asciiTheme="majorHAnsi" w:eastAsiaTheme="minorEastAsia" w:hAnsiTheme="majorHAnsi"/>
          <w:sz w:val="24"/>
          <w:szCs w:val="24"/>
        </w:rPr>
        <w:tab/>
        <w:t xml:space="preserve">(b)circus, </w:t>
      </w:r>
      <w:r>
        <w:rPr>
          <w:rFonts w:asciiTheme="majorHAnsi" w:eastAsiaTheme="minorEastAsia" w:hAnsiTheme="majorHAnsi"/>
          <w:sz w:val="24"/>
          <w:szCs w:val="24"/>
        </w:rPr>
        <w:tab/>
      </w:r>
      <w:r>
        <w:rPr>
          <w:rFonts w:asciiTheme="majorHAnsi" w:eastAsiaTheme="minorEastAsia" w:hAnsiTheme="majorHAnsi"/>
          <w:sz w:val="24"/>
          <w:szCs w:val="24"/>
        </w:rPr>
        <w:tab/>
        <w:t xml:space="preserve">(c)concerts, </w:t>
      </w:r>
      <w:r>
        <w:rPr>
          <w:rFonts w:asciiTheme="majorHAnsi" w:eastAsiaTheme="minorEastAsia" w:hAnsiTheme="majorHAnsi"/>
          <w:sz w:val="24"/>
          <w:szCs w:val="24"/>
        </w:rPr>
        <w:tab/>
      </w:r>
    </w:p>
    <w:p w:rsidR="00FF157A" w:rsidRDefault="00C3720D" w:rsidP="00C3720D">
      <w:pPr>
        <w:spacing w:after="0" w:line="360" w:lineRule="auto"/>
        <w:ind w:left="360"/>
        <w:jc w:val="both"/>
        <w:rPr>
          <w:rFonts w:asciiTheme="majorHAnsi" w:eastAsiaTheme="minorEastAsia" w:hAnsiTheme="majorHAnsi"/>
          <w:sz w:val="24"/>
          <w:szCs w:val="24"/>
        </w:rPr>
      </w:pPr>
      <w:r w:rsidRPr="00C3720D">
        <w:rPr>
          <w:rFonts w:asciiTheme="majorHAnsi" w:eastAsiaTheme="minorEastAsia" w:hAnsiTheme="majorHAnsi"/>
          <w:sz w:val="24"/>
          <w:szCs w:val="24"/>
        </w:rPr>
        <w:t>(d</w:t>
      </w:r>
      <w:r w:rsidR="00FF157A" w:rsidRPr="00C3720D">
        <w:rPr>
          <w:rFonts w:asciiTheme="majorHAnsi" w:eastAsiaTheme="minorEastAsia" w:hAnsiTheme="majorHAnsi"/>
          <w:sz w:val="24"/>
          <w:szCs w:val="24"/>
        </w:rPr>
        <w:t>) Sporting</w:t>
      </w:r>
      <w:r w:rsidRPr="00C3720D">
        <w:rPr>
          <w:rFonts w:asciiTheme="majorHAnsi" w:eastAsiaTheme="minorEastAsia" w:hAnsiTheme="majorHAnsi"/>
          <w:sz w:val="24"/>
          <w:szCs w:val="24"/>
        </w:rPr>
        <w:t xml:space="preserve"> events, </w:t>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t>(e</w:t>
      </w:r>
      <w:proofErr w:type="gramStart"/>
      <w:r>
        <w:rPr>
          <w:rFonts w:asciiTheme="majorHAnsi" w:eastAsiaTheme="minorEastAsia" w:hAnsiTheme="majorHAnsi"/>
          <w:sz w:val="24"/>
          <w:szCs w:val="24"/>
        </w:rPr>
        <w:t>)</w:t>
      </w:r>
      <w:r w:rsidRPr="00C3720D">
        <w:rPr>
          <w:rFonts w:asciiTheme="majorHAnsi" w:eastAsiaTheme="minorEastAsia" w:hAnsiTheme="majorHAnsi"/>
          <w:sz w:val="24"/>
          <w:szCs w:val="24"/>
        </w:rPr>
        <w:t>fairs</w:t>
      </w:r>
      <w:proofErr w:type="gramEnd"/>
      <w:r w:rsidRPr="00C3720D">
        <w:rPr>
          <w:rFonts w:asciiTheme="majorHAnsi" w:eastAsiaTheme="minorEastAsia" w:hAnsiTheme="majorHAnsi"/>
          <w:sz w:val="24"/>
          <w:szCs w:val="24"/>
        </w:rPr>
        <w:t xml:space="preserve">, </w:t>
      </w:r>
      <w:r w:rsidR="00FF157A">
        <w:rPr>
          <w:rFonts w:asciiTheme="majorHAnsi" w:eastAsiaTheme="minorEastAsia" w:hAnsiTheme="majorHAnsi"/>
          <w:sz w:val="24"/>
          <w:szCs w:val="24"/>
        </w:rPr>
        <w:tab/>
      </w:r>
      <w:r w:rsidR="00FF157A">
        <w:rPr>
          <w:rFonts w:asciiTheme="majorHAnsi" w:eastAsiaTheme="minorEastAsia" w:hAnsiTheme="majorHAnsi"/>
          <w:sz w:val="24"/>
          <w:szCs w:val="24"/>
        </w:rPr>
        <w:tab/>
        <w:t>(f)</w:t>
      </w:r>
      <w:r w:rsidRPr="00C3720D">
        <w:rPr>
          <w:rFonts w:asciiTheme="majorHAnsi" w:eastAsiaTheme="minorEastAsia" w:hAnsiTheme="majorHAnsi"/>
          <w:sz w:val="24"/>
          <w:szCs w:val="24"/>
        </w:rPr>
        <w:t xml:space="preserve">pageants, </w:t>
      </w:r>
      <w:r w:rsidR="00FF157A">
        <w:rPr>
          <w:rFonts w:asciiTheme="majorHAnsi" w:eastAsiaTheme="minorEastAsia" w:hAnsiTheme="majorHAnsi"/>
          <w:sz w:val="24"/>
          <w:szCs w:val="24"/>
        </w:rPr>
        <w:t>(g)</w:t>
      </w:r>
      <w:r w:rsidRPr="00C3720D">
        <w:rPr>
          <w:rFonts w:asciiTheme="majorHAnsi" w:eastAsiaTheme="minorEastAsia" w:hAnsiTheme="majorHAnsi"/>
          <w:sz w:val="24"/>
          <w:szCs w:val="24"/>
        </w:rPr>
        <w:t xml:space="preserve">award functions, </w:t>
      </w:r>
      <w:r w:rsidR="00FF157A">
        <w:rPr>
          <w:rFonts w:asciiTheme="majorHAnsi" w:eastAsiaTheme="minorEastAsia" w:hAnsiTheme="majorHAnsi"/>
          <w:sz w:val="24"/>
          <w:szCs w:val="24"/>
        </w:rPr>
        <w:tab/>
      </w:r>
      <w:r w:rsidR="00FF157A">
        <w:rPr>
          <w:rFonts w:asciiTheme="majorHAnsi" w:eastAsiaTheme="minorEastAsia" w:hAnsiTheme="majorHAnsi"/>
          <w:sz w:val="24"/>
          <w:szCs w:val="24"/>
        </w:rPr>
        <w:tab/>
      </w:r>
      <w:r w:rsidR="00FF157A">
        <w:rPr>
          <w:rFonts w:asciiTheme="majorHAnsi" w:eastAsiaTheme="minorEastAsia" w:hAnsiTheme="majorHAnsi"/>
          <w:sz w:val="24"/>
          <w:szCs w:val="24"/>
        </w:rPr>
        <w:tab/>
      </w:r>
      <w:r w:rsidR="00FF157A">
        <w:rPr>
          <w:rFonts w:asciiTheme="majorHAnsi" w:eastAsiaTheme="minorEastAsia" w:hAnsiTheme="majorHAnsi"/>
          <w:sz w:val="24"/>
          <w:szCs w:val="24"/>
        </w:rPr>
        <w:tab/>
      </w:r>
      <w:r w:rsidR="00FF157A">
        <w:rPr>
          <w:rFonts w:asciiTheme="majorHAnsi" w:eastAsiaTheme="minorEastAsia" w:hAnsiTheme="majorHAnsi"/>
          <w:sz w:val="24"/>
          <w:szCs w:val="24"/>
        </w:rPr>
        <w:tab/>
        <w:t>(h)</w:t>
      </w:r>
      <w:r w:rsidRPr="00C3720D">
        <w:rPr>
          <w:rFonts w:asciiTheme="majorHAnsi" w:eastAsiaTheme="minorEastAsia" w:hAnsiTheme="majorHAnsi"/>
          <w:sz w:val="24"/>
          <w:szCs w:val="24"/>
        </w:rPr>
        <w:t xml:space="preserve">dance performances, </w:t>
      </w:r>
    </w:p>
    <w:p w:rsidR="00C3720D" w:rsidRPr="00C3720D" w:rsidRDefault="00FF157A" w:rsidP="00FF157A">
      <w:pPr>
        <w:spacing w:after="0" w:line="360" w:lineRule="auto"/>
        <w:ind w:left="360"/>
        <w:rPr>
          <w:rFonts w:asciiTheme="majorHAnsi" w:eastAsiaTheme="minorEastAsia" w:hAnsiTheme="majorHAnsi"/>
          <w:sz w:val="24"/>
          <w:szCs w:val="24"/>
        </w:rPr>
      </w:pPr>
      <w:r>
        <w:rPr>
          <w:rFonts w:asciiTheme="majorHAnsi" w:eastAsiaTheme="minorEastAsia" w:hAnsiTheme="majorHAnsi"/>
          <w:sz w:val="24"/>
          <w:szCs w:val="24"/>
        </w:rPr>
        <w:t>(i)</w:t>
      </w:r>
      <w:r w:rsidRPr="00C3720D">
        <w:rPr>
          <w:rFonts w:asciiTheme="majorHAnsi" w:eastAsiaTheme="minorEastAsia" w:hAnsiTheme="majorHAnsi"/>
          <w:sz w:val="24"/>
          <w:szCs w:val="24"/>
        </w:rPr>
        <w:t xml:space="preserve"> Musical</w:t>
      </w:r>
      <w:r w:rsidR="00C3720D" w:rsidRPr="00C3720D">
        <w:rPr>
          <w:rFonts w:asciiTheme="majorHAnsi" w:eastAsiaTheme="minorEastAsia" w:hAnsiTheme="majorHAnsi"/>
          <w:sz w:val="24"/>
          <w:szCs w:val="24"/>
        </w:rPr>
        <w:t xml:space="preserve"> performances, </w:t>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r>
      <w:r>
        <w:rPr>
          <w:rFonts w:asciiTheme="majorHAnsi" w:eastAsiaTheme="minorEastAsia" w:hAnsiTheme="majorHAnsi"/>
          <w:sz w:val="24"/>
          <w:szCs w:val="24"/>
        </w:rPr>
        <w:tab/>
        <w:t>(j</w:t>
      </w:r>
      <w:proofErr w:type="gramStart"/>
      <w:r>
        <w:rPr>
          <w:rFonts w:asciiTheme="majorHAnsi" w:eastAsiaTheme="minorEastAsia" w:hAnsiTheme="majorHAnsi"/>
          <w:sz w:val="24"/>
          <w:szCs w:val="24"/>
        </w:rPr>
        <w:t>)theatrical</w:t>
      </w:r>
      <w:proofErr w:type="gramEnd"/>
      <w:r>
        <w:rPr>
          <w:rFonts w:asciiTheme="majorHAnsi" w:eastAsiaTheme="minorEastAsia" w:hAnsiTheme="majorHAnsi"/>
          <w:sz w:val="24"/>
          <w:szCs w:val="24"/>
        </w:rPr>
        <w:t xml:space="preserve"> </w:t>
      </w:r>
      <w:r w:rsidR="00C3720D" w:rsidRPr="00C3720D">
        <w:rPr>
          <w:rFonts w:asciiTheme="majorHAnsi" w:eastAsiaTheme="minorEastAsia" w:hAnsiTheme="majorHAnsi"/>
          <w:sz w:val="24"/>
          <w:szCs w:val="24"/>
        </w:rPr>
        <w:t>performances including cultural programs, drama, ballets or any such event or programme'.</w:t>
      </w:r>
    </w:p>
    <w:p w:rsidR="00FF157A" w:rsidRDefault="00C3720D" w:rsidP="00FF157A">
      <w:pPr>
        <w:pStyle w:val="ListParagraph"/>
        <w:numPr>
          <w:ilvl w:val="0"/>
          <w:numId w:val="22"/>
        </w:numPr>
        <w:tabs>
          <w:tab w:val="left" w:pos="360"/>
        </w:tabs>
        <w:spacing w:after="0" w:line="360" w:lineRule="auto"/>
        <w:ind w:left="360" w:hanging="270"/>
        <w:jc w:val="both"/>
        <w:rPr>
          <w:rFonts w:asciiTheme="majorHAnsi" w:eastAsiaTheme="minorEastAsia" w:hAnsiTheme="majorHAnsi"/>
          <w:sz w:val="24"/>
          <w:szCs w:val="24"/>
        </w:rPr>
      </w:pPr>
      <w:r w:rsidRPr="00FF157A">
        <w:rPr>
          <w:rFonts w:asciiTheme="majorHAnsi" w:eastAsiaTheme="minorEastAsia" w:hAnsiTheme="majorHAnsi"/>
          <w:b/>
          <w:sz w:val="24"/>
          <w:szCs w:val="24"/>
          <w:u w:val="single"/>
        </w:rPr>
        <w:t>Amusement facility' has been defined in</w:t>
      </w:r>
      <w:r w:rsidR="00FF157A" w:rsidRPr="00FF157A">
        <w:rPr>
          <w:rFonts w:asciiTheme="majorHAnsi" w:eastAsiaTheme="minorEastAsia" w:hAnsiTheme="majorHAnsi"/>
          <w:b/>
          <w:sz w:val="24"/>
          <w:szCs w:val="24"/>
          <w:u w:val="single"/>
        </w:rPr>
        <w:t xml:space="preserve"> Section 65B of</w:t>
      </w:r>
      <w:r w:rsidRPr="00FF157A">
        <w:rPr>
          <w:rFonts w:asciiTheme="majorHAnsi" w:eastAsiaTheme="minorEastAsia" w:hAnsiTheme="majorHAnsi"/>
          <w:b/>
          <w:sz w:val="24"/>
          <w:szCs w:val="24"/>
          <w:u w:val="single"/>
        </w:rPr>
        <w:t xml:space="preserve"> the Act</w:t>
      </w:r>
      <w:r w:rsidRPr="00FF157A">
        <w:rPr>
          <w:rFonts w:asciiTheme="majorHAnsi" w:eastAsiaTheme="minorEastAsia" w:hAnsiTheme="majorHAnsi"/>
          <w:sz w:val="24"/>
          <w:szCs w:val="24"/>
        </w:rPr>
        <w:t xml:space="preserve"> </w:t>
      </w:r>
    </w:p>
    <w:p w:rsidR="00FF157A" w:rsidRDefault="00AD4C45" w:rsidP="00FF157A">
      <w:pPr>
        <w:pStyle w:val="ListParagraph"/>
        <w:tabs>
          <w:tab w:val="left" w:pos="360"/>
        </w:tabs>
        <w:spacing w:after="0" w:line="360" w:lineRule="auto"/>
        <w:ind w:left="360"/>
        <w:jc w:val="both"/>
        <w:rPr>
          <w:rFonts w:asciiTheme="majorHAnsi" w:eastAsiaTheme="minorEastAsia" w:hAnsiTheme="majorHAnsi"/>
          <w:sz w:val="24"/>
          <w:szCs w:val="24"/>
        </w:rPr>
      </w:pPr>
      <w:r>
        <w:rPr>
          <w:rFonts w:asciiTheme="majorHAnsi" w:eastAsiaTheme="minorEastAsia" w:hAnsiTheme="majorHAnsi"/>
          <w:sz w:val="24"/>
          <w:szCs w:val="24"/>
        </w:rPr>
        <w:tab/>
      </w:r>
      <w:r w:rsidR="00FF157A">
        <w:rPr>
          <w:rFonts w:asciiTheme="majorHAnsi" w:eastAsiaTheme="minorEastAsia" w:hAnsiTheme="majorHAnsi"/>
          <w:sz w:val="24"/>
          <w:szCs w:val="24"/>
        </w:rPr>
        <w:t xml:space="preserve">Means </w:t>
      </w:r>
      <w:r w:rsidR="00C3720D" w:rsidRPr="00FF157A">
        <w:rPr>
          <w:rFonts w:asciiTheme="majorHAnsi" w:eastAsiaTheme="minorEastAsia" w:hAnsiTheme="majorHAnsi"/>
          <w:sz w:val="24"/>
          <w:szCs w:val="24"/>
        </w:rPr>
        <w:t xml:space="preserve">a facility where fun or recreation is provided by means of </w:t>
      </w:r>
    </w:p>
    <w:p w:rsidR="00FF157A" w:rsidRDefault="00C3720D" w:rsidP="00FF157A">
      <w:pPr>
        <w:pStyle w:val="ListParagraph"/>
        <w:numPr>
          <w:ilvl w:val="0"/>
          <w:numId w:val="25"/>
        </w:numPr>
        <w:tabs>
          <w:tab w:val="left" w:pos="360"/>
        </w:tabs>
        <w:spacing w:after="0" w:line="360" w:lineRule="auto"/>
        <w:jc w:val="both"/>
        <w:rPr>
          <w:rFonts w:asciiTheme="majorHAnsi" w:eastAsiaTheme="minorEastAsia" w:hAnsiTheme="majorHAnsi"/>
          <w:sz w:val="24"/>
          <w:szCs w:val="24"/>
        </w:rPr>
      </w:pPr>
      <w:r w:rsidRPr="00FF157A">
        <w:rPr>
          <w:rFonts w:asciiTheme="majorHAnsi" w:eastAsiaTheme="minorEastAsia" w:hAnsiTheme="majorHAnsi"/>
          <w:sz w:val="24"/>
          <w:szCs w:val="24"/>
        </w:rPr>
        <w:t xml:space="preserve">rides, gaming devices or bowling alleys in amusement parks, amusement arcades, water parks, theme parks or such other places </w:t>
      </w:r>
    </w:p>
    <w:p w:rsidR="00C3720D" w:rsidRPr="00FF157A" w:rsidRDefault="00C3720D" w:rsidP="00FF157A">
      <w:pPr>
        <w:pStyle w:val="ListParagraph"/>
        <w:tabs>
          <w:tab w:val="left" w:pos="360"/>
        </w:tabs>
        <w:spacing w:after="0" w:line="360" w:lineRule="auto"/>
        <w:ind w:left="360"/>
        <w:jc w:val="both"/>
        <w:rPr>
          <w:rFonts w:asciiTheme="majorHAnsi" w:eastAsiaTheme="minorEastAsia" w:hAnsiTheme="majorHAnsi"/>
          <w:sz w:val="24"/>
          <w:szCs w:val="24"/>
        </w:rPr>
      </w:pPr>
      <w:proofErr w:type="gramStart"/>
      <w:r w:rsidRPr="00FF157A">
        <w:rPr>
          <w:rFonts w:asciiTheme="majorHAnsi" w:eastAsiaTheme="minorEastAsia" w:hAnsiTheme="majorHAnsi"/>
          <w:b/>
          <w:sz w:val="24"/>
          <w:szCs w:val="24"/>
          <w:u w:val="single"/>
        </w:rPr>
        <w:t>but</w:t>
      </w:r>
      <w:proofErr w:type="gramEnd"/>
      <w:r w:rsidRPr="00FF157A">
        <w:rPr>
          <w:rFonts w:asciiTheme="majorHAnsi" w:eastAsiaTheme="minorEastAsia" w:hAnsiTheme="majorHAnsi"/>
          <w:b/>
          <w:sz w:val="24"/>
          <w:szCs w:val="24"/>
          <w:u w:val="single"/>
        </w:rPr>
        <w:t xml:space="preserve"> does not include</w:t>
      </w:r>
      <w:r w:rsidRPr="00FF157A">
        <w:rPr>
          <w:rFonts w:asciiTheme="majorHAnsi" w:eastAsiaTheme="minorEastAsia" w:hAnsiTheme="majorHAnsi"/>
          <w:sz w:val="24"/>
          <w:szCs w:val="24"/>
        </w:rPr>
        <w:t xml:space="preserve"> a place within such facility where other services are provided'.</w:t>
      </w:r>
    </w:p>
    <w:p w:rsidR="00B65F1A" w:rsidRDefault="00B65F1A" w:rsidP="00B65F1A">
      <w:pPr>
        <w:autoSpaceDE w:val="0"/>
        <w:autoSpaceDN w:val="0"/>
        <w:adjustRightInd w:val="0"/>
        <w:spacing w:after="0" w:line="240" w:lineRule="auto"/>
        <w:rPr>
          <w:rFonts w:asciiTheme="majorHAnsi" w:eastAsiaTheme="minorEastAsia" w:hAnsiTheme="majorHAnsi"/>
          <w:sz w:val="24"/>
          <w:szCs w:val="24"/>
        </w:rPr>
      </w:pPr>
    </w:p>
    <w:p w:rsidR="00FF157A" w:rsidRDefault="00FF157A" w:rsidP="00FF157A">
      <w:pPr>
        <w:pStyle w:val="ListParagraph"/>
        <w:numPr>
          <w:ilvl w:val="0"/>
          <w:numId w:val="22"/>
        </w:numPr>
        <w:autoSpaceDE w:val="0"/>
        <w:autoSpaceDN w:val="0"/>
        <w:adjustRightInd w:val="0"/>
        <w:spacing w:after="0" w:line="240" w:lineRule="auto"/>
        <w:ind w:left="900"/>
        <w:rPr>
          <w:rFonts w:asciiTheme="majorHAnsi" w:eastAsiaTheme="minorEastAsia" w:hAnsiTheme="majorHAnsi"/>
          <w:b/>
          <w:sz w:val="24"/>
          <w:szCs w:val="24"/>
          <w:u w:val="single"/>
        </w:rPr>
      </w:pPr>
      <w:r w:rsidRPr="00FF157A">
        <w:rPr>
          <w:rFonts w:asciiTheme="majorHAnsi" w:eastAsiaTheme="minorEastAsia" w:hAnsiTheme="majorHAnsi"/>
          <w:b/>
          <w:sz w:val="24"/>
          <w:szCs w:val="24"/>
          <w:u w:val="single"/>
        </w:rPr>
        <w:t>Other Important aspects</w:t>
      </w:r>
    </w:p>
    <w:p w:rsidR="00FA093C" w:rsidRPr="00FA093C" w:rsidRDefault="00FF157A" w:rsidP="00FA093C">
      <w:pPr>
        <w:pStyle w:val="ListParagraph"/>
        <w:numPr>
          <w:ilvl w:val="0"/>
          <w:numId w:val="27"/>
        </w:numPr>
        <w:tabs>
          <w:tab w:val="left" w:pos="360"/>
        </w:tabs>
        <w:spacing w:after="0" w:line="360" w:lineRule="auto"/>
        <w:ind w:left="1260"/>
        <w:jc w:val="both"/>
        <w:rPr>
          <w:rFonts w:asciiTheme="majorHAnsi" w:eastAsiaTheme="minorEastAsia" w:hAnsiTheme="majorHAnsi"/>
          <w:sz w:val="24"/>
          <w:szCs w:val="24"/>
          <w:u w:val="single"/>
        </w:rPr>
      </w:pPr>
      <w:r w:rsidRPr="00FA093C">
        <w:rPr>
          <w:rFonts w:asciiTheme="majorHAnsi" w:eastAsiaTheme="minorEastAsia" w:hAnsiTheme="majorHAnsi"/>
          <w:sz w:val="24"/>
          <w:szCs w:val="24"/>
          <w:u w:val="single"/>
        </w:rPr>
        <w:t>Cultural Programme, Drama Or A Ballet Held In An Open Garden And Not In A Theatre Qualifies As An Entertainment Event</w:t>
      </w:r>
      <w:r w:rsidR="00FA093C" w:rsidRPr="00FA093C">
        <w:rPr>
          <w:rFonts w:asciiTheme="majorHAnsi" w:eastAsiaTheme="minorEastAsia" w:hAnsiTheme="majorHAnsi"/>
          <w:sz w:val="24"/>
          <w:szCs w:val="24"/>
          <w:u w:val="single"/>
        </w:rPr>
        <w:t>?</w:t>
      </w:r>
    </w:p>
    <w:p w:rsidR="00FA093C" w:rsidRDefault="00FA093C" w:rsidP="00FA093C">
      <w:pPr>
        <w:pStyle w:val="ListParagraph"/>
        <w:tabs>
          <w:tab w:val="left" w:pos="360"/>
        </w:tabs>
        <w:spacing w:after="0" w:line="360" w:lineRule="auto"/>
        <w:ind w:left="1260"/>
        <w:jc w:val="both"/>
        <w:rPr>
          <w:rFonts w:asciiTheme="majorHAnsi" w:eastAsiaTheme="minorEastAsia" w:hAnsiTheme="majorHAnsi"/>
          <w:sz w:val="24"/>
          <w:szCs w:val="24"/>
        </w:rPr>
      </w:pPr>
      <w:r>
        <w:rPr>
          <w:rFonts w:asciiTheme="majorHAnsi" w:eastAsiaTheme="minorEastAsia" w:hAnsiTheme="majorHAnsi"/>
          <w:sz w:val="24"/>
          <w:szCs w:val="24"/>
        </w:rPr>
        <w:t xml:space="preserve">Yes, </w:t>
      </w:r>
      <w:r w:rsidRPr="00FA093C">
        <w:rPr>
          <w:rFonts w:asciiTheme="majorHAnsi" w:eastAsiaTheme="minorEastAsia" w:hAnsiTheme="majorHAnsi"/>
          <w:sz w:val="24"/>
          <w:szCs w:val="24"/>
        </w:rPr>
        <w:t>the</w:t>
      </w:r>
      <w:r w:rsidR="00FF157A" w:rsidRPr="00FA093C">
        <w:rPr>
          <w:rFonts w:asciiTheme="majorHAnsi" w:eastAsiaTheme="minorEastAsia" w:hAnsiTheme="majorHAnsi"/>
          <w:sz w:val="24"/>
          <w:szCs w:val="24"/>
        </w:rPr>
        <w:t xml:space="preserve"> words used in the definition are ‘theatrical performances’ and not ‘performances in theatres’. </w:t>
      </w:r>
    </w:p>
    <w:p w:rsidR="00FA093C" w:rsidRPr="00FA093C" w:rsidRDefault="00FA093C" w:rsidP="00FA093C">
      <w:pPr>
        <w:pStyle w:val="ListParagraph"/>
        <w:numPr>
          <w:ilvl w:val="0"/>
          <w:numId w:val="27"/>
        </w:numPr>
        <w:tabs>
          <w:tab w:val="left" w:pos="360"/>
        </w:tabs>
        <w:spacing w:after="0" w:line="360" w:lineRule="auto"/>
        <w:ind w:left="1260"/>
        <w:jc w:val="both"/>
        <w:rPr>
          <w:rFonts w:asciiTheme="majorHAnsi" w:eastAsiaTheme="minorEastAsia" w:hAnsiTheme="majorHAnsi"/>
          <w:sz w:val="24"/>
          <w:szCs w:val="24"/>
          <w:u w:val="single"/>
        </w:rPr>
      </w:pPr>
      <w:r w:rsidRPr="00FA093C">
        <w:rPr>
          <w:rFonts w:asciiTheme="majorHAnsi" w:eastAsiaTheme="minorEastAsia" w:hAnsiTheme="majorHAnsi"/>
          <w:sz w:val="24"/>
          <w:szCs w:val="24"/>
          <w:u w:val="single"/>
        </w:rPr>
        <w:t>Standalone ride set up in a mall qualifies as an amusement facility?</w:t>
      </w:r>
    </w:p>
    <w:p w:rsidR="00FA093C" w:rsidRPr="00FA093C" w:rsidRDefault="00FA093C" w:rsidP="00FA093C">
      <w:pPr>
        <w:pStyle w:val="ListParagraph"/>
        <w:tabs>
          <w:tab w:val="left" w:pos="360"/>
        </w:tabs>
        <w:spacing w:after="0" w:line="360" w:lineRule="auto"/>
        <w:ind w:left="1260"/>
        <w:jc w:val="both"/>
        <w:rPr>
          <w:rFonts w:asciiTheme="majorHAnsi" w:eastAsiaTheme="minorEastAsia" w:hAnsiTheme="majorHAnsi"/>
          <w:sz w:val="24"/>
          <w:szCs w:val="24"/>
        </w:rPr>
      </w:pPr>
      <w:r>
        <w:rPr>
          <w:rFonts w:asciiTheme="majorHAnsi" w:eastAsiaTheme="minorEastAsia" w:hAnsiTheme="majorHAnsi"/>
          <w:sz w:val="24"/>
          <w:szCs w:val="24"/>
        </w:rPr>
        <w:t>Yes, a</w:t>
      </w:r>
      <w:r w:rsidRPr="00FA093C">
        <w:rPr>
          <w:rFonts w:asciiTheme="majorHAnsi" w:eastAsiaTheme="minorEastAsia" w:hAnsiTheme="majorHAnsi"/>
          <w:sz w:val="24"/>
          <w:szCs w:val="24"/>
        </w:rPr>
        <w:t xml:space="preserve"> standalone amusement ride in a mall is also a facility in which fun or recreation is provided by means </w:t>
      </w:r>
      <w:r>
        <w:rPr>
          <w:rFonts w:asciiTheme="majorHAnsi" w:eastAsiaTheme="minorEastAsia" w:hAnsiTheme="majorHAnsi"/>
          <w:sz w:val="24"/>
          <w:szCs w:val="24"/>
        </w:rPr>
        <w:t>of a ride.</w:t>
      </w:r>
    </w:p>
    <w:p w:rsidR="00FA093C" w:rsidRPr="00FA093C" w:rsidRDefault="00FA093C" w:rsidP="00FA093C">
      <w:pPr>
        <w:pStyle w:val="ListParagraph"/>
        <w:numPr>
          <w:ilvl w:val="0"/>
          <w:numId w:val="27"/>
        </w:numPr>
        <w:tabs>
          <w:tab w:val="left" w:pos="360"/>
        </w:tabs>
        <w:spacing w:after="0" w:line="360" w:lineRule="auto"/>
        <w:ind w:left="1260"/>
        <w:jc w:val="both"/>
        <w:rPr>
          <w:rFonts w:asciiTheme="majorHAnsi" w:eastAsiaTheme="minorEastAsia" w:hAnsiTheme="majorHAnsi"/>
          <w:sz w:val="24"/>
          <w:szCs w:val="24"/>
          <w:u w:val="single"/>
        </w:rPr>
      </w:pPr>
      <w:r w:rsidRPr="00FA093C">
        <w:rPr>
          <w:rFonts w:asciiTheme="majorHAnsi" w:eastAsiaTheme="minorEastAsia" w:hAnsiTheme="majorHAnsi"/>
          <w:sz w:val="24"/>
          <w:szCs w:val="24"/>
          <w:u w:val="single"/>
        </w:rPr>
        <w:t>Entry to video parlors exhibiting movies played on a DVD player and displayed through a TV screen covered in the entry?</w:t>
      </w:r>
    </w:p>
    <w:p w:rsidR="00FA093C" w:rsidRPr="00FA093C" w:rsidRDefault="00FA093C" w:rsidP="00FA093C">
      <w:pPr>
        <w:pStyle w:val="ListParagraph"/>
        <w:tabs>
          <w:tab w:val="left" w:pos="360"/>
        </w:tabs>
        <w:spacing w:after="0" w:line="360" w:lineRule="auto"/>
        <w:ind w:left="1260"/>
        <w:jc w:val="both"/>
        <w:rPr>
          <w:rFonts w:asciiTheme="majorHAnsi" w:eastAsiaTheme="minorEastAsia" w:hAnsiTheme="majorHAnsi"/>
          <w:sz w:val="24"/>
          <w:szCs w:val="24"/>
        </w:rPr>
      </w:pPr>
      <w:r>
        <w:rPr>
          <w:rFonts w:asciiTheme="majorHAnsi" w:eastAsiaTheme="minorEastAsia" w:hAnsiTheme="majorHAnsi"/>
          <w:sz w:val="24"/>
          <w:szCs w:val="24"/>
        </w:rPr>
        <w:lastRenderedPageBreak/>
        <w:t>Yes,</w:t>
      </w:r>
      <w:r w:rsidRPr="00FA093C">
        <w:rPr>
          <w:rFonts w:asciiTheme="majorHAnsi" w:eastAsiaTheme="minorEastAsia" w:hAnsiTheme="majorHAnsi"/>
          <w:sz w:val="24"/>
          <w:szCs w:val="24"/>
        </w:rPr>
        <w:t xml:space="preserve"> such exhibition is an exhibition of cinematographic film.</w:t>
      </w:r>
    </w:p>
    <w:p w:rsidR="00FA093C" w:rsidRPr="00FA093C" w:rsidRDefault="00FA093C" w:rsidP="00FA093C">
      <w:pPr>
        <w:pStyle w:val="ListParagraph"/>
        <w:numPr>
          <w:ilvl w:val="0"/>
          <w:numId w:val="27"/>
        </w:numPr>
        <w:tabs>
          <w:tab w:val="left" w:pos="360"/>
        </w:tabs>
        <w:spacing w:after="0" w:line="360" w:lineRule="auto"/>
        <w:ind w:left="1260"/>
        <w:jc w:val="both"/>
        <w:rPr>
          <w:rFonts w:asciiTheme="majorHAnsi" w:eastAsiaTheme="minorEastAsia" w:hAnsiTheme="majorHAnsi"/>
          <w:sz w:val="24"/>
          <w:szCs w:val="24"/>
          <w:u w:val="single"/>
        </w:rPr>
      </w:pPr>
      <w:r w:rsidRPr="00FA093C">
        <w:rPr>
          <w:rFonts w:asciiTheme="majorHAnsi" w:eastAsiaTheme="minorEastAsia" w:hAnsiTheme="majorHAnsi"/>
          <w:sz w:val="24"/>
          <w:szCs w:val="24"/>
          <w:u w:val="single"/>
        </w:rPr>
        <w:t>Would membership of a club qualify as access to an amusement facility?</w:t>
      </w:r>
    </w:p>
    <w:p w:rsidR="00FA093C" w:rsidRPr="00FA093C" w:rsidRDefault="00FA093C" w:rsidP="00FA093C">
      <w:pPr>
        <w:pStyle w:val="ListParagraph"/>
        <w:tabs>
          <w:tab w:val="left" w:pos="360"/>
        </w:tabs>
        <w:spacing w:after="0" w:line="360" w:lineRule="auto"/>
        <w:ind w:left="1260"/>
        <w:jc w:val="both"/>
        <w:rPr>
          <w:rFonts w:asciiTheme="majorHAnsi" w:eastAsiaTheme="minorEastAsia" w:hAnsiTheme="majorHAnsi"/>
          <w:sz w:val="24"/>
          <w:szCs w:val="24"/>
        </w:rPr>
      </w:pPr>
      <w:r w:rsidRPr="00FA093C">
        <w:rPr>
          <w:rFonts w:asciiTheme="majorHAnsi" w:eastAsiaTheme="minorEastAsia" w:hAnsiTheme="majorHAnsi"/>
          <w:sz w:val="24"/>
          <w:szCs w:val="24"/>
        </w:rPr>
        <w:t>No. A club does not fall in the definition of an amusement facility.</w:t>
      </w:r>
    </w:p>
    <w:p w:rsidR="00FA093C" w:rsidRPr="00FA093C" w:rsidRDefault="00FA093C" w:rsidP="00FA093C">
      <w:pPr>
        <w:pStyle w:val="ListParagraph"/>
        <w:numPr>
          <w:ilvl w:val="0"/>
          <w:numId w:val="27"/>
        </w:numPr>
        <w:tabs>
          <w:tab w:val="left" w:pos="360"/>
        </w:tabs>
        <w:spacing w:after="0" w:line="360" w:lineRule="auto"/>
        <w:ind w:left="1260"/>
        <w:jc w:val="both"/>
        <w:rPr>
          <w:rFonts w:asciiTheme="majorHAnsi" w:eastAsiaTheme="minorEastAsia" w:hAnsiTheme="majorHAnsi"/>
          <w:sz w:val="24"/>
          <w:szCs w:val="24"/>
          <w:u w:val="single"/>
        </w:rPr>
      </w:pPr>
      <w:r w:rsidRPr="00FA093C">
        <w:rPr>
          <w:rFonts w:asciiTheme="majorHAnsi" w:eastAsiaTheme="minorEastAsia" w:hAnsiTheme="majorHAnsi"/>
          <w:sz w:val="24"/>
          <w:szCs w:val="24"/>
          <w:u w:val="single"/>
        </w:rPr>
        <w:t>Would auxiliary services provided by a person, like an event manager, for organizing an entertainment event or by an entertainer for providing the entertainment to an entertainment event organizer be covered in this entry?</w:t>
      </w:r>
    </w:p>
    <w:p w:rsidR="00FA093C" w:rsidRDefault="00FA093C" w:rsidP="00FA093C">
      <w:pPr>
        <w:pStyle w:val="ListParagraph"/>
        <w:tabs>
          <w:tab w:val="left" w:pos="360"/>
        </w:tabs>
        <w:spacing w:after="0" w:line="360" w:lineRule="auto"/>
        <w:ind w:left="1260"/>
        <w:jc w:val="both"/>
        <w:rPr>
          <w:rFonts w:asciiTheme="majorHAnsi" w:eastAsiaTheme="minorEastAsia" w:hAnsiTheme="majorHAnsi"/>
          <w:sz w:val="24"/>
          <w:szCs w:val="24"/>
        </w:rPr>
      </w:pPr>
      <w:r w:rsidRPr="00FA093C">
        <w:rPr>
          <w:rFonts w:asciiTheme="majorHAnsi" w:eastAsiaTheme="minorEastAsia" w:hAnsiTheme="majorHAnsi"/>
          <w:sz w:val="24"/>
          <w:szCs w:val="24"/>
        </w:rPr>
        <w:t>No. Such services are in the nature of services used for providing the service specified in this negative list entry and would not be covered in the ambit of such specified service by operation of the rule of interpretation contained in clause (1) of section 66F of the Act</w:t>
      </w:r>
      <w:r>
        <w:rPr>
          <w:rFonts w:asciiTheme="majorHAnsi" w:eastAsiaTheme="minorEastAsia" w:hAnsiTheme="majorHAnsi"/>
          <w:sz w:val="24"/>
          <w:szCs w:val="24"/>
        </w:rPr>
        <w:t>.</w:t>
      </w:r>
    </w:p>
    <w:p w:rsidR="00643BC2" w:rsidRDefault="00643BC2" w:rsidP="00643BC2">
      <w:pPr>
        <w:pStyle w:val="ListParagraph"/>
        <w:numPr>
          <w:ilvl w:val="0"/>
          <w:numId w:val="1"/>
        </w:numPr>
        <w:autoSpaceDE w:val="0"/>
        <w:autoSpaceDN w:val="0"/>
        <w:adjustRightInd w:val="0"/>
        <w:spacing w:after="0" w:line="240" w:lineRule="auto"/>
        <w:ind w:left="0" w:hanging="720"/>
        <w:jc w:val="both"/>
        <w:rPr>
          <w:rFonts w:asciiTheme="majorHAnsi" w:eastAsiaTheme="minorEastAsia" w:hAnsiTheme="majorHAnsi"/>
          <w:b/>
          <w:i/>
          <w:sz w:val="24"/>
          <w:szCs w:val="24"/>
          <w:u w:val="single"/>
        </w:rPr>
      </w:pPr>
      <w:r w:rsidRPr="00643BC2">
        <w:rPr>
          <w:rFonts w:asciiTheme="majorHAnsi" w:eastAsiaTheme="minorEastAsia" w:hAnsiTheme="majorHAnsi"/>
          <w:b/>
          <w:i/>
          <w:sz w:val="24"/>
          <w:szCs w:val="24"/>
          <w:u w:val="single"/>
        </w:rPr>
        <w:t xml:space="preserve"> </w:t>
      </w:r>
      <w:r>
        <w:rPr>
          <w:rFonts w:asciiTheme="majorHAnsi" w:eastAsiaTheme="minorEastAsia" w:hAnsiTheme="majorHAnsi"/>
          <w:b/>
          <w:i/>
          <w:sz w:val="24"/>
          <w:szCs w:val="24"/>
          <w:u w:val="single"/>
        </w:rPr>
        <w:t>T</w:t>
      </w:r>
      <w:r w:rsidRPr="00643BC2">
        <w:rPr>
          <w:rFonts w:asciiTheme="majorHAnsi" w:eastAsiaTheme="minorEastAsia" w:hAnsiTheme="majorHAnsi"/>
          <w:b/>
          <w:i/>
          <w:sz w:val="24"/>
          <w:szCs w:val="24"/>
          <w:u w:val="single"/>
        </w:rPr>
        <w:t>ransmission or distribution of electricity by</w:t>
      </w:r>
      <w:r>
        <w:rPr>
          <w:rFonts w:asciiTheme="majorHAnsi" w:eastAsiaTheme="minorEastAsia" w:hAnsiTheme="majorHAnsi"/>
          <w:b/>
          <w:i/>
          <w:sz w:val="24"/>
          <w:szCs w:val="24"/>
          <w:u w:val="single"/>
        </w:rPr>
        <w:t xml:space="preserve"> an electricity transmission or </w:t>
      </w:r>
      <w:r w:rsidRPr="00643BC2">
        <w:rPr>
          <w:rFonts w:asciiTheme="majorHAnsi" w:eastAsiaTheme="minorEastAsia" w:hAnsiTheme="majorHAnsi"/>
          <w:b/>
          <w:i/>
          <w:sz w:val="24"/>
          <w:szCs w:val="24"/>
          <w:u w:val="single"/>
        </w:rPr>
        <w:t>distribution utility</w:t>
      </w:r>
    </w:p>
    <w:p w:rsidR="00D107FF" w:rsidRDefault="00D107FF" w:rsidP="00D107FF">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Analysis</w:t>
      </w:r>
    </w:p>
    <w:p w:rsidR="00D107FF" w:rsidRPr="00D107FF" w:rsidRDefault="00D107FF" w:rsidP="00D107FF">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CASE 1 when</w:t>
      </w:r>
      <w:r w:rsidRPr="00D107FF">
        <w:rPr>
          <w:rFonts w:asciiTheme="majorHAnsi" w:eastAsiaTheme="minorEastAsia" w:hAnsiTheme="majorHAnsi"/>
          <w:b/>
          <w:i/>
          <w:sz w:val="24"/>
          <w:szCs w:val="24"/>
          <w:u w:val="single"/>
        </w:rPr>
        <w:t xml:space="preserve"> </w:t>
      </w:r>
      <w:r>
        <w:rPr>
          <w:rFonts w:asciiTheme="majorHAnsi" w:eastAsiaTheme="minorEastAsia" w:hAnsiTheme="majorHAnsi"/>
          <w:b/>
          <w:i/>
          <w:sz w:val="24"/>
          <w:szCs w:val="24"/>
          <w:u w:val="single"/>
        </w:rPr>
        <w:t>t</w:t>
      </w:r>
      <w:r w:rsidRPr="00643BC2">
        <w:rPr>
          <w:rFonts w:asciiTheme="majorHAnsi" w:eastAsiaTheme="minorEastAsia" w:hAnsiTheme="majorHAnsi"/>
          <w:b/>
          <w:i/>
          <w:sz w:val="24"/>
          <w:szCs w:val="24"/>
          <w:u w:val="single"/>
        </w:rPr>
        <w:t>ransmission or distribution of electricity</w:t>
      </w:r>
      <w:r w:rsidRPr="00D107FF">
        <w:rPr>
          <w:rFonts w:asciiTheme="majorHAnsi" w:eastAsiaTheme="minorEastAsia" w:hAnsiTheme="majorHAnsi"/>
          <w:b/>
          <w:i/>
          <w:sz w:val="24"/>
          <w:szCs w:val="24"/>
          <w:u w:val="single"/>
        </w:rPr>
        <w:t xml:space="preserve"> </w:t>
      </w:r>
      <w:r w:rsidRPr="00643BC2">
        <w:rPr>
          <w:rFonts w:asciiTheme="majorHAnsi" w:eastAsiaTheme="minorEastAsia" w:hAnsiTheme="majorHAnsi"/>
          <w:b/>
          <w:i/>
          <w:sz w:val="24"/>
          <w:szCs w:val="24"/>
          <w:u w:val="single"/>
        </w:rPr>
        <w:t>by</w:t>
      </w:r>
      <w:r>
        <w:rPr>
          <w:rFonts w:asciiTheme="majorHAnsi" w:eastAsiaTheme="minorEastAsia" w:hAnsiTheme="majorHAnsi"/>
          <w:b/>
          <w:i/>
          <w:sz w:val="24"/>
          <w:szCs w:val="24"/>
          <w:u w:val="single"/>
        </w:rPr>
        <w:t xml:space="preserve"> following Service Provider </w:t>
      </w:r>
      <w:r w:rsidRPr="00D107FF">
        <w:rPr>
          <w:rFonts w:asciiTheme="majorHAnsi" w:eastAsiaTheme="minorEastAsia" w:hAnsiTheme="majorHAnsi"/>
          <w:sz w:val="24"/>
          <w:szCs w:val="24"/>
        </w:rPr>
        <w:t>w</w:t>
      </w:r>
      <w:r>
        <w:rPr>
          <w:rFonts w:asciiTheme="majorHAnsi" w:eastAsiaTheme="minorEastAsia" w:hAnsiTheme="majorHAnsi"/>
          <w:sz w:val="24"/>
          <w:szCs w:val="24"/>
        </w:rPr>
        <w:t>hich are defined in</w:t>
      </w:r>
      <w:r w:rsidRPr="00D107FF">
        <w:rPr>
          <w:rFonts w:asciiTheme="majorHAnsi" w:eastAsiaTheme="minorEastAsia" w:hAnsiTheme="majorHAnsi"/>
          <w:sz w:val="24"/>
          <w:szCs w:val="24"/>
        </w:rPr>
        <w:t xml:space="preserve"> clause 23 of Section 65B</w:t>
      </w:r>
      <w:r>
        <w:rPr>
          <w:rFonts w:asciiTheme="majorHAnsi" w:eastAsiaTheme="minorEastAsia" w:hAnsiTheme="majorHAnsi"/>
          <w:sz w:val="24"/>
          <w:szCs w:val="24"/>
        </w:rPr>
        <w:t xml:space="preserve"> of the Finance Act, 1994</w:t>
      </w:r>
    </w:p>
    <w:p w:rsidR="00D107FF" w:rsidRP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The Central Electricity Authority</w:t>
      </w:r>
    </w:p>
    <w:p w:rsidR="00D107FF" w:rsidRP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a State Electricity Board</w:t>
      </w:r>
    </w:p>
    <w:p w:rsidR="00D107FF" w:rsidRP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the Central Transmission Utility (CTU)</w:t>
      </w:r>
    </w:p>
    <w:p w:rsidR="00D107FF" w:rsidRP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a State Transmission Utility (STU) notified under the Electricity Act, 2003 (36 of 2003)</w:t>
      </w:r>
    </w:p>
    <w:p w:rsidR="00D107FF" w:rsidRP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a distribution or transmission licensee licensed under the said Act</w:t>
      </w:r>
    </w:p>
    <w:p w:rsidR="00D107FF" w:rsidRDefault="00D107FF" w:rsidP="00D107FF">
      <w:pPr>
        <w:pStyle w:val="ListParagraph"/>
        <w:numPr>
          <w:ilvl w:val="0"/>
          <w:numId w:val="28"/>
        </w:numPr>
        <w:ind w:left="360"/>
        <w:jc w:val="both"/>
        <w:rPr>
          <w:rFonts w:asciiTheme="majorHAnsi" w:eastAsiaTheme="minorEastAsia" w:hAnsiTheme="majorHAnsi"/>
          <w:sz w:val="24"/>
          <w:szCs w:val="24"/>
        </w:rPr>
      </w:pPr>
      <w:r w:rsidRPr="00D107FF">
        <w:rPr>
          <w:rFonts w:asciiTheme="majorHAnsi" w:eastAsiaTheme="minorEastAsia" w:hAnsiTheme="majorHAnsi"/>
          <w:sz w:val="24"/>
          <w:szCs w:val="24"/>
        </w:rPr>
        <w:t>any other entity entrusted with such function by the Central or State Government</w:t>
      </w:r>
    </w:p>
    <w:p w:rsidR="00D107FF" w:rsidRDefault="00D107FF" w:rsidP="00D107FF">
      <w:pPr>
        <w:jc w:val="both"/>
        <w:rPr>
          <w:rFonts w:asciiTheme="majorHAnsi" w:eastAsiaTheme="minorEastAsia" w:hAnsiTheme="majorHAnsi"/>
          <w:sz w:val="24"/>
          <w:szCs w:val="24"/>
          <w:u w:val="single"/>
        </w:rPr>
      </w:pPr>
      <w:r>
        <w:rPr>
          <w:rFonts w:asciiTheme="majorHAnsi" w:eastAsiaTheme="minorEastAsia" w:hAnsiTheme="majorHAnsi"/>
          <w:sz w:val="24"/>
          <w:szCs w:val="24"/>
          <w:u w:val="single"/>
        </w:rPr>
        <w:t>In</w:t>
      </w:r>
      <w:r w:rsidRPr="00D107FF">
        <w:rPr>
          <w:rFonts w:asciiTheme="majorHAnsi" w:eastAsiaTheme="minorEastAsia" w:hAnsiTheme="majorHAnsi"/>
          <w:sz w:val="24"/>
          <w:szCs w:val="24"/>
          <w:u w:val="single"/>
        </w:rPr>
        <w:t xml:space="preserve"> Such</w:t>
      </w:r>
      <w:r>
        <w:rPr>
          <w:rFonts w:asciiTheme="majorHAnsi" w:eastAsiaTheme="minorEastAsia" w:hAnsiTheme="majorHAnsi"/>
          <w:sz w:val="24"/>
          <w:szCs w:val="24"/>
          <w:u w:val="single"/>
        </w:rPr>
        <w:t xml:space="preserve"> Case, transmission or distribution of </w:t>
      </w:r>
      <w:r w:rsidR="00F367D2">
        <w:rPr>
          <w:rFonts w:asciiTheme="majorHAnsi" w:eastAsiaTheme="minorEastAsia" w:hAnsiTheme="majorHAnsi"/>
          <w:sz w:val="24"/>
          <w:szCs w:val="24"/>
          <w:u w:val="single"/>
        </w:rPr>
        <w:t>electricity service</w:t>
      </w:r>
      <w:r>
        <w:rPr>
          <w:rFonts w:asciiTheme="majorHAnsi" w:eastAsiaTheme="minorEastAsia" w:hAnsiTheme="majorHAnsi"/>
          <w:sz w:val="24"/>
          <w:szCs w:val="24"/>
          <w:u w:val="single"/>
        </w:rPr>
        <w:t xml:space="preserve"> is</w:t>
      </w:r>
      <w:r w:rsidRPr="00D107FF">
        <w:rPr>
          <w:rFonts w:asciiTheme="majorHAnsi" w:eastAsiaTheme="minorEastAsia" w:hAnsiTheme="majorHAnsi"/>
          <w:sz w:val="24"/>
          <w:szCs w:val="24"/>
          <w:u w:val="single"/>
        </w:rPr>
        <w:t xml:space="preserve"> covered under Negative List.</w:t>
      </w:r>
    </w:p>
    <w:p w:rsidR="00F43327" w:rsidRDefault="00F43327" w:rsidP="00D107FF">
      <w:pPr>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CASE 2 when</w:t>
      </w:r>
      <w:r w:rsidRPr="00D107FF">
        <w:rPr>
          <w:rFonts w:asciiTheme="majorHAnsi" w:eastAsiaTheme="minorEastAsia" w:hAnsiTheme="majorHAnsi"/>
          <w:b/>
          <w:i/>
          <w:sz w:val="24"/>
          <w:szCs w:val="24"/>
          <w:u w:val="single"/>
        </w:rPr>
        <w:t xml:space="preserve"> </w:t>
      </w:r>
      <w:r>
        <w:rPr>
          <w:rFonts w:asciiTheme="majorHAnsi" w:eastAsiaTheme="minorEastAsia" w:hAnsiTheme="majorHAnsi"/>
          <w:b/>
          <w:i/>
          <w:sz w:val="24"/>
          <w:szCs w:val="24"/>
          <w:u w:val="single"/>
        </w:rPr>
        <w:t>t</w:t>
      </w:r>
      <w:r w:rsidRPr="00643BC2">
        <w:rPr>
          <w:rFonts w:asciiTheme="majorHAnsi" w:eastAsiaTheme="minorEastAsia" w:hAnsiTheme="majorHAnsi"/>
          <w:b/>
          <w:i/>
          <w:sz w:val="24"/>
          <w:szCs w:val="24"/>
          <w:u w:val="single"/>
        </w:rPr>
        <w:t>ransmission or distribution of electricity</w:t>
      </w:r>
      <w:r w:rsidRPr="00D107FF">
        <w:rPr>
          <w:rFonts w:asciiTheme="majorHAnsi" w:eastAsiaTheme="minorEastAsia" w:hAnsiTheme="majorHAnsi"/>
          <w:b/>
          <w:i/>
          <w:sz w:val="24"/>
          <w:szCs w:val="24"/>
          <w:u w:val="single"/>
        </w:rPr>
        <w:t xml:space="preserve"> </w:t>
      </w:r>
      <w:r w:rsidRPr="00643BC2">
        <w:rPr>
          <w:rFonts w:asciiTheme="majorHAnsi" w:eastAsiaTheme="minorEastAsia" w:hAnsiTheme="majorHAnsi"/>
          <w:b/>
          <w:i/>
          <w:sz w:val="24"/>
          <w:szCs w:val="24"/>
          <w:u w:val="single"/>
        </w:rPr>
        <w:t>by</w:t>
      </w:r>
      <w:r>
        <w:rPr>
          <w:rFonts w:asciiTheme="majorHAnsi" w:eastAsiaTheme="minorEastAsia" w:hAnsiTheme="majorHAnsi"/>
          <w:b/>
          <w:i/>
          <w:sz w:val="24"/>
          <w:szCs w:val="24"/>
          <w:u w:val="single"/>
        </w:rPr>
        <w:t xml:space="preserve"> </w:t>
      </w:r>
      <w:r w:rsidRPr="00F43327">
        <w:rPr>
          <w:rFonts w:asciiTheme="majorHAnsi" w:eastAsiaTheme="minorEastAsia" w:hAnsiTheme="majorHAnsi"/>
          <w:b/>
          <w:i/>
          <w:sz w:val="24"/>
          <w:szCs w:val="24"/>
          <w:u w:val="single"/>
        </w:rPr>
        <w:t>private contractors</w:t>
      </w:r>
    </w:p>
    <w:p w:rsidR="00F43327" w:rsidRDefault="00F43327" w:rsidP="00D107FF">
      <w:pPr>
        <w:jc w:val="both"/>
        <w:rPr>
          <w:rFonts w:asciiTheme="majorHAnsi" w:eastAsiaTheme="minorEastAsia" w:hAnsiTheme="majorHAnsi"/>
          <w:sz w:val="24"/>
          <w:szCs w:val="24"/>
        </w:rPr>
      </w:pPr>
      <w:r w:rsidRPr="00F43327">
        <w:rPr>
          <w:rFonts w:asciiTheme="majorHAnsi" w:eastAsiaTheme="minorEastAsia" w:hAnsiTheme="majorHAnsi"/>
          <w:sz w:val="24"/>
          <w:szCs w:val="24"/>
        </w:rPr>
        <w:t xml:space="preserve">The above entry does not cover transmission or distribution of electricity service </w:t>
      </w:r>
      <w:r>
        <w:rPr>
          <w:rFonts w:asciiTheme="majorHAnsi" w:eastAsiaTheme="minorEastAsia" w:hAnsiTheme="majorHAnsi"/>
          <w:sz w:val="24"/>
          <w:szCs w:val="24"/>
        </w:rPr>
        <w:t xml:space="preserve">is </w:t>
      </w:r>
      <w:r w:rsidRPr="00F43327">
        <w:rPr>
          <w:rFonts w:asciiTheme="majorHAnsi" w:eastAsiaTheme="minorEastAsia" w:hAnsiTheme="majorHAnsi"/>
          <w:sz w:val="24"/>
          <w:szCs w:val="24"/>
        </w:rPr>
        <w:t>provided by private contractors.</w:t>
      </w:r>
    </w:p>
    <w:p w:rsidR="00F43327" w:rsidRDefault="00F43327" w:rsidP="00F43327">
      <w:pPr>
        <w:autoSpaceDE w:val="0"/>
        <w:autoSpaceDN w:val="0"/>
        <w:adjustRightInd w:val="0"/>
        <w:spacing w:after="0" w:line="240" w:lineRule="auto"/>
        <w:rPr>
          <w:rFonts w:asciiTheme="majorHAnsi" w:eastAsiaTheme="minorEastAsia" w:hAnsiTheme="majorHAnsi"/>
          <w:b/>
          <w:i/>
          <w:sz w:val="24"/>
          <w:szCs w:val="24"/>
          <w:u w:val="single"/>
        </w:rPr>
      </w:pPr>
      <w:r>
        <w:rPr>
          <w:rFonts w:asciiTheme="majorHAnsi" w:eastAsiaTheme="minorEastAsia" w:hAnsiTheme="majorHAnsi"/>
          <w:b/>
          <w:i/>
          <w:sz w:val="24"/>
          <w:szCs w:val="24"/>
          <w:u w:val="single"/>
        </w:rPr>
        <w:t xml:space="preserve">CASE 3 </w:t>
      </w:r>
      <w:r w:rsidRPr="00F43327">
        <w:rPr>
          <w:rFonts w:asciiTheme="majorHAnsi" w:eastAsiaTheme="minorEastAsia" w:hAnsiTheme="majorHAnsi"/>
          <w:b/>
          <w:i/>
          <w:sz w:val="24"/>
          <w:szCs w:val="24"/>
          <w:u w:val="single"/>
        </w:rPr>
        <w:t xml:space="preserve">when developer is collected charges for distribution of electricity within </w:t>
      </w:r>
      <w:r w:rsidR="00C06C93">
        <w:rPr>
          <w:rFonts w:asciiTheme="majorHAnsi" w:eastAsiaTheme="minorEastAsia" w:hAnsiTheme="majorHAnsi"/>
          <w:b/>
          <w:i/>
          <w:sz w:val="24"/>
          <w:szCs w:val="24"/>
          <w:u w:val="single"/>
        </w:rPr>
        <w:t xml:space="preserve">a </w:t>
      </w:r>
      <w:r w:rsidRPr="00F43327">
        <w:rPr>
          <w:rFonts w:asciiTheme="majorHAnsi" w:eastAsiaTheme="minorEastAsia" w:hAnsiTheme="majorHAnsi"/>
          <w:b/>
          <w:i/>
          <w:sz w:val="24"/>
          <w:szCs w:val="24"/>
          <w:u w:val="single"/>
        </w:rPr>
        <w:t>re</w:t>
      </w:r>
      <w:r>
        <w:rPr>
          <w:rFonts w:asciiTheme="majorHAnsi" w:eastAsiaTheme="minorEastAsia" w:hAnsiTheme="majorHAnsi"/>
          <w:b/>
          <w:i/>
          <w:sz w:val="24"/>
          <w:szCs w:val="24"/>
          <w:u w:val="single"/>
        </w:rPr>
        <w:t>sidential complex.</w:t>
      </w:r>
    </w:p>
    <w:p w:rsidR="00F43327" w:rsidRDefault="00F43327" w:rsidP="008F7C2D">
      <w:pPr>
        <w:jc w:val="both"/>
        <w:rPr>
          <w:rFonts w:asciiTheme="majorHAnsi" w:eastAsiaTheme="minorEastAsia" w:hAnsiTheme="majorHAnsi"/>
          <w:sz w:val="24"/>
          <w:szCs w:val="24"/>
        </w:rPr>
      </w:pPr>
      <w:r w:rsidRPr="00F43327">
        <w:rPr>
          <w:rFonts w:asciiTheme="majorHAnsi" w:eastAsiaTheme="minorEastAsia" w:hAnsiTheme="majorHAnsi"/>
          <w:sz w:val="24"/>
          <w:szCs w:val="24"/>
        </w:rPr>
        <w:t>Charges collected by a</w:t>
      </w:r>
      <w:r>
        <w:rPr>
          <w:rFonts w:asciiTheme="majorHAnsi" w:eastAsiaTheme="minorEastAsia" w:hAnsiTheme="majorHAnsi"/>
          <w:sz w:val="24"/>
          <w:szCs w:val="24"/>
        </w:rPr>
        <w:t xml:space="preserve"> developer of a housing society </w:t>
      </w:r>
      <w:r w:rsidRPr="00F43327">
        <w:rPr>
          <w:rFonts w:asciiTheme="majorHAnsi" w:eastAsiaTheme="minorEastAsia" w:hAnsiTheme="majorHAnsi"/>
          <w:sz w:val="24"/>
          <w:szCs w:val="24"/>
        </w:rPr>
        <w:t>for distribution of electricity w</w:t>
      </w:r>
      <w:r>
        <w:rPr>
          <w:rFonts w:asciiTheme="majorHAnsi" w:eastAsiaTheme="minorEastAsia" w:hAnsiTheme="majorHAnsi"/>
          <w:sz w:val="24"/>
          <w:szCs w:val="24"/>
        </w:rPr>
        <w:t xml:space="preserve">ithin a residential </w:t>
      </w:r>
      <w:r w:rsidRPr="00F43327">
        <w:rPr>
          <w:rFonts w:asciiTheme="majorHAnsi" w:eastAsiaTheme="minorEastAsia" w:hAnsiTheme="majorHAnsi"/>
          <w:sz w:val="24"/>
          <w:szCs w:val="24"/>
        </w:rPr>
        <w:t>complex are not cov</w:t>
      </w:r>
      <w:r>
        <w:rPr>
          <w:rFonts w:asciiTheme="majorHAnsi" w:eastAsiaTheme="minorEastAsia" w:hAnsiTheme="majorHAnsi"/>
          <w:sz w:val="24"/>
          <w:szCs w:val="24"/>
        </w:rPr>
        <w:t>ered in the Negative List. But as per recent judgement,</w:t>
      </w:r>
      <w:r w:rsidR="00353001">
        <w:rPr>
          <w:rFonts w:asciiTheme="majorHAnsi" w:eastAsiaTheme="minorEastAsia" w:hAnsiTheme="majorHAnsi"/>
          <w:sz w:val="24"/>
          <w:szCs w:val="24"/>
        </w:rPr>
        <w:t xml:space="preserve"> if developer purchase electricity (i.e. invoice in the name of developer) and collect charge for distribute of electricity within a residential complex then such transaction is treated as “good” due to</w:t>
      </w:r>
      <w:r>
        <w:rPr>
          <w:rFonts w:asciiTheme="majorHAnsi" w:eastAsiaTheme="minorEastAsia" w:hAnsiTheme="majorHAnsi"/>
          <w:sz w:val="24"/>
          <w:szCs w:val="24"/>
        </w:rPr>
        <w:t xml:space="preserve"> </w:t>
      </w:r>
      <w:r w:rsidRPr="00353001">
        <w:rPr>
          <w:rFonts w:asciiTheme="majorHAnsi" w:eastAsiaTheme="minorEastAsia" w:hAnsiTheme="majorHAnsi"/>
          <w:sz w:val="24"/>
          <w:szCs w:val="24"/>
        </w:rPr>
        <w:t>Electricity is specified “goods”</w:t>
      </w:r>
      <w:r w:rsidR="00353001" w:rsidRPr="00353001">
        <w:rPr>
          <w:rFonts w:asciiTheme="majorHAnsi" w:eastAsiaTheme="minorEastAsia" w:hAnsiTheme="majorHAnsi"/>
          <w:sz w:val="24"/>
          <w:szCs w:val="24"/>
        </w:rPr>
        <w:t xml:space="preserve"> in the First Schedule </w:t>
      </w:r>
      <w:r w:rsidRPr="00353001">
        <w:rPr>
          <w:rFonts w:asciiTheme="majorHAnsi" w:eastAsiaTheme="minorEastAsia" w:hAnsiTheme="majorHAnsi"/>
          <w:sz w:val="24"/>
          <w:szCs w:val="24"/>
        </w:rPr>
        <w:t>of Central Excise Tariff Act, 1985.</w:t>
      </w:r>
      <w:r w:rsidR="00353001" w:rsidRPr="008F7C2D">
        <w:rPr>
          <w:rFonts w:asciiTheme="majorHAnsi" w:eastAsiaTheme="minorEastAsia" w:hAnsiTheme="majorHAnsi"/>
          <w:sz w:val="24"/>
          <w:szCs w:val="24"/>
        </w:rPr>
        <w:t xml:space="preserve"> </w:t>
      </w:r>
      <w:r w:rsidR="00353001" w:rsidRPr="00353001">
        <w:rPr>
          <w:rFonts w:asciiTheme="majorHAnsi" w:eastAsiaTheme="minorEastAsia" w:hAnsiTheme="majorHAnsi"/>
          <w:sz w:val="24"/>
          <w:szCs w:val="24"/>
        </w:rPr>
        <w:t>Therefore, would not be liable to service tax.</w:t>
      </w:r>
    </w:p>
    <w:p w:rsidR="00BA3357" w:rsidRPr="00BA3357" w:rsidRDefault="00BA3357" w:rsidP="00BA3357">
      <w:pPr>
        <w:pStyle w:val="ListParagraph"/>
        <w:numPr>
          <w:ilvl w:val="0"/>
          <w:numId w:val="1"/>
        </w:numPr>
        <w:autoSpaceDE w:val="0"/>
        <w:autoSpaceDN w:val="0"/>
        <w:adjustRightInd w:val="0"/>
        <w:spacing w:after="0" w:line="24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lastRenderedPageBreak/>
        <w:t>S</w:t>
      </w:r>
      <w:r w:rsidRPr="00BA3357">
        <w:rPr>
          <w:rFonts w:asciiTheme="majorHAnsi" w:eastAsiaTheme="minorEastAsia" w:hAnsiTheme="majorHAnsi"/>
          <w:b/>
          <w:i/>
          <w:sz w:val="24"/>
          <w:szCs w:val="24"/>
          <w:u w:val="single"/>
        </w:rPr>
        <w:t>ervices by way of—</w:t>
      </w:r>
    </w:p>
    <w:p w:rsidR="00BA3357" w:rsidRDefault="00BA3357" w:rsidP="00BA3357">
      <w:pPr>
        <w:pStyle w:val="ListParagraph"/>
        <w:numPr>
          <w:ilvl w:val="0"/>
          <w:numId w:val="34"/>
        </w:numPr>
        <w:autoSpaceDE w:val="0"/>
        <w:autoSpaceDN w:val="0"/>
        <w:adjustRightInd w:val="0"/>
        <w:spacing w:after="0" w:line="240" w:lineRule="auto"/>
        <w:ind w:left="720"/>
        <w:jc w:val="both"/>
        <w:rPr>
          <w:rFonts w:asciiTheme="majorHAnsi" w:eastAsiaTheme="minorEastAsia" w:hAnsiTheme="majorHAnsi"/>
          <w:b/>
          <w:i/>
          <w:sz w:val="24"/>
          <w:szCs w:val="24"/>
          <w:u w:val="single"/>
        </w:rPr>
      </w:pPr>
      <w:r w:rsidRPr="00BA3357">
        <w:rPr>
          <w:rFonts w:asciiTheme="majorHAnsi" w:eastAsiaTheme="minorEastAsia" w:hAnsiTheme="majorHAnsi"/>
          <w:b/>
          <w:i/>
          <w:sz w:val="24"/>
          <w:szCs w:val="24"/>
          <w:u w:val="single"/>
        </w:rPr>
        <w:t>pre-school education and education up to higher secondary school or</w:t>
      </w:r>
      <w:r>
        <w:rPr>
          <w:rFonts w:asciiTheme="majorHAnsi" w:eastAsiaTheme="minorEastAsia" w:hAnsiTheme="majorHAnsi"/>
          <w:b/>
          <w:i/>
          <w:sz w:val="24"/>
          <w:szCs w:val="24"/>
          <w:u w:val="single"/>
        </w:rPr>
        <w:t xml:space="preserve"> </w:t>
      </w:r>
      <w:r w:rsidRPr="00BA3357">
        <w:rPr>
          <w:rFonts w:asciiTheme="majorHAnsi" w:eastAsiaTheme="minorEastAsia" w:hAnsiTheme="majorHAnsi"/>
          <w:b/>
          <w:i/>
          <w:sz w:val="24"/>
          <w:szCs w:val="24"/>
          <w:u w:val="single"/>
        </w:rPr>
        <w:t>equivalent;</w:t>
      </w: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r>
        <w:rPr>
          <w:rFonts w:asciiTheme="majorHAnsi" w:eastAsiaTheme="minorEastAsia" w:hAnsiTheme="majorHAnsi"/>
          <w:b/>
          <w:i/>
          <w:noProof/>
          <w:sz w:val="24"/>
          <w:szCs w:val="24"/>
          <w:u w:val="single"/>
        </w:rPr>
        <mc:AlternateContent>
          <mc:Choice Requires="wps">
            <w:drawing>
              <wp:anchor distT="0" distB="0" distL="114300" distR="114300" simplePos="0" relativeHeight="251666432" behindDoc="0" locked="0" layoutInCell="1" allowOverlap="1" wp14:anchorId="7C9C2436" wp14:editId="0D263411">
                <wp:simplePos x="0" y="0"/>
                <wp:positionH relativeFrom="column">
                  <wp:posOffset>-9525</wp:posOffset>
                </wp:positionH>
                <wp:positionV relativeFrom="paragraph">
                  <wp:posOffset>121285</wp:posOffset>
                </wp:positionV>
                <wp:extent cx="6029325" cy="2590800"/>
                <wp:effectExtent l="76200" t="57150" r="85725" b="95250"/>
                <wp:wrapNone/>
                <wp:docPr id="18" name="Rectangle 18"/>
                <wp:cNvGraphicFramePr/>
                <a:graphic xmlns:a="http://schemas.openxmlformats.org/drawingml/2006/main">
                  <a:graphicData uri="http://schemas.microsoft.com/office/word/2010/wordprocessingShape">
                    <wps:wsp>
                      <wps:cNvSpPr/>
                      <wps:spPr>
                        <a:xfrm>
                          <a:off x="0" y="0"/>
                          <a:ext cx="6029325" cy="2590800"/>
                        </a:xfrm>
                        <a:prstGeom prst="rect">
                          <a:avLst/>
                        </a:prstGeom>
                      </wps:spPr>
                      <wps:style>
                        <a:lnRef idx="3">
                          <a:schemeClr val="lt1"/>
                        </a:lnRef>
                        <a:fillRef idx="1">
                          <a:schemeClr val="accent4"/>
                        </a:fillRef>
                        <a:effectRef idx="1">
                          <a:schemeClr val="accent4"/>
                        </a:effectRef>
                        <a:fontRef idx="minor">
                          <a:schemeClr val="lt1"/>
                        </a:fontRef>
                      </wps:style>
                      <wps:txbx>
                        <w:txbxContent>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 xml:space="preserve">Services provided by international schools </w:t>
                            </w:r>
                            <w:r w:rsidRPr="00316AF9">
                              <w:rPr>
                                <w:rFonts w:asciiTheme="majorHAnsi" w:eastAsiaTheme="minorEastAsia" w:hAnsiTheme="majorHAnsi"/>
                              </w:rPr>
                              <w:t xml:space="preserve">giving certifications like IB </w:t>
                            </w:r>
                            <w:r w:rsidRPr="00316AF9">
                              <w:rPr>
                                <w:rFonts w:asciiTheme="majorHAnsi" w:eastAsiaTheme="minorEastAsia" w:hAnsiTheme="majorHAnsi"/>
                              </w:rPr>
                              <w:t>(International Baccalaureate)</w:t>
                            </w:r>
                            <w:r w:rsidRPr="00316AF9">
                              <w:rPr>
                                <w:rFonts w:asciiTheme="majorHAnsi" w:eastAsiaTheme="minorEastAsia" w:hAnsiTheme="majorHAnsi"/>
                              </w:rPr>
                              <w:t xml:space="preserve"> </w:t>
                            </w:r>
                            <w:r w:rsidRPr="00316AF9">
                              <w:rPr>
                                <w:rFonts w:asciiTheme="majorHAnsi" w:eastAsiaTheme="minorEastAsia" w:hAnsiTheme="majorHAnsi"/>
                              </w:rPr>
                              <w:t>are also covered in this entry.</w:t>
                            </w:r>
                          </w:p>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Private tuitions are NOT covered in this entry. Hence, they are also liable to pay service tax if</w:t>
                            </w:r>
                            <w:r w:rsidRPr="00316AF9">
                              <w:rPr>
                                <w:rFonts w:asciiTheme="majorHAnsi" w:eastAsiaTheme="minorEastAsia" w:hAnsiTheme="majorHAnsi"/>
                              </w:rPr>
                              <w:t xml:space="preserve"> their </w:t>
                            </w:r>
                            <w:r w:rsidRPr="00316AF9">
                              <w:rPr>
                                <w:rFonts w:asciiTheme="majorHAnsi" w:eastAsiaTheme="minorEastAsia" w:hAnsiTheme="majorHAnsi"/>
                              </w:rPr>
                              <w:t>aggregate values of taxable services exceed the threshold exemption.</w:t>
                            </w:r>
                          </w:p>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Boarding schools provide service of education coupled with other service</w:t>
                            </w:r>
                            <w:r w:rsidRPr="00316AF9">
                              <w:rPr>
                                <w:rFonts w:asciiTheme="majorHAnsi" w:eastAsiaTheme="minorEastAsia" w:hAnsiTheme="majorHAnsi"/>
                              </w:rPr>
                              <w:t xml:space="preserve">s like providing dwelling units </w:t>
                            </w:r>
                            <w:r w:rsidRPr="00316AF9">
                              <w:rPr>
                                <w:rFonts w:asciiTheme="majorHAnsi" w:eastAsiaTheme="minorEastAsia" w:hAnsiTheme="majorHAnsi"/>
                              </w:rPr>
                              <w:t>for residence and food. This may be a case of bundled services if the cha</w:t>
                            </w:r>
                            <w:r w:rsidRPr="00316AF9">
                              <w:rPr>
                                <w:rFonts w:asciiTheme="majorHAnsi" w:eastAsiaTheme="minorEastAsia" w:hAnsiTheme="majorHAnsi"/>
                              </w:rPr>
                              <w:t xml:space="preserve">rges for education and lodging </w:t>
                            </w:r>
                            <w:r w:rsidRPr="00316AF9">
                              <w:rPr>
                                <w:rFonts w:asciiTheme="majorHAnsi" w:eastAsiaTheme="minorEastAsia" w:hAnsiTheme="majorHAnsi"/>
                              </w:rPr>
                              <w:t>and boarding are inseparable. Their taxability will be determined in terms</w:t>
                            </w:r>
                            <w:r w:rsidRPr="00316AF9">
                              <w:rPr>
                                <w:rFonts w:asciiTheme="majorHAnsi" w:eastAsiaTheme="minorEastAsia" w:hAnsiTheme="majorHAnsi"/>
                              </w:rPr>
                              <w:t xml:space="preserve"> of the principles laid down in section 66F of the Act. </w:t>
                            </w:r>
                            <w:r w:rsidRPr="00316AF9">
                              <w:rPr>
                                <w:rFonts w:asciiTheme="majorHAnsi" w:eastAsiaTheme="minorEastAsia" w:hAnsiTheme="majorHAnsi"/>
                              </w:rPr>
                              <w:t>Such services in the case of boarding schools are bundled in the ordinary course of business. T</w:t>
                            </w:r>
                            <w:r w:rsidRPr="00316AF9">
                              <w:rPr>
                                <w:rFonts w:asciiTheme="majorHAnsi" w:eastAsiaTheme="minorEastAsia" w:hAnsiTheme="majorHAnsi"/>
                              </w:rPr>
                              <w:t xml:space="preserve">herefore </w:t>
                            </w:r>
                            <w:r w:rsidRPr="00316AF9">
                              <w:rPr>
                                <w:rFonts w:asciiTheme="majorHAnsi" w:eastAsiaTheme="minorEastAsia" w:hAnsiTheme="majorHAnsi"/>
                              </w:rPr>
                              <w:t>the bundle of services will be treated as consisting entirely of su</w:t>
                            </w:r>
                            <w:r w:rsidRPr="00316AF9">
                              <w:rPr>
                                <w:rFonts w:asciiTheme="majorHAnsi" w:eastAsiaTheme="minorEastAsia" w:hAnsiTheme="majorHAnsi"/>
                              </w:rPr>
                              <w:t xml:space="preserve">ch service which determines the </w:t>
                            </w:r>
                            <w:r w:rsidRPr="00316AF9">
                              <w:rPr>
                                <w:rFonts w:asciiTheme="majorHAnsi" w:eastAsiaTheme="minorEastAsia" w:hAnsiTheme="majorHAnsi"/>
                              </w:rPr>
                              <w:t xml:space="preserve">dominant nature of such a bundle. In this case since dominant nature </w:t>
                            </w:r>
                            <w:r w:rsidRPr="00316AF9">
                              <w:rPr>
                                <w:rFonts w:asciiTheme="majorHAnsi" w:eastAsiaTheme="minorEastAsia" w:hAnsiTheme="majorHAnsi"/>
                              </w:rPr>
                              <w:t xml:space="preserve">is determined by the service of </w:t>
                            </w:r>
                            <w:r w:rsidRPr="00316AF9">
                              <w:rPr>
                                <w:rFonts w:asciiTheme="majorHAnsi" w:eastAsiaTheme="minorEastAsia" w:hAnsiTheme="majorHAnsi"/>
                              </w:rPr>
                              <w:t>education other dominant service of providing residential dwelling is also</w:t>
                            </w:r>
                            <w:r w:rsidRPr="00316AF9">
                              <w:rPr>
                                <w:rFonts w:asciiTheme="majorHAnsi" w:eastAsiaTheme="minorEastAsia" w:hAnsiTheme="majorHAnsi"/>
                              </w:rPr>
                              <w:t xml:space="preserve"> covered in a separate entry of </w:t>
                            </w:r>
                            <w:r w:rsidRPr="00316AF9">
                              <w:rPr>
                                <w:rFonts w:asciiTheme="majorHAnsi" w:eastAsiaTheme="minorEastAsia" w:hAnsiTheme="majorHAnsi"/>
                              </w:rPr>
                              <w:t>the negative list, the entire bundle would be treated as a negative list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0" style="position:absolute;left:0;text-align:left;margin-left:-.75pt;margin-top:9.55pt;width:474.7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" fillcolor="#8064a2 [3207]" strokecolor="white [3201]" strokeweight="3pt">
                <v:shadow on="t" color="black" opacity="24903f" origin=",.5" offset="0,.55556mm"/>
                <v:textbox>
                  <w:txbxContent>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 xml:space="preserve">Services provided by international schools </w:t>
                      </w:r>
                      <w:r w:rsidRPr="00316AF9">
                        <w:rPr>
                          <w:rFonts w:asciiTheme="majorHAnsi" w:eastAsiaTheme="minorEastAsia" w:hAnsiTheme="majorHAnsi"/>
                        </w:rPr>
                        <w:t xml:space="preserve">giving certifications like IB </w:t>
                      </w:r>
                      <w:r w:rsidRPr="00316AF9">
                        <w:rPr>
                          <w:rFonts w:asciiTheme="majorHAnsi" w:eastAsiaTheme="minorEastAsia" w:hAnsiTheme="majorHAnsi"/>
                        </w:rPr>
                        <w:t>(International Baccalaureate)</w:t>
                      </w:r>
                      <w:r w:rsidRPr="00316AF9">
                        <w:rPr>
                          <w:rFonts w:asciiTheme="majorHAnsi" w:eastAsiaTheme="minorEastAsia" w:hAnsiTheme="majorHAnsi"/>
                        </w:rPr>
                        <w:t xml:space="preserve"> </w:t>
                      </w:r>
                      <w:r w:rsidRPr="00316AF9">
                        <w:rPr>
                          <w:rFonts w:asciiTheme="majorHAnsi" w:eastAsiaTheme="minorEastAsia" w:hAnsiTheme="majorHAnsi"/>
                        </w:rPr>
                        <w:t>are also covered in this entry.</w:t>
                      </w:r>
                    </w:p>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Private tuitions are NOT covered in this entry. Hence, they are also liable to pay service tax if</w:t>
                      </w:r>
                      <w:r w:rsidRPr="00316AF9">
                        <w:rPr>
                          <w:rFonts w:asciiTheme="majorHAnsi" w:eastAsiaTheme="minorEastAsia" w:hAnsiTheme="majorHAnsi"/>
                        </w:rPr>
                        <w:t xml:space="preserve"> their </w:t>
                      </w:r>
                      <w:r w:rsidRPr="00316AF9">
                        <w:rPr>
                          <w:rFonts w:asciiTheme="majorHAnsi" w:eastAsiaTheme="minorEastAsia" w:hAnsiTheme="majorHAnsi"/>
                        </w:rPr>
                        <w:t>aggregate values of taxable services exceed the threshold exemption.</w:t>
                      </w:r>
                    </w:p>
                    <w:p w:rsidR="00BA3357" w:rsidRPr="00316AF9" w:rsidRDefault="00BA3357" w:rsidP="00BA3357">
                      <w:pPr>
                        <w:pStyle w:val="ListParagraph"/>
                        <w:numPr>
                          <w:ilvl w:val="0"/>
                          <w:numId w:val="35"/>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Boarding schools provide service of education coupled with other service</w:t>
                      </w:r>
                      <w:r w:rsidRPr="00316AF9">
                        <w:rPr>
                          <w:rFonts w:asciiTheme="majorHAnsi" w:eastAsiaTheme="minorEastAsia" w:hAnsiTheme="majorHAnsi"/>
                        </w:rPr>
                        <w:t xml:space="preserve">s like providing dwelling units </w:t>
                      </w:r>
                      <w:r w:rsidRPr="00316AF9">
                        <w:rPr>
                          <w:rFonts w:asciiTheme="majorHAnsi" w:eastAsiaTheme="minorEastAsia" w:hAnsiTheme="majorHAnsi"/>
                        </w:rPr>
                        <w:t>for residence and food. This may be a case of bundled services if the cha</w:t>
                      </w:r>
                      <w:r w:rsidRPr="00316AF9">
                        <w:rPr>
                          <w:rFonts w:asciiTheme="majorHAnsi" w:eastAsiaTheme="minorEastAsia" w:hAnsiTheme="majorHAnsi"/>
                        </w:rPr>
                        <w:t xml:space="preserve">rges for education and lodging </w:t>
                      </w:r>
                      <w:r w:rsidRPr="00316AF9">
                        <w:rPr>
                          <w:rFonts w:asciiTheme="majorHAnsi" w:eastAsiaTheme="minorEastAsia" w:hAnsiTheme="majorHAnsi"/>
                        </w:rPr>
                        <w:t>and boarding are inseparable. Their taxability will be determined in terms</w:t>
                      </w:r>
                      <w:r w:rsidRPr="00316AF9">
                        <w:rPr>
                          <w:rFonts w:asciiTheme="majorHAnsi" w:eastAsiaTheme="minorEastAsia" w:hAnsiTheme="majorHAnsi"/>
                        </w:rPr>
                        <w:t xml:space="preserve"> of the principles laid down in section 66F of the Act. </w:t>
                      </w:r>
                      <w:r w:rsidRPr="00316AF9">
                        <w:rPr>
                          <w:rFonts w:asciiTheme="majorHAnsi" w:eastAsiaTheme="minorEastAsia" w:hAnsiTheme="majorHAnsi"/>
                        </w:rPr>
                        <w:t>Such services in the case of boarding schools are bundled in the ordinary course of business. T</w:t>
                      </w:r>
                      <w:r w:rsidRPr="00316AF9">
                        <w:rPr>
                          <w:rFonts w:asciiTheme="majorHAnsi" w:eastAsiaTheme="minorEastAsia" w:hAnsiTheme="majorHAnsi"/>
                        </w:rPr>
                        <w:t xml:space="preserve">herefore </w:t>
                      </w:r>
                      <w:r w:rsidRPr="00316AF9">
                        <w:rPr>
                          <w:rFonts w:asciiTheme="majorHAnsi" w:eastAsiaTheme="minorEastAsia" w:hAnsiTheme="majorHAnsi"/>
                        </w:rPr>
                        <w:t>the bundle of services will be treated as consisting entirely of su</w:t>
                      </w:r>
                      <w:r w:rsidRPr="00316AF9">
                        <w:rPr>
                          <w:rFonts w:asciiTheme="majorHAnsi" w:eastAsiaTheme="minorEastAsia" w:hAnsiTheme="majorHAnsi"/>
                        </w:rPr>
                        <w:t xml:space="preserve">ch service which determines the </w:t>
                      </w:r>
                      <w:r w:rsidRPr="00316AF9">
                        <w:rPr>
                          <w:rFonts w:asciiTheme="majorHAnsi" w:eastAsiaTheme="minorEastAsia" w:hAnsiTheme="majorHAnsi"/>
                        </w:rPr>
                        <w:t xml:space="preserve">dominant nature of such a bundle. In this case since dominant nature </w:t>
                      </w:r>
                      <w:r w:rsidRPr="00316AF9">
                        <w:rPr>
                          <w:rFonts w:asciiTheme="majorHAnsi" w:eastAsiaTheme="minorEastAsia" w:hAnsiTheme="majorHAnsi"/>
                        </w:rPr>
                        <w:t xml:space="preserve">is determined by the service of </w:t>
                      </w:r>
                      <w:r w:rsidRPr="00316AF9">
                        <w:rPr>
                          <w:rFonts w:asciiTheme="majorHAnsi" w:eastAsiaTheme="minorEastAsia" w:hAnsiTheme="majorHAnsi"/>
                        </w:rPr>
                        <w:t>education other dominant service of providing residential dwelling is also</w:t>
                      </w:r>
                      <w:r w:rsidRPr="00316AF9">
                        <w:rPr>
                          <w:rFonts w:asciiTheme="majorHAnsi" w:eastAsiaTheme="minorEastAsia" w:hAnsiTheme="majorHAnsi"/>
                        </w:rPr>
                        <w:t xml:space="preserve"> covered in a separate entry of </w:t>
                      </w:r>
                      <w:r w:rsidRPr="00316AF9">
                        <w:rPr>
                          <w:rFonts w:asciiTheme="majorHAnsi" w:eastAsiaTheme="minorEastAsia" w:hAnsiTheme="majorHAnsi"/>
                        </w:rPr>
                        <w:t>the negative list, the entire bundle would be treated as a negative list service.</w:t>
                      </w:r>
                    </w:p>
                  </w:txbxContent>
                </v:textbox>
              </v:rect>
            </w:pict>
          </mc:Fallback>
        </mc:AlternateContent>
      </w: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Pr="00316AF9" w:rsidRDefault="00BA3357" w:rsidP="00316AF9">
      <w:pPr>
        <w:autoSpaceDE w:val="0"/>
        <w:autoSpaceDN w:val="0"/>
        <w:adjustRightInd w:val="0"/>
        <w:spacing w:after="0" w:line="240" w:lineRule="auto"/>
        <w:rPr>
          <w:rFonts w:asciiTheme="majorHAnsi" w:eastAsiaTheme="minorEastAsia" w:hAnsiTheme="majorHAnsi"/>
          <w:b/>
          <w:i/>
          <w:sz w:val="24"/>
          <w:szCs w:val="24"/>
          <w:u w:val="single"/>
        </w:rPr>
      </w:pPr>
    </w:p>
    <w:p w:rsidR="00BA3357" w:rsidRDefault="00BA3357" w:rsidP="00BA3357">
      <w:pPr>
        <w:pStyle w:val="ListParagraph"/>
        <w:numPr>
          <w:ilvl w:val="0"/>
          <w:numId w:val="34"/>
        </w:numPr>
        <w:autoSpaceDE w:val="0"/>
        <w:autoSpaceDN w:val="0"/>
        <w:adjustRightInd w:val="0"/>
        <w:spacing w:after="0" w:line="240" w:lineRule="auto"/>
        <w:ind w:left="720"/>
        <w:jc w:val="both"/>
        <w:rPr>
          <w:rFonts w:asciiTheme="majorHAnsi" w:eastAsiaTheme="minorEastAsia" w:hAnsiTheme="majorHAnsi"/>
          <w:b/>
          <w:i/>
          <w:sz w:val="24"/>
          <w:szCs w:val="24"/>
          <w:u w:val="single"/>
        </w:rPr>
      </w:pPr>
      <w:r w:rsidRPr="00BA3357">
        <w:rPr>
          <w:rFonts w:asciiTheme="majorHAnsi" w:eastAsiaTheme="minorEastAsia" w:hAnsiTheme="majorHAnsi"/>
          <w:b/>
          <w:i/>
          <w:sz w:val="24"/>
          <w:szCs w:val="24"/>
          <w:u w:val="single"/>
        </w:rPr>
        <w:t xml:space="preserve">education as a part of a curriculum for obtaining a qualification </w:t>
      </w:r>
      <w:proofErr w:type="spellStart"/>
      <w:r w:rsidRPr="00BA3357">
        <w:rPr>
          <w:rFonts w:asciiTheme="majorHAnsi" w:eastAsiaTheme="minorEastAsia" w:hAnsiTheme="majorHAnsi"/>
          <w:b/>
          <w:i/>
          <w:sz w:val="24"/>
          <w:szCs w:val="24"/>
          <w:u w:val="single"/>
        </w:rPr>
        <w:t>recognised</w:t>
      </w:r>
      <w:proofErr w:type="spellEnd"/>
      <w:r w:rsidRPr="00BA3357">
        <w:rPr>
          <w:rFonts w:asciiTheme="majorHAnsi" w:eastAsiaTheme="minorEastAsia" w:hAnsiTheme="majorHAnsi"/>
          <w:b/>
          <w:i/>
          <w:sz w:val="24"/>
          <w:szCs w:val="24"/>
          <w:u w:val="single"/>
        </w:rPr>
        <w:t xml:space="preserve"> by</w:t>
      </w:r>
      <w:r>
        <w:rPr>
          <w:rFonts w:asciiTheme="majorHAnsi" w:eastAsiaTheme="minorEastAsia" w:hAnsiTheme="majorHAnsi"/>
          <w:b/>
          <w:i/>
          <w:sz w:val="24"/>
          <w:szCs w:val="24"/>
          <w:u w:val="single"/>
        </w:rPr>
        <w:t xml:space="preserve"> </w:t>
      </w:r>
      <w:r w:rsidRPr="00BA3357">
        <w:rPr>
          <w:rFonts w:asciiTheme="majorHAnsi" w:eastAsiaTheme="minorEastAsia" w:hAnsiTheme="majorHAnsi"/>
          <w:b/>
          <w:i/>
          <w:sz w:val="24"/>
          <w:szCs w:val="24"/>
          <w:u w:val="single"/>
        </w:rPr>
        <w:t>any law for the time being in force;</w:t>
      </w: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3525CE" w:rsidP="00BA3357">
      <w:pPr>
        <w:autoSpaceDE w:val="0"/>
        <w:autoSpaceDN w:val="0"/>
        <w:adjustRightInd w:val="0"/>
        <w:spacing w:after="0" w:line="240" w:lineRule="auto"/>
        <w:jc w:val="both"/>
        <w:rPr>
          <w:rFonts w:asciiTheme="majorHAnsi" w:eastAsiaTheme="minorEastAsia" w:hAnsiTheme="majorHAnsi"/>
          <w:b/>
          <w:i/>
          <w:sz w:val="24"/>
          <w:szCs w:val="24"/>
          <w:u w:val="single"/>
        </w:rPr>
      </w:pPr>
      <w:r>
        <w:rPr>
          <w:rFonts w:asciiTheme="majorHAnsi" w:eastAsiaTheme="minorEastAsia" w:hAnsiTheme="majorHAnsi"/>
          <w:b/>
          <w:i/>
          <w:noProof/>
          <w:sz w:val="24"/>
          <w:szCs w:val="24"/>
          <w:u w:val="single"/>
        </w:rPr>
        <mc:AlternateContent>
          <mc:Choice Requires="wps">
            <w:drawing>
              <wp:anchor distT="0" distB="0" distL="114300" distR="114300" simplePos="0" relativeHeight="251668480" behindDoc="0" locked="0" layoutInCell="1" allowOverlap="1" wp14:anchorId="0F7AA5C5" wp14:editId="6F361F7A">
                <wp:simplePos x="0" y="0"/>
                <wp:positionH relativeFrom="column">
                  <wp:posOffset>-19050</wp:posOffset>
                </wp:positionH>
                <wp:positionV relativeFrom="paragraph">
                  <wp:posOffset>-3810</wp:posOffset>
                </wp:positionV>
                <wp:extent cx="5981700" cy="4362450"/>
                <wp:effectExtent l="76200" t="57150" r="76200" b="95250"/>
                <wp:wrapNone/>
                <wp:docPr id="19" name="Rectangle 19"/>
                <wp:cNvGraphicFramePr/>
                <a:graphic xmlns:a="http://schemas.openxmlformats.org/drawingml/2006/main">
                  <a:graphicData uri="http://schemas.microsoft.com/office/word/2010/wordprocessingShape">
                    <wps:wsp>
                      <wps:cNvSpPr/>
                      <wps:spPr>
                        <a:xfrm>
                          <a:off x="0" y="0"/>
                          <a:ext cx="5981700" cy="4362450"/>
                        </a:xfrm>
                        <a:prstGeom prst="rect">
                          <a:avLst/>
                        </a:prstGeom>
                      </wps:spPr>
                      <wps:style>
                        <a:lnRef idx="3">
                          <a:schemeClr val="lt1"/>
                        </a:lnRef>
                        <a:fillRef idx="1">
                          <a:schemeClr val="accent2"/>
                        </a:fillRef>
                        <a:effectRef idx="1">
                          <a:schemeClr val="accent2"/>
                        </a:effectRef>
                        <a:fontRef idx="minor">
                          <a:schemeClr val="lt1"/>
                        </a:fontRef>
                      </wps:style>
                      <wps:txbx>
                        <w:txbxContent>
                          <w:p w:rsidR="00316AF9" w:rsidRPr="00316AF9" w:rsidRDefault="00BA3357"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 xml:space="preserve">Education as a part of curriculum for obtaining a qualification recognized by law </w:t>
                            </w:r>
                            <w:r w:rsidR="00316AF9" w:rsidRPr="00316AF9">
                              <w:rPr>
                                <w:rFonts w:asciiTheme="majorHAnsi" w:eastAsiaTheme="minorEastAsia" w:hAnsiTheme="majorHAnsi"/>
                              </w:rPr>
                              <w:t xml:space="preserve">means that only such </w:t>
                            </w:r>
                            <w:r w:rsidRPr="00316AF9">
                              <w:rPr>
                                <w:rFonts w:asciiTheme="majorHAnsi" w:eastAsiaTheme="minorEastAsia" w:hAnsiTheme="majorHAnsi"/>
                              </w:rPr>
                              <w:t>educational services are in the negative list as are related to delivery of education as ‘a part’</w:t>
                            </w:r>
                            <w:r w:rsidR="00316AF9" w:rsidRPr="00316AF9">
                              <w:rPr>
                                <w:rFonts w:asciiTheme="majorHAnsi" w:eastAsiaTheme="minorEastAsia" w:hAnsiTheme="majorHAnsi"/>
                              </w:rPr>
                              <w:t xml:space="preserve"> of the </w:t>
                            </w:r>
                            <w:r w:rsidRPr="00316AF9">
                              <w:rPr>
                                <w:rFonts w:asciiTheme="majorHAnsi" w:eastAsiaTheme="minorEastAsia" w:hAnsiTheme="majorHAnsi"/>
                              </w:rPr>
                              <w:t>curriculum that has been prescribed for obtaining a qualification prescr</w:t>
                            </w:r>
                            <w:r w:rsidR="00316AF9" w:rsidRPr="00316AF9">
                              <w:rPr>
                                <w:rFonts w:asciiTheme="majorHAnsi" w:eastAsiaTheme="minorEastAsia" w:hAnsiTheme="majorHAnsi"/>
                              </w:rPr>
                              <w:t xml:space="preserve">ibed by law. It is important to understand that to be in </w:t>
                            </w:r>
                            <w:r w:rsidRPr="00316AF9">
                              <w:rPr>
                                <w:rFonts w:asciiTheme="majorHAnsi" w:eastAsiaTheme="minorEastAsia" w:hAnsiTheme="majorHAnsi"/>
                              </w:rPr>
                              <w:t>the negative list the service should be delivered</w:t>
                            </w:r>
                            <w:r w:rsidR="00316AF9" w:rsidRPr="00316AF9">
                              <w:rPr>
                                <w:rFonts w:asciiTheme="majorHAnsi" w:eastAsiaTheme="minorEastAsia" w:hAnsiTheme="majorHAnsi"/>
                              </w:rPr>
                              <w:t xml:space="preserve"> as part of curriculum. Conduct </w:t>
                            </w:r>
                            <w:r w:rsidRPr="00316AF9">
                              <w:rPr>
                                <w:rFonts w:asciiTheme="majorHAnsi" w:eastAsiaTheme="minorEastAsia" w:hAnsiTheme="majorHAnsi"/>
                              </w:rPr>
                              <w:t>of degree courses by colleges, universities or i</w:t>
                            </w:r>
                            <w:r w:rsidR="00316AF9" w:rsidRPr="00316AF9">
                              <w:rPr>
                                <w:rFonts w:asciiTheme="majorHAnsi" w:eastAsiaTheme="minorEastAsia" w:hAnsiTheme="majorHAnsi"/>
                              </w:rPr>
                              <w:t xml:space="preserve">nstitutions which lead grant of </w:t>
                            </w:r>
                            <w:r w:rsidRPr="00316AF9">
                              <w:rPr>
                                <w:rFonts w:asciiTheme="majorHAnsi" w:eastAsiaTheme="minorEastAsia" w:hAnsiTheme="majorHAnsi"/>
                              </w:rPr>
                              <w:t>qualifications recognized by</w:t>
                            </w:r>
                            <w:r w:rsidRPr="00316AF9">
                              <w:rPr>
                                <w:rFonts w:asciiTheme="majorHAnsi" w:eastAsiaTheme="minorEastAsia" w:hAnsiTheme="majorHAnsi"/>
                              </w:rPr>
                              <w:t xml:space="preserve"> </w:t>
                            </w:r>
                            <w:r w:rsidRPr="00316AF9">
                              <w:rPr>
                                <w:rFonts w:asciiTheme="majorHAnsi" w:eastAsiaTheme="minorEastAsia" w:hAnsiTheme="majorHAnsi"/>
                              </w:rPr>
                              <w:t>law would be covered. Tra</w:t>
                            </w:r>
                            <w:r w:rsidR="00316AF9" w:rsidRPr="00316AF9">
                              <w:rPr>
                                <w:rFonts w:asciiTheme="majorHAnsi" w:eastAsiaTheme="minorEastAsia" w:hAnsiTheme="majorHAnsi"/>
                              </w:rPr>
                              <w:t xml:space="preserve">ining given by private coaching </w:t>
                            </w:r>
                            <w:r w:rsidRPr="00316AF9">
                              <w:rPr>
                                <w:rFonts w:asciiTheme="majorHAnsi" w:eastAsiaTheme="minorEastAsia" w:hAnsiTheme="majorHAnsi"/>
                              </w:rPr>
                              <w:t>institut</w:t>
                            </w:r>
                            <w:r w:rsidR="00316AF9" w:rsidRPr="00316AF9">
                              <w:rPr>
                                <w:rFonts w:asciiTheme="majorHAnsi" w:eastAsiaTheme="minorEastAsia" w:hAnsiTheme="majorHAnsi"/>
                              </w:rPr>
                              <w:t xml:space="preserve">es would not be covered as such </w:t>
                            </w:r>
                            <w:r w:rsidRPr="00316AF9">
                              <w:rPr>
                                <w:rFonts w:asciiTheme="majorHAnsi" w:eastAsiaTheme="minorEastAsia" w:hAnsiTheme="majorHAnsi"/>
                              </w:rPr>
                              <w:t>training does not lead to grant of a recognized qualification.</w:t>
                            </w:r>
                          </w:p>
                          <w:p w:rsidR="00316AF9" w:rsidRPr="00316AF9" w:rsidRDefault="00316AF9"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In order to be covered in the negative list, a course should be recog</w:t>
                            </w:r>
                            <w:r w:rsidRPr="00316AF9">
                              <w:rPr>
                                <w:rFonts w:asciiTheme="majorHAnsi" w:eastAsiaTheme="minorEastAsia" w:hAnsiTheme="majorHAnsi"/>
                              </w:rPr>
                              <w:t xml:space="preserve">nized by an Indian law Services </w:t>
                            </w:r>
                            <w:r w:rsidRPr="00316AF9">
                              <w:rPr>
                                <w:rFonts w:asciiTheme="majorHAnsi" w:eastAsiaTheme="minorEastAsia" w:hAnsiTheme="majorHAnsi"/>
                              </w:rPr>
                              <w:t>provided by way of education as a part of a prescribed curriculum for obtaining a qualificati</w:t>
                            </w:r>
                            <w:r w:rsidRPr="00316AF9">
                              <w:rPr>
                                <w:rFonts w:asciiTheme="majorHAnsi" w:eastAsiaTheme="minorEastAsia" w:hAnsiTheme="majorHAnsi"/>
                              </w:rPr>
                              <w:t xml:space="preserve">on </w:t>
                            </w:r>
                            <w:r w:rsidRPr="00316AF9">
                              <w:rPr>
                                <w:rFonts w:asciiTheme="majorHAnsi" w:eastAsiaTheme="minorEastAsia" w:hAnsiTheme="majorHAnsi"/>
                              </w:rPr>
                              <w:t>recognized by a law of a foreign country are NOT covered in the negative list entry.</w:t>
                            </w:r>
                          </w:p>
                          <w:p w:rsidR="00316AF9" w:rsidRPr="00316AF9" w:rsidRDefault="00316AF9"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If a course in a college leads to dual qualification only one of which is recognized by law, service in</w:t>
                            </w:r>
                            <w:r w:rsidRPr="00316AF9">
                              <w:rPr>
                                <w:rFonts w:asciiTheme="majorHAnsi" w:eastAsiaTheme="minorEastAsia" w:hAnsiTheme="majorHAnsi"/>
                              </w:rPr>
                              <w:t xml:space="preserve"> </w:t>
                            </w:r>
                            <w:r w:rsidRPr="00316AF9">
                              <w:rPr>
                                <w:rFonts w:asciiTheme="majorHAnsi" w:eastAsiaTheme="minorEastAsia" w:hAnsiTheme="majorHAnsi"/>
                              </w:rPr>
                              <w:t>respect of each qualification would, therefore, be assessed separately. Provision of dual qualifications is</w:t>
                            </w:r>
                            <w:r w:rsidRPr="00316AF9">
                              <w:rPr>
                                <w:rFonts w:asciiTheme="majorHAnsi" w:eastAsiaTheme="minorEastAsia" w:hAnsiTheme="majorHAnsi"/>
                              </w:rPr>
                              <w:t xml:space="preserve"> </w:t>
                            </w:r>
                            <w:r w:rsidRPr="00316AF9">
                              <w:rPr>
                                <w:rFonts w:asciiTheme="majorHAnsi" w:eastAsiaTheme="minorEastAsia" w:hAnsiTheme="majorHAnsi"/>
                              </w:rPr>
                              <w:t>in the nature of two separate services as the curriculum and fees for each of such qualifications are</w:t>
                            </w:r>
                            <w:r w:rsidRPr="00316AF9">
                              <w:rPr>
                                <w:rFonts w:asciiTheme="majorHAnsi" w:eastAsiaTheme="minorEastAsia" w:hAnsiTheme="majorHAnsi"/>
                              </w:rPr>
                              <w:t xml:space="preserve"> </w:t>
                            </w:r>
                            <w:r w:rsidRPr="00316AF9">
                              <w:rPr>
                                <w:rFonts w:asciiTheme="majorHAnsi" w:eastAsiaTheme="minorEastAsia" w:hAnsiTheme="majorHAnsi"/>
                              </w:rPr>
                              <w:t xml:space="preserve">prescribed separately. If an artificial bundle of </w:t>
                            </w:r>
                            <w:r w:rsidRPr="00316AF9">
                              <w:rPr>
                                <w:rFonts w:asciiTheme="majorHAnsi" w:eastAsiaTheme="minorEastAsia" w:hAnsiTheme="majorHAnsi"/>
                              </w:rPr>
                              <w:t>service is created by clubbing t</w:t>
                            </w:r>
                            <w:r w:rsidRPr="00316AF9">
                              <w:rPr>
                                <w:rFonts w:asciiTheme="majorHAnsi" w:eastAsiaTheme="minorEastAsia" w:hAnsiTheme="majorHAnsi"/>
                              </w:rPr>
                              <w:t>wo courses together, only</w:t>
                            </w:r>
                            <w:r w:rsidRPr="00316AF9">
                              <w:rPr>
                                <w:rFonts w:asciiTheme="majorHAnsi" w:eastAsiaTheme="minorEastAsia" w:hAnsiTheme="majorHAnsi"/>
                              </w:rPr>
                              <w:t xml:space="preserve"> </w:t>
                            </w:r>
                            <w:r w:rsidRPr="00316AF9">
                              <w:rPr>
                                <w:rFonts w:ascii="Calibri,Italic" w:hAnsi="Calibri,Italic" w:cs="Calibri,Italic"/>
                                <w:i/>
                                <w:iCs/>
                              </w:rPr>
                              <w:t xml:space="preserve">one of </w:t>
                            </w:r>
                            <w:r w:rsidRPr="00316AF9">
                              <w:rPr>
                                <w:rFonts w:asciiTheme="majorHAnsi" w:eastAsiaTheme="minorEastAsia" w:hAnsiTheme="majorHAnsi"/>
                              </w:rPr>
                              <w:t>which leads to a qualification recognized by law, then by application of the rule of determination</w:t>
                            </w:r>
                            <w:r w:rsidRPr="00316AF9">
                              <w:rPr>
                                <w:rFonts w:asciiTheme="majorHAnsi" w:eastAsiaTheme="minorEastAsia" w:hAnsiTheme="majorHAnsi"/>
                              </w:rPr>
                              <w:t xml:space="preserve"> </w:t>
                            </w:r>
                            <w:r w:rsidRPr="00316AF9">
                              <w:rPr>
                                <w:rFonts w:asciiTheme="majorHAnsi" w:eastAsiaTheme="minorEastAsia" w:hAnsiTheme="majorHAnsi"/>
                              </w:rPr>
                              <w:t>of taxability of a service which is not bundled in the ordinary course of business contained in section 66F</w:t>
                            </w:r>
                            <w:r w:rsidRPr="00316AF9">
                              <w:rPr>
                                <w:rFonts w:asciiTheme="majorHAnsi" w:eastAsiaTheme="minorEastAsia" w:hAnsiTheme="majorHAnsi"/>
                              </w:rPr>
                              <w:t xml:space="preserve"> </w:t>
                            </w:r>
                            <w:r w:rsidRPr="00316AF9">
                              <w:rPr>
                                <w:rFonts w:asciiTheme="majorHAnsi" w:eastAsiaTheme="minorEastAsia" w:hAnsiTheme="majorHAnsi"/>
                              </w:rPr>
                              <w:t>of the Act it is liable to be treated as a course which attracts the highest liability of service tax. However</w:t>
                            </w:r>
                            <w:r w:rsidRPr="00316AF9">
                              <w:rPr>
                                <w:rFonts w:asciiTheme="majorHAnsi" w:eastAsiaTheme="minorEastAsia" w:hAnsiTheme="majorHAnsi"/>
                              </w:rPr>
                              <w:t xml:space="preserve"> </w:t>
                            </w:r>
                            <w:r w:rsidRPr="00316AF9">
                              <w:rPr>
                                <w:rFonts w:asciiTheme="majorHAnsi" w:eastAsiaTheme="minorEastAsia" w:hAnsiTheme="majorHAnsi"/>
                              </w:rPr>
                              <w:t>incidental auxiliary courses prov</w:t>
                            </w:r>
                            <w:r w:rsidRPr="00316AF9">
                              <w:rPr>
                                <w:rFonts w:asciiTheme="majorHAnsi" w:eastAsiaTheme="minorEastAsia" w:hAnsiTheme="majorHAnsi"/>
                              </w:rPr>
                              <w:t xml:space="preserve">ided by way of hobby classes or </w:t>
                            </w:r>
                            <w:r w:rsidRPr="00316AF9">
                              <w:rPr>
                                <w:rFonts w:asciiTheme="majorHAnsi" w:eastAsiaTheme="minorEastAsia" w:hAnsiTheme="majorHAnsi"/>
                              </w:rPr>
                              <w:t>extra-curricular activities in furtherance</w:t>
                            </w:r>
                            <w:r w:rsidRPr="00316AF9">
                              <w:rPr>
                                <w:rFonts w:asciiTheme="majorHAnsi" w:eastAsiaTheme="minorEastAsia" w:hAnsiTheme="majorHAnsi"/>
                              </w:rPr>
                              <w:t xml:space="preserve"> </w:t>
                            </w:r>
                            <w:r w:rsidRPr="00316AF9">
                              <w:rPr>
                                <w:rFonts w:asciiTheme="majorHAnsi" w:eastAsiaTheme="minorEastAsia" w:hAnsiTheme="majorHAnsi"/>
                              </w:rPr>
                              <w:t xml:space="preserve">of overall </w:t>
                            </w:r>
                            <w:proofErr w:type="spellStart"/>
                            <w:r w:rsidRPr="00316AF9">
                              <w:rPr>
                                <w:rFonts w:asciiTheme="majorHAnsi" w:eastAsiaTheme="minorEastAsia" w:hAnsiTheme="majorHAnsi"/>
                              </w:rPr>
                              <w:t>well being</w:t>
                            </w:r>
                            <w:proofErr w:type="spellEnd"/>
                            <w:r w:rsidRPr="00316AF9">
                              <w:rPr>
                                <w:rFonts w:asciiTheme="majorHAnsi" w:eastAsiaTheme="minorEastAsia" w:hAnsiTheme="majorHAnsi"/>
                              </w:rPr>
                              <w:t xml:space="preserve"> will be an example of naturally bundled course. One relevant consideration in such</w:t>
                            </w:r>
                            <w:r w:rsidRPr="00316AF9">
                              <w:rPr>
                                <w:rFonts w:asciiTheme="majorHAnsi" w:eastAsiaTheme="minorEastAsia" w:hAnsiTheme="majorHAnsi"/>
                              </w:rPr>
                              <w:t xml:space="preserve"> </w:t>
                            </w:r>
                            <w:r w:rsidRPr="00316AF9">
                              <w:rPr>
                                <w:rFonts w:asciiTheme="majorHAnsi" w:eastAsiaTheme="minorEastAsia" w:hAnsiTheme="majorHAnsi"/>
                              </w:rPr>
                              <w:t xml:space="preserve">cases will be the amount of extra billing being done for the unrecognized component </w:t>
                            </w:r>
                            <w:proofErr w:type="spellStart"/>
                            <w:r w:rsidRPr="00316AF9">
                              <w:rPr>
                                <w:rFonts w:asciiTheme="majorHAnsi" w:eastAsiaTheme="minorEastAsia" w:hAnsiTheme="majorHAnsi"/>
                              </w:rPr>
                              <w:t>viz</w:t>
                            </w:r>
                            <w:proofErr w:type="spellEnd"/>
                            <w:r w:rsidRPr="00316AF9">
                              <w:rPr>
                                <w:rFonts w:asciiTheme="majorHAnsi" w:eastAsiaTheme="minorEastAsia" w:hAnsiTheme="majorHAnsi"/>
                              </w:rPr>
                              <w:t>-a-</w:t>
                            </w:r>
                            <w:proofErr w:type="spellStart"/>
                            <w:r w:rsidRPr="00316AF9">
                              <w:rPr>
                                <w:rFonts w:asciiTheme="majorHAnsi" w:eastAsiaTheme="minorEastAsia" w:hAnsiTheme="majorHAnsi"/>
                              </w:rPr>
                              <w:t>viz</w:t>
                            </w:r>
                            <w:proofErr w:type="spellEnd"/>
                            <w:r w:rsidRPr="00316AF9">
                              <w:rPr>
                                <w:rFonts w:asciiTheme="majorHAnsi" w:eastAsiaTheme="minorEastAsia" w:hAnsiTheme="majorHAnsi"/>
                              </w:rPr>
                              <w:t xml:space="preserve"> the</w:t>
                            </w:r>
                            <w:r w:rsidRPr="00316AF9">
                              <w:rPr>
                                <w:rFonts w:asciiTheme="majorHAnsi" w:eastAsiaTheme="minorEastAsia" w:hAnsiTheme="majorHAnsi"/>
                              </w:rPr>
                              <w:t xml:space="preserve"> </w:t>
                            </w:r>
                            <w:r w:rsidRPr="00316AF9">
                              <w:rPr>
                                <w:rFonts w:asciiTheme="majorHAnsi" w:eastAsiaTheme="minorEastAsia" w:hAnsiTheme="majorHAnsi"/>
                              </w:rPr>
                              <w:t>recognized course.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31" style="position:absolute;left:0;text-align:left;margin-left:-1.5pt;margin-top:-.3pt;width:471pt;height:3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" fillcolor="#c0504d [3205]" strokecolor="white [3201]" strokeweight="3pt">
                <v:shadow on="t" color="black" opacity="24903f" origin=",.5" offset="0,.55556mm"/>
                <v:textbox>
                  <w:txbxContent>
                    <w:p w:rsidR="00316AF9" w:rsidRPr="00316AF9" w:rsidRDefault="00BA3357"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 xml:space="preserve">Education as a part of curriculum for obtaining a qualification recognized by law </w:t>
                      </w:r>
                      <w:r w:rsidR="00316AF9" w:rsidRPr="00316AF9">
                        <w:rPr>
                          <w:rFonts w:asciiTheme="majorHAnsi" w:eastAsiaTheme="minorEastAsia" w:hAnsiTheme="majorHAnsi"/>
                        </w:rPr>
                        <w:t xml:space="preserve">means that only such </w:t>
                      </w:r>
                      <w:r w:rsidRPr="00316AF9">
                        <w:rPr>
                          <w:rFonts w:asciiTheme="majorHAnsi" w:eastAsiaTheme="minorEastAsia" w:hAnsiTheme="majorHAnsi"/>
                        </w:rPr>
                        <w:t>educational services are in the negative list as are related to delivery of education as ‘a part’</w:t>
                      </w:r>
                      <w:r w:rsidR="00316AF9" w:rsidRPr="00316AF9">
                        <w:rPr>
                          <w:rFonts w:asciiTheme="majorHAnsi" w:eastAsiaTheme="minorEastAsia" w:hAnsiTheme="majorHAnsi"/>
                        </w:rPr>
                        <w:t xml:space="preserve"> of the </w:t>
                      </w:r>
                      <w:r w:rsidRPr="00316AF9">
                        <w:rPr>
                          <w:rFonts w:asciiTheme="majorHAnsi" w:eastAsiaTheme="minorEastAsia" w:hAnsiTheme="majorHAnsi"/>
                        </w:rPr>
                        <w:t>curriculum that has been prescribed for obtaining a qualification prescr</w:t>
                      </w:r>
                      <w:r w:rsidR="00316AF9" w:rsidRPr="00316AF9">
                        <w:rPr>
                          <w:rFonts w:asciiTheme="majorHAnsi" w:eastAsiaTheme="minorEastAsia" w:hAnsiTheme="majorHAnsi"/>
                        </w:rPr>
                        <w:t xml:space="preserve">ibed by law. It is important to understand that to be in </w:t>
                      </w:r>
                      <w:r w:rsidRPr="00316AF9">
                        <w:rPr>
                          <w:rFonts w:asciiTheme="majorHAnsi" w:eastAsiaTheme="minorEastAsia" w:hAnsiTheme="majorHAnsi"/>
                        </w:rPr>
                        <w:t>the negative list the service should be delivered</w:t>
                      </w:r>
                      <w:r w:rsidR="00316AF9" w:rsidRPr="00316AF9">
                        <w:rPr>
                          <w:rFonts w:asciiTheme="majorHAnsi" w:eastAsiaTheme="minorEastAsia" w:hAnsiTheme="majorHAnsi"/>
                        </w:rPr>
                        <w:t xml:space="preserve"> as part of curriculum. Conduct </w:t>
                      </w:r>
                      <w:r w:rsidRPr="00316AF9">
                        <w:rPr>
                          <w:rFonts w:asciiTheme="majorHAnsi" w:eastAsiaTheme="minorEastAsia" w:hAnsiTheme="majorHAnsi"/>
                        </w:rPr>
                        <w:t>of degree courses by colleges, universities or i</w:t>
                      </w:r>
                      <w:r w:rsidR="00316AF9" w:rsidRPr="00316AF9">
                        <w:rPr>
                          <w:rFonts w:asciiTheme="majorHAnsi" w:eastAsiaTheme="minorEastAsia" w:hAnsiTheme="majorHAnsi"/>
                        </w:rPr>
                        <w:t xml:space="preserve">nstitutions which lead grant of </w:t>
                      </w:r>
                      <w:r w:rsidRPr="00316AF9">
                        <w:rPr>
                          <w:rFonts w:asciiTheme="majorHAnsi" w:eastAsiaTheme="minorEastAsia" w:hAnsiTheme="majorHAnsi"/>
                        </w:rPr>
                        <w:t>qualifications recognized by</w:t>
                      </w:r>
                      <w:r w:rsidRPr="00316AF9">
                        <w:rPr>
                          <w:rFonts w:asciiTheme="majorHAnsi" w:eastAsiaTheme="minorEastAsia" w:hAnsiTheme="majorHAnsi"/>
                        </w:rPr>
                        <w:t xml:space="preserve"> </w:t>
                      </w:r>
                      <w:r w:rsidRPr="00316AF9">
                        <w:rPr>
                          <w:rFonts w:asciiTheme="majorHAnsi" w:eastAsiaTheme="minorEastAsia" w:hAnsiTheme="majorHAnsi"/>
                        </w:rPr>
                        <w:t>law would be covered. Tra</w:t>
                      </w:r>
                      <w:r w:rsidR="00316AF9" w:rsidRPr="00316AF9">
                        <w:rPr>
                          <w:rFonts w:asciiTheme="majorHAnsi" w:eastAsiaTheme="minorEastAsia" w:hAnsiTheme="majorHAnsi"/>
                        </w:rPr>
                        <w:t xml:space="preserve">ining given by private coaching </w:t>
                      </w:r>
                      <w:r w:rsidRPr="00316AF9">
                        <w:rPr>
                          <w:rFonts w:asciiTheme="majorHAnsi" w:eastAsiaTheme="minorEastAsia" w:hAnsiTheme="majorHAnsi"/>
                        </w:rPr>
                        <w:t>institut</w:t>
                      </w:r>
                      <w:r w:rsidR="00316AF9" w:rsidRPr="00316AF9">
                        <w:rPr>
                          <w:rFonts w:asciiTheme="majorHAnsi" w:eastAsiaTheme="minorEastAsia" w:hAnsiTheme="majorHAnsi"/>
                        </w:rPr>
                        <w:t xml:space="preserve">es would not be covered as such </w:t>
                      </w:r>
                      <w:r w:rsidRPr="00316AF9">
                        <w:rPr>
                          <w:rFonts w:asciiTheme="majorHAnsi" w:eastAsiaTheme="minorEastAsia" w:hAnsiTheme="majorHAnsi"/>
                        </w:rPr>
                        <w:t>training does not lead to grant of a recognized qualification.</w:t>
                      </w:r>
                    </w:p>
                    <w:p w:rsidR="00316AF9" w:rsidRPr="00316AF9" w:rsidRDefault="00316AF9"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In order to be covered in the negative list, a course should be recog</w:t>
                      </w:r>
                      <w:r w:rsidRPr="00316AF9">
                        <w:rPr>
                          <w:rFonts w:asciiTheme="majorHAnsi" w:eastAsiaTheme="minorEastAsia" w:hAnsiTheme="majorHAnsi"/>
                        </w:rPr>
                        <w:t xml:space="preserve">nized by an Indian law Services </w:t>
                      </w:r>
                      <w:r w:rsidRPr="00316AF9">
                        <w:rPr>
                          <w:rFonts w:asciiTheme="majorHAnsi" w:eastAsiaTheme="minorEastAsia" w:hAnsiTheme="majorHAnsi"/>
                        </w:rPr>
                        <w:t>provided by way of education as a part of a prescribed curriculum for obtaining a qualificati</w:t>
                      </w:r>
                      <w:r w:rsidRPr="00316AF9">
                        <w:rPr>
                          <w:rFonts w:asciiTheme="majorHAnsi" w:eastAsiaTheme="minorEastAsia" w:hAnsiTheme="majorHAnsi"/>
                        </w:rPr>
                        <w:t xml:space="preserve">on </w:t>
                      </w:r>
                      <w:r w:rsidRPr="00316AF9">
                        <w:rPr>
                          <w:rFonts w:asciiTheme="majorHAnsi" w:eastAsiaTheme="minorEastAsia" w:hAnsiTheme="majorHAnsi"/>
                        </w:rPr>
                        <w:t>recognized by a law of a foreign country are NOT covered in the negative list entry.</w:t>
                      </w:r>
                    </w:p>
                    <w:p w:rsidR="00316AF9" w:rsidRPr="00316AF9" w:rsidRDefault="00316AF9" w:rsidP="00316AF9">
                      <w:pPr>
                        <w:pStyle w:val="ListParagraph"/>
                        <w:numPr>
                          <w:ilvl w:val="0"/>
                          <w:numId w:val="36"/>
                        </w:numPr>
                        <w:autoSpaceDE w:val="0"/>
                        <w:autoSpaceDN w:val="0"/>
                        <w:adjustRightInd w:val="0"/>
                        <w:spacing w:after="0" w:line="240" w:lineRule="auto"/>
                        <w:ind w:left="360"/>
                        <w:jc w:val="both"/>
                        <w:rPr>
                          <w:rFonts w:asciiTheme="majorHAnsi" w:eastAsiaTheme="minorEastAsia" w:hAnsiTheme="majorHAnsi"/>
                        </w:rPr>
                      </w:pPr>
                      <w:r w:rsidRPr="00316AF9">
                        <w:rPr>
                          <w:rFonts w:asciiTheme="majorHAnsi" w:eastAsiaTheme="minorEastAsia" w:hAnsiTheme="majorHAnsi"/>
                        </w:rPr>
                        <w:t>If a course in a college leads to dual qualification only one of which is recognized by law, service in</w:t>
                      </w:r>
                      <w:r w:rsidRPr="00316AF9">
                        <w:rPr>
                          <w:rFonts w:asciiTheme="majorHAnsi" w:eastAsiaTheme="minorEastAsia" w:hAnsiTheme="majorHAnsi"/>
                        </w:rPr>
                        <w:t xml:space="preserve"> </w:t>
                      </w:r>
                      <w:r w:rsidRPr="00316AF9">
                        <w:rPr>
                          <w:rFonts w:asciiTheme="majorHAnsi" w:eastAsiaTheme="minorEastAsia" w:hAnsiTheme="majorHAnsi"/>
                        </w:rPr>
                        <w:t>respect of each qualification would, therefore, be assessed separately. Provision of dual qualifications is</w:t>
                      </w:r>
                      <w:r w:rsidRPr="00316AF9">
                        <w:rPr>
                          <w:rFonts w:asciiTheme="majorHAnsi" w:eastAsiaTheme="minorEastAsia" w:hAnsiTheme="majorHAnsi"/>
                        </w:rPr>
                        <w:t xml:space="preserve"> </w:t>
                      </w:r>
                      <w:r w:rsidRPr="00316AF9">
                        <w:rPr>
                          <w:rFonts w:asciiTheme="majorHAnsi" w:eastAsiaTheme="minorEastAsia" w:hAnsiTheme="majorHAnsi"/>
                        </w:rPr>
                        <w:t>in the nature of two separate services as the curriculum and fees for each of such qualifications are</w:t>
                      </w:r>
                      <w:r w:rsidRPr="00316AF9">
                        <w:rPr>
                          <w:rFonts w:asciiTheme="majorHAnsi" w:eastAsiaTheme="minorEastAsia" w:hAnsiTheme="majorHAnsi"/>
                        </w:rPr>
                        <w:t xml:space="preserve"> </w:t>
                      </w:r>
                      <w:r w:rsidRPr="00316AF9">
                        <w:rPr>
                          <w:rFonts w:asciiTheme="majorHAnsi" w:eastAsiaTheme="minorEastAsia" w:hAnsiTheme="majorHAnsi"/>
                        </w:rPr>
                        <w:t xml:space="preserve">prescribed separately. If an artificial bundle of </w:t>
                      </w:r>
                      <w:r w:rsidRPr="00316AF9">
                        <w:rPr>
                          <w:rFonts w:asciiTheme="majorHAnsi" w:eastAsiaTheme="minorEastAsia" w:hAnsiTheme="majorHAnsi"/>
                        </w:rPr>
                        <w:t>service is created by clubbing t</w:t>
                      </w:r>
                      <w:r w:rsidRPr="00316AF9">
                        <w:rPr>
                          <w:rFonts w:asciiTheme="majorHAnsi" w:eastAsiaTheme="minorEastAsia" w:hAnsiTheme="majorHAnsi"/>
                        </w:rPr>
                        <w:t>wo courses together, only</w:t>
                      </w:r>
                      <w:r w:rsidRPr="00316AF9">
                        <w:rPr>
                          <w:rFonts w:asciiTheme="majorHAnsi" w:eastAsiaTheme="minorEastAsia" w:hAnsiTheme="majorHAnsi"/>
                        </w:rPr>
                        <w:t xml:space="preserve"> </w:t>
                      </w:r>
                      <w:r w:rsidRPr="00316AF9">
                        <w:rPr>
                          <w:rFonts w:ascii="Calibri,Italic" w:hAnsi="Calibri,Italic" w:cs="Calibri,Italic"/>
                          <w:i/>
                          <w:iCs/>
                        </w:rPr>
                        <w:t xml:space="preserve">one of </w:t>
                      </w:r>
                      <w:r w:rsidRPr="00316AF9">
                        <w:rPr>
                          <w:rFonts w:asciiTheme="majorHAnsi" w:eastAsiaTheme="minorEastAsia" w:hAnsiTheme="majorHAnsi"/>
                        </w:rPr>
                        <w:t>which leads to a qualification recognized by law, then by application of the rule of determination</w:t>
                      </w:r>
                      <w:r w:rsidRPr="00316AF9">
                        <w:rPr>
                          <w:rFonts w:asciiTheme="majorHAnsi" w:eastAsiaTheme="minorEastAsia" w:hAnsiTheme="majorHAnsi"/>
                        </w:rPr>
                        <w:t xml:space="preserve"> </w:t>
                      </w:r>
                      <w:r w:rsidRPr="00316AF9">
                        <w:rPr>
                          <w:rFonts w:asciiTheme="majorHAnsi" w:eastAsiaTheme="minorEastAsia" w:hAnsiTheme="majorHAnsi"/>
                        </w:rPr>
                        <w:t>of taxability of a service which is not bundled in the ordinary course of business contained in section 66F</w:t>
                      </w:r>
                      <w:r w:rsidRPr="00316AF9">
                        <w:rPr>
                          <w:rFonts w:asciiTheme="majorHAnsi" w:eastAsiaTheme="minorEastAsia" w:hAnsiTheme="majorHAnsi"/>
                        </w:rPr>
                        <w:t xml:space="preserve"> </w:t>
                      </w:r>
                      <w:r w:rsidRPr="00316AF9">
                        <w:rPr>
                          <w:rFonts w:asciiTheme="majorHAnsi" w:eastAsiaTheme="minorEastAsia" w:hAnsiTheme="majorHAnsi"/>
                        </w:rPr>
                        <w:t>of the Act it is liable to be treated as a course which attracts the highest liability of service tax. However</w:t>
                      </w:r>
                      <w:r w:rsidRPr="00316AF9">
                        <w:rPr>
                          <w:rFonts w:asciiTheme="majorHAnsi" w:eastAsiaTheme="minorEastAsia" w:hAnsiTheme="majorHAnsi"/>
                        </w:rPr>
                        <w:t xml:space="preserve"> </w:t>
                      </w:r>
                      <w:r w:rsidRPr="00316AF9">
                        <w:rPr>
                          <w:rFonts w:asciiTheme="majorHAnsi" w:eastAsiaTheme="minorEastAsia" w:hAnsiTheme="majorHAnsi"/>
                        </w:rPr>
                        <w:t>incidental auxiliary courses prov</w:t>
                      </w:r>
                      <w:r w:rsidRPr="00316AF9">
                        <w:rPr>
                          <w:rFonts w:asciiTheme="majorHAnsi" w:eastAsiaTheme="minorEastAsia" w:hAnsiTheme="majorHAnsi"/>
                        </w:rPr>
                        <w:t xml:space="preserve">ided by way of hobby classes or </w:t>
                      </w:r>
                      <w:r w:rsidRPr="00316AF9">
                        <w:rPr>
                          <w:rFonts w:asciiTheme="majorHAnsi" w:eastAsiaTheme="minorEastAsia" w:hAnsiTheme="majorHAnsi"/>
                        </w:rPr>
                        <w:t>extra-curricular activities in furtherance</w:t>
                      </w:r>
                      <w:r w:rsidRPr="00316AF9">
                        <w:rPr>
                          <w:rFonts w:asciiTheme="majorHAnsi" w:eastAsiaTheme="minorEastAsia" w:hAnsiTheme="majorHAnsi"/>
                        </w:rPr>
                        <w:t xml:space="preserve"> </w:t>
                      </w:r>
                      <w:r w:rsidRPr="00316AF9">
                        <w:rPr>
                          <w:rFonts w:asciiTheme="majorHAnsi" w:eastAsiaTheme="minorEastAsia" w:hAnsiTheme="majorHAnsi"/>
                        </w:rPr>
                        <w:t xml:space="preserve">of overall </w:t>
                      </w:r>
                      <w:proofErr w:type="spellStart"/>
                      <w:r w:rsidRPr="00316AF9">
                        <w:rPr>
                          <w:rFonts w:asciiTheme="majorHAnsi" w:eastAsiaTheme="minorEastAsia" w:hAnsiTheme="majorHAnsi"/>
                        </w:rPr>
                        <w:t>well being</w:t>
                      </w:r>
                      <w:proofErr w:type="spellEnd"/>
                      <w:r w:rsidRPr="00316AF9">
                        <w:rPr>
                          <w:rFonts w:asciiTheme="majorHAnsi" w:eastAsiaTheme="minorEastAsia" w:hAnsiTheme="majorHAnsi"/>
                        </w:rPr>
                        <w:t xml:space="preserve"> will be an example of naturally bundled course. One relevant consideration in such</w:t>
                      </w:r>
                      <w:r w:rsidRPr="00316AF9">
                        <w:rPr>
                          <w:rFonts w:asciiTheme="majorHAnsi" w:eastAsiaTheme="minorEastAsia" w:hAnsiTheme="majorHAnsi"/>
                        </w:rPr>
                        <w:t xml:space="preserve"> </w:t>
                      </w:r>
                      <w:r w:rsidRPr="00316AF9">
                        <w:rPr>
                          <w:rFonts w:asciiTheme="majorHAnsi" w:eastAsiaTheme="minorEastAsia" w:hAnsiTheme="majorHAnsi"/>
                        </w:rPr>
                        <w:t xml:space="preserve">cases will be the amount of extra billing being done for the unrecognized component </w:t>
                      </w:r>
                      <w:proofErr w:type="spellStart"/>
                      <w:r w:rsidRPr="00316AF9">
                        <w:rPr>
                          <w:rFonts w:asciiTheme="majorHAnsi" w:eastAsiaTheme="minorEastAsia" w:hAnsiTheme="majorHAnsi"/>
                        </w:rPr>
                        <w:t>viz</w:t>
                      </w:r>
                      <w:proofErr w:type="spellEnd"/>
                      <w:r w:rsidRPr="00316AF9">
                        <w:rPr>
                          <w:rFonts w:asciiTheme="majorHAnsi" w:eastAsiaTheme="minorEastAsia" w:hAnsiTheme="majorHAnsi"/>
                        </w:rPr>
                        <w:t>-a-</w:t>
                      </w:r>
                      <w:proofErr w:type="spellStart"/>
                      <w:r w:rsidRPr="00316AF9">
                        <w:rPr>
                          <w:rFonts w:asciiTheme="majorHAnsi" w:eastAsiaTheme="minorEastAsia" w:hAnsiTheme="majorHAnsi"/>
                        </w:rPr>
                        <w:t>viz</w:t>
                      </w:r>
                      <w:proofErr w:type="spellEnd"/>
                      <w:r w:rsidRPr="00316AF9">
                        <w:rPr>
                          <w:rFonts w:asciiTheme="majorHAnsi" w:eastAsiaTheme="minorEastAsia" w:hAnsiTheme="majorHAnsi"/>
                        </w:rPr>
                        <w:t xml:space="preserve"> the</w:t>
                      </w:r>
                      <w:r w:rsidRPr="00316AF9">
                        <w:rPr>
                          <w:rFonts w:asciiTheme="majorHAnsi" w:eastAsiaTheme="minorEastAsia" w:hAnsiTheme="majorHAnsi"/>
                        </w:rPr>
                        <w:t xml:space="preserve"> </w:t>
                      </w:r>
                      <w:r w:rsidRPr="00316AF9">
                        <w:rPr>
                          <w:rFonts w:asciiTheme="majorHAnsi" w:eastAsiaTheme="minorEastAsia" w:hAnsiTheme="majorHAnsi"/>
                        </w:rPr>
                        <w:t>recognized course.</w:t>
                      </w:r>
                    </w:p>
                  </w:txbxContent>
                </v:textbox>
              </v:rect>
            </w:pict>
          </mc:Fallback>
        </mc:AlternateContent>
      </w: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Pr="00BA3357" w:rsidRDefault="003525CE" w:rsidP="00BA3357">
      <w:pPr>
        <w:autoSpaceDE w:val="0"/>
        <w:autoSpaceDN w:val="0"/>
        <w:adjustRightInd w:val="0"/>
        <w:spacing w:after="0" w:line="240" w:lineRule="auto"/>
        <w:jc w:val="both"/>
        <w:rPr>
          <w:rFonts w:asciiTheme="majorHAnsi" w:eastAsiaTheme="minorEastAsia" w:hAnsiTheme="majorHAnsi"/>
          <w:b/>
          <w:i/>
          <w:sz w:val="24"/>
          <w:szCs w:val="24"/>
          <w:u w:val="single"/>
        </w:rPr>
      </w:pPr>
    </w:p>
    <w:p w:rsidR="00BA3357" w:rsidRDefault="00BA3357" w:rsidP="00BA3357">
      <w:pPr>
        <w:pStyle w:val="ListParagraph"/>
        <w:numPr>
          <w:ilvl w:val="0"/>
          <w:numId w:val="34"/>
        </w:numPr>
        <w:autoSpaceDE w:val="0"/>
        <w:autoSpaceDN w:val="0"/>
        <w:adjustRightInd w:val="0"/>
        <w:spacing w:after="0" w:line="240" w:lineRule="auto"/>
        <w:ind w:left="720"/>
        <w:jc w:val="both"/>
        <w:rPr>
          <w:rFonts w:asciiTheme="majorHAnsi" w:eastAsiaTheme="minorEastAsia" w:hAnsiTheme="majorHAnsi"/>
          <w:b/>
          <w:i/>
          <w:sz w:val="24"/>
          <w:szCs w:val="24"/>
          <w:u w:val="single"/>
        </w:rPr>
      </w:pPr>
      <w:r w:rsidRPr="00BA3357">
        <w:rPr>
          <w:rFonts w:asciiTheme="majorHAnsi" w:eastAsiaTheme="minorEastAsia" w:hAnsiTheme="majorHAnsi"/>
          <w:b/>
          <w:i/>
          <w:sz w:val="24"/>
          <w:szCs w:val="24"/>
          <w:u w:val="single"/>
        </w:rPr>
        <w:t>education as a part of an approved vocational education course</w:t>
      </w: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r>
        <w:rPr>
          <w:rFonts w:asciiTheme="majorHAnsi" w:eastAsiaTheme="minorEastAsia" w:hAnsiTheme="majorHAnsi"/>
          <w:b/>
          <w:i/>
          <w:noProof/>
          <w:sz w:val="24"/>
          <w:szCs w:val="24"/>
          <w:u w:val="single"/>
        </w:rPr>
        <mc:AlternateContent>
          <mc:Choice Requires="wps">
            <w:drawing>
              <wp:anchor distT="0" distB="0" distL="114300" distR="114300" simplePos="0" relativeHeight="251669504" behindDoc="0" locked="0" layoutInCell="1" allowOverlap="1">
                <wp:simplePos x="0" y="0"/>
                <wp:positionH relativeFrom="column">
                  <wp:posOffset>38100</wp:posOffset>
                </wp:positionH>
                <wp:positionV relativeFrom="paragraph">
                  <wp:posOffset>6985</wp:posOffset>
                </wp:positionV>
                <wp:extent cx="5972175" cy="1857375"/>
                <wp:effectExtent l="76200" t="57150" r="85725" b="104775"/>
                <wp:wrapNone/>
                <wp:docPr id="20" name="Rectangle 20"/>
                <wp:cNvGraphicFramePr/>
                <a:graphic xmlns:a="http://schemas.openxmlformats.org/drawingml/2006/main">
                  <a:graphicData uri="http://schemas.microsoft.com/office/word/2010/wordprocessingShape">
                    <wps:wsp>
                      <wps:cNvSpPr/>
                      <wps:spPr>
                        <a:xfrm>
                          <a:off x="0" y="0"/>
                          <a:ext cx="5972175" cy="1857375"/>
                        </a:xfrm>
                        <a:prstGeom prst="rect">
                          <a:avLst/>
                        </a:prstGeom>
                      </wps:spPr>
                      <wps:style>
                        <a:lnRef idx="3">
                          <a:schemeClr val="lt1"/>
                        </a:lnRef>
                        <a:fillRef idx="1">
                          <a:schemeClr val="accent5"/>
                        </a:fillRef>
                        <a:effectRef idx="1">
                          <a:schemeClr val="accent5"/>
                        </a:effectRef>
                        <a:fontRef idx="minor">
                          <a:schemeClr val="lt1"/>
                        </a:fontRef>
                      </wps:style>
                      <wps:txbx>
                        <w:txbxContent>
                          <w:p w:rsidR="003525CE" w:rsidRPr="003525CE" w:rsidRDefault="003525CE" w:rsidP="003525CE">
                            <w:p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 xml:space="preserve">As Per clause 11 of section 65B of finance Act, 1994 </w:t>
                            </w:r>
                            <w:r w:rsidRPr="003525CE">
                              <w:rPr>
                                <w:rFonts w:asciiTheme="majorHAnsi" w:eastAsiaTheme="minorEastAsia" w:hAnsiTheme="majorHAnsi"/>
                              </w:rPr>
                              <w:t>"approved vocational education course" means,-</w:t>
                            </w:r>
                          </w:p>
                          <w:p w:rsidR="003525CE" w:rsidRDefault="003525CE" w:rsidP="003525CE">
                            <w:pPr>
                              <w:pStyle w:val="ListParagraph"/>
                              <w:numPr>
                                <w:ilvl w:val="0"/>
                                <w:numId w:val="38"/>
                              </w:num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 xml:space="preserve">a course run by an industrial training institute or an industrial training </w:t>
                            </w:r>
                            <w:r w:rsidRPr="003525CE">
                              <w:rPr>
                                <w:rFonts w:asciiTheme="majorHAnsi" w:eastAsiaTheme="minorEastAsia" w:hAnsiTheme="majorHAnsi"/>
                              </w:rPr>
                              <w:t>center</w:t>
                            </w:r>
                            <w:r>
                              <w:rPr>
                                <w:rFonts w:asciiTheme="majorHAnsi" w:eastAsiaTheme="minorEastAsia" w:hAnsiTheme="majorHAnsi"/>
                              </w:rPr>
                              <w:t xml:space="preserve"> </w:t>
                            </w:r>
                            <w:r w:rsidRPr="003525CE">
                              <w:rPr>
                                <w:rFonts w:asciiTheme="majorHAnsi" w:eastAsiaTheme="minorEastAsia" w:hAnsiTheme="majorHAnsi"/>
                              </w:rPr>
                              <w:t>affiliated to the National Council for Vocational Training offering courses in</w:t>
                            </w:r>
                            <w:r>
                              <w:rPr>
                                <w:rFonts w:asciiTheme="majorHAnsi" w:eastAsiaTheme="minorEastAsia" w:hAnsiTheme="majorHAnsi"/>
                              </w:rPr>
                              <w:t xml:space="preserve"> </w:t>
                            </w:r>
                            <w:r w:rsidRPr="003525CE">
                              <w:rPr>
                                <w:rFonts w:asciiTheme="majorHAnsi" w:eastAsiaTheme="minorEastAsia" w:hAnsiTheme="majorHAnsi"/>
                              </w:rPr>
                              <w:t>designated trades notified under the Apprentices Act, 1961 (52 of 1961.); or</w:t>
                            </w:r>
                          </w:p>
                          <w:p w:rsidR="003525CE" w:rsidRPr="003525CE" w:rsidRDefault="003525CE" w:rsidP="003525CE">
                            <w:pPr>
                              <w:pStyle w:val="ListParagraph"/>
                              <w:numPr>
                                <w:ilvl w:val="0"/>
                                <w:numId w:val="38"/>
                              </w:num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a Modular Employable Skill Course, approved by the National Council of</w:t>
                            </w:r>
                            <w:r>
                              <w:rPr>
                                <w:rFonts w:asciiTheme="majorHAnsi" w:eastAsiaTheme="minorEastAsia" w:hAnsiTheme="majorHAnsi"/>
                              </w:rPr>
                              <w:t xml:space="preserve"> </w:t>
                            </w:r>
                            <w:r w:rsidRPr="003525CE">
                              <w:rPr>
                                <w:rFonts w:asciiTheme="majorHAnsi" w:eastAsiaTheme="minorEastAsia" w:hAnsiTheme="majorHAnsi"/>
                              </w:rPr>
                              <w:t>Vocational Training or State Council for Vocational Training22, run by a</w:t>
                            </w:r>
                            <w:r>
                              <w:rPr>
                                <w:rFonts w:asciiTheme="majorHAnsi" w:eastAsiaTheme="minorEastAsia" w:hAnsiTheme="majorHAnsi"/>
                              </w:rPr>
                              <w:t xml:space="preserve"> </w:t>
                            </w:r>
                            <w:r w:rsidRPr="003525CE">
                              <w:rPr>
                                <w:rFonts w:asciiTheme="majorHAnsi" w:eastAsiaTheme="minorEastAsia" w:hAnsiTheme="majorHAnsi"/>
                              </w:rPr>
                              <w:t>person registered with the Directorate General of Employment and Training,</w:t>
                            </w:r>
                            <w:r>
                              <w:rPr>
                                <w:rFonts w:asciiTheme="majorHAnsi" w:eastAsiaTheme="minorEastAsia" w:hAnsiTheme="majorHAnsi"/>
                              </w:rPr>
                              <w:t xml:space="preserve"> </w:t>
                            </w:r>
                            <w:r w:rsidRPr="003525CE">
                              <w:rPr>
                                <w:rFonts w:asciiTheme="majorHAnsi" w:eastAsiaTheme="minorEastAsia" w:hAnsiTheme="majorHAnsi"/>
                              </w:rPr>
                              <w:t xml:space="preserve">Union Ministry of </w:t>
                            </w:r>
                            <w:proofErr w:type="spellStart"/>
                            <w:r w:rsidRPr="003525CE">
                              <w:rPr>
                                <w:rFonts w:asciiTheme="majorHAnsi" w:eastAsiaTheme="minorEastAsia" w:hAnsiTheme="majorHAnsi"/>
                              </w:rPr>
                              <w:t>Labour</w:t>
                            </w:r>
                            <w:proofErr w:type="spellEnd"/>
                            <w:r w:rsidRPr="003525CE">
                              <w:rPr>
                                <w:rFonts w:asciiTheme="majorHAnsi" w:eastAsiaTheme="minorEastAsia" w:hAnsiTheme="majorHAnsi"/>
                              </w:rPr>
                              <w:t xml:space="preserve"> and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 o:spid="_x0000_s1032" style="position:absolute;left:0;text-align:left;margin-left:3pt;margin-top:.55pt;width:470.25pt;height:146.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" fillcolor="#4bacc6 [3208]" strokecolor="white [3201]" strokeweight="3pt">
                <v:shadow on="t" color="black" opacity="24903f" origin=",.5" offset="0,.55556mm"/>
                <v:textbox>
                  <w:txbxContent>
                    <w:p w:rsidR="003525CE" w:rsidRPr="003525CE" w:rsidRDefault="003525CE" w:rsidP="003525CE">
                      <w:p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 xml:space="preserve">As Per clause 11 of section 65B of finance Act, 1994 </w:t>
                      </w:r>
                      <w:r w:rsidRPr="003525CE">
                        <w:rPr>
                          <w:rFonts w:asciiTheme="majorHAnsi" w:eastAsiaTheme="minorEastAsia" w:hAnsiTheme="majorHAnsi"/>
                        </w:rPr>
                        <w:t>"approved vocational education course" means,-</w:t>
                      </w:r>
                    </w:p>
                    <w:p w:rsidR="003525CE" w:rsidRDefault="003525CE" w:rsidP="003525CE">
                      <w:pPr>
                        <w:pStyle w:val="ListParagraph"/>
                        <w:numPr>
                          <w:ilvl w:val="0"/>
                          <w:numId w:val="38"/>
                        </w:num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 xml:space="preserve">a course run by an industrial training institute or an industrial training </w:t>
                      </w:r>
                      <w:r w:rsidRPr="003525CE">
                        <w:rPr>
                          <w:rFonts w:asciiTheme="majorHAnsi" w:eastAsiaTheme="minorEastAsia" w:hAnsiTheme="majorHAnsi"/>
                        </w:rPr>
                        <w:t>center</w:t>
                      </w:r>
                      <w:r>
                        <w:rPr>
                          <w:rFonts w:asciiTheme="majorHAnsi" w:eastAsiaTheme="minorEastAsia" w:hAnsiTheme="majorHAnsi"/>
                        </w:rPr>
                        <w:t xml:space="preserve"> </w:t>
                      </w:r>
                      <w:r w:rsidRPr="003525CE">
                        <w:rPr>
                          <w:rFonts w:asciiTheme="majorHAnsi" w:eastAsiaTheme="minorEastAsia" w:hAnsiTheme="majorHAnsi"/>
                        </w:rPr>
                        <w:t>affiliated to the National Council for Vocational Training offering courses in</w:t>
                      </w:r>
                      <w:r>
                        <w:rPr>
                          <w:rFonts w:asciiTheme="majorHAnsi" w:eastAsiaTheme="minorEastAsia" w:hAnsiTheme="majorHAnsi"/>
                        </w:rPr>
                        <w:t xml:space="preserve"> </w:t>
                      </w:r>
                      <w:r w:rsidRPr="003525CE">
                        <w:rPr>
                          <w:rFonts w:asciiTheme="majorHAnsi" w:eastAsiaTheme="minorEastAsia" w:hAnsiTheme="majorHAnsi"/>
                        </w:rPr>
                        <w:t>designated trades notified under the Apprentices Act, 1961 (52 of 1961.); or</w:t>
                      </w:r>
                    </w:p>
                    <w:p w:rsidR="003525CE" w:rsidRPr="003525CE" w:rsidRDefault="003525CE" w:rsidP="003525CE">
                      <w:pPr>
                        <w:pStyle w:val="ListParagraph"/>
                        <w:numPr>
                          <w:ilvl w:val="0"/>
                          <w:numId w:val="38"/>
                        </w:numPr>
                        <w:autoSpaceDE w:val="0"/>
                        <w:autoSpaceDN w:val="0"/>
                        <w:adjustRightInd w:val="0"/>
                        <w:spacing w:after="0" w:line="240" w:lineRule="auto"/>
                        <w:rPr>
                          <w:rFonts w:asciiTheme="majorHAnsi" w:eastAsiaTheme="minorEastAsia" w:hAnsiTheme="majorHAnsi"/>
                        </w:rPr>
                      </w:pPr>
                      <w:r w:rsidRPr="003525CE">
                        <w:rPr>
                          <w:rFonts w:asciiTheme="majorHAnsi" w:eastAsiaTheme="minorEastAsia" w:hAnsiTheme="majorHAnsi"/>
                        </w:rPr>
                        <w:t>a Modular Employable Skill Course, approved by the National Council of</w:t>
                      </w:r>
                      <w:r>
                        <w:rPr>
                          <w:rFonts w:asciiTheme="majorHAnsi" w:eastAsiaTheme="minorEastAsia" w:hAnsiTheme="majorHAnsi"/>
                        </w:rPr>
                        <w:t xml:space="preserve"> </w:t>
                      </w:r>
                      <w:r w:rsidRPr="003525CE">
                        <w:rPr>
                          <w:rFonts w:asciiTheme="majorHAnsi" w:eastAsiaTheme="minorEastAsia" w:hAnsiTheme="majorHAnsi"/>
                        </w:rPr>
                        <w:t>Vocational Training or State Council for Vocational Training22, run by a</w:t>
                      </w:r>
                      <w:r>
                        <w:rPr>
                          <w:rFonts w:asciiTheme="majorHAnsi" w:eastAsiaTheme="minorEastAsia" w:hAnsiTheme="majorHAnsi"/>
                        </w:rPr>
                        <w:t xml:space="preserve"> </w:t>
                      </w:r>
                      <w:r w:rsidRPr="003525CE">
                        <w:rPr>
                          <w:rFonts w:asciiTheme="majorHAnsi" w:eastAsiaTheme="minorEastAsia" w:hAnsiTheme="majorHAnsi"/>
                        </w:rPr>
                        <w:t>person registered with the Directorate General of Employment and Training,</w:t>
                      </w:r>
                      <w:r>
                        <w:rPr>
                          <w:rFonts w:asciiTheme="majorHAnsi" w:eastAsiaTheme="minorEastAsia" w:hAnsiTheme="majorHAnsi"/>
                        </w:rPr>
                        <w:t xml:space="preserve"> </w:t>
                      </w:r>
                      <w:r w:rsidRPr="003525CE">
                        <w:rPr>
                          <w:rFonts w:asciiTheme="majorHAnsi" w:eastAsiaTheme="minorEastAsia" w:hAnsiTheme="majorHAnsi"/>
                        </w:rPr>
                        <w:t xml:space="preserve">Union Ministry of </w:t>
                      </w:r>
                      <w:proofErr w:type="spellStart"/>
                      <w:r w:rsidRPr="003525CE">
                        <w:rPr>
                          <w:rFonts w:asciiTheme="majorHAnsi" w:eastAsiaTheme="minorEastAsia" w:hAnsiTheme="majorHAnsi"/>
                        </w:rPr>
                        <w:t>Labour</w:t>
                      </w:r>
                      <w:proofErr w:type="spellEnd"/>
                      <w:r w:rsidRPr="003525CE">
                        <w:rPr>
                          <w:rFonts w:asciiTheme="majorHAnsi" w:eastAsiaTheme="minorEastAsia" w:hAnsiTheme="majorHAnsi"/>
                        </w:rPr>
                        <w:t xml:space="preserve"> and Employment</w:t>
                      </w:r>
                    </w:p>
                  </w:txbxContent>
                </v:textbox>
              </v:rect>
            </w:pict>
          </mc:Fallback>
        </mc:AlternateContent>
      </w: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3525CE">
      <w:pPr>
        <w:autoSpaceDE w:val="0"/>
        <w:autoSpaceDN w:val="0"/>
        <w:adjustRightInd w:val="0"/>
        <w:spacing w:after="0" w:line="240" w:lineRule="auto"/>
        <w:jc w:val="both"/>
        <w:rPr>
          <w:rFonts w:asciiTheme="majorHAnsi" w:eastAsiaTheme="minorEastAsia" w:hAnsiTheme="majorHAnsi"/>
          <w:b/>
          <w:i/>
          <w:sz w:val="24"/>
          <w:szCs w:val="24"/>
          <w:u w:val="single"/>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Default="003525CE" w:rsidP="008F7C2D">
      <w:pPr>
        <w:jc w:val="both"/>
        <w:rPr>
          <w:rFonts w:asciiTheme="majorHAnsi" w:eastAsiaTheme="minorEastAsia" w:hAnsiTheme="majorHAnsi"/>
          <w:sz w:val="24"/>
          <w:szCs w:val="24"/>
        </w:rPr>
      </w:pPr>
    </w:p>
    <w:p w:rsidR="003525CE" w:rsidRPr="00353001" w:rsidRDefault="003525CE" w:rsidP="008F7C2D">
      <w:pPr>
        <w:jc w:val="both"/>
        <w:rPr>
          <w:rFonts w:asciiTheme="majorHAnsi" w:eastAsiaTheme="minorEastAsia" w:hAnsiTheme="majorHAnsi"/>
          <w:sz w:val="24"/>
          <w:szCs w:val="24"/>
        </w:rPr>
      </w:pPr>
    </w:p>
    <w:p w:rsidR="00C06C93" w:rsidRDefault="00C06C93" w:rsidP="00C06C93">
      <w:pPr>
        <w:pStyle w:val="ListParagraph"/>
        <w:numPr>
          <w:ilvl w:val="0"/>
          <w:numId w:val="1"/>
        </w:numPr>
        <w:autoSpaceDE w:val="0"/>
        <w:autoSpaceDN w:val="0"/>
        <w:adjustRightInd w:val="0"/>
        <w:spacing w:after="0" w:line="24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C06C93">
        <w:rPr>
          <w:rFonts w:asciiTheme="majorHAnsi" w:eastAsiaTheme="minorEastAsia" w:hAnsiTheme="majorHAnsi"/>
          <w:b/>
          <w:i/>
          <w:sz w:val="24"/>
          <w:szCs w:val="24"/>
          <w:u w:val="single"/>
        </w:rPr>
        <w:t>ervices by way of renting of residential dwelling for use as residence</w:t>
      </w:r>
    </w:p>
    <w:p w:rsidR="00D602E8" w:rsidRDefault="00D602E8" w:rsidP="00D602E8">
      <w:pPr>
        <w:pStyle w:val="ListParagraph"/>
        <w:autoSpaceDE w:val="0"/>
        <w:autoSpaceDN w:val="0"/>
        <w:adjustRightInd w:val="0"/>
        <w:spacing w:after="0" w:line="240" w:lineRule="auto"/>
        <w:ind w:left="360"/>
        <w:jc w:val="both"/>
        <w:rPr>
          <w:rFonts w:asciiTheme="majorHAnsi" w:eastAsiaTheme="minorEastAsia" w:hAnsiTheme="majorHAnsi"/>
          <w:sz w:val="24"/>
          <w:szCs w:val="24"/>
        </w:rPr>
      </w:pPr>
    </w:p>
    <w:p w:rsidR="00D602E8" w:rsidRDefault="00C06C93" w:rsidP="00D602E8">
      <w:pPr>
        <w:pStyle w:val="ListParagraph"/>
        <w:numPr>
          <w:ilvl w:val="0"/>
          <w:numId w:val="29"/>
        </w:numPr>
        <w:autoSpaceDE w:val="0"/>
        <w:autoSpaceDN w:val="0"/>
        <w:adjustRightInd w:val="0"/>
        <w:spacing w:after="0" w:line="240" w:lineRule="auto"/>
        <w:ind w:left="360"/>
        <w:jc w:val="both"/>
        <w:rPr>
          <w:rFonts w:asciiTheme="majorHAnsi" w:eastAsiaTheme="minorEastAsia" w:hAnsiTheme="majorHAnsi"/>
          <w:sz w:val="24"/>
          <w:szCs w:val="24"/>
        </w:rPr>
      </w:pPr>
      <w:r w:rsidRPr="00C06C93">
        <w:rPr>
          <w:rFonts w:asciiTheme="majorHAnsi" w:eastAsiaTheme="minorEastAsia" w:hAnsiTheme="majorHAnsi"/>
          <w:sz w:val="24"/>
          <w:szCs w:val="24"/>
        </w:rPr>
        <w:t>‘Renting’ has been defined in section 65B of Finance Act, 1994 as ”allowing, permitting or granting access, entry, occupation, usage or any such facility, wholly or partly, in an immovable property, with or without the transfer of possession or control of the said immovable property and includes letting, leasing, licensing or other</w:t>
      </w:r>
      <w:r w:rsidRPr="00C06C93">
        <w:rPr>
          <w:rFonts w:ascii="Calibri" w:hAnsi="Calibri" w:cs="Calibri"/>
          <w:sz w:val="32"/>
          <w:szCs w:val="32"/>
        </w:rPr>
        <w:t xml:space="preserve"> </w:t>
      </w:r>
      <w:r w:rsidRPr="00C06C93">
        <w:rPr>
          <w:rFonts w:asciiTheme="majorHAnsi" w:eastAsiaTheme="minorEastAsia" w:hAnsiTheme="majorHAnsi"/>
          <w:sz w:val="24"/>
          <w:szCs w:val="24"/>
        </w:rPr>
        <w:t>similar arrangements in respect of immovable property”.</w:t>
      </w:r>
    </w:p>
    <w:p w:rsidR="00D602E8" w:rsidRDefault="00D602E8" w:rsidP="00D602E8">
      <w:pPr>
        <w:pStyle w:val="ListParagraph"/>
        <w:autoSpaceDE w:val="0"/>
        <w:autoSpaceDN w:val="0"/>
        <w:adjustRightInd w:val="0"/>
        <w:spacing w:after="0" w:line="240" w:lineRule="auto"/>
        <w:ind w:left="360"/>
        <w:jc w:val="both"/>
        <w:rPr>
          <w:rFonts w:asciiTheme="majorHAnsi" w:eastAsiaTheme="minorEastAsia" w:hAnsiTheme="majorHAnsi"/>
          <w:sz w:val="24"/>
          <w:szCs w:val="24"/>
        </w:rPr>
      </w:pPr>
    </w:p>
    <w:p w:rsidR="00F43327" w:rsidRDefault="00D602E8" w:rsidP="00D602E8">
      <w:pPr>
        <w:pStyle w:val="ListParagraph"/>
        <w:numPr>
          <w:ilvl w:val="0"/>
          <w:numId w:val="29"/>
        </w:numPr>
        <w:autoSpaceDE w:val="0"/>
        <w:autoSpaceDN w:val="0"/>
        <w:adjustRightInd w:val="0"/>
        <w:spacing w:after="0" w:line="240" w:lineRule="auto"/>
        <w:ind w:left="360"/>
        <w:jc w:val="both"/>
        <w:rPr>
          <w:rFonts w:asciiTheme="majorHAnsi" w:eastAsiaTheme="minorEastAsia" w:hAnsiTheme="majorHAnsi"/>
          <w:sz w:val="24"/>
          <w:szCs w:val="24"/>
        </w:rPr>
      </w:pPr>
      <w:r w:rsidRPr="00D602E8">
        <w:rPr>
          <w:rFonts w:asciiTheme="majorHAnsi" w:eastAsiaTheme="minorEastAsia" w:hAnsiTheme="majorHAnsi"/>
          <w:sz w:val="24"/>
          <w:szCs w:val="24"/>
        </w:rPr>
        <w:t>‘Residential dwelling’ means residential accommodation, but does not include hotel, motel, inn, guest house, camp-site, lodge, house boat, or like places meant for temporary stay.”</w:t>
      </w:r>
    </w:p>
    <w:p w:rsidR="00D602E8" w:rsidRPr="00D602E8" w:rsidRDefault="00D602E8" w:rsidP="00D602E8">
      <w:pPr>
        <w:pStyle w:val="ListParagraph"/>
        <w:rPr>
          <w:rFonts w:asciiTheme="majorHAnsi" w:eastAsiaTheme="minorEastAsia" w:hAnsiTheme="majorHAnsi"/>
          <w:sz w:val="24"/>
          <w:szCs w:val="24"/>
        </w:rPr>
      </w:pPr>
    </w:p>
    <w:p w:rsidR="00D602E8" w:rsidRDefault="002959BA" w:rsidP="00D602E8">
      <w:pPr>
        <w:pStyle w:val="ListParagraph"/>
        <w:numPr>
          <w:ilvl w:val="0"/>
          <w:numId w:val="29"/>
        </w:numPr>
        <w:autoSpaceDE w:val="0"/>
        <w:autoSpaceDN w:val="0"/>
        <w:adjustRightInd w:val="0"/>
        <w:spacing w:after="0" w:line="240" w:lineRule="auto"/>
        <w:ind w:left="360"/>
        <w:jc w:val="both"/>
        <w:rPr>
          <w:rFonts w:asciiTheme="majorHAnsi" w:eastAsiaTheme="minorEastAsia" w:hAnsiTheme="majorHAnsi"/>
          <w:sz w:val="24"/>
          <w:szCs w:val="24"/>
          <w:u w:val="single"/>
        </w:rPr>
      </w:pPr>
      <w:r>
        <w:rPr>
          <w:rFonts w:asciiTheme="majorHAnsi" w:eastAsiaTheme="minorEastAsia" w:hAnsiTheme="majorHAnsi"/>
          <w:sz w:val="24"/>
          <w:szCs w:val="24"/>
          <w:u w:val="single"/>
        </w:rPr>
        <w:t xml:space="preserve">Explain with diagram </w:t>
      </w:r>
    </w:p>
    <w:p w:rsidR="00D602E8" w:rsidRPr="002959BA" w:rsidRDefault="00D602E8" w:rsidP="00D602E8">
      <w:pPr>
        <w:pStyle w:val="ListParagraph"/>
        <w:rPr>
          <w:rFonts w:asciiTheme="majorHAnsi" w:eastAsiaTheme="minorEastAsia" w:hAnsiTheme="majorHAnsi"/>
          <w:sz w:val="24"/>
          <w:szCs w:val="24"/>
        </w:rPr>
      </w:pPr>
    </w:p>
    <w:p w:rsidR="00D602E8" w:rsidRDefault="00D602E8" w:rsidP="00D602E8">
      <w:pPr>
        <w:pStyle w:val="ListParagraph"/>
        <w:autoSpaceDE w:val="0"/>
        <w:autoSpaceDN w:val="0"/>
        <w:adjustRightInd w:val="0"/>
        <w:spacing w:after="0" w:line="240" w:lineRule="auto"/>
        <w:ind w:left="360"/>
        <w:jc w:val="both"/>
        <w:rPr>
          <w:rFonts w:asciiTheme="majorHAnsi" w:eastAsiaTheme="minorEastAsia" w:hAnsiTheme="majorHAnsi"/>
          <w:sz w:val="24"/>
          <w:szCs w:val="24"/>
        </w:rPr>
      </w:pPr>
      <w:r w:rsidRPr="002959BA">
        <w:rPr>
          <w:rFonts w:asciiTheme="majorHAnsi" w:eastAsiaTheme="minorEastAsia" w:hAnsiTheme="majorHAnsi"/>
          <w:noProof/>
          <w:sz w:val="24"/>
          <w:szCs w:val="24"/>
        </w:rPr>
        <w:drawing>
          <wp:inline distT="0" distB="0" distL="0" distR="0" wp14:anchorId="6A44E0E6" wp14:editId="6F74D129">
            <wp:extent cx="5486400" cy="4095750"/>
            <wp:effectExtent l="76200" t="57150" r="76200" b="952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151C89" w:rsidRDefault="00151C89" w:rsidP="00D602E8">
      <w:pPr>
        <w:pStyle w:val="ListParagraph"/>
        <w:autoSpaceDE w:val="0"/>
        <w:autoSpaceDN w:val="0"/>
        <w:adjustRightInd w:val="0"/>
        <w:spacing w:after="0" w:line="240" w:lineRule="auto"/>
        <w:ind w:left="360"/>
        <w:jc w:val="both"/>
        <w:rPr>
          <w:rFonts w:asciiTheme="majorHAnsi" w:eastAsiaTheme="minorEastAsia" w:hAnsiTheme="majorHAnsi"/>
          <w:sz w:val="24"/>
          <w:szCs w:val="24"/>
        </w:rPr>
      </w:pPr>
    </w:p>
    <w:p w:rsidR="00EF3933" w:rsidRDefault="00EF3933" w:rsidP="00EF3933">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0"/>
        <w:jc w:val="both"/>
        <w:rPr>
          <w:rFonts w:asciiTheme="majorHAnsi" w:eastAsiaTheme="minorEastAsia" w:hAnsiTheme="majorHAnsi"/>
          <w:b/>
          <w:i/>
          <w:sz w:val="24"/>
          <w:szCs w:val="24"/>
          <w:u w:val="single"/>
        </w:rPr>
      </w:pPr>
    </w:p>
    <w:p w:rsidR="00151C89" w:rsidRDefault="00151C89" w:rsidP="00151C89">
      <w:pPr>
        <w:pStyle w:val="ListParagraph"/>
        <w:numPr>
          <w:ilvl w:val="0"/>
          <w:numId w:val="1"/>
        </w:numPr>
        <w:autoSpaceDE w:val="0"/>
        <w:autoSpaceDN w:val="0"/>
        <w:adjustRightInd w:val="0"/>
        <w:spacing w:after="0" w:line="24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151C89">
        <w:rPr>
          <w:rFonts w:asciiTheme="majorHAnsi" w:eastAsiaTheme="minorEastAsia" w:hAnsiTheme="majorHAnsi"/>
          <w:b/>
          <w:i/>
          <w:sz w:val="24"/>
          <w:szCs w:val="24"/>
          <w:u w:val="single"/>
        </w:rPr>
        <w:t>ervices by way of—</w:t>
      </w:r>
    </w:p>
    <w:p w:rsidR="00151C89" w:rsidRDefault="00151C89" w:rsidP="00151C89">
      <w:pPr>
        <w:pStyle w:val="ListParagraph"/>
        <w:numPr>
          <w:ilvl w:val="0"/>
          <w:numId w:val="30"/>
        </w:numPr>
        <w:autoSpaceDE w:val="0"/>
        <w:autoSpaceDN w:val="0"/>
        <w:adjustRightInd w:val="0"/>
        <w:spacing w:after="0" w:line="240" w:lineRule="auto"/>
        <w:ind w:left="360" w:hanging="360"/>
        <w:jc w:val="both"/>
        <w:rPr>
          <w:rFonts w:asciiTheme="majorHAnsi" w:eastAsiaTheme="minorEastAsia" w:hAnsiTheme="majorHAnsi"/>
          <w:b/>
          <w:i/>
          <w:sz w:val="24"/>
          <w:szCs w:val="24"/>
          <w:u w:val="single"/>
        </w:rPr>
      </w:pPr>
      <w:r w:rsidRPr="00151C89">
        <w:rPr>
          <w:rFonts w:asciiTheme="majorHAnsi" w:eastAsiaTheme="minorEastAsia" w:hAnsiTheme="majorHAnsi"/>
          <w:b/>
          <w:i/>
          <w:sz w:val="24"/>
          <w:szCs w:val="24"/>
          <w:u w:val="single"/>
        </w:rPr>
        <w:t>extending deposits, loans or advances in so far as the consideration is</w:t>
      </w:r>
      <w:r>
        <w:rPr>
          <w:rFonts w:asciiTheme="majorHAnsi" w:eastAsiaTheme="minorEastAsia" w:hAnsiTheme="majorHAnsi"/>
          <w:b/>
          <w:i/>
          <w:sz w:val="24"/>
          <w:szCs w:val="24"/>
          <w:u w:val="single"/>
        </w:rPr>
        <w:t xml:space="preserve"> </w:t>
      </w:r>
      <w:r w:rsidRPr="00151C89">
        <w:rPr>
          <w:rFonts w:asciiTheme="majorHAnsi" w:eastAsiaTheme="minorEastAsia" w:hAnsiTheme="majorHAnsi"/>
          <w:b/>
          <w:i/>
          <w:sz w:val="24"/>
          <w:szCs w:val="24"/>
          <w:u w:val="single"/>
        </w:rPr>
        <w:t>represented by way of interest or discount;</w:t>
      </w:r>
    </w:p>
    <w:p w:rsidR="00CF1D29" w:rsidRDefault="00CF1D29" w:rsidP="00CF1D29">
      <w:pPr>
        <w:autoSpaceDE w:val="0"/>
        <w:autoSpaceDN w:val="0"/>
        <w:adjustRightInd w:val="0"/>
        <w:spacing w:after="0" w:line="240" w:lineRule="auto"/>
        <w:jc w:val="both"/>
        <w:rPr>
          <w:rFonts w:asciiTheme="majorHAnsi" w:eastAsiaTheme="minorEastAsia" w:hAnsiTheme="majorHAnsi"/>
          <w:b/>
          <w:i/>
          <w:sz w:val="24"/>
          <w:szCs w:val="24"/>
          <w:u w:val="single"/>
        </w:rPr>
      </w:pPr>
    </w:p>
    <w:p w:rsidR="00CF1D29" w:rsidRDefault="00CF1D29" w:rsidP="00CF1D29">
      <w:pPr>
        <w:autoSpaceDE w:val="0"/>
        <w:autoSpaceDN w:val="0"/>
        <w:adjustRightInd w:val="0"/>
        <w:spacing w:after="0" w:line="240" w:lineRule="auto"/>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Analysis</w:t>
      </w:r>
    </w:p>
    <w:p w:rsidR="00CF1D29" w:rsidRPr="00CF1D29" w:rsidRDefault="00CF1D29" w:rsidP="00CF1D29">
      <w:pPr>
        <w:autoSpaceDE w:val="0"/>
        <w:autoSpaceDN w:val="0"/>
        <w:adjustRightInd w:val="0"/>
        <w:spacing w:after="0" w:line="240" w:lineRule="auto"/>
        <w:jc w:val="both"/>
        <w:rPr>
          <w:rFonts w:asciiTheme="majorHAnsi" w:eastAsiaTheme="minorEastAsia" w:hAnsiTheme="majorHAnsi"/>
          <w:sz w:val="24"/>
          <w:szCs w:val="24"/>
        </w:rPr>
      </w:pPr>
      <w:r w:rsidRPr="00CF1D29">
        <w:rPr>
          <w:rFonts w:asciiTheme="majorHAnsi" w:eastAsiaTheme="minorEastAsia" w:hAnsiTheme="majorHAnsi"/>
          <w:sz w:val="24"/>
          <w:szCs w:val="24"/>
        </w:rPr>
        <w:t>The services of loans, advances or deposits are in the list in so far as the consideration is represented by way of interest or discount. Any charges or amounts collected over and above the interest or discount amounts would represent taxable consideration.</w:t>
      </w:r>
    </w:p>
    <w:p w:rsidR="00CF1D29" w:rsidRDefault="00CF1D29" w:rsidP="00CF1D29">
      <w:pPr>
        <w:autoSpaceDE w:val="0"/>
        <w:autoSpaceDN w:val="0"/>
        <w:adjustRightInd w:val="0"/>
        <w:spacing w:after="0" w:line="240" w:lineRule="auto"/>
        <w:jc w:val="both"/>
        <w:rPr>
          <w:rFonts w:asciiTheme="majorHAnsi" w:eastAsiaTheme="minorEastAsia" w:hAnsiTheme="majorHAnsi"/>
          <w:noProof/>
          <w:sz w:val="24"/>
          <w:szCs w:val="24"/>
        </w:rPr>
      </w:pPr>
    </w:p>
    <w:p w:rsidR="00CF1D29" w:rsidRDefault="00CF1D29" w:rsidP="00CF1D29">
      <w:pPr>
        <w:autoSpaceDE w:val="0"/>
        <w:autoSpaceDN w:val="0"/>
        <w:adjustRightInd w:val="0"/>
        <w:spacing w:after="0" w:line="240" w:lineRule="auto"/>
        <w:jc w:val="both"/>
        <w:rPr>
          <w:rFonts w:asciiTheme="majorHAnsi" w:eastAsiaTheme="minorEastAsia" w:hAnsiTheme="majorHAnsi"/>
          <w:noProof/>
          <w:sz w:val="24"/>
          <w:szCs w:val="24"/>
        </w:rPr>
      </w:pPr>
    </w:p>
    <w:p w:rsidR="00CF1D29" w:rsidRDefault="00CF1D29" w:rsidP="00CF1D29">
      <w:pPr>
        <w:autoSpaceDE w:val="0"/>
        <w:autoSpaceDN w:val="0"/>
        <w:adjustRightInd w:val="0"/>
        <w:spacing w:after="0" w:line="240" w:lineRule="auto"/>
        <w:jc w:val="both"/>
        <w:rPr>
          <w:rFonts w:asciiTheme="majorHAnsi" w:eastAsiaTheme="minorEastAsia" w:hAnsiTheme="majorHAnsi"/>
          <w:sz w:val="24"/>
          <w:szCs w:val="24"/>
        </w:rPr>
      </w:pPr>
      <w:r>
        <w:rPr>
          <w:rFonts w:asciiTheme="majorHAnsi" w:eastAsiaTheme="minorEastAsia" w:hAnsiTheme="majorHAnsi"/>
          <w:noProof/>
          <w:sz w:val="24"/>
          <w:szCs w:val="24"/>
        </w:rPr>
        <w:drawing>
          <wp:inline distT="0" distB="0" distL="0" distR="0">
            <wp:extent cx="5486400" cy="4362450"/>
            <wp:effectExtent l="38100" t="0" r="1905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3E52A4" w:rsidRDefault="003E52A4" w:rsidP="003E52A4">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Default="00EF3933" w:rsidP="00EF3933">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EF3933" w:rsidRPr="00EF3933" w:rsidRDefault="00EF3933" w:rsidP="00EF3933">
      <w:pPr>
        <w:autoSpaceDE w:val="0"/>
        <w:autoSpaceDN w:val="0"/>
        <w:adjustRightInd w:val="0"/>
        <w:spacing w:after="0" w:line="240" w:lineRule="auto"/>
        <w:jc w:val="both"/>
        <w:rPr>
          <w:rFonts w:asciiTheme="majorHAnsi" w:eastAsiaTheme="minorEastAsia" w:hAnsiTheme="majorHAnsi"/>
          <w:b/>
          <w:i/>
          <w:sz w:val="24"/>
          <w:szCs w:val="24"/>
          <w:u w:val="single"/>
        </w:rPr>
      </w:pPr>
    </w:p>
    <w:p w:rsidR="003E52A4" w:rsidRDefault="003E52A4" w:rsidP="003E52A4">
      <w:pPr>
        <w:pStyle w:val="ListParagraph"/>
        <w:numPr>
          <w:ilvl w:val="0"/>
          <w:numId w:val="30"/>
        </w:numPr>
        <w:autoSpaceDE w:val="0"/>
        <w:autoSpaceDN w:val="0"/>
        <w:adjustRightInd w:val="0"/>
        <w:spacing w:after="0" w:line="240" w:lineRule="auto"/>
        <w:ind w:left="360" w:hanging="360"/>
        <w:jc w:val="both"/>
        <w:rPr>
          <w:rFonts w:asciiTheme="majorHAnsi" w:eastAsiaTheme="minorEastAsia" w:hAnsiTheme="majorHAnsi"/>
          <w:b/>
          <w:i/>
          <w:sz w:val="24"/>
          <w:szCs w:val="24"/>
          <w:u w:val="single"/>
        </w:rPr>
      </w:pPr>
      <w:r w:rsidRPr="00151C89">
        <w:rPr>
          <w:rFonts w:asciiTheme="majorHAnsi" w:eastAsiaTheme="minorEastAsia" w:hAnsiTheme="majorHAnsi"/>
          <w:b/>
          <w:i/>
          <w:sz w:val="24"/>
          <w:szCs w:val="24"/>
          <w:u w:val="single"/>
        </w:rPr>
        <w:t>inter se sale or purchase of foreign currency amongst banks or authorized dealers of foreign exchange or amongst banks and such dealers</w:t>
      </w:r>
    </w:p>
    <w:p w:rsidR="003E52A4" w:rsidRDefault="003E52A4" w:rsidP="003E52A4">
      <w:pPr>
        <w:autoSpaceDE w:val="0"/>
        <w:autoSpaceDN w:val="0"/>
        <w:adjustRightInd w:val="0"/>
        <w:spacing w:after="0" w:line="240" w:lineRule="auto"/>
        <w:jc w:val="both"/>
        <w:rPr>
          <w:rFonts w:asciiTheme="majorHAnsi" w:eastAsiaTheme="minorEastAsia" w:hAnsiTheme="majorHAnsi"/>
          <w:b/>
          <w:i/>
          <w:sz w:val="24"/>
          <w:szCs w:val="24"/>
          <w:u w:val="single"/>
        </w:rPr>
      </w:pPr>
    </w:p>
    <w:p w:rsidR="006E22C5" w:rsidRPr="00EF3933" w:rsidRDefault="003E52A4" w:rsidP="00EF3933">
      <w:pPr>
        <w:autoSpaceDE w:val="0"/>
        <w:autoSpaceDN w:val="0"/>
        <w:adjustRightInd w:val="0"/>
        <w:spacing w:after="0" w:line="240" w:lineRule="auto"/>
        <w:ind w:firstLine="360"/>
        <w:jc w:val="both"/>
        <w:rPr>
          <w:rFonts w:asciiTheme="majorHAnsi" w:eastAsiaTheme="minorEastAsia" w:hAnsiTheme="majorHAnsi"/>
          <w:b/>
          <w:i/>
          <w:sz w:val="24"/>
          <w:szCs w:val="24"/>
          <w:u w:val="single"/>
        </w:rPr>
      </w:pPr>
      <w:r w:rsidRPr="003E52A4">
        <w:rPr>
          <w:rFonts w:asciiTheme="majorHAnsi" w:eastAsiaTheme="minorEastAsia" w:hAnsiTheme="majorHAnsi"/>
          <w:b/>
          <w:i/>
          <w:sz w:val="24"/>
          <w:szCs w:val="24"/>
          <w:u w:val="single"/>
        </w:rPr>
        <w:t>Analysis</w:t>
      </w:r>
    </w:p>
    <w:p w:rsidR="006E22C5" w:rsidRDefault="006E22C5" w:rsidP="003E52A4">
      <w:pPr>
        <w:pStyle w:val="ListParagraph"/>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3E52A4" w:rsidRDefault="006E22C5" w:rsidP="00EF3933">
      <w:pPr>
        <w:tabs>
          <w:tab w:val="left" w:pos="4770"/>
        </w:tabs>
        <w:autoSpaceDE w:val="0"/>
        <w:autoSpaceDN w:val="0"/>
        <w:adjustRightInd w:val="0"/>
        <w:spacing w:after="0" w:line="240" w:lineRule="auto"/>
        <w:ind w:left="360"/>
        <w:jc w:val="both"/>
        <w:rPr>
          <w:rFonts w:asciiTheme="majorHAnsi" w:eastAsiaTheme="minorEastAsia" w:hAnsiTheme="majorHAnsi"/>
          <w:sz w:val="24"/>
          <w:szCs w:val="24"/>
        </w:rPr>
      </w:pPr>
      <w:r>
        <w:rPr>
          <w:noProof/>
        </w:rPr>
        <w:drawing>
          <wp:inline distT="0" distB="0" distL="0" distR="0" wp14:anchorId="55AA1861" wp14:editId="797622A4">
            <wp:extent cx="5486400" cy="3200400"/>
            <wp:effectExtent l="76200" t="57150" r="76200" b="9525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6E22C5" w:rsidRDefault="006E22C5" w:rsidP="006E22C5">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6E22C5" w:rsidRDefault="006E22C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BE67A5" w:rsidRPr="00EF3933" w:rsidRDefault="00BE67A5" w:rsidP="00EF3933">
      <w:pPr>
        <w:tabs>
          <w:tab w:val="left" w:pos="4770"/>
        </w:tabs>
        <w:autoSpaceDE w:val="0"/>
        <w:autoSpaceDN w:val="0"/>
        <w:adjustRightInd w:val="0"/>
        <w:spacing w:after="0" w:line="240" w:lineRule="auto"/>
        <w:jc w:val="both"/>
        <w:rPr>
          <w:rFonts w:asciiTheme="majorHAnsi" w:eastAsiaTheme="minorEastAsia" w:hAnsiTheme="majorHAnsi"/>
          <w:sz w:val="24"/>
          <w:szCs w:val="24"/>
        </w:rPr>
      </w:pPr>
    </w:p>
    <w:p w:rsidR="006E22C5" w:rsidRDefault="00780EBF" w:rsidP="00EF3933">
      <w:pPr>
        <w:pStyle w:val="ListParagraph"/>
        <w:numPr>
          <w:ilvl w:val="0"/>
          <w:numId w:val="1"/>
        </w:numPr>
        <w:autoSpaceDE w:val="0"/>
        <w:autoSpaceDN w:val="0"/>
        <w:adjustRightInd w:val="0"/>
        <w:spacing w:after="0" w:line="240" w:lineRule="auto"/>
        <w:ind w:left="0" w:hanging="720"/>
        <w:jc w:val="both"/>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00EF3933" w:rsidRPr="00EF3933">
        <w:rPr>
          <w:rFonts w:asciiTheme="majorHAnsi" w:eastAsiaTheme="minorEastAsia" w:hAnsiTheme="majorHAnsi"/>
          <w:b/>
          <w:i/>
          <w:sz w:val="24"/>
          <w:szCs w:val="24"/>
          <w:u w:val="single"/>
        </w:rPr>
        <w:t>ervice of transportation of passengers, with or without accompanied</w:t>
      </w:r>
      <w:r w:rsidR="00EF3933">
        <w:rPr>
          <w:rFonts w:asciiTheme="majorHAnsi" w:eastAsiaTheme="minorEastAsia" w:hAnsiTheme="majorHAnsi"/>
          <w:b/>
          <w:i/>
          <w:sz w:val="24"/>
          <w:szCs w:val="24"/>
          <w:u w:val="single"/>
        </w:rPr>
        <w:t xml:space="preserve"> </w:t>
      </w:r>
      <w:r w:rsidR="00EF3933" w:rsidRPr="00EF3933">
        <w:rPr>
          <w:rFonts w:asciiTheme="majorHAnsi" w:eastAsiaTheme="minorEastAsia" w:hAnsiTheme="majorHAnsi"/>
          <w:b/>
          <w:i/>
          <w:sz w:val="24"/>
          <w:szCs w:val="24"/>
          <w:u w:val="single"/>
        </w:rPr>
        <w:t>belongings, by—</w:t>
      </w:r>
    </w:p>
    <w:p w:rsidR="00BE67A5" w:rsidRPr="00BE67A5" w:rsidRDefault="00BE67A5" w:rsidP="00BE67A5">
      <w:pPr>
        <w:autoSpaceDE w:val="0"/>
        <w:autoSpaceDN w:val="0"/>
        <w:adjustRightInd w:val="0"/>
        <w:spacing w:after="0" w:line="240" w:lineRule="auto"/>
        <w:jc w:val="both"/>
        <w:rPr>
          <w:rFonts w:asciiTheme="majorHAnsi" w:eastAsiaTheme="minorEastAsia" w:hAnsiTheme="majorHAnsi"/>
          <w:b/>
          <w:i/>
          <w:sz w:val="24"/>
          <w:szCs w:val="24"/>
          <w:u w:val="single"/>
        </w:rPr>
      </w:pPr>
    </w:p>
    <w:p w:rsidR="00BE67A5" w:rsidRDefault="00BE67A5"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BE67A5" w:rsidRDefault="00BE67A5"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r w:rsidRPr="00BE67A5">
        <w:rPr>
          <w:rFonts w:asciiTheme="majorHAnsi" w:eastAsiaTheme="minorEastAsia" w:hAnsiTheme="majorHAnsi"/>
          <w:b/>
          <w:i/>
          <w:noProof/>
          <w:sz w:val="24"/>
          <w:szCs w:val="24"/>
        </w:rPr>
        <w:drawing>
          <wp:inline distT="0" distB="0" distL="0" distR="0" wp14:anchorId="2D922C45" wp14:editId="5BB92EB4">
            <wp:extent cx="5486400" cy="3857625"/>
            <wp:effectExtent l="76200" t="57150" r="95250" b="12382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BE5E98" w:rsidRDefault="00BE5E98"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Default="00A747DC" w:rsidP="00BE67A5">
      <w:pPr>
        <w:pStyle w:val="ListParagraph"/>
        <w:tabs>
          <w:tab w:val="left" w:pos="360"/>
        </w:tabs>
        <w:autoSpaceDE w:val="0"/>
        <w:autoSpaceDN w:val="0"/>
        <w:adjustRightInd w:val="0"/>
        <w:spacing w:after="0" w:line="240" w:lineRule="auto"/>
        <w:ind w:left="360"/>
        <w:jc w:val="both"/>
        <w:rPr>
          <w:rFonts w:asciiTheme="majorHAnsi" w:eastAsiaTheme="minorEastAsia" w:hAnsiTheme="majorHAnsi"/>
          <w:b/>
          <w:i/>
          <w:sz w:val="24"/>
          <w:szCs w:val="24"/>
          <w:u w:val="single"/>
        </w:rPr>
      </w:pPr>
    </w:p>
    <w:p w:rsidR="00A747DC" w:rsidRPr="00A747DC" w:rsidRDefault="00A747DC" w:rsidP="00A747DC">
      <w:pPr>
        <w:tabs>
          <w:tab w:val="left" w:pos="360"/>
        </w:tabs>
        <w:autoSpaceDE w:val="0"/>
        <w:autoSpaceDN w:val="0"/>
        <w:adjustRightInd w:val="0"/>
        <w:spacing w:after="0" w:line="240" w:lineRule="auto"/>
        <w:jc w:val="both"/>
        <w:rPr>
          <w:rFonts w:asciiTheme="majorHAnsi" w:eastAsiaTheme="minorEastAsia" w:hAnsiTheme="majorHAnsi"/>
          <w:b/>
          <w:i/>
          <w:sz w:val="24"/>
          <w:szCs w:val="24"/>
          <w:u w:val="single"/>
        </w:rPr>
      </w:pPr>
    </w:p>
    <w:p w:rsidR="00A60459" w:rsidRPr="00A60459" w:rsidRDefault="00A60459" w:rsidP="00A60459">
      <w:pPr>
        <w:pStyle w:val="ListParagraph"/>
        <w:numPr>
          <w:ilvl w:val="0"/>
          <w:numId w:val="1"/>
        </w:numPr>
        <w:autoSpaceDE w:val="0"/>
        <w:autoSpaceDN w:val="0"/>
        <w:adjustRightInd w:val="0"/>
        <w:spacing w:after="0" w:line="240" w:lineRule="auto"/>
        <w:ind w:left="0" w:hanging="720"/>
        <w:rPr>
          <w:rFonts w:asciiTheme="majorHAnsi" w:eastAsiaTheme="minorEastAsia" w:hAnsiTheme="majorHAnsi"/>
          <w:b/>
          <w:i/>
          <w:sz w:val="24"/>
          <w:szCs w:val="24"/>
          <w:u w:val="single"/>
        </w:rPr>
      </w:pPr>
      <w:r>
        <w:rPr>
          <w:rFonts w:asciiTheme="majorHAnsi" w:eastAsiaTheme="minorEastAsia" w:hAnsiTheme="majorHAnsi"/>
          <w:b/>
          <w:i/>
          <w:sz w:val="24"/>
          <w:szCs w:val="24"/>
          <w:u w:val="single"/>
        </w:rPr>
        <w:t>S</w:t>
      </w:r>
      <w:r w:rsidRPr="00EF3933">
        <w:rPr>
          <w:rFonts w:asciiTheme="majorHAnsi" w:eastAsiaTheme="minorEastAsia" w:hAnsiTheme="majorHAnsi"/>
          <w:b/>
          <w:i/>
          <w:sz w:val="24"/>
          <w:szCs w:val="24"/>
          <w:u w:val="single"/>
        </w:rPr>
        <w:t xml:space="preserve">ervice </w:t>
      </w:r>
      <w:r w:rsidRPr="00A60459">
        <w:rPr>
          <w:rFonts w:asciiTheme="majorHAnsi" w:eastAsiaTheme="minorEastAsia" w:hAnsiTheme="majorHAnsi"/>
          <w:b/>
          <w:i/>
          <w:sz w:val="24"/>
          <w:szCs w:val="24"/>
          <w:u w:val="single"/>
        </w:rPr>
        <w:t>by way of transportation of goods—</w:t>
      </w:r>
    </w:p>
    <w:p w:rsidR="00BE5E98" w:rsidRDefault="00BE5E98"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A747DC" w:rsidRDefault="00A747DC"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A747DC" w:rsidRPr="00A747DC" w:rsidRDefault="00A747DC" w:rsidP="00BE5E98">
      <w:pPr>
        <w:pStyle w:val="ListParagraph"/>
        <w:autoSpaceDE w:val="0"/>
        <w:autoSpaceDN w:val="0"/>
        <w:adjustRightInd w:val="0"/>
        <w:spacing w:after="0" w:line="240" w:lineRule="auto"/>
        <w:rPr>
          <w:rFonts w:asciiTheme="majorHAnsi" w:eastAsiaTheme="minorEastAsia" w:hAnsiTheme="majorHAnsi"/>
          <w:i/>
          <w:sz w:val="24"/>
          <w:szCs w:val="24"/>
        </w:rPr>
      </w:pPr>
    </w:p>
    <w:p w:rsidR="00BE5E98" w:rsidRDefault="00BE5E98" w:rsidP="00BE5E98">
      <w:pPr>
        <w:pStyle w:val="ListParagraph"/>
        <w:autoSpaceDE w:val="0"/>
        <w:autoSpaceDN w:val="0"/>
        <w:adjustRightInd w:val="0"/>
        <w:spacing w:after="0" w:line="240" w:lineRule="auto"/>
        <w:rPr>
          <w:rFonts w:asciiTheme="majorHAnsi" w:eastAsiaTheme="minorEastAsia" w:hAnsiTheme="majorHAnsi"/>
          <w:i/>
          <w:sz w:val="24"/>
          <w:szCs w:val="24"/>
        </w:rPr>
      </w:pPr>
      <w:r w:rsidRPr="00A747DC">
        <w:rPr>
          <w:rFonts w:asciiTheme="majorHAnsi" w:eastAsiaTheme="minorEastAsia" w:hAnsiTheme="majorHAnsi"/>
          <w:i/>
          <w:noProof/>
          <w:sz w:val="24"/>
          <w:szCs w:val="24"/>
        </w:rPr>
        <w:drawing>
          <wp:inline distT="0" distB="0" distL="0" distR="0" wp14:anchorId="2D63CD6F" wp14:editId="68CCDDC9">
            <wp:extent cx="5486400" cy="3838575"/>
            <wp:effectExtent l="76200" t="57150" r="19050" b="10477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A747DC" w:rsidRDefault="00A747DC" w:rsidP="00BE5E98">
      <w:pPr>
        <w:pStyle w:val="ListParagraph"/>
        <w:autoSpaceDE w:val="0"/>
        <w:autoSpaceDN w:val="0"/>
        <w:adjustRightInd w:val="0"/>
        <w:spacing w:after="0" w:line="240" w:lineRule="auto"/>
        <w:rPr>
          <w:rFonts w:asciiTheme="majorHAnsi" w:eastAsiaTheme="minorEastAsia" w:hAnsiTheme="majorHAnsi"/>
          <w:i/>
          <w:sz w:val="24"/>
          <w:szCs w:val="24"/>
        </w:rPr>
      </w:pPr>
    </w:p>
    <w:p w:rsidR="007F10EE" w:rsidRPr="007F10EE" w:rsidRDefault="007F10EE" w:rsidP="007F10EE">
      <w:pPr>
        <w:autoSpaceDE w:val="0"/>
        <w:autoSpaceDN w:val="0"/>
        <w:adjustRightInd w:val="0"/>
        <w:spacing w:after="0" w:line="240" w:lineRule="auto"/>
        <w:rPr>
          <w:rFonts w:asciiTheme="majorHAnsi" w:eastAsiaTheme="minorEastAsia" w:hAnsiTheme="majorHAnsi"/>
          <w:i/>
          <w:sz w:val="24"/>
          <w:szCs w:val="24"/>
        </w:rPr>
      </w:pPr>
    </w:p>
    <w:p w:rsidR="00A747DC" w:rsidRPr="007F10EE" w:rsidRDefault="007F10EE" w:rsidP="007F10EE">
      <w:pPr>
        <w:pStyle w:val="ListParagraph"/>
        <w:numPr>
          <w:ilvl w:val="0"/>
          <w:numId w:val="1"/>
        </w:numPr>
        <w:autoSpaceDE w:val="0"/>
        <w:autoSpaceDN w:val="0"/>
        <w:adjustRightInd w:val="0"/>
        <w:spacing w:after="0" w:line="240" w:lineRule="auto"/>
        <w:ind w:left="0" w:hanging="720"/>
        <w:rPr>
          <w:rFonts w:asciiTheme="majorHAnsi" w:eastAsiaTheme="minorEastAsia" w:hAnsiTheme="majorHAnsi"/>
          <w:b/>
          <w:i/>
          <w:sz w:val="24"/>
          <w:szCs w:val="24"/>
          <w:u w:val="single"/>
        </w:rPr>
      </w:pPr>
      <w:r>
        <w:rPr>
          <w:rFonts w:asciiTheme="majorHAnsi" w:eastAsiaTheme="minorEastAsia" w:hAnsiTheme="majorHAnsi"/>
          <w:b/>
          <w:i/>
          <w:sz w:val="24"/>
          <w:szCs w:val="24"/>
          <w:u w:val="single"/>
        </w:rPr>
        <w:t xml:space="preserve"> </w:t>
      </w:r>
      <w:r w:rsidRPr="007F10EE">
        <w:rPr>
          <w:rFonts w:asciiTheme="majorHAnsi" w:eastAsiaTheme="minorEastAsia" w:hAnsiTheme="majorHAnsi"/>
          <w:b/>
          <w:i/>
          <w:sz w:val="24"/>
          <w:szCs w:val="24"/>
          <w:u w:val="single"/>
        </w:rPr>
        <w:t>F</w:t>
      </w:r>
      <w:r w:rsidRPr="007F10EE">
        <w:rPr>
          <w:rFonts w:asciiTheme="majorHAnsi" w:eastAsiaTheme="minorEastAsia" w:hAnsiTheme="majorHAnsi"/>
          <w:b/>
          <w:i/>
          <w:sz w:val="24"/>
          <w:szCs w:val="24"/>
          <w:u w:val="single"/>
        </w:rPr>
        <w:t>uneral, burial, crematorium or mortuary services including transportation of</w:t>
      </w:r>
      <w:r w:rsidRPr="007F10EE">
        <w:rPr>
          <w:rFonts w:asciiTheme="majorHAnsi" w:eastAsiaTheme="minorEastAsia" w:hAnsiTheme="majorHAnsi"/>
          <w:b/>
          <w:i/>
          <w:sz w:val="24"/>
          <w:szCs w:val="24"/>
          <w:u w:val="single"/>
        </w:rPr>
        <w:t xml:space="preserve"> </w:t>
      </w:r>
      <w:r>
        <w:rPr>
          <w:rFonts w:asciiTheme="majorHAnsi" w:eastAsiaTheme="minorEastAsia" w:hAnsiTheme="majorHAnsi"/>
          <w:b/>
          <w:i/>
          <w:sz w:val="24"/>
          <w:szCs w:val="24"/>
          <w:u w:val="single"/>
        </w:rPr>
        <w:t xml:space="preserve">the </w:t>
      </w:r>
      <w:r w:rsidRPr="007F10EE">
        <w:rPr>
          <w:rFonts w:asciiTheme="majorHAnsi" w:eastAsiaTheme="minorEastAsia" w:hAnsiTheme="majorHAnsi"/>
          <w:b/>
          <w:i/>
          <w:sz w:val="24"/>
          <w:szCs w:val="24"/>
          <w:u w:val="single"/>
        </w:rPr>
        <w:t>deceased</w:t>
      </w:r>
    </w:p>
    <w:p w:rsidR="00BE5E98" w:rsidRDefault="00BE5E98"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3525CE" w:rsidRDefault="003525CE"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p>
    <w:p w:rsidR="001E7F2F" w:rsidRPr="00A60459" w:rsidRDefault="001E7F2F" w:rsidP="00BE5E98">
      <w:pPr>
        <w:pStyle w:val="ListParagraph"/>
        <w:autoSpaceDE w:val="0"/>
        <w:autoSpaceDN w:val="0"/>
        <w:adjustRightInd w:val="0"/>
        <w:spacing w:after="0" w:line="240" w:lineRule="auto"/>
        <w:rPr>
          <w:rFonts w:asciiTheme="majorHAnsi" w:eastAsiaTheme="minorEastAsia" w:hAnsiTheme="majorHAnsi"/>
          <w:b/>
          <w:i/>
          <w:sz w:val="24"/>
          <w:szCs w:val="24"/>
          <w:u w:val="single"/>
        </w:rPr>
      </w:pPr>
      <w:r>
        <w:rPr>
          <w:rFonts w:asciiTheme="majorHAnsi" w:eastAsiaTheme="minorEastAsia" w:hAnsiTheme="majorHAnsi"/>
          <w:b/>
          <w:i/>
          <w:noProof/>
          <w:sz w:val="24"/>
          <w:szCs w:val="24"/>
          <w:u w:val="single"/>
        </w:rPr>
        <w:drawing>
          <wp:anchor distT="0" distB="0" distL="114300" distR="114300" simplePos="0" relativeHeight="251665408" behindDoc="0" locked="0" layoutInCell="1" allowOverlap="1">
            <wp:simplePos x="1371600" y="6877050"/>
            <wp:positionH relativeFrom="margin">
              <wp:align>center</wp:align>
            </wp:positionH>
            <wp:positionV relativeFrom="margin">
              <wp:align>bottom</wp:align>
            </wp:positionV>
            <wp:extent cx="2447925" cy="1866900"/>
            <wp:effectExtent l="228600" t="228600" r="238125" b="22860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eral.jpg"/>
                    <pic:cNvPicPr/>
                  </pic:nvPicPr>
                  <pic:blipFill>
                    <a:blip r:embed="rId64">
                      <a:extLst>
                        <a:ext uri="{28A0092B-C50C-407E-A947-70E740481C1C}">
                          <a14:useLocalDpi xmlns:a14="http://schemas.microsoft.com/office/drawing/2010/main" val="0"/>
                        </a:ext>
                      </a:extLst>
                    </a:blip>
                    <a:stretch>
                      <a:fillRect/>
                    </a:stretch>
                  </pic:blipFill>
                  <pic:spPr>
                    <a:xfrm>
                      <a:off x="0" y="0"/>
                      <a:ext cx="2447925" cy="1866900"/>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sectPr w:rsidR="001E7F2F" w:rsidRPr="00A60459" w:rsidSect="006E2138">
      <w:headerReference w:type="default" r:id="rId65"/>
      <w:pgSz w:w="12240" w:h="15840"/>
      <w:pgMar w:top="1440" w:right="1440" w:bottom="1440" w:left="144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02E" w:rsidRDefault="0015602E" w:rsidP="00950ED2">
      <w:pPr>
        <w:spacing w:after="0" w:line="240" w:lineRule="auto"/>
      </w:pPr>
      <w:r>
        <w:separator/>
      </w:r>
    </w:p>
  </w:endnote>
  <w:endnote w:type="continuationSeparator" w:id="0">
    <w:p w:rsidR="0015602E" w:rsidRDefault="0015602E" w:rsidP="00950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OldStyle">
    <w:altName w:val="Bookman Old Style"/>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02E" w:rsidRDefault="0015602E" w:rsidP="00950ED2">
      <w:pPr>
        <w:spacing w:after="0" w:line="240" w:lineRule="auto"/>
      </w:pPr>
      <w:r>
        <w:separator/>
      </w:r>
    </w:p>
  </w:footnote>
  <w:footnote w:type="continuationSeparator" w:id="0">
    <w:p w:rsidR="0015602E" w:rsidRDefault="0015602E" w:rsidP="00950E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56C" w:rsidRDefault="003525CE">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Analysis of </w:t>
    </w:r>
    <w:sdt>
      <w:sdtPr>
        <w:rPr>
          <w:rFonts w:asciiTheme="majorHAnsi" w:eastAsiaTheme="majorEastAsia" w:hAnsiTheme="majorHAnsi" w:cstheme="majorBidi"/>
          <w:sz w:val="32"/>
          <w:szCs w:val="32"/>
        </w:rPr>
        <w:alias w:val="Title"/>
        <w:id w:val="77738743"/>
        <w:placeholder>
          <w:docPart w:val="EAAE03F7BCB64935AE2C0511BB68AC7D"/>
        </w:placeholder>
        <w:dataBinding w:prefixMappings="xmlns:ns0='http://schemas.openxmlformats.org/package/2006/metadata/core-properties' xmlns:ns1='http://purl.org/dc/elements/1.1/'" w:xpath="/ns0:coreProperties[1]/ns1:title[1]" w:storeItemID="{6C3C8BC8-F283-45AE-878A-BAB7291924A1}"/>
        <w:text/>
      </w:sdtPr>
      <w:sdtContent>
        <w:r w:rsidRPr="003525CE">
          <w:rPr>
            <w:rFonts w:asciiTheme="majorHAnsi" w:eastAsiaTheme="majorEastAsia" w:hAnsiTheme="majorHAnsi" w:cstheme="majorBidi"/>
            <w:sz w:val="32"/>
            <w:szCs w:val="32"/>
          </w:rPr>
          <w:t>Negative List</w:t>
        </w:r>
        <w:r w:rsidRPr="003525CE">
          <w:rPr>
            <w:rFonts w:asciiTheme="majorHAnsi" w:eastAsiaTheme="majorEastAsia" w:hAnsiTheme="majorHAnsi" w:cstheme="majorBidi"/>
            <w:sz w:val="32"/>
            <w:szCs w:val="32"/>
          </w:rPr>
          <w:t xml:space="preserve"> </w:t>
        </w:r>
      </w:sdtContent>
    </w:sdt>
  </w:p>
  <w:p w:rsidR="0091756C" w:rsidRPr="006E2138" w:rsidRDefault="0091756C">
    <w:pPr>
      <w:pStyle w:val="Header"/>
      <w:rPr>
        <w:rFonts w:ascii="Verdana" w:hAnsi="Verdana"/>
        <w:i/>
        <w:sz w:val="18"/>
        <w:szCs w:val="18"/>
      </w:rPr>
    </w:pPr>
    <w:r w:rsidRPr="006E2138">
      <w:rPr>
        <w:rFonts w:ascii="Verdana" w:hAnsi="Verdana"/>
        <w:i/>
        <w:sz w:val="18"/>
        <w:szCs w:val="18"/>
      </w:rPr>
      <w:tab/>
    </w:r>
    <w:r w:rsidRPr="006E2138">
      <w:rPr>
        <w:rFonts w:ascii="Verdana" w:hAnsi="Verdana"/>
        <w:i/>
        <w:sz w:val="18"/>
        <w:szCs w:val="18"/>
      </w:rPr>
      <w:tab/>
      <w:t>CA NITIN GUPTA</w:t>
    </w:r>
  </w:p>
  <w:p w:rsidR="0091756C" w:rsidRPr="006E2138" w:rsidRDefault="0091756C">
    <w:pPr>
      <w:pStyle w:val="Header"/>
      <w:rPr>
        <w:rFonts w:ascii="Verdana" w:hAnsi="Verdana"/>
        <w:i/>
        <w:sz w:val="18"/>
        <w:szCs w:val="18"/>
      </w:rPr>
    </w:pPr>
    <w:r w:rsidRPr="006E2138">
      <w:rPr>
        <w:rFonts w:ascii="Verdana" w:hAnsi="Verdana"/>
        <w:i/>
        <w:sz w:val="18"/>
        <w:szCs w:val="18"/>
      </w:rPr>
      <w:tab/>
    </w:r>
    <w:r w:rsidRPr="006E2138">
      <w:rPr>
        <w:rFonts w:ascii="Verdana" w:hAnsi="Verdana"/>
        <w:i/>
        <w:sz w:val="18"/>
        <w:szCs w:val="18"/>
      </w:rPr>
      <w:tab/>
      <w:t>MOB:-9953519787</w:t>
    </w:r>
  </w:p>
  <w:p w:rsidR="0091756C" w:rsidRPr="006E2138" w:rsidRDefault="0091756C">
    <w:pPr>
      <w:pStyle w:val="Header"/>
      <w:rPr>
        <w:rFonts w:ascii="Verdana" w:hAnsi="Verdana"/>
        <w:i/>
        <w:sz w:val="18"/>
        <w:szCs w:val="18"/>
      </w:rPr>
    </w:pPr>
    <w:r w:rsidRPr="006E2138">
      <w:rPr>
        <w:rFonts w:ascii="Verdana" w:hAnsi="Verdana"/>
        <w:i/>
        <w:sz w:val="18"/>
        <w:szCs w:val="18"/>
      </w:rPr>
      <w:tab/>
    </w:r>
    <w:r w:rsidRPr="006E2138">
      <w:rPr>
        <w:rFonts w:ascii="Verdana" w:hAnsi="Verdana"/>
        <w:i/>
        <w:sz w:val="18"/>
        <w:szCs w:val="18"/>
      </w:rPr>
      <w:tab/>
      <w:t>EMAIL:-nitin.gupta52@yahoo.com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C7378"/>
    <w:multiLevelType w:val="hybridMultilevel"/>
    <w:tmpl w:val="421A54FC"/>
    <w:lvl w:ilvl="0" w:tplc="3CDA03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15766"/>
    <w:multiLevelType w:val="hybridMultilevel"/>
    <w:tmpl w:val="6A12B7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385B86"/>
    <w:multiLevelType w:val="hybridMultilevel"/>
    <w:tmpl w:val="11C06A24"/>
    <w:lvl w:ilvl="0" w:tplc="6C02110A">
      <w:start w:val="1"/>
      <w:numFmt w:val="lowerRoman"/>
      <w:lvlText w:val="(%1)"/>
      <w:lvlJc w:val="left"/>
      <w:pPr>
        <w:ind w:left="1080" w:hanging="720"/>
      </w:pPr>
      <w:rPr>
        <w:rFonts w:asciiTheme="majorHAnsi" w:hAnsiTheme="majorHAnsi" w:cs="Verdana,Italic"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BE5600"/>
    <w:multiLevelType w:val="hybridMultilevel"/>
    <w:tmpl w:val="D61C99D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078945F9"/>
    <w:multiLevelType w:val="hybridMultilevel"/>
    <w:tmpl w:val="98D6D848"/>
    <w:lvl w:ilvl="0" w:tplc="477001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AE7921"/>
    <w:multiLevelType w:val="hybridMultilevel"/>
    <w:tmpl w:val="555AF74E"/>
    <w:lvl w:ilvl="0" w:tplc="F7C4C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4115F8"/>
    <w:multiLevelType w:val="hybridMultilevel"/>
    <w:tmpl w:val="E2CADA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
    <w:nsid w:val="0B904DB6"/>
    <w:multiLevelType w:val="hybridMultilevel"/>
    <w:tmpl w:val="033EA0E0"/>
    <w:lvl w:ilvl="0" w:tplc="B0B0FBE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nsid w:val="0E590DCB"/>
    <w:multiLevelType w:val="hybridMultilevel"/>
    <w:tmpl w:val="BD3E6C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E6E4983"/>
    <w:multiLevelType w:val="hybridMultilevel"/>
    <w:tmpl w:val="EEEC5310"/>
    <w:lvl w:ilvl="0" w:tplc="5E86B6B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014723"/>
    <w:multiLevelType w:val="hybridMultilevel"/>
    <w:tmpl w:val="B63E1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185189"/>
    <w:multiLevelType w:val="hybridMultilevel"/>
    <w:tmpl w:val="3E083C18"/>
    <w:lvl w:ilvl="0" w:tplc="D4D6D4EC">
      <w:start w:val="1"/>
      <w:numFmt w:val="lowerRoman"/>
      <w:lvlText w:val="(%1)"/>
      <w:lvlJc w:val="left"/>
      <w:pPr>
        <w:ind w:left="1260" w:hanging="720"/>
      </w:pPr>
      <w:rPr>
        <w:rFonts w:hint="default"/>
        <w:b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19063F79"/>
    <w:multiLevelType w:val="hybridMultilevel"/>
    <w:tmpl w:val="9A94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9515D13"/>
    <w:multiLevelType w:val="hybridMultilevel"/>
    <w:tmpl w:val="9FA4E98E"/>
    <w:lvl w:ilvl="0" w:tplc="B42CB0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CF3C2A"/>
    <w:multiLevelType w:val="hybridMultilevel"/>
    <w:tmpl w:val="10A614A4"/>
    <w:lvl w:ilvl="0" w:tplc="B1BE6F12">
      <w:start w:val="1"/>
      <w:numFmt w:val="lowerRoman"/>
      <w:lvlText w:val="(%1)"/>
      <w:lvlJc w:val="left"/>
      <w:pPr>
        <w:ind w:left="1080" w:hanging="720"/>
      </w:pPr>
      <w:rPr>
        <w:rFonts w:ascii="Verdana" w:eastAsiaTheme="minorHAnsi" w:hAnsi="Verdana" w:cs="Verdana" w:hint="default"/>
        <w:color w:val="231F20"/>
        <w:sz w:val="22"/>
      </w:rPr>
    </w:lvl>
    <w:lvl w:ilvl="1" w:tplc="04090019">
      <w:start w:val="1"/>
      <w:numFmt w:val="lowerLetter"/>
      <w:lvlText w:val="%2."/>
      <w:lvlJc w:val="left"/>
      <w:pPr>
        <w:ind w:left="1440" w:hanging="360"/>
      </w:pPr>
    </w:lvl>
    <w:lvl w:ilvl="2" w:tplc="4FE68C14">
      <w:start w:val="1"/>
      <w:numFmt w:val="lowerLetter"/>
      <w:lvlText w:val="(%3)"/>
      <w:lvlJc w:val="left"/>
      <w:pPr>
        <w:ind w:left="2340" w:hanging="360"/>
      </w:pPr>
      <w:rPr>
        <w:rFonts w:hint="default"/>
      </w:rPr>
    </w:lvl>
    <w:lvl w:ilvl="3" w:tplc="49CA22A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B664ED"/>
    <w:multiLevelType w:val="hybridMultilevel"/>
    <w:tmpl w:val="B63E1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D97214"/>
    <w:multiLevelType w:val="hybridMultilevel"/>
    <w:tmpl w:val="ACA0F14A"/>
    <w:lvl w:ilvl="0" w:tplc="9A948FE4">
      <w:start w:val="1"/>
      <w:numFmt w:val="lowerRoman"/>
      <w:lvlText w:val="(%1)"/>
      <w:lvlJc w:val="left"/>
      <w:pPr>
        <w:ind w:left="1620" w:hanging="720"/>
      </w:pPr>
      <w:rPr>
        <w:rFonts w:hint="default"/>
        <w:b/>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2F1B566F"/>
    <w:multiLevelType w:val="hybridMultilevel"/>
    <w:tmpl w:val="87CAE3D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E3D676A"/>
    <w:multiLevelType w:val="hybridMultilevel"/>
    <w:tmpl w:val="C19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E9A6B03"/>
    <w:multiLevelType w:val="hybridMultilevel"/>
    <w:tmpl w:val="693ED1C6"/>
    <w:lvl w:ilvl="0" w:tplc="8A8C889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056CFA"/>
    <w:multiLevelType w:val="hybridMultilevel"/>
    <w:tmpl w:val="ECB80E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0C4A10"/>
    <w:multiLevelType w:val="hybridMultilevel"/>
    <w:tmpl w:val="011E5C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1896678"/>
    <w:multiLevelType w:val="hybridMultilevel"/>
    <w:tmpl w:val="A39E93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648000D"/>
    <w:multiLevelType w:val="hybridMultilevel"/>
    <w:tmpl w:val="ED52F57E"/>
    <w:lvl w:ilvl="0" w:tplc="48FE8C0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4">
    <w:nsid w:val="46951288"/>
    <w:multiLevelType w:val="hybridMultilevel"/>
    <w:tmpl w:val="84369B6E"/>
    <w:lvl w:ilvl="0" w:tplc="5988443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90C80"/>
    <w:multiLevelType w:val="hybridMultilevel"/>
    <w:tmpl w:val="6A62B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C146A1"/>
    <w:multiLevelType w:val="hybridMultilevel"/>
    <w:tmpl w:val="BBAA23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A331A8C"/>
    <w:multiLevelType w:val="hybridMultilevel"/>
    <w:tmpl w:val="B63E1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6C1DB6"/>
    <w:multiLevelType w:val="hybridMultilevel"/>
    <w:tmpl w:val="F61050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846546"/>
    <w:multiLevelType w:val="hybridMultilevel"/>
    <w:tmpl w:val="3FAE431C"/>
    <w:lvl w:ilvl="0" w:tplc="FAFE9A0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4B71E88"/>
    <w:multiLevelType w:val="hybridMultilevel"/>
    <w:tmpl w:val="08340BB4"/>
    <w:lvl w:ilvl="0" w:tplc="4FE68C14">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7D27A8"/>
    <w:multiLevelType w:val="hybridMultilevel"/>
    <w:tmpl w:val="DA26979C"/>
    <w:lvl w:ilvl="0" w:tplc="2250C0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3525C98"/>
    <w:multiLevelType w:val="hybridMultilevel"/>
    <w:tmpl w:val="961C1924"/>
    <w:lvl w:ilvl="0" w:tplc="989C1B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3C4F42"/>
    <w:multiLevelType w:val="hybridMultilevel"/>
    <w:tmpl w:val="95F2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2B2348"/>
    <w:multiLevelType w:val="hybridMultilevel"/>
    <w:tmpl w:val="95B49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AF4F99"/>
    <w:multiLevelType w:val="hybridMultilevel"/>
    <w:tmpl w:val="DDB8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9E714A"/>
    <w:multiLevelType w:val="hybridMultilevel"/>
    <w:tmpl w:val="4BDA6AB6"/>
    <w:lvl w:ilvl="0" w:tplc="4164FF18">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DF1519B"/>
    <w:multiLevelType w:val="hybridMultilevel"/>
    <w:tmpl w:val="D0CA9352"/>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abstractNumId w:val="15"/>
  </w:num>
  <w:num w:numId="2">
    <w:abstractNumId w:val="2"/>
  </w:num>
  <w:num w:numId="3">
    <w:abstractNumId w:val="36"/>
  </w:num>
  <w:num w:numId="4">
    <w:abstractNumId w:val="28"/>
  </w:num>
  <w:num w:numId="5">
    <w:abstractNumId w:val="12"/>
  </w:num>
  <w:num w:numId="6">
    <w:abstractNumId w:val="22"/>
  </w:num>
  <w:num w:numId="7">
    <w:abstractNumId w:val="11"/>
  </w:num>
  <w:num w:numId="8">
    <w:abstractNumId w:val="8"/>
  </w:num>
  <w:num w:numId="9">
    <w:abstractNumId w:val="26"/>
  </w:num>
  <w:num w:numId="10">
    <w:abstractNumId w:val="18"/>
  </w:num>
  <w:num w:numId="11">
    <w:abstractNumId w:val="34"/>
  </w:num>
  <w:num w:numId="12">
    <w:abstractNumId w:val="10"/>
  </w:num>
  <w:num w:numId="13">
    <w:abstractNumId w:val="14"/>
  </w:num>
  <w:num w:numId="14">
    <w:abstractNumId w:val="32"/>
  </w:num>
  <w:num w:numId="15">
    <w:abstractNumId w:val="17"/>
  </w:num>
  <w:num w:numId="16">
    <w:abstractNumId w:val="21"/>
  </w:num>
  <w:num w:numId="17">
    <w:abstractNumId w:val="5"/>
  </w:num>
  <w:num w:numId="18">
    <w:abstractNumId w:val="35"/>
  </w:num>
  <w:num w:numId="19">
    <w:abstractNumId w:val="37"/>
  </w:num>
  <w:num w:numId="20">
    <w:abstractNumId w:val="29"/>
  </w:num>
  <w:num w:numId="21">
    <w:abstractNumId w:val="30"/>
  </w:num>
  <w:num w:numId="22">
    <w:abstractNumId w:val="16"/>
  </w:num>
  <w:num w:numId="23">
    <w:abstractNumId w:val="4"/>
  </w:num>
  <w:num w:numId="24">
    <w:abstractNumId w:val="9"/>
  </w:num>
  <w:num w:numId="25">
    <w:abstractNumId w:val="1"/>
  </w:num>
  <w:num w:numId="26">
    <w:abstractNumId w:val="7"/>
  </w:num>
  <w:num w:numId="27">
    <w:abstractNumId w:val="23"/>
  </w:num>
  <w:num w:numId="28">
    <w:abstractNumId w:val="3"/>
  </w:num>
  <w:num w:numId="29">
    <w:abstractNumId w:val="20"/>
  </w:num>
  <w:num w:numId="30">
    <w:abstractNumId w:val="24"/>
  </w:num>
  <w:num w:numId="31">
    <w:abstractNumId w:val="27"/>
  </w:num>
  <w:num w:numId="32">
    <w:abstractNumId w:val="13"/>
  </w:num>
  <w:num w:numId="33">
    <w:abstractNumId w:val="0"/>
  </w:num>
  <w:num w:numId="34">
    <w:abstractNumId w:val="31"/>
  </w:num>
  <w:num w:numId="35">
    <w:abstractNumId w:val="33"/>
  </w:num>
  <w:num w:numId="36">
    <w:abstractNumId w:val="25"/>
  </w:num>
  <w:num w:numId="37">
    <w:abstractNumId w:val="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EFE"/>
    <w:rsid w:val="00006AC1"/>
    <w:rsid w:val="000168E4"/>
    <w:rsid w:val="00062DD3"/>
    <w:rsid w:val="00066A8F"/>
    <w:rsid w:val="000A16B9"/>
    <w:rsid w:val="000D60A2"/>
    <w:rsid w:val="000F30C6"/>
    <w:rsid w:val="001363A6"/>
    <w:rsid w:val="00151C89"/>
    <w:rsid w:val="0015602E"/>
    <w:rsid w:val="001E1613"/>
    <w:rsid w:val="001E7F2F"/>
    <w:rsid w:val="002617AB"/>
    <w:rsid w:val="002959BA"/>
    <w:rsid w:val="002A4988"/>
    <w:rsid w:val="002A5D35"/>
    <w:rsid w:val="002B3594"/>
    <w:rsid w:val="00316AF9"/>
    <w:rsid w:val="003525CE"/>
    <w:rsid w:val="00353001"/>
    <w:rsid w:val="00354232"/>
    <w:rsid w:val="00367494"/>
    <w:rsid w:val="003A3168"/>
    <w:rsid w:val="003E52A4"/>
    <w:rsid w:val="00425847"/>
    <w:rsid w:val="00451B6B"/>
    <w:rsid w:val="004B09AF"/>
    <w:rsid w:val="004F2AF3"/>
    <w:rsid w:val="00534A4C"/>
    <w:rsid w:val="00573C94"/>
    <w:rsid w:val="00582CB9"/>
    <w:rsid w:val="00593435"/>
    <w:rsid w:val="005C7DF4"/>
    <w:rsid w:val="006022AB"/>
    <w:rsid w:val="00611E74"/>
    <w:rsid w:val="0061688F"/>
    <w:rsid w:val="006339D9"/>
    <w:rsid w:val="00643BC2"/>
    <w:rsid w:val="00674F41"/>
    <w:rsid w:val="00676D6E"/>
    <w:rsid w:val="00676ED8"/>
    <w:rsid w:val="00691FB8"/>
    <w:rsid w:val="006A32E8"/>
    <w:rsid w:val="006D716E"/>
    <w:rsid w:val="006E2138"/>
    <w:rsid w:val="006E22C5"/>
    <w:rsid w:val="00780EBF"/>
    <w:rsid w:val="00796771"/>
    <w:rsid w:val="007C0E6B"/>
    <w:rsid w:val="007F10EE"/>
    <w:rsid w:val="00893FA0"/>
    <w:rsid w:val="008A76EB"/>
    <w:rsid w:val="008C5268"/>
    <w:rsid w:val="008F7C2D"/>
    <w:rsid w:val="0091756C"/>
    <w:rsid w:val="00950ED2"/>
    <w:rsid w:val="00975CB4"/>
    <w:rsid w:val="009B1CBB"/>
    <w:rsid w:val="00A070B8"/>
    <w:rsid w:val="00A249BA"/>
    <w:rsid w:val="00A34FE9"/>
    <w:rsid w:val="00A44261"/>
    <w:rsid w:val="00A60459"/>
    <w:rsid w:val="00A747DC"/>
    <w:rsid w:val="00AD4C45"/>
    <w:rsid w:val="00B068F2"/>
    <w:rsid w:val="00B52E6D"/>
    <w:rsid w:val="00B65F1A"/>
    <w:rsid w:val="00BA3357"/>
    <w:rsid w:val="00BE5E98"/>
    <w:rsid w:val="00BE67A5"/>
    <w:rsid w:val="00BF1224"/>
    <w:rsid w:val="00BF22DC"/>
    <w:rsid w:val="00C06C93"/>
    <w:rsid w:val="00C3720D"/>
    <w:rsid w:val="00C4087C"/>
    <w:rsid w:val="00CF1D29"/>
    <w:rsid w:val="00D107FF"/>
    <w:rsid w:val="00D56FE4"/>
    <w:rsid w:val="00D602E8"/>
    <w:rsid w:val="00D74FB0"/>
    <w:rsid w:val="00DC12D3"/>
    <w:rsid w:val="00E27EFE"/>
    <w:rsid w:val="00EF3933"/>
    <w:rsid w:val="00F367D2"/>
    <w:rsid w:val="00F43327"/>
    <w:rsid w:val="00F846B9"/>
    <w:rsid w:val="00F96143"/>
    <w:rsid w:val="00FA093C"/>
    <w:rsid w:val="00FB0BF6"/>
    <w:rsid w:val="00FB1D2D"/>
    <w:rsid w:val="00FC6D51"/>
    <w:rsid w:val="00FF1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FE4"/>
    <w:pPr>
      <w:ind w:left="720"/>
      <w:contextualSpacing/>
    </w:pPr>
  </w:style>
  <w:style w:type="paragraph" w:styleId="BalloonText">
    <w:name w:val="Balloon Text"/>
    <w:basedOn w:val="Normal"/>
    <w:link w:val="BalloonTextChar"/>
    <w:uiPriority w:val="99"/>
    <w:semiHidden/>
    <w:unhideWhenUsed/>
    <w:rsid w:val="00593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35"/>
    <w:rPr>
      <w:rFonts w:ascii="Tahoma" w:hAnsi="Tahoma" w:cs="Tahoma"/>
      <w:sz w:val="16"/>
      <w:szCs w:val="16"/>
    </w:rPr>
  </w:style>
  <w:style w:type="paragraph" w:styleId="Header">
    <w:name w:val="header"/>
    <w:basedOn w:val="Normal"/>
    <w:link w:val="HeaderChar"/>
    <w:uiPriority w:val="99"/>
    <w:unhideWhenUsed/>
    <w:rsid w:val="00950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ED2"/>
  </w:style>
  <w:style w:type="paragraph" w:styleId="Footer">
    <w:name w:val="footer"/>
    <w:basedOn w:val="Normal"/>
    <w:link w:val="FooterChar"/>
    <w:uiPriority w:val="99"/>
    <w:unhideWhenUsed/>
    <w:rsid w:val="00950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ED2"/>
  </w:style>
  <w:style w:type="table" w:styleId="TableGrid">
    <w:name w:val="Table Grid"/>
    <w:basedOn w:val="TableWeb3"/>
    <w:uiPriority w:val="59"/>
    <w:rsid w:val="00893FA0"/>
    <w:pPr>
      <w:spacing w:after="0" w:line="240" w:lineRule="auto"/>
    </w:pPr>
    <w:rPr>
      <w:rFonts w:asciiTheme="majorHAnsi" w:hAnsiTheme="majorHAnsi"/>
      <w:sz w:val="20"/>
      <w:szCs w:val="20"/>
      <w14:shadow w14:blurRad="50800" w14:dist="38100" w14:dir="5400000" w14:sx="100000" w14:sy="100000" w14:kx="0" w14:ky="0" w14:algn="t">
        <w14:srgbClr w14:val="000000">
          <w14:alpha w14:val="60000"/>
        </w14:srgbClr>
      </w14:shadow>
    </w:rPr>
    <w:tblPr>
      <w:tblCellSpacing w:w="20" w:type="dxa"/>
      <w:tblInd w:w="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top w:w="0" w:type="dxa"/>
        <w:left w:w="108" w:type="dxa"/>
        <w:bottom w:w="0" w:type="dxa"/>
        <w:right w:w="108" w:type="dxa"/>
      </w:tblCellMar>
    </w:tblPr>
    <w:trPr>
      <w:tblCellSpacing w:w="20" w:type="dxa"/>
    </w:trPr>
    <w:tcPr>
      <w:shd w:val="clear" w:color="auto" w:fill="auto"/>
    </w:tcPr>
    <w:tblStylePr w:type="firstRow">
      <w:pPr>
        <w:jc w:val="center"/>
      </w:pPr>
      <w:rPr>
        <w:rFonts w:asciiTheme="majorHAnsi" w:hAnsiTheme="majorHAnsi"/>
        <w:color w:val="FFFFFF" w:themeColor="background1"/>
        <w:sz w:val="20"/>
      </w:rPr>
      <w:tblPr/>
      <w:tcPr>
        <w:tcBorders>
          <w:tl2br w:val="none" w:sz="0" w:space="0" w:color="auto"/>
          <w:tr2bl w:val="none" w:sz="0" w:space="0" w:color="auto"/>
        </w:tcBorders>
        <w:shd w:val="clear" w:color="auto" w:fill="0070C0"/>
      </w:tcPr>
    </w:tblStylePr>
  </w:style>
  <w:style w:type="table" w:styleId="TableWeb3">
    <w:name w:val="Table Web 3"/>
    <w:basedOn w:val="TableNormal"/>
    <w:uiPriority w:val="99"/>
    <w:semiHidden/>
    <w:unhideWhenUsed/>
    <w:rsid w:val="00893FA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FE4"/>
    <w:pPr>
      <w:ind w:left="720"/>
      <w:contextualSpacing/>
    </w:pPr>
  </w:style>
  <w:style w:type="paragraph" w:styleId="BalloonText">
    <w:name w:val="Balloon Text"/>
    <w:basedOn w:val="Normal"/>
    <w:link w:val="BalloonTextChar"/>
    <w:uiPriority w:val="99"/>
    <w:semiHidden/>
    <w:unhideWhenUsed/>
    <w:rsid w:val="00593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3435"/>
    <w:rPr>
      <w:rFonts w:ascii="Tahoma" w:hAnsi="Tahoma" w:cs="Tahoma"/>
      <w:sz w:val="16"/>
      <w:szCs w:val="16"/>
    </w:rPr>
  </w:style>
  <w:style w:type="paragraph" w:styleId="Header">
    <w:name w:val="header"/>
    <w:basedOn w:val="Normal"/>
    <w:link w:val="HeaderChar"/>
    <w:uiPriority w:val="99"/>
    <w:unhideWhenUsed/>
    <w:rsid w:val="00950E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ED2"/>
  </w:style>
  <w:style w:type="paragraph" w:styleId="Footer">
    <w:name w:val="footer"/>
    <w:basedOn w:val="Normal"/>
    <w:link w:val="FooterChar"/>
    <w:uiPriority w:val="99"/>
    <w:unhideWhenUsed/>
    <w:rsid w:val="00950E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ED2"/>
  </w:style>
  <w:style w:type="table" w:styleId="TableGrid">
    <w:name w:val="Table Grid"/>
    <w:basedOn w:val="TableWeb3"/>
    <w:uiPriority w:val="59"/>
    <w:rsid w:val="00893FA0"/>
    <w:pPr>
      <w:spacing w:after="0" w:line="240" w:lineRule="auto"/>
    </w:pPr>
    <w:rPr>
      <w:rFonts w:asciiTheme="majorHAnsi" w:hAnsiTheme="majorHAnsi"/>
      <w:sz w:val="20"/>
      <w:szCs w:val="20"/>
      <w14:shadow w14:blurRad="50800" w14:dist="38100" w14:dir="5400000" w14:sx="100000" w14:sy="100000" w14:kx="0" w14:ky="0" w14:algn="t">
        <w14:srgbClr w14:val="000000">
          <w14:alpha w14:val="60000"/>
        </w14:srgbClr>
      </w14:shadow>
    </w:rPr>
    <w:tblPr>
      <w:tblCellSpacing w:w="20" w:type="dxa"/>
      <w:tblInd w:w="0"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CellMar>
        <w:top w:w="0" w:type="dxa"/>
        <w:left w:w="108" w:type="dxa"/>
        <w:bottom w:w="0" w:type="dxa"/>
        <w:right w:w="108" w:type="dxa"/>
      </w:tblCellMar>
    </w:tblPr>
    <w:trPr>
      <w:tblCellSpacing w:w="20" w:type="dxa"/>
    </w:trPr>
    <w:tcPr>
      <w:shd w:val="clear" w:color="auto" w:fill="auto"/>
    </w:tcPr>
    <w:tblStylePr w:type="firstRow">
      <w:pPr>
        <w:jc w:val="center"/>
      </w:pPr>
      <w:rPr>
        <w:rFonts w:asciiTheme="majorHAnsi" w:hAnsiTheme="majorHAnsi"/>
        <w:color w:val="FFFFFF" w:themeColor="background1"/>
        <w:sz w:val="20"/>
      </w:rPr>
      <w:tblPr/>
      <w:tcPr>
        <w:tcBorders>
          <w:tl2br w:val="none" w:sz="0" w:space="0" w:color="auto"/>
          <w:tr2bl w:val="none" w:sz="0" w:space="0" w:color="auto"/>
        </w:tcBorders>
        <w:shd w:val="clear" w:color="auto" w:fill="0070C0"/>
      </w:tcPr>
    </w:tblStylePr>
  </w:style>
  <w:style w:type="table" w:styleId="TableWeb3">
    <w:name w:val="Table Web 3"/>
    <w:basedOn w:val="TableNormal"/>
    <w:uiPriority w:val="99"/>
    <w:semiHidden/>
    <w:unhideWhenUsed/>
    <w:rsid w:val="00893FA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998671">
      <w:bodyDiv w:val="1"/>
      <w:marLeft w:val="0"/>
      <w:marRight w:val="0"/>
      <w:marTop w:val="0"/>
      <w:marBottom w:val="0"/>
      <w:divBdr>
        <w:top w:val="none" w:sz="0" w:space="0" w:color="auto"/>
        <w:left w:val="none" w:sz="0" w:space="0" w:color="auto"/>
        <w:bottom w:val="none" w:sz="0" w:space="0" w:color="auto"/>
        <w:right w:val="none" w:sz="0" w:space="0" w:color="auto"/>
      </w:divBdr>
      <w:divsChild>
        <w:div w:id="19521249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63" Type="http://schemas.microsoft.com/office/2007/relationships/diagramDrawing" Target="diagrams/drawing11.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Data" Target="diagrams/data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61" Type="http://schemas.openxmlformats.org/officeDocument/2006/relationships/diagramQuickStyle" Target="diagrams/quickStyle1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image" Target="media/image1.jpg"/><Relationship Id="rId8" Type="http://schemas.openxmlformats.org/officeDocument/2006/relationships/endnotes" Target="endnotes.xml"/><Relationship Id="rId51" Type="http://schemas.openxmlformats.org/officeDocument/2006/relationships/diagramQuickStyle" Target="diagrams/quickStyle9.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glossaryDocument" Target="glossary/document.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A4D328-B97D-4084-AC57-94D004B90B20}" type="doc">
      <dgm:prSet loTypeId="urn:microsoft.com/office/officeart/2005/8/layout/hierarchy3" loCatId="hierarchy" qsTypeId="urn:microsoft.com/office/officeart/2005/8/quickstyle/simple4" qsCatId="simple" csTypeId="urn:microsoft.com/office/officeart/2005/8/colors/accent0_3" csCatId="mainScheme" phldr="1"/>
      <dgm:spPr/>
      <dgm:t>
        <a:bodyPr/>
        <a:lstStyle/>
        <a:p>
          <a:endParaRPr lang="en-US"/>
        </a:p>
      </dgm:t>
    </dgm:pt>
    <dgm:pt modelId="{909730F2-DFE6-4D3D-B6EF-6730EE4EC733}">
      <dgm:prSet phldrT="[Text]"/>
      <dgm:spPr/>
      <dgm:t>
        <a:bodyPr/>
        <a:lstStyle/>
        <a:p>
          <a:pPr algn="l"/>
          <a:r>
            <a:rPr lang="en-US"/>
            <a:t>Following Services Provided By Government/ Local authority is covered under Negative List</a:t>
          </a:r>
        </a:p>
      </dgm:t>
    </dgm:pt>
    <dgm:pt modelId="{72E4A5D3-36FD-44E2-A1AD-6832FC30E25E}" type="parTrans" cxnId="{29DFFC16-602A-4B1F-8163-B2ED6D8E46D0}">
      <dgm:prSet/>
      <dgm:spPr/>
      <dgm:t>
        <a:bodyPr/>
        <a:lstStyle/>
        <a:p>
          <a:endParaRPr lang="en-US"/>
        </a:p>
      </dgm:t>
    </dgm:pt>
    <dgm:pt modelId="{762AB30A-46B6-46CE-BF31-CD1B59405914}" type="sibTrans" cxnId="{29DFFC16-602A-4B1F-8163-B2ED6D8E46D0}">
      <dgm:prSet/>
      <dgm:spPr/>
      <dgm:t>
        <a:bodyPr/>
        <a:lstStyle/>
        <a:p>
          <a:endParaRPr lang="en-US"/>
        </a:p>
      </dgm:t>
    </dgm:pt>
    <dgm:pt modelId="{DB767F42-B258-40F9-B604-23AB30DBAED1}">
      <dgm:prSet phldrT="[Text]" custT="1"/>
      <dgm:spPr/>
      <dgm:t>
        <a:bodyPr/>
        <a:lstStyle/>
        <a:p>
          <a:pPr algn="just"/>
          <a:r>
            <a:rPr lang="en-US" sz="1400"/>
            <a:t>Service in relation to Basic mail services/postal services such as </a:t>
          </a:r>
        </a:p>
      </dgm:t>
    </dgm:pt>
    <dgm:pt modelId="{05B8D37A-3438-45CE-AFD5-52D35813B0C6}" type="parTrans" cxnId="{D7EAD6BA-A667-4EC5-9941-60839DB403BD}">
      <dgm:prSet/>
      <dgm:spPr/>
      <dgm:t>
        <a:bodyPr/>
        <a:lstStyle/>
        <a:p>
          <a:endParaRPr lang="en-US"/>
        </a:p>
      </dgm:t>
    </dgm:pt>
    <dgm:pt modelId="{C82CE903-1C3F-4A39-AAAC-F1750A14CC8D}" type="sibTrans" cxnId="{D7EAD6BA-A667-4EC5-9941-60839DB403BD}">
      <dgm:prSet/>
      <dgm:spPr/>
      <dgm:t>
        <a:bodyPr/>
        <a:lstStyle/>
        <a:p>
          <a:endParaRPr lang="en-US"/>
        </a:p>
      </dgm:t>
    </dgm:pt>
    <dgm:pt modelId="{1841BFC4-B159-43F7-AC08-41D82EDCC1D0}">
      <dgm:prSet phldrT="[Text]"/>
      <dgm:spPr/>
      <dgm:t>
        <a:bodyPr/>
        <a:lstStyle/>
        <a:p>
          <a:pPr algn="just"/>
          <a:r>
            <a:rPr lang="en-US"/>
            <a:t>Any  Support Service, other than specified in (i) to (iii) under section 66D provided to other than Business entity</a:t>
          </a:r>
        </a:p>
      </dgm:t>
    </dgm:pt>
    <dgm:pt modelId="{C6A9D5C2-CF21-4480-9D89-D6D9407CA7E7}" type="parTrans" cxnId="{551A37BA-FE1C-4407-A168-D656274DA001}">
      <dgm:prSet/>
      <dgm:spPr/>
      <dgm:t>
        <a:bodyPr/>
        <a:lstStyle/>
        <a:p>
          <a:endParaRPr lang="en-US"/>
        </a:p>
      </dgm:t>
    </dgm:pt>
    <dgm:pt modelId="{F12A5D5E-BA7D-4554-910D-EE19D76F457F}" type="sibTrans" cxnId="{551A37BA-FE1C-4407-A168-D656274DA001}">
      <dgm:prSet/>
      <dgm:spPr/>
      <dgm:t>
        <a:bodyPr/>
        <a:lstStyle/>
        <a:p>
          <a:endParaRPr lang="en-US"/>
        </a:p>
      </dgm:t>
    </dgm:pt>
    <dgm:pt modelId="{B9D2A44A-50B2-49C1-BA8F-99284DC2D8D4}">
      <dgm:prSet phldrT="[Text]"/>
      <dgm:spPr/>
      <dgm:t>
        <a:bodyPr/>
        <a:lstStyle/>
        <a:p>
          <a:pPr algn="l"/>
          <a:r>
            <a:rPr lang="en-US"/>
            <a:t>Following Services Provided By Government/ Local authority is  covered under not Negative List (unless specified in some other clause of negative list )</a:t>
          </a:r>
        </a:p>
      </dgm:t>
    </dgm:pt>
    <dgm:pt modelId="{760A096A-9721-46F5-B0B7-49BE46174982}" type="parTrans" cxnId="{4C630C3D-97D5-4C09-A476-5332040CECC4}">
      <dgm:prSet/>
      <dgm:spPr/>
      <dgm:t>
        <a:bodyPr/>
        <a:lstStyle/>
        <a:p>
          <a:endParaRPr lang="en-US"/>
        </a:p>
      </dgm:t>
    </dgm:pt>
    <dgm:pt modelId="{32471FFC-9500-4900-94E7-689999E27FAC}" type="sibTrans" cxnId="{4C630C3D-97D5-4C09-A476-5332040CECC4}">
      <dgm:prSet/>
      <dgm:spPr/>
      <dgm:t>
        <a:bodyPr/>
        <a:lstStyle/>
        <a:p>
          <a:endParaRPr lang="en-US"/>
        </a:p>
      </dgm:t>
    </dgm:pt>
    <dgm:pt modelId="{E9A15501-B466-4F32-9B01-680D0C084BE7}">
      <dgm:prSet phldrT="[Text]" custT="1"/>
      <dgm:spPr/>
      <dgm:t>
        <a:bodyPr/>
        <a:lstStyle/>
        <a:p>
          <a:r>
            <a:rPr lang="en-US" sz="1400"/>
            <a:t>Dept of Post by way of</a:t>
          </a:r>
        </a:p>
      </dgm:t>
    </dgm:pt>
    <dgm:pt modelId="{2B0D7828-DE43-4843-B082-59F5BEE8EA7C}" type="parTrans" cxnId="{AA43CF74-00DB-423A-9DDF-3443C8A6DFAA}">
      <dgm:prSet/>
      <dgm:spPr/>
      <dgm:t>
        <a:bodyPr/>
        <a:lstStyle/>
        <a:p>
          <a:endParaRPr lang="en-US"/>
        </a:p>
      </dgm:t>
    </dgm:pt>
    <dgm:pt modelId="{2A2E90BD-2A32-441A-9F75-9A4E3EA2D812}" type="sibTrans" cxnId="{AA43CF74-00DB-423A-9DDF-3443C8A6DFAA}">
      <dgm:prSet/>
      <dgm:spPr/>
      <dgm:t>
        <a:bodyPr/>
        <a:lstStyle/>
        <a:p>
          <a:endParaRPr lang="en-US"/>
        </a:p>
      </dgm:t>
    </dgm:pt>
    <dgm:pt modelId="{DE7475E0-F6D2-4E8B-BF1C-F9BFB0ADEEB9}">
      <dgm:prSet phldrT="[Text]"/>
      <dgm:spPr/>
      <dgm:t>
        <a:bodyPr/>
        <a:lstStyle/>
        <a:p>
          <a:pPr algn="just"/>
          <a:r>
            <a:rPr lang="en-US"/>
            <a:t>services in relation to an aircraft or a vessel, (Within or outside a port or an airport)</a:t>
          </a:r>
        </a:p>
      </dgm:t>
    </dgm:pt>
    <dgm:pt modelId="{EB966706-43DB-47ED-BEC7-D90D49D31D79}" type="parTrans" cxnId="{D47B0ECF-EAC7-447D-B16D-6D6073D46694}">
      <dgm:prSet/>
      <dgm:spPr/>
      <dgm:t>
        <a:bodyPr/>
        <a:lstStyle/>
        <a:p>
          <a:endParaRPr lang="en-US"/>
        </a:p>
      </dgm:t>
    </dgm:pt>
    <dgm:pt modelId="{1F8BC8B9-F0ED-459F-89CD-DD3333C7C312}" type="sibTrans" cxnId="{D47B0ECF-EAC7-447D-B16D-6D6073D46694}">
      <dgm:prSet/>
      <dgm:spPr/>
      <dgm:t>
        <a:bodyPr/>
        <a:lstStyle/>
        <a:p>
          <a:endParaRPr lang="en-US"/>
        </a:p>
      </dgm:t>
    </dgm:pt>
    <dgm:pt modelId="{C35EDE39-FF86-4936-91C9-3EA48440FC7E}">
      <dgm:prSet phldrT="[Text]" custT="1"/>
      <dgm:spPr/>
      <dgm:t>
        <a:bodyPr/>
        <a:lstStyle/>
        <a:p>
          <a:pPr algn="just"/>
          <a:r>
            <a:rPr lang="en-US" sz="1400"/>
            <a:t>post card, </a:t>
          </a:r>
        </a:p>
      </dgm:t>
    </dgm:pt>
    <dgm:pt modelId="{C7342153-4B4E-4723-AC92-26C79B052431}" type="parTrans" cxnId="{1333B0E2-263C-4C62-A4BB-03D3D59AFEBA}">
      <dgm:prSet/>
      <dgm:spPr/>
      <dgm:t>
        <a:bodyPr/>
        <a:lstStyle/>
        <a:p>
          <a:endParaRPr lang="en-US"/>
        </a:p>
      </dgm:t>
    </dgm:pt>
    <dgm:pt modelId="{D56B7E62-0BFD-479D-8201-30FBE5D3448E}" type="sibTrans" cxnId="{1333B0E2-263C-4C62-A4BB-03D3D59AFEBA}">
      <dgm:prSet/>
      <dgm:spPr/>
      <dgm:t>
        <a:bodyPr/>
        <a:lstStyle/>
        <a:p>
          <a:endParaRPr lang="en-US"/>
        </a:p>
      </dgm:t>
    </dgm:pt>
    <dgm:pt modelId="{BC5D00A8-34D0-4230-9D2D-53AE3DB06A37}">
      <dgm:prSet phldrT="[Text]" custT="1"/>
      <dgm:spPr/>
      <dgm:t>
        <a:bodyPr/>
        <a:lstStyle/>
        <a:p>
          <a:pPr algn="just"/>
          <a:r>
            <a:rPr lang="en-US" sz="1400"/>
            <a:t>inland letter, </a:t>
          </a:r>
        </a:p>
      </dgm:t>
    </dgm:pt>
    <dgm:pt modelId="{C7752FA1-8BAD-4907-BB2E-287E24C47F29}" type="parTrans" cxnId="{42B5D64F-DDEB-4376-8D47-CC89910672AC}">
      <dgm:prSet/>
      <dgm:spPr/>
      <dgm:t>
        <a:bodyPr/>
        <a:lstStyle/>
        <a:p>
          <a:endParaRPr lang="en-US"/>
        </a:p>
      </dgm:t>
    </dgm:pt>
    <dgm:pt modelId="{488E9C30-0671-47F8-8A53-81FBE5C43661}" type="sibTrans" cxnId="{42B5D64F-DDEB-4376-8D47-CC89910672AC}">
      <dgm:prSet/>
      <dgm:spPr/>
      <dgm:t>
        <a:bodyPr/>
        <a:lstStyle/>
        <a:p>
          <a:endParaRPr lang="en-US"/>
        </a:p>
      </dgm:t>
    </dgm:pt>
    <dgm:pt modelId="{4F38184E-65C8-4A7C-BF07-C423AFE2F940}">
      <dgm:prSet phldrT="[Text]" custT="1"/>
      <dgm:spPr/>
      <dgm:t>
        <a:bodyPr/>
        <a:lstStyle/>
        <a:p>
          <a:pPr algn="just"/>
          <a:r>
            <a:rPr lang="en-US" sz="1400"/>
            <a:t>book post, </a:t>
          </a:r>
        </a:p>
      </dgm:t>
    </dgm:pt>
    <dgm:pt modelId="{60B592CB-B612-4FBF-81CF-EED13379FAA0}" type="parTrans" cxnId="{D29CDF25-7336-4C3D-8CDD-6EA626172D46}">
      <dgm:prSet/>
      <dgm:spPr/>
      <dgm:t>
        <a:bodyPr/>
        <a:lstStyle/>
        <a:p>
          <a:endParaRPr lang="en-US"/>
        </a:p>
      </dgm:t>
    </dgm:pt>
    <dgm:pt modelId="{188A61BA-BEF2-4EEB-A758-CB03E7F770FF}" type="sibTrans" cxnId="{D29CDF25-7336-4C3D-8CDD-6EA626172D46}">
      <dgm:prSet/>
      <dgm:spPr/>
      <dgm:t>
        <a:bodyPr/>
        <a:lstStyle/>
        <a:p>
          <a:endParaRPr lang="en-US"/>
        </a:p>
      </dgm:t>
    </dgm:pt>
    <dgm:pt modelId="{F2A5096C-3481-4224-A700-D0B00DB659B9}">
      <dgm:prSet phldrT="[Text]" custT="1"/>
      <dgm:spPr/>
      <dgm:t>
        <a:bodyPr/>
        <a:lstStyle/>
        <a:p>
          <a:pPr algn="just"/>
          <a:r>
            <a:rPr lang="en-US" sz="1400"/>
            <a:t>registered</a:t>
          </a:r>
        </a:p>
        <a:p>
          <a:pPr algn="just"/>
          <a:r>
            <a:rPr lang="en-US" sz="1400"/>
            <a:t>post</a:t>
          </a:r>
        </a:p>
      </dgm:t>
    </dgm:pt>
    <dgm:pt modelId="{37B2CB04-CA92-4CA5-86CB-C1E1BD23A33A}" type="parTrans" cxnId="{41955871-BC94-43B4-8323-4E43E0420CF5}">
      <dgm:prSet/>
      <dgm:spPr/>
      <dgm:t>
        <a:bodyPr/>
        <a:lstStyle/>
        <a:p>
          <a:endParaRPr lang="en-US"/>
        </a:p>
      </dgm:t>
    </dgm:pt>
    <dgm:pt modelId="{269AA136-7FB7-4974-8187-12C5DDD9FC0D}" type="sibTrans" cxnId="{41955871-BC94-43B4-8323-4E43E0420CF5}">
      <dgm:prSet/>
      <dgm:spPr/>
      <dgm:t>
        <a:bodyPr/>
        <a:lstStyle/>
        <a:p>
          <a:endParaRPr lang="en-US"/>
        </a:p>
      </dgm:t>
    </dgm:pt>
    <dgm:pt modelId="{80C94C16-0733-4214-A40C-BB265A02B346}">
      <dgm:prSet phldrT="[Text]" custT="1"/>
      <dgm:spPr/>
      <dgm:t>
        <a:bodyPr/>
        <a:lstStyle/>
        <a:p>
          <a:r>
            <a:rPr lang="en-US" sz="1400"/>
            <a:t>Speed Post, </a:t>
          </a:r>
        </a:p>
      </dgm:t>
    </dgm:pt>
    <dgm:pt modelId="{15DBD35E-07FA-49CE-932C-A5BFF38C7B1F}" type="parTrans" cxnId="{F9328504-B71B-4D13-8EFA-3CF764CFCCC8}">
      <dgm:prSet/>
      <dgm:spPr/>
      <dgm:t>
        <a:bodyPr/>
        <a:lstStyle/>
        <a:p>
          <a:endParaRPr lang="en-US"/>
        </a:p>
      </dgm:t>
    </dgm:pt>
    <dgm:pt modelId="{0ADF1A30-9EAB-43D6-BF74-B5E7293ED521}" type="sibTrans" cxnId="{F9328504-B71B-4D13-8EFA-3CF764CFCCC8}">
      <dgm:prSet/>
      <dgm:spPr/>
      <dgm:t>
        <a:bodyPr/>
        <a:lstStyle/>
        <a:p>
          <a:endParaRPr lang="en-US"/>
        </a:p>
      </dgm:t>
    </dgm:pt>
    <dgm:pt modelId="{5C74A161-2B94-4825-BBF3-E23D53B858D6}">
      <dgm:prSet phldrT="[Text]" custT="1"/>
      <dgm:spPr/>
      <dgm:t>
        <a:bodyPr/>
        <a:lstStyle/>
        <a:p>
          <a:r>
            <a:rPr lang="en-US" sz="1400"/>
            <a:t>Express Parcel Mail, </a:t>
          </a:r>
        </a:p>
      </dgm:t>
    </dgm:pt>
    <dgm:pt modelId="{556984FD-BE39-4510-AB76-A8BD25421B3C}" type="parTrans" cxnId="{EED3F77E-74B7-40D1-A3A3-65FB6EDEF177}">
      <dgm:prSet/>
      <dgm:spPr/>
      <dgm:t>
        <a:bodyPr/>
        <a:lstStyle/>
        <a:p>
          <a:endParaRPr lang="en-US"/>
        </a:p>
      </dgm:t>
    </dgm:pt>
    <dgm:pt modelId="{8DA11DD7-1BF1-48C6-A916-5C45897875F1}" type="sibTrans" cxnId="{EED3F77E-74B7-40D1-A3A3-65FB6EDEF177}">
      <dgm:prSet/>
      <dgm:spPr/>
      <dgm:t>
        <a:bodyPr/>
        <a:lstStyle/>
        <a:p>
          <a:endParaRPr lang="en-US"/>
        </a:p>
      </dgm:t>
    </dgm:pt>
    <dgm:pt modelId="{216D7376-2EED-4E8C-9FD5-93502A4EE544}">
      <dgm:prSet phldrT="[Text]" custT="1"/>
      <dgm:spPr/>
      <dgm:t>
        <a:bodyPr/>
        <a:lstStyle/>
        <a:p>
          <a:r>
            <a:rPr lang="en-US" sz="1400"/>
            <a:t>Life Insurance, </a:t>
          </a:r>
        </a:p>
      </dgm:t>
    </dgm:pt>
    <dgm:pt modelId="{7D49570A-4BB3-47DF-B671-24F622C9BD00}" type="parTrans" cxnId="{50F3122A-1412-49FC-9365-A89E884C0EC3}">
      <dgm:prSet/>
      <dgm:spPr/>
      <dgm:t>
        <a:bodyPr/>
        <a:lstStyle/>
        <a:p>
          <a:endParaRPr lang="en-US"/>
        </a:p>
      </dgm:t>
    </dgm:pt>
    <dgm:pt modelId="{664C87D0-45AE-4B81-8556-F205667893C7}" type="sibTrans" cxnId="{50F3122A-1412-49FC-9365-A89E884C0EC3}">
      <dgm:prSet/>
      <dgm:spPr/>
      <dgm:t>
        <a:bodyPr/>
        <a:lstStyle/>
        <a:p>
          <a:endParaRPr lang="en-US"/>
        </a:p>
      </dgm:t>
    </dgm:pt>
    <dgm:pt modelId="{7FF7A69B-0DBF-453D-914F-8598A8C107B9}">
      <dgm:prSet phldrT="[Text]" custT="1"/>
      <dgm:spPr/>
      <dgm:t>
        <a:bodyPr/>
        <a:lstStyle/>
        <a:p>
          <a:r>
            <a:rPr lang="en-US" sz="1400" b="1"/>
            <a:t>Agency Service to (Person other than Govt.) { Dicuss Below in point (i)}</a:t>
          </a:r>
        </a:p>
      </dgm:t>
    </dgm:pt>
    <dgm:pt modelId="{0DF7F2F1-023A-4B40-B345-480212AF9E35}" type="parTrans" cxnId="{7029B0B9-FAD1-4AC3-A32C-B55585970932}">
      <dgm:prSet/>
      <dgm:spPr/>
      <dgm:t>
        <a:bodyPr/>
        <a:lstStyle/>
        <a:p>
          <a:endParaRPr lang="en-US"/>
        </a:p>
      </dgm:t>
    </dgm:pt>
    <dgm:pt modelId="{39545349-E617-408C-9FEB-FA818E70634C}" type="sibTrans" cxnId="{7029B0B9-FAD1-4AC3-A32C-B55585970932}">
      <dgm:prSet/>
      <dgm:spPr/>
      <dgm:t>
        <a:bodyPr/>
        <a:lstStyle/>
        <a:p>
          <a:endParaRPr lang="en-US"/>
        </a:p>
      </dgm:t>
    </dgm:pt>
    <dgm:pt modelId="{D436015B-E10D-44E7-A96A-099E6271F001}">
      <dgm:prSet phldrT="[Text]"/>
      <dgm:spPr/>
      <dgm:t>
        <a:bodyPr/>
        <a:lstStyle/>
        <a:p>
          <a:pPr algn="just"/>
          <a:r>
            <a:rPr lang="en-US" b="0"/>
            <a:t>Transport of Good or Passengers</a:t>
          </a:r>
          <a:endParaRPr lang="en-US"/>
        </a:p>
      </dgm:t>
    </dgm:pt>
    <dgm:pt modelId="{0C5C28CE-BD7D-4870-806C-00F0D7C35A7F}" type="parTrans" cxnId="{9A14E272-64D8-4C79-AC90-504419BAF323}">
      <dgm:prSet/>
      <dgm:spPr/>
      <dgm:t>
        <a:bodyPr/>
        <a:lstStyle/>
        <a:p>
          <a:endParaRPr lang="en-US"/>
        </a:p>
      </dgm:t>
    </dgm:pt>
    <dgm:pt modelId="{4F8D8E72-C643-4BEE-AF82-AF046EE6C18C}" type="sibTrans" cxnId="{9A14E272-64D8-4C79-AC90-504419BAF323}">
      <dgm:prSet/>
      <dgm:spPr/>
      <dgm:t>
        <a:bodyPr/>
        <a:lstStyle/>
        <a:p>
          <a:endParaRPr lang="en-US"/>
        </a:p>
      </dgm:t>
    </dgm:pt>
    <dgm:pt modelId="{055E192C-BE51-4C3F-BC2D-C1348D916653}">
      <dgm:prSet phldrT="[Text]"/>
      <dgm:spPr/>
      <dgm:t>
        <a:bodyPr/>
        <a:lstStyle/>
        <a:p>
          <a:pPr algn="just"/>
          <a:r>
            <a:rPr lang="en-US"/>
            <a:t>Support Services to Business Entity{Dicuss below in point (ii)}</a:t>
          </a:r>
        </a:p>
      </dgm:t>
    </dgm:pt>
    <dgm:pt modelId="{B5055587-6F78-4381-BDC3-76499A92440D}" type="parTrans" cxnId="{1C45081E-B11B-460F-86BF-1CB946759992}">
      <dgm:prSet/>
      <dgm:spPr/>
      <dgm:t>
        <a:bodyPr/>
        <a:lstStyle/>
        <a:p>
          <a:endParaRPr lang="en-US"/>
        </a:p>
      </dgm:t>
    </dgm:pt>
    <dgm:pt modelId="{0EAFA249-388A-41DE-8485-70BC548DE660}" type="sibTrans" cxnId="{1C45081E-B11B-460F-86BF-1CB946759992}">
      <dgm:prSet/>
      <dgm:spPr/>
      <dgm:t>
        <a:bodyPr/>
        <a:lstStyle/>
        <a:p>
          <a:endParaRPr lang="en-US"/>
        </a:p>
      </dgm:t>
    </dgm:pt>
    <dgm:pt modelId="{FDAA7A09-2B8E-4D4D-9F7C-64376A9265C4}">
      <dgm:prSet phldrT="[Text]"/>
      <dgm:spPr/>
      <dgm:t>
        <a:bodyPr/>
        <a:lstStyle/>
        <a:p>
          <a:r>
            <a:rPr lang="en-US"/>
            <a:t>Transfer of money through</a:t>
          </a:r>
        </a:p>
      </dgm:t>
    </dgm:pt>
    <dgm:pt modelId="{3F7F8C0C-C5BA-43B4-9A32-EFC98694A318}" type="parTrans" cxnId="{481B8D0D-CCF3-4948-BB6D-AB177C7A27ED}">
      <dgm:prSet/>
      <dgm:spPr/>
      <dgm:t>
        <a:bodyPr/>
        <a:lstStyle/>
        <a:p>
          <a:endParaRPr lang="en-US"/>
        </a:p>
      </dgm:t>
    </dgm:pt>
    <dgm:pt modelId="{09527A93-B333-4F4C-9A49-C1BCB593B5F6}" type="sibTrans" cxnId="{481B8D0D-CCF3-4948-BB6D-AB177C7A27ED}">
      <dgm:prSet/>
      <dgm:spPr/>
      <dgm:t>
        <a:bodyPr/>
        <a:lstStyle/>
        <a:p>
          <a:endParaRPr lang="en-US"/>
        </a:p>
      </dgm:t>
    </dgm:pt>
    <dgm:pt modelId="{51C7F639-969C-48D6-80DA-50068692D75D}">
      <dgm:prSet phldrT="[Text]"/>
      <dgm:spPr/>
      <dgm:t>
        <a:bodyPr/>
        <a:lstStyle/>
        <a:p>
          <a:r>
            <a:rPr lang="en-US"/>
            <a:t>money orders, </a:t>
          </a:r>
        </a:p>
      </dgm:t>
    </dgm:pt>
    <dgm:pt modelId="{FF939813-C39A-4533-AC81-9F2A7810DBA9}" type="parTrans" cxnId="{FBBBE6AE-E2C4-4ADB-95FF-6F470EBA9560}">
      <dgm:prSet/>
      <dgm:spPr/>
      <dgm:t>
        <a:bodyPr/>
        <a:lstStyle/>
        <a:p>
          <a:endParaRPr lang="en-US"/>
        </a:p>
      </dgm:t>
    </dgm:pt>
    <dgm:pt modelId="{F082F6ED-6CEE-4385-93F1-6DF754E590DB}" type="sibTrans" cxnId="{FBBBE6AE-E2C4-4ADB-95FF-6F470EBA9560}">
      <dgm:prSet/>
      <dgm:spPr/>
      <dgm:t>
        <a:bodyPr/>
        <a:lstStyle/>
        <a:p>
          <a:endParaRPr lang="en-US"/>
        </a:p>
      </dgm:t>
    </dgm:pt>
    <dgm:pt modelId="{83EA38E7-9CEB-434B-8E6D-C30A76B5C33F}">
      <dgm:prSet phldrT="[Text]"/>
      <dgm:spPr/>
      <dgm:t>
        <a:bodyPr/>
        <a:lstStyle/>
        <a:p>
          <a:r>
            <a:rPr lang="en-US"/>
            <a:t>operation of savings accounts,</a:t>
          </a:r>
        </a:p>
      </dgm:t>
    </dgm:pt>
    <dgm:pt modelId="{D5A27392-5685-4212-8D5C-5BEEB46818A5}" type="parTrans" cxnId="{AC0625A8-7DFF-4EA6-BCBF-9BC6774CC849}">
      <dgm:prSet/>
      <dgm:spPr/>
      <dgm:t>
        <a:bodyPr/>
        <a:lstStyle/>
        <a:p>
          <a:endParaRPr lang="en-US"/>
        </a:p>
      </dgm:t>
    </dgm:pt>
    <dgm:pt modelId="{B5209BDF-B354-4F6E-BFCB-08D70142DD3E}" type="sibTrans" cxnId="{AC0625A8-7DFF-4EA6-BCBF-9BC6774CC849}">
      <dgm:prSet/>
      <dgm:spPr/>
      <dgm:t>
        <a:bodyPr/>
        <a:lstStyle/>
        <a:p>
          <a:endParaRPr lang="en-US"/>
        </a:p>
      </dgm:t>
    </dgm:pt>
    <dgm:pt modelId="{942D1DC9-3EE7-4863-B03A-A1191C98BB7E}">
      <dgm:prSet phldrT="[Text]"/>
      <dgm:spPr/>
      <dgm:t>
        <a:bodyPr/>
        <a:lstStyle/>
        <a:p>
          <a:r>
            <a:rPr lang="en-US"/>
            <a:t>issue of postal orders,</a:t>
          </a:r>
        </a:p>
      </dgm:t>
    </dgm:pt>
    <dgm:pt modelId="{5C6108C8-2D6F-4F46-8E77-5B0622738AA9}" type="parTrans" cxnId="{EBA3AB75-5175-43EE-AC68-309173D750E8}">
      <dgm:prSet/>
      <dgm:spPr/>
      <dgm:t>
        <a:bodyPr/>
        <a:lstStyle/>
        <a:p>
          <a:endParaRPr lang="en-US"/>
        </a:p>
      </dgm:t>
    </dgm:pt>
    <dgm:pt modelId="{54A097A7-88B7-4DFF-9B9B-11E2ADA5B2AD}" type="sibTrans" cxnId="{EBA3AB75-5175-43EE-AC68-309173D750E8}">
      <dgm:prSet/>
      <dgm:spPr/>
      <dgm:t>
        <a:bodyPr/>
        <a:lstStyle/>
        <a:p>
          <a:endParaRPr lang="en-US"/>
        </a:p>
      </dgm:t>
    </dgm:pt>
    <dgm:pt modelId="{D7DBDFC2-3B17-432D-9AE4-9BCFAA891AA6}">
      <dgm:prSet phldrT="[Text]"/>
      <dgm:spPr/>
      <dgm:t>
        <a:bodyPr/>
        <a:lstStyle/>
        <a:p>
          <a:r>
            <a:rPr lang="en-US"/>
            <a:t>pension payments and</a:t>
          </a:r>
        </a:p>
      </dgm:t>
    </dgm:pt>
    <dgm:pt modelId="{C1C49D28-AA3E-4DE8-BF1E-0F8DAD477904}" type="parTrans" cxnId="{A21A7DCF-D161-4C95-8EE5-FA77CF939777}">
      <dgm:prSet/>
      <dgm:spPr/>
      <dgm:t>
        <a:bodyPr/>
        <a:lstStyle/>
        <a:p>
          <a:endParaRPr lang="en-US"/>
        </a:p>
      </dgm:t>
    </dgm:pt>
    <dgm:pt modelId="{46FA9AA5-F553-4D12-8F76-1F5B1425ACD1}" type="sibTrans" cxnId="{A21A7DCF-D161-4C95-8EE5-FA77CF939777}">
      <dgm:prSet/>
      <dgm:spPr/>
      <dgm:t>
        <a:bodyPr/>
        <a:lstStyle/>
        <a:p>
          <a:endParaRPr lang="en-US"/>
        </a:p>
      </dgm:t>
    </dgm:pt>
    <dgm:pt modelId="{4C0615BA-EF5D-4ADD-BCCB-0B101A151149}">
      <dgm:prSet phldrT="[Text]"/>
      <dgm:spPr/>
      <dgm:t>
        <a:bodyPr/>
        <a:lstStyle/>
        <a:p>
          <a:r>
            <a:rPr lang="en-US"/>
            <a:t>other such services.</a:t>
          </a:r>
        </a:p>
      </dgm:t>
    </dgm:pt>
    <dgm:pt modelId="{DAF02BCB-002A-4770-8A82-FBC477498436}" type="parTrans" cxnId="{B8C82AD7-73E8-4604-A08B-97447E80A661}">
      <dgm:prSet/>
      <dgm:spPr/>
      <dgm:t>
        <a:bodyPr/>
        <a:lstStyle/>
        <a:p>
          <a:endParaRPr lang="en-US"/>
        </a:p>
      </dgm:t>
    </dgm:pt>
    <dgm:pt modelId="{E93F10EA-DA10-422E-B9AC-4315F2A6341E}" type="sibTrans" cxnId="{B8C82AD7-73E8-4604-A08B-97447E80A661}">
      <dgm:prSet/>
      <dgm:spPr/>
      <dgm:t>
        <a:bodyPr/>
        <a:lstStyle/>
        <a:p>
          <a:endParaRPr lang="en-US"/>
        </a:p>
      </dgm:t>
    </dgm:pt>
    <dgm:pt modelId="{EA57FCC4-CC83-4DBD-8B24-BACC3A791F0C}" type="pres">
      <dgm:prSet presAssocID="{BDA4D328-B97D-4084-AC57-94D004B90B20}" presName="diagram" presStyleCnt="0">
        <dgm:presLayoutVars>
          <dgm:chPref val="1"/>
          <dgm:dir/>
          <dgm:animOne val="branch"/>
          <dgm:animLvl val="lvl"/>
          <dgm:resizeHandles/>
        </dgm:presLayoutVars>
      </dgm:prSet>
      <dgm:spPr/>
      <dgm:t>
        <a:bodyPr/>
        <a:lstStyle/>
        <a:p>
          <a:endParaRPr lang="en-US"/>
        </a:p>
      </dgm:t>
    </dgm:pt>
    <dgm:pt modelId="{A0800D4D-C96A-48F2-85C9-050AB8E01A8A}" type="pres">
      <dgm:prSet presAssocID="{909730F2-DFE6-4D3D-B6EF-6730EE4EC733}" presName="root" presStyleCnt="0"/>
      <dgm:spPr/>
    </dgm:pt>
    <dgm:pt modelId="{D37C2F82-AE06-439B-80FA-8F2AF9CF4ABF}" type="pres">
      <dgm:prSet presAssocID="{909730F2-DFE6-4D3D-B6EF-6730EE4EC733}" presName="rootComposite" presStyleCnt="0"/>
      <dgm:spPr/>
    </dgm:pt>
    <dgm:pt modelId="{A92CC591-3B28-4A92-BF24-266CBFE28820}" type="pres">
      <dgm:prSet presAssocID="{909730F2-DFE6-4D3D-B6EF-6730EE4EC733}" presName="rootText" presStyleLbl="node1" presStyleIdx="0" presStyleCnt="2"/>
      <dgm:spPr/>
      <dgm:t>
        <a:bodyPr/>
        <a:lstStyle/>
        <a:p>
          <a:endParaRPr lang="en-US"/>
        </a:p>
      </dgm:t>
    </dgm:pt>
    <dgm:pt modelId="{5D21D456-47FB-4D09-B2C8-CAA248A5BBD5}" type="pres">
      <dgm:prSet presAssocID="{909730F2-DFE6-4D3D-B6EF-6730EE4EC733}" presName="rootConnector" presStyleLbl="node1" presStyleIdx="0" presStyleCnt="2"/>
      <dgm:spPr/>
      <dgm:t>
        <a:bodyPr/>
        <a:lstStyle/>
        <a:p>
          <a:endParaRPr lang="en-US"/>
        </a:p>
      </dgm:t>
    </dgm:pt>
    <dgm:pt modelId="{F2F12D8A-BFAD-4315-A39B-5B6C21A25B9C}" type="pres">
      <dgm:prSet presAssocID="{909730F2-DFE6-4D3D-B6EF-6730EE4EC733}" presName="childShape" presStyleCnt="0"/>
      <dgm:spPr/>
    </dgm:pt>
    <dgm:pt modelId="{FB7BD315-DAD9-4C79-98EC-AFEB08831EC0}" type="pres">
      <dgm:prSet presAssocID="{05B8D37A-3438-45CE-AFD5-52D35813B0C6}" presName="Name13" presStyleLbl="parChTrans1D2" presStyleIdx="0" presStyleCnt="7"/>
      <dgm:spPr/>
      <dgm:t>
        <a:bodyPr/>
        <a:lstStyle/>
        <a:p>
          <a:endParaRPr lang="en-US"/>
        </a:p>
      </dgm:t>
    </dgm:pt>
    <dgm:pt modelId="{6F0129B2-4275-4224-8D46-3D96C4F09FDF}" type="pres">
      <dgm:prSet presAssocID="{DB767F42-B258-40F9-B604-23AB30DBAED1}" presName="childText" presStyleLbl="bgAcc1" presStyleIdx="0" presStyleCnt="7" custScaleY="196923">
        <dgm:presLayoutVars>
          <dgm:bulletEnabled val="1"/>
        </dgm:presLayoutVars>
      </dgm:prSet>
      <dgm:spPr/>
      <dgm:t>
        <a:bodyPr/>
        <a:lstStyle/>
        <a:p>
          <a:endParaRPr lang="en-US"/>
        </a:p>
      </dgm:t>
    </dgm:pt>
    <dgm:pt modelId="{927AA985-363E-4055-8385-4E2420D58AB5}" type="pres">
      <dgm:prSet presAssocID="{3F7F8C0C-C5BA-43B4-9A32-EFC98694A318}" presName="Name13" presStyleLbl="parChTrans1D2" presStyleIdx="1" presStyleCnt="7"/>
      <dgm:spPr/>
      <dgm:t>
        <a:bodyPr/>
        <a:lstStyle/>
        <a:p>
          <a:endParaRPr lang="en-US"/>
        </a:p>
      </dgm:t>
    </dgm:pt>
    <dgm:pt modelId="{958FC44E-430E-4764-A748-C84996143118}" type="pres">
      <dgm:prSet presAssocID="{FDAA7A09-2B8E-4D4D-9F7C-64376A9265C4}" presName="childText" presStyleLbl="bgAcc1" presStyleIdx="1" presStyleCnt="7">
        <dgm:presLayoutVars>
          <dgm:bulletEnabled val="1"/>
        </dgm:presLayoutVars>
      </dgm:prSet>
      <dgm:spPr/>
      <dgm:t>
        <a:bodyPr/>
        <a:lstStyle/>
        <a:p>
          <a:endParaRPr lang="en-US"/>
        </a:p>
      </dgm:t>
    </dgm:pt>
    <dgm:pt modelId="{6B4F5E95-DD70-4CD5-BEDD-7C9A525B05A9}" type="pres">
      <dgm:prSet presAssocID="{C6A9D5C2-CF21-4480-9D89-D6D9407CA7E7}" presName="Name13" presStyleLbl="parChTrans1D2" presStyleIdx="2" presStyleCnt="7"/>
      <dgm:spPr/>
      <dgm:t>
        <a:bodyPr/>
        <a:lstStyle/>
        <a:p>
          <a:endParaRPr lang="en-US"/>
        </a:p>
      </dgm:t>
    </dgm:pt>
    <dgm:pt modelId="{07CB81A2-D545-43D7-9C96-4AC709A709A2}" type="pres">
      <dgm:prSet presAssocID="{1841BFC4-B159-43F7-AC08-41D82EDCC1D0}" presName="childText" presStyleLbl="bgAcc1" presStyleIdx="2" presStyleCnt="7">
        <dgm:presLayoutVars>
          <dgm:bulletEnabled val="1"/>
        </dgm:presLayoutVars>
      </dgm:prSet>
      <dgm:spPr/>
      <dgm:t>
        <a:bodyPr/>
        <a:lstStyle/>
        <a:p>
          <a:endParaRPr lang="en-US"/>
        </a:p>
      </dgm:t>
    </dgm:pt>
    <dgm:pt modelId="{0CE984EC-3524-4EA9-8A08-0EAA8E281B47}" type="pres">
      <dgm:prSet presAssocID="{B9D2A44A-50B2-49C1-BA8F-99284DC2D8D4}" presName="root" presStyleCnt="0"/>
      <dgm:spPr/>
    </dgm:pt>
    <dgm:pt modelId="{3F315A5A-FA57-4E1C-A607-F80EA326D604}" type="pres">
      <dgm:prSet presAssocID="{B9D2A44A-50B2-49C1-BA8F-99284DC2D8D4}" presName="rootComposite" presStyleCnt="0"/>
      <dgm:spPr/>
    </dgm:pt>
    <dgm:pt modelId="{E2F31BC7-9755-476D-8966-73A62C1484E4}" type="pres">
      <dgm:prSet presAssocID="{B9D2A44A-50B2-49C1-BA8F-99284DC2D8D4}" presName="rootText" presStyleLbl="node1" presStyleIdx="1" presStyleCnt="2"/>
      <dgm:spPr/>
      <dgm:t>
        <a:bodyPr/>
        <a:lstStyle/>
        <a:p>
          <a:endParaRPr lang="en-US"/>
        </a:p>
      </dgm:t>
    </dgm:pt>
    <dgm:pt modelId="{3E89633C-CD91-4D14-A192-B41C2702BFFB}" type="pres">
      <dgm:prSet presAssocID="{B9D2A44A-50B2-49C1-BA8F-99284DC2D8D4}" presName="rootConnector" presStyleLbl="node1" presStyleIdx="1" presStyleCnt="2"/>
      <dgm:spPr/>
      <dgm:t>
        <a:bodyPr/>
        <a:lstStyle/>
        <a:p>
          <a:endParaRPr lang="en-US"/>
        </a:p>
      </dgm:t>
    </dgm:pt>
    <dgm:pt modelId="{E3A6AF10-8121-4CE9-8683-FA71F317E3D9}" type="pres">
      <dgm:prSet presAssocID="{B9D2A44A-50B2-49C1-BA8F-99284DC2D8D4}" presName="childShape" presStyleCnt="0"/>
      <dgm:spPr/>
    </dgm:pt>
    <dgm:pt modelId="{1EA02586-E66C-49E8-A752-6F63D09D57BE}" type="pres">
      <dgm:prSet presAssocID="{2B0D7828-DE43-4843-B082-59F5BEE8EA7C}" presName="Name13" presStyleLbl="parChTrans1D2" presStyleIdx="3" presStyleCnt="7"/>
      <dgm:spPr/>
      <dgm:t>
        <a:bodyPr/>
        <a:lstStyle/>
        <a:p>
          <a:endParaRPr lang="en-US"/>
        </a:p>
      </dgm:t>
    </dgm:pt>
    <dgm:pt modelId="{BA02528C-2BF7-4EE4-B985-7588EB1F2768}" type="pres">
      <dgm:prSet presAssocID="{E9A15501-B466-4F32-9B01-680D0C084BE7}" presName="childText" presStyleLbl="bgAcc1" presStyleIdx="3" presStyleCnt="7" custScaleY="185158" custLinFactNeighborY="-3312">
        <dgm:presLayoutVars>
          <dgm:bulletEnabled val="1"/>
        </dgm:presLayoutVars>
      </dgm:prSet>
      <dgm:spPr/>
      <dgm:t>
        <a:bodyPr/>
        <a:lstStyle/>
        <a:p>
          <a:endParaRPr lang="en-US"/>
        </a:p>
      </dgm:t>
    </dgm:pt>
    <dgm:pt modelId="{4BB1E5CB-6DA2-4459-9CBD-5B7E2307618E}" type="pres">
      <dgm:prSet presAssocID="{EB966706-43DB-47ED-BEC7-D90D49D31D79}" presName="Name13" presStyleLbl="parChTrans1D2" presStyleIdx="4" presStyleCnt="7"/>
      <dgm:spPr/>
      <dgm:t>
        <a:bodyPr/>
        <a:lstStyle/>
        <a:p>
          <a:endParaRPr lang="en-US"/>
        </a:p>
      </dgm:t>
    </dgm:pt>
    <dgm:pt modelId="{642CA976-4C2F-486F-880D-DAFCEFA01091}" type="pres">
      <dgm:prSet presAssocID="{DE7475E0-F6D2-4E8B-BF1C-F9BFB0ADEEB9}" presName="childText" presStyleLbl="bgAcc1" presStyleIdx="4" presStyleCnt="7">
        <dgm:presLayoutVars>
          <dgm:bulletEnabled val="1"/>
        </dgm:presLayoutVars>
      </dgm:prSet>
      <dgm:spPr/>
      <dgm:t>
        <a:bodyPr/>
        <a:lstStyle/>
        <a:p>
          <a:endParaRPr lang="en-US"/>
        </a:p>
      </dgm:t>
    </dgm:pt>
    <dgm:pt modelId="{602A93B2-DB71-4793-AED8-E51F376669D1}" type="pres">
      <dgm:prSet presAssocID="{0C5C28CE-BD7D-4870-806C-00F0D7C35A7F}" presName="Name13" presStyleLbl="parChTrans1D2" presStyleIdx="5" presStyleCnt="7"/>
      <dgm:spPr/>
      <dgm:t>
        <a:bodyPr/>
        <a:lstStyle/>
        <a:p>
          <a:endParaRPr lang="en-US"/>
        </a:p>
      </dgm:t>
    </dgm:pt>
    <dgm:pt modelId="{848BA741-93DD-49C2-9D24-D4B88F47693F}" type="pres">
      <dgm:prSet presAssocID="{D436015B-E10D-44E7-A96A-099E6271F001}" presName="childText" presStyleLbl="bgAcc1" presStyleIdx="5" presStyleCnt="7">
        <dgm:presLayoutVars>
          <dgm:bulletEnabled val="1"/>
        </dgm:presLayoutVars>
      </dgm:prSet>
      <dgm:spPr/>
      <dgm:t>
        <a:bodyPr/>
        <a:lstStyle/>
        <a:p>
          <a:endParaRPr lang="en-US"/>
        </a:p>
      </dgm:t>
    </dgm:pt>
    <dgm:pt modelId="{CB7029CA-FAFD-4F73-80DD-DC56545E15F3}" type="pres">
      <dgm:prSet presAssocID="{B5055587-6F78-4381-BDC3-76499A92440D}" presName="Name13" presStyleLbl="parChTrans1D2" presStyleIdx="6" presStyleCnt="7"/>
      <dgm:spPr/>
      <dgm:t>
        <a:bodyPr/>
        <a:lstStyle/>
        <a:p>
          <a:endParaRPr lang="en-US"/>
        </a:p>
      </dgm:t>
    </dgm:pt>
    <dgm:pt modelId="{D511F1D8-B104-4739-8614-05C95AE76F69}" type="pres">
      <dgm:prSet presAssocID="{055E192C-BE51-4C3F-BC2D-C1348D916653}" presName="childText" presStyleLbl="bgAcc1" presStyleIdx="6" presStyleCnt="7">
        <dgm:presLayoutVars>
          <dgm:bulletEnabled val="1"/>
        </dgm:presLayoutVars>
      </dgm:prSet>
      <dgm:spPr/>
      <dgm:t>
        <a:bodyPr/>
        <a:lstStyle/>
        <a:p>
          <a:endParaRPr lang="en-US"/>
        </a:p>
      </dgm:t>
    </dgm:pt>
  </dgm:ptLst>
  <dgm:cxnLst>
    <dgm:cxn modelId="{FBBBE6AE-E2C4-4ADB-95FF-6F470EBA9560}" srcId="{FDAA7A09-2B8E-4D4D-9F7C-64376A9265C4}" destId="{51C7F639-969C-48D6-80DA-50068692D75D}" srcOrd="0" destOrd="0" parTransId="{FF939813-C39A-4533-AC81-9F2A7810DBA9}" sibTransId="{F082F6ED-6CEE-4385-93F1-6DF754E590DB}"/>
    <dgm:cxn modelId="{5B3666F7-FFFF-4DD6-AC2D-3C13AF1A2CD9}" type="presOf" srcId="{D436015B-E10D-44E7-A96A-099E6271F001}" destId="{848BA741-93DD-49C2-9D24-D4B88F47693F}" srcOrd="0" destOrd="0" presId="urn:microsoft.com/office/officeart/2005/8/layout/hierarchy3"/>
    <dgm:cxn modelId="{D29CDF25-7336-4C3D-8CDD-6EA626172D46}" srcId="{DB767F42-B258-40F9-B604-23AB30DBAED1}" destId="{4F38184E-65C8-4A7C-BF07-C423AFE2F940}" srcOrd="2" destOrd="0" parTransId="{60B592CB-B612-4FBF-81CF-EED13379FAA0}" sibTransId="{188A61BA-BEF2-4EEB-A758-CB03E7F770FF}"/>
    <dgm:cxn modelId="{EBA3AB75-5175-43EE-AC68-309173D750E8}" srcId="{FDAA7A09-2B8E-4D4D-9F7C-64376A9265C4}" destId="{942D1DC9-3EE7-4863-B03A-A1191C98BB7E}" srcOrd="2" destOrd="0" parTransId="{5C6108C8-2D6F-4F46-8E77-5B0622738AA9}" sibTransId="{54A097A7-88B7-4DFF-9B9B-11E2ADA5B2AD}"/>
    <dgm:cxn modelId="{7756E609-6539-479C-BA81-E40EB6611E6D}" type="presOf" srcId="{2B0D7828-DE43-4843-B082-59F5BEE8EA7C}" destId="{1EA02586-E66C-49E8-A752-6F63D09D57BE}" srcOrd="0" destOrd="0" presId="urn:microsoft.com/office/officeart/2005/8/layout/hierarchy3"/>
    <dgm:cxn modelId="{7FBD7864-938E-4A18-B430-7830F27D584F}" type="presOf" srcId="{942D1DC9-3EE7-4863-B03A-A1191C98BB7E}" destId="{958FC44E-430E-4764-A748-C84996143118}" srcOrd="0" destOrd="3" presId="urn:microsoft.com/office/officeart/2005/8/layout/hierarchy3"/>
    <dgm:cxn modelId="{481B8D0D-CCF3-4948-BB6D-AB177C7A27ED}" srcId="{909730F2-DFE6-4D3D-B6EF-6730EE4EC733}" destId="{FDAA7A09-2B8E-4D4D-9F7C-64376A9265C4}" srcOrd="1" destOrd="0" parTransId="{3F7F8C0C-C5BA-43B4-9A32-EFC98694A318}" sibTransId="{09527A93-B333-4F4C-9A49-C1BCB593B5F6}"/>
    <dgm:cxn modelId="{5392F63C-4CCD-4961-9B36-B73F5B9DE0FD}" type="presOf" srcId="{B9D2A44A-50B2-49C1-BA8F-99284DC2D8D4}" destId="{E2F31BC7-9755-476D-8966-73A62C1484E4}" srcOrd="0" destOrd="0" presId="urn:microsoft.com/office/officeart/2005/8/layout/hierarchy3"/>
    <dgm:cxn modelId="{1207C50C-99B0-4EF6-B8F0-930FA611EA0E}" type="presOf" srcId="{05B8D37A-3438-45CE-AFD5-52D35813B0C6}" destId="{FB7BD315-DAD9-4C79-98EC-AFEB08831EC0}" srcOrd="0" destOrd="0" presId="urn:microsoft.com/office/officeart/2005/8/layout/hierarchy3"/>
    <dgm:cxn modelId="{A21A7DCF-D161-4C95-8EE5-FA77CF939777}" srcId="{FDAA7A09-2B8E-4D4D-9F7C-64376A9265C4}" destId="{D7DBDFC2-3B17-432D-9AE4-9BCFAA891AA6}" srcOrd="3" destOrd="0" parTransId="{C1C49D28-AA3E-4DE8-BF1E-0F8DAD477904}" sibTransId="{46FA9AA5-F553-4D12-8F76-1F5B1425ACD1}"/>
    <dgm:cxn modelId="{B1F93B29-00E5-4B6C-A42B-ED9E52BCA24B}" type="presOf" srcId="{C6A9D5C2-CF21-4480-9D89-D6D9407CA7E7}" destId="{6B4F5E95-DD70-4CD5-BEDD-7C9A525B05A9}" srcOrd="0" destOrd="0" presId="urn:microsoft.com/office/officeart/2005/8/layout/hierarchy3"/>
    <dgm:cxn modelId="{B8C82AD7-73E8-4604-A08B-97447E80A661}" srcId="{FDAA7A09-2B8E-4D4D-9F7C-64376A9265C4}" destId="{4C0615BA-EF5D-4ADD-BCCB-0B101A151149}" srcOrd="4" destOrd="0" parTransId="{DAF02BCB-002A-4770-8A82-FBC477498436}" sibTransId="{E93F10EA-DA10-422E-B9AC-4315F2A6341E}"/>
    <dgm:cxn modelId="{29DFFC16-602A-4B1F-8163-B2ED6D8E46D0}" srcId="{BDA4D328-B97D-4084-AC57-94D004B90B20}" destId="{909730F2-DFE6-4D3D-B6EF-6730EE4EC733}" srcOrd="0" destOrd="0" parTransId="{72E4A5D3-36FD-44E2-A1AD-6832FC30E25E}" sibTransId="{762AB30A-46B6-46CE-BF31-CD1B59405914}"/>
    <dgm:cxn modelId="{8366E283-7B7F-4952-8100-C593024A500C}" type="presOf" srcId="{D7DBDFC2-3B17-432D-9AE4-9BCFAA891AA6}" destId="{958FC44E-430E-4764-A748-C84996143118}" srcOrd="0" destOrd="4" presId="urn:microsoft.com/office/officeart/2005/8/layout/hierarchy3"/>
    <dgm:cxn modelId="{D47B0ECF-EAC7-447D-B16D-6D6073D46694}" srcId="{B9D2A44A-50B2-49C1-BA8F-99284DC2D8D4}" destId="{DE7475E0-F6D2-4E8B-BF1C-F9BFB0ADEEB9}" srcOrd="1" destOrd="0" parTransId="{EB966706-43DB-47ED-BEC7-D90D49D31D79}" sibTransId="{1F8BC8B9-F0ED-459F-89CD-DD3333C7C312}"/>
    <dgm:cxn modelId="{B5E9F0A2-AC03-4415-BAF3-ADBE11B72E34}" type="presOf" srcId="{5C74A161-2B94-4825-BBF3-E23D53B858D6}" destId="{BA02528C-2BF7-4EE4-B985-7588EB1F2768}" srcOrd="0" destOrd="2" presId="urn:microsoft.com/office/officeart/2005/8/layout/hierarchy3"/>
    <dgm:cxn modelId="{1EE53C84-A083-4C4F-AC41-03F7EF79CC01}" type="presOf" srcId="{51C7F639-969C-48D6-80DA-50068692D75D}" destId="{958FC44E-430E-4764-A748-C84996143118}" srcOrd="0" destOrd="1" presId="urn:microsoft.com/office/officeart/2005/8/layout/hierarchy3"/>
    <dgm:cxn modelId="{50F3122A-1412-49FC-9365-A89E884C0EC3}" srcId="{E9A15501-B466-4F32-9B01-680D0C084BE7}" destId="{216D7376-2EED-4E8C-9FD5-93502A4EE544}" srcOrd="2" destOrd="0" parTransId="{7D49570A-4BB3-47DF-B671-24F622C9BD00}" sibTransId="{664C87D0-45AE-4B81-8556-F205667893C7}"/>
    <dgm:cxn modelId="{1C45081E-B11B-460F-86BF-1CB946759992}" srcId="{B9D2A44A-50B2-49C1-BA8F-99284DC2D8D4}" destId="{055E192C-BE51-4C3F-BC2D-C1348D916653}" srcOrd="3" destOrd="0" parTransId="{B5055587-6F78-4381-BDC3-76499A92440D}" sibTransId="{0EAFA249-388A-41DE-8485-70BC548DE660}"/>
    <dgm:cxn modelId="{B25AB45F-6D5A-4297-AC4A-E1CE77B5A05F}" type="presOf" srcId="{BC5D00A8-34D0-4230-9D2D-53AE3DB06A37}" destId="{6F0129B2-4275-4224-8D46-3D96C4F09FDF}" srcOrd="0" destOrd="2" presId="urn:microsoft.com/office/officeart/2005/8/layout/hierarchy3"/>
    <dgm:cxn modelId="{9F6D19F8-C4AF-4F3E-817C-4EEC459D695F}" type="presOf" srcId="{DB767F42-B258-40F9-B604-23AB30DBAED1}" destId="{6F0129B2-4275-4224-8D46-3D96C4F09FDF}" srcOrd="0" destOrd="0" presId="urn:microsoft.com/office/officeart/2005/8/layout/hierarchy3"/>
    <dgm:cxn modelId="{C28796EF-01D0-40E5-B915-D0B30503F3CA}" type="presOf" srcId="{83EA38E7-9CEB-434B-8E6D-C30A76B5C33F}" destId="{958FC44E-430E-4764-A748-C84996143118}" srcOrd="0" destOrd="2" presId="urn:microsoft.com/office/officeart/2005/8/layout/hierarchy3"/>
    <dgm:cxn modelId="{C14AEBD1-F161-4CF9-B999-043066193E98}" type="presOf" srcId="{909730F2-DFE6-4D3D-B6EF-6730EE4EC733}" destId="{5D21D456-47FB-4D09-B2C8-CAA248A5BBD5}" srcOrd="1" destOrd="0" presId="urn:microsoft.com/office/officeart/2005/8/layout/hierarchy3"/>
    <dgm:cxn modelId="{1BE482AB-84D7-454D-9CBC-79738FA9AA2D}" type="presOf" srcId="{E9A15501-B466-4F32-9B01-680D0C084BE7}" destId="{BA02528C-2BF7-4EE4-B985-7588EB1F2768}" srcOrd="0" destOrd="0" presId="urn:microsoft.com/office/officeart/2005/8/layout/hierarchy3"/>
    <dgm:cxn modelId="{EED3F77E-74B7-40D1-A3A3-65FB6EDEF177}" srcId="{E9A15501-B466-4F32-9B01-680D0C084BE7}" destId="{5C74A161-2B94-4825-BBF3-E23D53B858D6}" srcOrd="1" destOrd="0" parTransId="{556984FD-BE39-4510-AB76-A8BD25421B3C}" sibTransId="{8DA11DD7-1BF1-48C6-A916-5C45897875F1}"/>
    <dgm:cxn modelId="{5D9D2A38-B806-4C61-A203-4B7D11DCCE04}" type="presOf" srcId="{4F38184E-65C8-4A7C-BF07-C423AFE2F940}" destId="{6F0129B2-4275-4224-8D46-3D96C4F09FDF}" srcOrd="0" destOrd="3" presId="urn:microsoft.com/office/officeart/2005/8/layout/hierarchy3"/>
    <dgm:cxn modelId="{42CA106A-435B-4F3F-B902-7818D076A054}" type="presOf" srcId="{4C0615BA-EF5D-4ADD-BCCB-0B101A151149}" destId="{958FC44E-430E-4764-A748-C84996143118}" srcOrd="0" destOrd="5" presId="urn:microsoft.com/office/officeart/2005/8/layout/hierarchy3"/>
    <dgm:cxn modelId="{D8B12730-73CA-49EC-BE73-3064D7EAC589}" type="presOf" srcId="{3F7F8C0C-C5BA-43B4-9A32-EFC98694A318}" destId="{927AA985-363E-4055-8385-4E2420D58AB5}" srcOrd="0" destOrd="0" presId="urn:microsoft.com/office/officeart/2005/8/layout/hierarchy3"/>
    <dgm:cxn modelId="{8F487FD6-536D-468A-84C8-0206391B0EC2}" type="presOf" srcId="{BDA4D328-B97D-4084-AC57-94D004B90B20}" destId="{EA57FCC4-CC83-4DBD-8B24-BACC3A791F0C}" srcOrd="0" destOrd="0" presId="urn:microsoft.com/office/officeart/2005/8/layout/hierarchy3"/>
    <dgm:cxn modelId="{4C630C3D-97D5-4C09-A476-5332040CECC4}" srcId="{BDA4D328-B97D-4084-AC57-94D004B90B20}" destId="{B9D2A44A-50B2-49C1-BA8F-99284DC2D8D4}" srcOrd="1" destOrd="0" parTransId="{760A096A-9721-46F5-B0B7-49BE46174982}" sibTransId="{32471FFC-9500-4900-94E7-689999E27FAC}"/>
    <dgm:cxn modelId="{B28A29F7-3ECE-476B-A471-501FABC7FC1D}" type="presOf" srcId="{1841BFC4-B159-43F7-AC08-41D82EDCC1D0}" destId="{07CB81A2-D545-43D7-9C96-4AC709A709A2}" srcOrd="0" destOrd="0" presId="urn:microsoft.com/office/officeart/2005/8/layout/hierarchy3"/>
    <dgm:cxn modelId="{F3C7E0E3-01F8-4E72-A226-BBC248BA4A95}" type="presOf" srcId="{FDAA7A09-2B8E-4D4D-9F7C-64376A9265C4}" destId="{958FC44E-430E-4764-A748-C84996143118}" srcOrd="0" destOrd="0" presId="urn:microsoft.com/office/officeart/2005/8/layout/hierarchy3"/>
    <dgm:cxn modelId="{8A170A5B-E005-4AB1-A3DE-7227D86B7F2A}" type="presOf" srcId="{80C94C16-0733-4214-A40C-BB265A02B346}" destId="{BA02528C-2BF7-4EE4-B985-7588EB1F2768}" srcOrd="0" destOrd="1" presId="urn:microsoft.com/office/officeart/2005/8/layout/hierarchy3"/>
    <dgm:cxn modelId="{1D6D167D-1600-4036-8A4E-A5B7466E723F}" type="presOf" srcId="{B5055587-6F78-4381-BDC3-76499A92440D}" destId="{CB7029CA-FAFD-4F73-80DD-DC56545E15F3}" srcOrd="0" destOrd="0" presId="urn:microsoft.com/office/officeart/2005/8/layout/hierarchy3"/>
    <dgm:cxn modelId="{84B91BCE-D9C9-44AF-BF32-D49A62AE948C}" type="presOf" srcId="{0C5C28CE-BD7D-4870-806C-00F0D7C35A7F}" destId="{602A93B2-DB71-4793-AED8-E51F376669D1}" srcOrd="0" destOrd="0" presId="urn:microsoft.com/office/officeart/2005/8/layout/hierarchy3"/>
    <dgm:cxn modelId="{261A263B-DF73-48FF-B0AE-DDD7874D7693}" type="presOf" srcId="{216D7376-2EED-4E8C-9FD5-93502A4EE544}" destId="{BA02528C-2BF7-4EE4-B985-7588EB1F2768}" srcOrd="0" destOrd="3" presId="urn:microsoft.com/office/officeart/2005/8/layout/hierarchy3"/>
    <dgm:cxn modelId="{41955871-BC94-43B4-8323-4E43E0420CF5}" srcId="{DB767F42-B258-40F9-B604-23AB30DBAED1}" destId="{F2A5096C-3481-4224-A700-D0B00DB659B9}" srcOrd="3" destOrd="0" parTransId="{37B2CB04-CA92-4CA5-86CB-C1E1BD23A33A}" sibTransId="{269AA136-7FB7-4974-8187-12C5DDD9FC0D}"/>
    <dgm:cxn modelId="{AC0625A8-7DFF-4EA6-BCBF-9BC6774CC849}" srcId="{FDAA7A09-2B8E-4D4D-9F7C-64376A9265C4}" destId="{83EA38E7-9CEB-434B-8E6D-C30A76B5C33F}" srcOrd="1" destOrd="0" parTransId="{D5A27392-5685-4212-8D5C-5BEEB46818A5}" sibTransId="{B5209BDF-B354-4F6E-BFCB-08D70142DD3E}"/>
    <dgm:cxn modelId="{A7F717D9-0FB2-4CBD-9EAC-064A5F9135D7}" type="presOf" srcId="{B9D2A44A-50B2-49C1-BA8F-99284DC2D8D4}" destId="{3E89633C-CD91-4D14-A192-B41C2702BFFB}" srcOrd="1" destOrd="0" presId="urn:microsoft.com/office/officeart/2005/8/layout/hierarchy3"/>
    <dgm:cxn modelId="{7029B0B9-FAD1-4AC3-A32C-B55585970932}" srcId="{E9A15501-B466-4F32-9B01-680D0C084BE7}" destId="{7FF7A69B-0DBF-453D-914F-8598A8C107B9}" srcOrd="3" destOrd="0" parTransId="{0DF7F2F1-023A-4B40-B345-480212AF9E35}" sibTransId="{39545349-E617-408C-9FEB-FA818E70634C}"/>
    <dgm:cxn modelId="{9DB10F8E-1BF7-4EC6-A374-40936AD42BEC}" type="presOf" srcId="{C35EDE39-FF86-4936-91C9-3EA48440FC7E}" destId="{6F0129B2-4275-4224-8D46-3D96C4F09FDF}" srcOrd="0" destOrd="1" presId="urn:microsoft.com/office/officeart/2005/8/layout/hierarchy3"/>
    <dgm:cxn modelId="{1333B0E2-263C-4C62-A4BB-03D3D59AFEBA}" srcId="{DB767F42-B258-40F9-B604-23AB30DBAED1}" destId="{C35EDE39-FF86-4936-91C9-3EA48440FC7E}" srcOrd="0" destOrd="0" parTransId="{C7342153-4B4E-4723-AC92-26C79B052431}" sibTransId="{D56B7E62-0BFD-479D-8201-30FBE5D3448E}"/>
    <dgm:cxn modelId="{AA43CF74-00DB-423A-9DDF-3443C8A6DFAA}" srcId="{B9D2A44A-50B2-49C1-BA8F-99284DC2D8D4}" destId="{E9A15501-B466-4F32-9B01-680D0C084BE7}" srcOrd="0" destOrd="0" parTransId="{2B0D7828-DE43-4843-B082-59F5BEE8EA7C}" sibTransId="{2A2E90BD-2A32-441A-9F75-9A4E3EA2D812}"/>
    <dgm:cxn modelId="{FF9FFC52-FFDA-4D0C-A32E-94CB4BAB089B}" type="presOf" srcId="{7FF7A69B-0DBF-453D-914F-8598A8C107B9}" destId="{BA02528C-2BF7-4EE4-B985-7588EB1F2768}" srcOrd="0" destOrd="4" presId="urn:microsoft.com/office/officeart/2005/8/layout/hierarchy3"/>
    <dgm:cxn modelId="{9A14E272-64D8-4C79-AC90-504419BAF323}" srcId="{B9D2A44A-50B2-49C1-BA8F-99284DC2D8D4}" destId="{D436015B-E10D-44E7-A96A-099E6271F001}" srcOrd="2" destOrd="0" parTransId="{0C5C28CE-BD7D-4870-806C-00F0D7C35A7F}" sibTransId="{4F8D8E72-C643-4BEE-AF82-AF046EE6C18C}"/>
    <dgm:cxn modelId="{EB341689-FDAF-4F30-A4C7-8D2B9B56EBCE}" type="presOf" srcId="{DE7475E0-F6D2-4E8B-BF1C-F9BFB0ADEEB9}" destId="{642CA976-4C2F-486F-880D-DAFCEFA01091}" srcOrd="0" destOrd="0" presId="urn:microsoft.com/office/officeart/2005/8/layout/hierarchy3"/>
    <dgm:cxn modelId="{42B5D64F-DDEB-4376-8D47-CC89910672AC}" srcId="{DB767F42-B258-40F9-B604-23AB30DBAED1}" destId="{BC5D00A8-34D0-4230-9D2D-53AE3DB06A37}" srcOrd="1" destOrd="0" parTransId="{C7752FA1-8BAD-4907-BB2E-287E24C47F29}" sibTransId="{488E9C30-0671-47F8-8A53-81FBE5C43661}"/>
    <dgm:cxn modelId="{FF8F1446-1860-451C-82E7-8F0C57D3CE38}" type="presOf" srcId="{F2A5096C-3481-4224-A700-D0B00DB659B9}" destId="{6F0129B2-4275-4224-8D46-3D96C4F09FDF}" srcOrd="0" destOrd="4" presId="urn:microsoft.com/office/officeart/2005/8/layout/hierarchy3"/>
    <dgm:cxn modelId="{D7EAD6BA-A667-4EC5-9941-60839DB403BD}" srcId="{909730F2-DFE6-4D3D-B6EF-6730EE4EC733}" destId="{DB767F42-B258-40F9-B604-23AB30DBAED1}" srcOrd="0" destOrd="0" parTransId="{05B8D37A-3438-45CE-AFD5-52D35813B0C6}" sibTransId="{C82CE903-1C3F-4A39-AAAC-F1750A14CC8D}"/>
    <dgm:cxn modelId="{3014E6E4-34AB-476D-A548-3D369DF3D547}" type="presOf" srcId="{EB966706-43DB-47ED-BEC7-D90D49D31D79}" destId="{4BB1E5CB-6DA2-4459-9CBD-5B7E2307618E}" srcOrd="0" destOrd="0" presId="urn:microsoft.com/office/officeart/2005/8/layout/hierarchy3"/>
    <dgm:cxn modelId="{00D42A2B-9B1B-4D4D-9E32-4DA8EF1297D0}" type="presOf" srcId="{909730F2-DFE6-4D3D-B6EF-6730EE4EC733}" destId="{A92CC591-3B28-4A92-BF24-266CBFE28820}" srcOrd="0" destOrd="0" presId="urn:microsoft.com/office/officeart/2005/8/layout/hierarchy3"/>
    <dgm:cxn modelId="{551A37BA-FE1C-4407-A168-D656274DA001}" srcId="{909730F2-DFE6-4D3D-B6EF-6730EE4EC733}" destId="{1841BFC4-B159-43F7-AC08-41D82EDCC1D0}" srcOrd="2" destOrd="0" parTransId="{C6A9D5C2-CF21-4480-9D89-D6D9407CA7E7}" sibTransId="{F12A5D5E-BA7D-4554-910D-EE19D76F457F}"/>
    <dgm:cxn modelId="{F9328504-B71B-4D13-8EFA-3CF764CFCCC8}" srcId="{E9A15501-B466-4F32-9B01-680D0C084BE7}" destId="{80C94C16-0733-4214-A40C-BB265A02B346}" srcOrd="0" destOrd="0" parTransId="{15DBD35E-07FA-49CE-932C-A5BFF38C7B1F}" sibTransId="{0ADF1A30-9EAB-43D6-BF74-B5E7293ED521}"/>
    <dgm:cxn modelId="{18A756E8-C37F-40C8-9363-EABC62D04C0C}" type="presOf" srcId="{055E192C-BE51-4C3F-BC2D-C1348D916653}" destId="{D511F1D8-B104-4739-8614-05C95AE76F69}" srcOrd="0" destOrd="0" presId="urn:microsoft.com/office/officeart/2005/8/layout/hierarchy3"/>
    <dgm:cxn modelId="{F3A8EAB9-748C-43FE-9947-C5ABE445A7E5}" type="presParOf" srcId="{EA57FCC4-CC83-4DBD-8B24-BACC3A791F0C}" destId="{A0800D4D-C96A-48F2-85C9-050AB8E01A8A}" srcOrd="0" destOrd="0" presId="urn:microsoft.com/office/officeart/2005/8/layout/hierarchy3"/>
    <dgm:cxn modelId="{99E2BB19-0141-4D0C-9649-DF643C6138EA}" type="presParOf" srcId="{A0800D4D-C96A-48F2-85C9-050AB8E01A8A}" destId="{D37C2F82-AE06-439B-80FA-8F2AF9CF4ABF}" srcOrd="0" destOrd="0" presId="urn:microsoft.com/office/officeart/2005/8/layout/hierarchy3"/>
    <dgm:cxn modelId="{B394CE86-DA2D-40C2-9C21-3D4E261DFDF8}" type="presParOf" srcId="{D37C2F82-AE06-439B-80FA-8F2AF9CF4ABF}" destId="{A92CC591-3B28-4A92-BF24-266CBFE28820}" srcOrd="0" destOrd="0" presId="urn:microsoft.com/office/officeart/2005/8/layout/hierarchy3"/>
    <dgm:cxn modelId="{6CBC0A47-EAE4-45DC-AA46-5C086E330626}" type="presParOf" srcId="{D37C2F82-AE06-439B-80FA-8F2AF9CF4ABF}" destId="{5D21D456-47FB-4D09-B2C8-CAA248A5BBD5}" srcOrd="1" destOrd="0" presId="urn:microsoft.com/office/officeart/2005/8/layout/hierarchy3"/>
    <dgm:cxn modelId="{F3202E12-265D-4A6C-B3C9-70C474F164F7}" type="presParOf" srcId="{A0800D4D-C96A-48F2-85C9-050AB8E01A8A}" destId="{F2F12D8A-BFAD-4315-A39B-5B6C21A25B9C}" srcOrd="1" destOrd="0" presId="urn:microsoft.com/office/officeart/2005/8/layout/hierarchy3"/>
    <dgm:cxn modelId="{E284B76A-DCCE-4586-BDED-1FF79F21DA21}" type="presParOf" srcId="{F2F12D8A-BFAD-4315-A39B-5B6C21A25B9C}" destId="{FB7BD315-DAD9-4C79-98EC-AFEB08831EC0}" srcOrd="0" destOrd="0" presId="urn:microsoft.com/office/officeart/2005/8/layout/hierarchy3"/>
    <dgm:cxn modelId="{42D32B38-C5AE-4CB2-916D-516A7A6DF197}" type="presParOf" srcId="{F2F12D8A-BFAD-4315-A39B-5B6C21A25B9C}" destId="{6F0129B2-4275-4224-8D46-3D96C4F09FDF}" srcOrd="1" destOrd="0" presId="urn:microsoft.com/office/officeart/2005/8/layout/hierarchy3"/>
    <dgm:cxn modelId="{1C58946C-0436-4C0F-8471-7787C874FB93}" type="presParOf" srcId="{F2F12D8A-BFAD-4315-A39B-5B6C21A25B9C}" destId="{927AA985-363E-4055-8385-4E2420D58AB5}" srcOrd="2" destOrd="0" presId="urn:microsoft.com/office/officeart/2005/8/layout/hierarchy3"/>
    <dgm:cxn modelId="{39C24A90-EF04-4210-9733-4DB98C1F6E89}" type="presParOf" srcId="{F2F12D8A-BFAD-4315-A39B-5B6C21A25B9C}" destId="{958FC44E-430E-4764-A748-C84996143118}" srcOrd="3" destOrd="0" presId="urn:microsoft.com/office/officeart/2005/8/layout/hierarchy3"/>
    <dgm:cxn modelId="{E7280399-81C2-4C55-8133-C678F66B8F29}" type="presParOf" srcId="{F2F12D8A-BFAD-4315-A39B-5B6C21A25B9C}" destId="{6B4F5E95-DD70-4CD5-BEDD-7C9A525B05A9}" srcOrd="4" destOrd="0" presId="urn:microsoft.com/office/officeart/2005/8/layout/hierarchy3"/>
    <dgm:cxn modelId="{775F06AF-37DC-4CE0-BBEE-6B2525230A77}" type="presParOf" srcId="{F2F12D8A-BFAD-4315-A39B-5B6C21A25B9C}" destId="{07CB81A2-D545-43D7-9C96-4AC709A709A2}" srcOrd="5" destOrd="0" presId="urn:microsoft.com/office/officeart/2005/8/layout/hierarchy3"/>
    <dgm:cxn modelId="{F11CD004-EEC1-40B7-A740-CBED335EF72E}" type="presParOf" srcId="{EA57FCC4-CC83-4DBD-8B24-BACC3A791F0C}" destId="{0CE984EC-3524-4EA9-8A08-0EAA8E281B47}" srcOrd="1" destOrd="0" presId="urn:microsoft.com/office/officeart/2005/8/layout/hierarchy3"/>
    <dgm:cxn modelId="{B14E594C-3F76-4A38-B280-D556589B2143}" type="presParOf" srcId="{0CE984EC-3524-4EA9-8A08-0EAA8E281B47}" destId="{3F315A5A-FA57-4E1C-A607-F80EA326D604}" srcOrd="0" destOrd="0" presId="urn:microsoft.com/office/officeart/2005/8/layout/hierarchy3"/>
    <dgm:cxn modelId="{F4A4D9F6-4102-4799-B620-DE80604BB702}" type="presParOf" srcId="{3F315A5A-FA57-4E1C-A607-F80EA326D604}" destId="{E2F31BC7-9755-476D-8966-73A62C1484E4}" srcOrd="0" destOrd="0" presId="urn:microsoft.com/office/officeart/2005/8/layout/hierarchy3"/>
    <dgm:cxn modelId="{0EC1AD06-BEEC-4D00-AB94-2C639E70C9DE}" type="presParOf" srcId="{3F315A5A-FA57-4E1C-A607-F80EA326D604}" destId="{3E89633C-CD91-4D14-A192-B41C2702BFFB}" srcOrd="1" destOrd="0" presId="urn:microsoft.com/office/officeart/2005/8/layout/hierarchy3"/>
    <dgm:cxn modelId="{B661C1D4-BD24-44BC-B9D1-0FAAC45B6576}" type="presParOf" srcId="{0CE984EC-3524-4EA9-8A08-0EAA8E281B47}" destId="{E3A6AF10-8121-4CE9-8683-FA71F317E3D9}" srcOrd="1" destOrd="0" presId="urn:microsoft.com/office/officeart/2005/8/layout/hierarchy3"/>
    <dgm:cxn modelId="{75867AFA-2078-4410-8067-9D6163DB0F97}" type="presParOf" srcId="{E3A6AF10-8121-4CE9-8683-FA71F317E3D9}" destId="{1EA02586-E66C-49E8-A752-6F63D09D57BE}" srcOrd="0" destOrd="0" presId="urn:microsoft.com/office/officeart/2005/8/layout/hierarchy3"/>
    <dgm:cxn modelId="{05CA82FB-FA25-4E9B-A4F2-975ADBCA3883}" type="presParOf" srcId="{E3A6AF10-8121-4CE9-8683-FA71F317E3D9}" destId="{BA02528C-2BF7-4EE4-B985-7588EB1F2768}" srcOrd="1" destOrd="0" presId="urn:microsoft.com/office/officeart/2005/8/layout/hierarchy3"/>
    <dgm:cxn modelId="{9D441129-9B78-4B7C-9C1A-1B68D50C0B5A}" type="presParOf" srcId="{E3A6AF10-8121-4CE9-8683-FA71F317E3D9}" destId="{4BB1E5CB-6DA2-4459-9CBD-5B7E2307618E}" srcOrd="2" destOrd="0" presId="urn:microsoft.com/office/officeart/2005/8/layout/hierarchy3"/>
    <dgm:cxn modelId="{C30CC5FE-4E1D-4002-8162-074CB2B08E32}" type="presParOf" srcId="{E3A6AF10-8121-4CE9-8683-FA71F317E3D9}" destId="{642CA976-4C2F-486F-880D-DAFCEFA01091}" srcOrd="3" destOrd="0" presId="urn:microsoft.com/office/officeart/2005/8/layout/hierarchy3"/>
    <dgm:cxn modelId="{7313F7D4-1978-4E1D-BBB1-5870E7A164C7}" type="presParOf" srcId="{E3A6AF10-8121-4CE9-8683-FA71F317E3D9}" destId="{602A93B2-DB71-4793-AED8-E51F376669D1}" srcOrd="4" destOrd="0" presId="urn:microsoft.com/office/officeart/2005/8/layout/hierarchy3"/>
    <dgm:cxn modelId="{C941DC13-A3F4-48C3-AD2C-2A68EE950401}" type="presParOf" srcId="{E3A6AF10-8121-4CE9-8683-FA71F317E3D9}" destId="{848BA741-93DD-49C2-9D24-D4B88F47693F}" srcOrd="5" destOrd="0" presId="urn:microsoft.com/office/officeart/2005/8/layout/hierarchy3"/>
    <dgm:cxn modelId="{2735FDDB-1DE3-46C6-8443-D71C4E790600}" type="presParOf" srcId="{E3A6AF10-8121-4CE9-8683-FA71F317E3D9}" destId="{CB7029CA-FAFD-4F73-80DD-DC56545E15F3}" srcOrd="6" destOrd="0" presId="urn:microsoft.com/office/officeart/2005/8/layout/hierarchy3"/>
    <dgm:cxn modelId="{F02CF563-431B-4E17-8EB1-C6545CF316C4}" type="presParOf" srcId="{E3A6AF10-8121-4CE9-8683-FA71F317E3D9}" destId="{D511F1D8-B104-4739-8614-05C95AE76F69}" srcOrd="7" destOrd="0" presId="urn:microsoft.com/office/officeart/2005/8/layout/hierarchy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38ECF96-4EC2-40BB-8AD5-D70B39C2D835}" type="doc">
      <dgm:prSet loTypeId="urn:microsoft.com/office/officeart/2005/8/layout/chevron2" loCatId="list" qsTypeId="urn:microsoft.com/office/officeart/2005/8/quickstyle/3d1" qsCatId="3D" csTypeId="urn:microsoft.com/office/officeart/2005/8/colors/colorful4" csCatId="colorful" phldr="1"/>
      <dgm:spPr/>
      <dgm:t>
        <a:bodyPr/>
        <a:lstStyle/>
        <a:p>
          <a:endParaRPr lang="en-US"/>
        </a:p>
      </dgm:t>
    </dgm:pt>
    <dgm:pt modelId="{24913234-10A3-4088-B031-A06219C2B25A}">
      <dgm:prSet phldrT="[Text]"/>
      <dgm:spPr/>
      <dgm:t>
        <a:bodyPr/>
        <a:lstStyle/>
        <a:p>
          <a:r>
            <a:rPr lang="en-US" u="none"/>
            <a:t>Covered under Negative List</a:t>
          </a:r>
        </a:p>
      </dgm:t>
    </dgm:pt>
    <dgm:pt modelId="{D3A5CB37-9FC1-4E6D-A38E-CCB6B8F40CB3}" type="parTrans" cxnId="{E06CECD8-AEA8-460D-B537-375D21C81AD0}">
      <dgm:prSet/>
      <dgm:spPr/>
      <dgm:t>
        <a:bodyPr/>
        <a:lstStyle/>
        <a:p>
          <a:endParaRPr lang="en-US" u="none"/>
        </a:p>
      </dgm:t>
    </dgm:pt>
    <dgm:pt modelId="{BA7FE357-A832-48C9-8569-DA682B7D6BB5}" type="sibTrans" cxnId="{E06CECD8-AEA8-460D-B537-375D21C81AD0}">
      <dgm:prSet/>
      <dgm:spPr/>
      <dgm:t>
        <a:bodyPr/>
        <a:lstStyle/>
        <a:p>
          <a:endParaRPr lang="en-US" u="none"/>
        </a:p>
      </dgm:t>
    </dgm:pt>
    <dgm:pt modelId="{EAD3BC86-FE6F-4689-A299-DBB14684ABB4}">
      <dgm:prSet phldrT="[Text]"/>
      <dgm:spPr/>
      <dgm:t>
        <a:bodyPr/>
        <a:lstStyle/>
        <a:p>
          <a:r>
            <a:rPr lang="en-US" u="none"/>
            <a:t>Stage Carriage</a:t>
          </a:r>
        </a:p>
      </dgm:t>
    </dgm:pt>
    <dgm:pt modelId="{B7557CF0-35C8-4894-A5F6-0B43AE971F62}" type="parTrans" cxnId="{0594BED9-0537-440B-9ABD-F80D4C5557A1}">
      <dgm:prSet/>
      <dgm:spPr/>
      <dgm:t>
        <a:bodyPr/>
        <a:lstStyle/>
        <a:p>
          <a:endParaRPr lang="en-US" u="none"/>
        </a:p>
      </dgm:t>
    </dgm:pt>
    <dgm:pt modelId="{1110BAE8-7473-4872-83E7-821B338CBAFA}" type="sibTrans" cxnId="{0594BED9-0537-440B-9ABD-F80D4C5557A1}">
      <dgm:prSet/>
      <dgm:spPr/>
      <dgm:t>
        <a:bodyPr/>
        <a:lstStyle/>
        <a:p>
          <a:endParaRPr lang="en-US" u="none"/>
        </a:p>
      </dgm:t>
    </dgm:pt>
    <dgm:pt modelId="{5E6DA2B4-4FA0-4C3B-AF50-816FCE6AADC1}">
      <dgm:prSet phldrT="[Text]"/>
      <dgm:spPr/>
      <dgm:t>
        <a:bodyPr/>
        <a:lstStyle/>
        <a:p>
          <a:r>
            <a:rPr lang="en-US" u="none"/>
            <a:t>Railways (other than 1st Class/ AC Class)</a:t>
          </a:r>
        </a:p>
      </dgm:t>
    </dgm:pt>
    <dgm:pt modelId="{727C9008-DC03-47A1-863C-014AA89C4066}" type="parTrans" cxnId="{03C229B9-2D93-4443-AD28-BCF57C49E4FF}">
      <dgm:prSet/>
      <dgm:spPr/>
      <dgm:t>
        <a:bodyPr/>
        <a:lstStyle/>
        <a:p>
          <a:endParaRPr lang="en-US" u="none"/>
        </a:p>
      </dgm:t>
    </dgm:pt>
    <dgm:pt modelId="{EE32FAB7-9D39-4850-999C-376D967D7B60}" type="sibTrans" cxnId="{03C229B9-2D93-4443-AD28-BCF57C49E4FF}">
      <dgm:prSet/>
      <dgm:spPr/>
      <dgm:t>
        <a:bodyPr/>
        <a:lstStyle/>
        <a:p>
          <a:endParaRPr lang="en-US" u="none"/>
        </a:p>
      </dgm:t>
    </dgm:pt>
    <dgm:pt modelId="{21716932-94CF-4ED7-920A-1921B4E1CC5C}">
      <dgm:prSet phldrT="[Text]"/>
      <dgm:spPr/>
      <dgm:t>
        <a:bodyPr/>
        <a:lstStyle/>
        <a:p>
          <a:r>
            <a:rPr lang="en-US" u="none"/>
            <a:t>Not Covered Under Negative List</a:t>
          </a:r>
        </a:p>
      </dgm:t>
    </dgm:pt>
    <dgm:pt modelId="{5E8636F8-2EA2-4AEE-94F5-EBD0E7853FD1}" type="parTrans" cxnId="{B0BDB07B-02E7-4D5F-BE18-807DE8A1FFE6}">
      <dgm:prSet/>
      <dgm:spPr/>
      <dgm:t>
        <a:bodyPr/>
        <a:lstStyle/>
        <a:p>
          <a:endParaRPr lang="en-US" u="none"/>
        </a:p>
      </dgm:t>
    </dgm:pt>
    <dgm:pt modelId="{96E825D4-B5DA-4B73-9BF0-AF8BC2C078BA}" type="sibTrans" cxnId="{B0BDB07B-02E7-4D5F-BE18-807DE8A1FFE6}">
      <dgm:prSet/>
      <dgm:spPr/>
      <dgm:t>
        <a:bodyPr/>
        <a:lstStyle/>
        <a:p>
          <a:endParaRPr lang="en-US" u="none"/>
        </a:p>
      </dgm:t>
    </dgm:pt>
    <dgm:pt modelId="{58FD9390-21B7-4498-83A4-F748F504D4D1}">
      <dgm:prSet phldrT="[Text]"/>
      <dgm:spPr/>
      <dgm:t>
        <a:bodyPr/>
        <a:lstStyle/>
        <a:p>
          <a:r>
            <a:rPr lang="en-US" u="none"/>
            <a:t>Contract Carriage</a:t>
          </a:r>
        </a:p>
      </dgm:t>
    </dgm:pt>
    <dgm:pt modelId="{5B7653C6-9823-44C7-A312-A83110A2ACAE}" type="parTrans" cxnId="{3CF0273E-3F41-4254-A390-84A941CE21D7}">
      <dgm:prSet/>
      <dgm:spPr/>
      <dgm:t>
        <a:bodyPr/>
        <a:lstStyle/>
        <a:p>
          <a:endParaRPr lang="en-US" u="none"/>
        </a:p>
      </dgm:t>
    </dgm:pt>
    <dgm:pt modelId="{31D07D3D-564C-4328-BDD4-C1E55CB1058A}" type="sibTrans" cxnId="{3CF0273E-3F41-4254-A390-84A941CE21D7}">
      <dgm:prSet/>
      <dgm:spPr/>
      <dgm:t>
        <a:bodyPr/>
        <a:lstStyle/>
        <a:p>
          <a:endParaRPr lang="en-US" u="none"/>
        </a:p>
      </dgm:t>
    </dgm:pt>
    <dgm:pt modelId="{BBC57B5E-AE34-4C46-BD7B-D0B531FDE21C}">
      <dgm:prSet phldrT="[Text]"/>
      <dgm:spPr/>
      <dgm:t>
        <a:bodyPr/>
        <a:lstStyle/>
        <a:p>
          <a:r>
            <a:rPr lang="en-US" u="none"/>
            <a:t>Railways - 1st class/Ac class</a:t>
          </a:r>
        </a:p>
      </dgm:t>
    </dgm:pt>
    <dgm:pt modelId="{7DD0D195-288E-4AF9-8847-D80D6811576F}" type="parTrans" cxnId="{42C243A0-9BC1-41B3-9968-682879173F95}">
      <dgm:prSet/>
      <dgm:spPr/>
      <dgm:t>
        <a:bodyPr/>
        <a:lstStyle/>
        <a:p>
          <a:endParaRPr lang="en-US" u="none"/>
        </a:p>
      </dgm:t>
    </dgm:pt>
    <dgm:pt modelId="{4D36D240-95E8-4ED4-9929-2167BEB85F79}" type="sibTrans" cxnId="{42C243A0-9BC1-41B3-9968-682879173F95}">
      <dgm:prSet/>
      <dgm:spPr/>
      <dgm:t>
        <a:bodyPr/>
        <a:lstStyle/>
        <a:p>
          <a:endParaRPr lang="en-US" u="none"/>
        </a:p>
      </dgm:t>
    </dgm:pt>
    <dgm:pt modelId="{BB4B41C2-3DD6-4663-9A1B-80E9E6D8D551}">
      <dgm:prSet phldrT="[Text]"/>
      <dgm:spPr/>
      <dgm:t>
        <a:bodyPr/>
        <a:lstStyle/>
        <a:p>
          <a:r>
            <a:rPr lang="en-US" u="none"/>
            <a:t>Inland Waterways</a:t>
          </a:r>
        </a:p>
      </dgm:t>
    </dgm:pt>
    <dgm:pt modelId="{A8DAD2DB-BB70-4556-BBD2-9918CCDB7779}" type="parTrans" cxnId="{8CE6E00A-334D-45E1-A852-6A0767E3C58A}">
      <dgm:prSet/>
      <dgm:spPr/>
      <dgm:t>
        <a:bodyPr/>
        <a:lstStyle/>
        <a:p>
          <a:endParaRPr lang="en-US" u="none"/>
        </a:p>
      </dgm:t>
    </dgm:pt>
    <dgm:pt modelId="{B176D130-98A7-493D-B179-6F2B675A363F}" type="sibTrans" cxnId="{8CE6E00A-334D-45E1-A852-6A0767E3C58A}">
      <dgm:prSet/>
      <dgm:spPr/>
      <dgm:t>
        <a:bodyPr/>
        <a:lstStyle/>
        <a:p>
          <a:endParaRPr lang="en-US" u="none"/>
        </a:p>
      </dgm:t>
    </dgm:pt>
    <dgm:pt modelId="{BCD90E86-11D8-4F25-A74E-F9E949ABB239}">
      <dgm:prSet phldrT="[Text]"/>
      <dgm:spPr/>
      <dgm:t>
        <a:bodyPr/>
        <a:lstStyle/>
        <a:p>
          <a:r>
            <a:rPr lang="en-US" u="none"/>
            <a:t>Public transport within india ( if per-dominant purpose is not tourism)</a:t>
          </a:r>
        </a:p>
      </dgm:t>
    </dgm:pt>
    <dgm:pt modelId="{AEAB6EE1-0136-4BD5-9803-F4A15D96648C}" type="parTrans" cxnId="{F025EFEC-82F0-4BCF-AE9A-C713E482D4ED}">
      <dgm:prSet/>
      <dgm:spPr/>
      <dgm:t>
        <a:bodyPr/>
        <a:lstStyle/>
        <a:p>
          <a:endParaRPr lang="en-US" u="none"/>
        </a:p>
      </dgm:t>
    </dgm:pt>
    <dgm:pt modelId="{0F8A6590-BBB7-490B-BC6B-E3C3644C3887}" type="sibTrans" cxnId="{F025EFEC-82F0-4BCF-AE9A-C713E482D4ED}">
      <dgm:prSet/>
      <dgm:spPr/>
      <dgm:t>
        <a:bodyPr/>
        <a:lstStyle/>
        <a:p>
          <a:endParaRPr lang="en-US" u="none"/>
        </a:p>
      </dgm:t>
    </dgm:pt>
    <dgm:pt modelId="{E294CE5A-A802-40A2-8BF2-0F8DFD9B0178}">
      <dgm:prSet phldrT="[Text]"/>
      <dgm:spPr/>
      <dgm:t>
        <a:bodyPr/>
        <a:lstStyle/>
        <a:p>
          <a:r>
            <a:rPr lang="en-US" u="none"/>
            <a:t>Metered Cabs</a:t>
          </a:r>
        </a:p>
      </dgm:t>
    </dgm:pt>
    <dgm:pt modelId="{5175E619-A530-4609-B5B9-69E683FD81E6}" type="parTrans" cxnId="{5D56A5C3-4CC6-4837-BCA0-DEEB5B1BDF3D}">
      <dgm:prSet/>
      <dgm:spPr/>
      <dgm:t>
        <a:bodyPr/>
        <a:lstStyle/>
        <a:p>
          <a:endParaRPr lang="en-US" u="none"/>
        </a:p>
      </dgm:t>
    </dgm:pt>
    <dgm:pt modelId="{B548A041-3C65-4637-AA94-AD4BE81DF327}" type="sibTrans" cxnId="{5D56A5C3-4CC6-4837-BCA0-DEEB5B1BDF3D}">
      <dgm:prSet/>
      <dgm:spPr/>
      <dgm:t>
        <a:bodyPr/>
        <a:lstStyle/>
        <a:p>
          <a:endParaRPr lang="en-US" u="none"/>
        </a:p>
      </dgm:t>
    </dgm:pt>
    <dgm:pt modelId="{8E87A16C-6906-4A0A-AE68-45381F3167CA}">
      <dgm:prSet phldrT="[Text]"/>
      <dgm:spPr/>
      <dgm:t>
        <a:bodyPr/>
        <a:lstStyle/>
        <a:p>
          <a:r>
            <a:rPr lang="en-US" u="none"/>
            <a:t>Radio Taxies</a:t>
          </a:r>
        </a:p>
      </dgm:t>
    </dgm:pt>
    <dgm:pt modelId="{00E84744-EE4B-444F-A4DF-2AFB274C5FEB}" type="parTrans" cxnId="{B5B2F3D9-41FB-463E-B9AA-02167D07CB2A}">
      <dgm:prSet/>
      <dgm:spPr/>
      <dgm:t>
        <a:bodyPr/>
        <a:lstStyle/>
        <a:p>
          <a:endParaRPr lang="en-US" u="none"/>
        </a:p>
      </dgm:t>
    </dgm:pt>
    <dgm:pt modelId="{33C4B0D6-E07D-4075-AE17-0EC5ABFBCE39}" type="sibTrans" cxnId="{B5B2F3D9-41FB-463E-B9AA-02167D07CB2A}">
      <dgm:prSet/>
      <dgm:spPr/>
      <dgm:t>
        <a:bodyPr/>
        <a:lstStyle/>
        <a:p>
          <a:endParaRPr lang="en-US" u="none"/>
        </a:p>
      </dgm:t>
    </dgm:pt>
    <dgm:pt modelId="{2153CDAA-20CD-4511-BB8C-F12B327A5F7C}">
      <dgm:prSet phldrT="[Text]"/>
      <dgm:spPr/>
      <dgm:t>
        <a:bodyPr/>
        <a:lstStyle/>
        <a:p>
          <a:r>
            <a:rPr lang="en-US" u="none"/>
            <a:t>Auto Richhaws</a:t>
          </a:r>
        </a:p>
      </dgm:t>
    </dgm:pt>
    <dgm:pt modelId="{7F0E3A3D-D6EB-4FC0-908E-2EA8A5BA648E}" type="parTrans" cxnId="{ED0E2906-CA0A-44D5-9330-50032E5CF128}">
      <dgm:prSet/>
      <dgm:spPr/>
      <dgm:t>
        <a:bodyPr/>
        <a:lstStyle/>
        <a:p>
          <a:endParaRPr lang="en-US" u="none"/>
        </a:p>
      </dgm:t>
    </dgm:pt>
    <dgm:pt modelId="{E624956B-1119-443E-B0BC-A4055C344C34}" type="sibTrans" cxnId="{ED0E2906-CA0A-44D5-9330-50032E5CF128}">
      <dgm:prSet/>
      <dgm:spPr/>
      <dgm:t>
        <a:bodyPr/>
        <a:lstStyle/>
        <a:p>
          <a:endParaRPr lang="en-US" u="none"/>
        </a:p>
      </dgm:t>
    </dgm:pt>
    <dgm:pt modelId="{2E0E84B1-9F5B-4D30-BE45-25B6DE48C802}">
      <dgm:prSet phldrT="[Text]"/>
      <dgm:spPr/>
      <dgm:t>
        <a:bodyPr/>
        <a:lstStyle/>
        <a:p>
          <a:r>
            <a:rPr lang="en-US" u="none"/>
            <a:t>Vessel used for pre-dominant purpose is tourism</a:t>
          </a:r>
        </a:p>
      </dgm:t>
    </dgm:pt>
    <dgm:pt modelId="{F9CD54A7-54F0-46BA-BC29-E5523B9E0A59}" type="parTrans" cxnId="{DA02C68F-CC58-47F1-A5FA-7110693C68EB}">
      <dgm:prSet/>
      <dgm:spPr/>
      <dgm:t>
        <a:bodyPr/>
        <a:lstStyle/>
        <a:p>
          <a:endParaRPr lang="en-US" u="none"/>
        </a:p>
      </dgm:t>
    </dgm:pt>
    <dgm:pt modelId="{F062D003-25AF-4FCB-9E79-406FEC14F2E0}" type="sibTrans" cxnId="{DA02C68F-CC58-47F1-A5FA-7110693C68EB}">
      <dgm:prSet/>
      <dgm:spPr/>
      <dgm:t>
        <a:bodyPr/>
        <a:lstStyle/>
        <a:p>
          <a:endParaRPr lang="en-US" u="none"/>
        </a:p>
      </dgm:t>
    </dgm:pt>
    <dgm:pt modelId="{D8167AD2-AC4B-4393-9E0E-6BA2129A7DCD}">
      <dgm:prSet phldrT="[Text]"/>
      <dgm:spPr/>
      <dgm:t>
        <a:bodyPr/>
        <a:lstStyle/>
        <a:p>
          <a:r>
            <a:rPr lang="en-US" u="none"/>
            <a:t>Aircraft - Air Travel</a:t>
          </a:r>
        </a:p>
      </dgm:t>
    </dgm:pt>
    <dgm:pt modelId="{C0AA8C13-21E7-4B78-9C18-04F8F592E8FF}" type="parTrans" cxnId="{A6621F78-0AA3-4BDA-B107-39F8DF148C43}">
      <dgm:prSet/>
      <dgm:spPr/>
      <dgm:t>
        <a:bodyPr/>
        <a:lstStyle/>
        <a:p>
          <a:endParaRPr lang="en-US" u="none"/>
        </a:p>
      </dgm:t>
    </dgm:pt>
    <dgm:pt modelId="{6CD58743-8A15-4A56-8367-BC1D2A3A996D}" type="sibTrans" cxnId="{A6621F78-0AA3-4BDA-B107-39F8DF148C43}">
      <dgm:prSet/>
      <dgm:spPr/>
      <dgm:t>
        <a:bodyPr/>
        <a:lstStyle/>
        <a:p>
          <a:endParaRPr lang="en-US" u="none"/>
        </a:p>
      </dgm:t>
    </dgm:pt>
    <dgm:pt modelId="{5D1E8B24-4FBB-4276-9853-6752BCE78161}">
      <dgm:prSet phldrT="[Text]"/>
      <dgm:spPr/>
      <dgm:t>
        <a:bodyPr/>
        <a:lstStyle/>
        <a:p>
          <a:r>
            <a:rPr lang="en-US" u="none"/>
            <a:t>etc.</a:t>
          </a:r>
        </a:p>
      </dgm:t>
    </dgm:pt>
    <dgm:pt modelId="{791E7B8D-EF5A-48B7-A998-FD0B3539FB5D}" type="parTrans" cxnId="{8633B0E1-1A87-4FBD-B944-2D8E22FBBA88}">
      <dgm:prSet/>
      <dgm:spPr/>
      <dgm:t>
        <a:bodyPr/>
        <a:lstStyle/>
        <a:p>
          <a:endParaRPr lang="en-US"/>
        </a:p>
      </dgm:t>
    </dgm:pt>
    <dgm:pt modelId="{DDEB6856-D69A-48A4-9AC7-5EF598DA7FC0}" type="sibTrans" cxnId="{8633B0E1-1A87-4FBD-B944-2D8E22FBBA88}">
      <dgm:prSet/>
      <dgm:spPr/>
      <dgm:t>
        <a:bodyPr/>
        <a:lstStyle/>
        <a:p>
          <a:endParaRPr lang="en-US"/>
        </a:p>
      </dgm:t>
    </dgm:pt>
    <dgm:pt modelId="{4BF3BF0A-0F98-4D96-98BA-4A46173D6776}" type="pres">
      <dgm:prSet presAssocID="{938ECF96-4EC2-40BB-8AD5-D70B39C2D835}" presName="linearFlow" presStyleCnt="0">
        <dgm:presLayoutVars>
          <dgm:dir/>
          <dgm:animLvl val="lvl"/>
          <dgm:resizeHandles val="exact"/>
        </dgm:presLayoutVars>
      </dgm:prSet>
      <dgm:spPr/>
    </dgm:pt>
    <dgm:pt modelId="{F872FF9A-4A99-4925-9BEF-C1253B58767C}" type="pres">
      <dgm:prSet presAssocID="{24913234-10A3-4088-B031-A06219C2B25A}" presName="composite" presStyleCnt="0"/>
      <dgm:spPr/>
    </dgm:pt>
    <dgm:pt modelId="{4E6897DE-0ECC-4B43-B20F-3578BE90184B}" type="pres">
      <dgm:prSet presAssocID="{24913234-10A3-4088-B031-A06219C2B25A}" presName="parentText" presStyleLbl="alignNode1" presStyleIdx="0" presStyleCnt="2">
        <dgm:presLayoutVars>
          <dgm:chMax val="1"/>
          <dgm:bulletEnabled val="1"/>
        </dgm:presLayoutVars>
      </dgm:prSet>
      <dgm:spPr/>
    </dgm:pt>
    <dgm:pt modelId="{7CA7700C-2104-41A8-A22A-B2904F3F6F7D}" type="pres">
      <dgm:prSet presAssocID="{24913234-10A3-4088-B031-A06219C2B25A}" presName="descendantText" presStyleLbl="alignAcc1" presStyleIdx="0" presStyleCnt="2">
        <dgm:presLayoutVars>
          <dgm:bulletEnabled val="1"/>
        </dgm:presLayoutVars>
      </dgm:prSet>
      <dgm:spPr/>
    </dgm:pt>
    <dgm:pt modelId="{FB5D82CD-F84A-4470-894F-C07C2A401E70}" type="pres">
      <dgm:prSet presAssocID="{BA7FE357-A832-48C9-8569-DA682B7D6BB5}" presName="sp" presStyleCnt="0"/>
      <dgm:spPr/>
    </dgm:pt>
    <dgm:pt modelId="{CC264981-F9F0-4868-AA0A-AD97D7AEEB46}" type="pres">
      <dgm:prSet presAssocID="{21716932-94CF-4ED7-920A-1921B4E1CC5C}" presName="composite" presStyleCnt="0"/>
      <dgm:spPr/>
    </dgm:pt>
    <dgm:pt modelId="{5B00C88C-4F23-4DC6-B23E-981B29CB7F3D}" type="pres">
      <dgm:prSet presAssocID="{21716932-94CF-4ED7-920A-1921B4E1CC5C}" presName="parentText" presStyleLbl="alignNode1" presStyleIdx="1" presStyleCnt="2">
        <dgm:presLayoutVars>
          <dgm:chMax val="1"/>
          <dgm:bulletEnabled val="1"/>
        </dgm:presLayoutVars>
      </dgm:prSet>
      <dgm:spPr/>
    </dgm:pt>
    <dgm:pt modelId="{75665FC5-746B-4168-A1F6-7CB560C69C48}" type="pres">
      <dgm:prSet presAssocID="{21716932-94CF-4ED7-920A-1921B4E1CC5C}" presName="descendantText" presStyleLbl="alignAcc1" presStyleIdx="1" presStyleCnt="2">
        <dgm:presLayoutVars>
          <dgm:bulletEnabled val="1"/>
        </dgm:presLayoutVars>
      </dgm:prSet>
      <dgm:spPr/>
    </dgm:pt>
  </dgm:ptLst>
  <dgm:cxnLst>
    <dgm:cxn modelId="{E06CECD8-AEA8-460D-B537-375D21C81AD0}" srcId="{938ECF96-4EC2-40BB-8AD5-D70B39C2D835}" destId="{24913234-10A3-4088-B031-A06219C2B25A}" srcOrd="0" destOrd="0" parTransId="{D3A5CB37-9FC1-4E6D-A38E-CCB6B8F40CB3}" sibTransId="{BA7FE357-A832-48C9-8569-DA682B7D6BB5}"/>
    <dgm:cxn modelId="{8CE6E00A-334D-45E1-A852-6A0767E3C58A}" srcId="{24913234-10A3-4088-B031-A06219C2B25A}" destId="{BB4B41C2-3DD6-4663-9A1B-80E9E6D8D551}" srcOrd="2" destOrd="0" parTransId="{A8DAD2DB-BB70-4556-BBD2-9918CCDB7779}" sibTransId="{B176D130-98A7-493D-B179-6F2B675A363F}"/>
    <dgm:cxn modelId="{3CF0273E-3F41-4254-A390-84A941CE21D7}" srcId="{21716932-94CF-4ED7-920A-1921B4E1CC5C}" destId="{58FD9390-21B7-4498-83A4-F748F504D4D1}" srcOrd="0" destOrd="0" parTransId="{5B7653C6-9823-44C7-A312-A83110A2ACAE}" sibTransId="{31D07D3D-564C-4328-BDD4-C1E55CB1058A}"/>
    <dgm:cxn modelId="{F403A313-6B22-4CC5-9E40-5D4F0933DEE2}" type="presOf" srcId="{E294CE5A-A802-40A2-8BF2-0F8DFD9B0178}" destId="{7CA7700C-2104-41A8-A22A-B2904F3F6F7D}" srcOrd="0" destOrd="4" presId="urn:microsoft.com/office/officeart/2005/8/layout/chevron2"/>
    <dgm:cxn modelId="{8633B0E1-1A87-4FBD-B944-2D8E22FBBA88}" srcId="{21716932-94CF-4ED7-920A-1921B4E1CC5C}" destId="{5D1E8B24-4FBB-4276-9853-6752BCE78161}" srcOrd="4" destOrd="0" parTransId="{791E7B8D-EF5A-48B7-A998-FD0B3539FB5D}" sibTransId="{DDEB6856-D69A-48A4-9AC7-5EF598DA7FC0}"/>
    <dgm:cxn modelId="{0594BED9-0537-440B-9ABD-F80D4C5557A1}" srcId="{24913234-10A3-4088-B031-A06219C2B25A}" destId="{EAD3BC86-FE6F-4689-A299-DBB14684ABB4}" srcOrd="0" destOrd="0" parTransId="{B7557CF0-35C8-4894-A5F6-0B43AE971F62}" sibTransId="{1110BAE8-7473-4872-83E7-821B338CBAFA}"/>
    <dgm:cxn modelId="{B5B2F3D9-41FB-463E-B9AA-02167D07CB2A}" srcId="{24913234-10A3-4088-B031-A06219C2B25A}" destId="{8E87A16C-6906-4A0A-AE68-45381F3167CA}" srcOrd="5" destOrd="0" parTransId="{00E84744-EE4B-444F-A4DF-2AFB274C5FEB}" sibTransId="{33C4B0D6-E07D-4075-AE17-0EC5ABFBCE39}"/>
    <dgm:cxn modelId="{F025EFEC-82F0-4BCF-AE9A-C713E482D4ED}" srcId="{24913234-10A3-4088-B031-A06219C2B25A}" destId="{BCD90E86-11D8-4F25-A74E-F9E949ABB239}" srcOrd="3" destOrd="0" parTransId="{AEAB6EE1-0136-4BD5-9803-F4A15D96648C}" sibTransId="{0F8A6590-BBB7-490B-BC6B-E3C3644C3887}"/>
    <dgm:cxn modelId="{BF3CF1C2-A97D-46B4-88BB-0632CFC5397C}" type="presOf" srcId="{2153CDAA-20CD-4511-BB8C-F12B327A5F7C}" destId="{7CA7700C-2104-41A8-A22A-B2904F3F6F7D}" srcOrd="0" destOrd="6" presId="urn:microsoft.com/office/officeart/2005/8/layout/chevron2"/>
    <dgm:cxn modelId="{7F80F88C-3734-469D-9A4E-9A0C92A87040}" type="presOf" srcId="{BB4B41C2-3DD6-4663-9A1B-80E9E6D8D551}" destId="{7CA7700C-2104-41A8-A22A-B2904F3F6F7D}" srcOrd="0" destOrd="2" presId="urn:microsoft.com/office/officeart/2005/8/layout/chevron2"/>
    <dgm:cxn modelId="{42C243A0-9BC1-41B3-9968-682879173F95}" srcId="{21716932-94CF-4ED7-920A-1921B4E1CC5C}" destId="{BBC57B5E-AE34-4C46-BD7B-D0B531FDE21C}" srcOrd="1" destOrd="0" parTransId="{7DD0D195-288E-4AF9-8847-D80D6811576F}" sibTransId="{4D36D240-95E8-4ED4-9929-2167BEB85F79}"/>
    <dgm:cxn modelId="{D1D82406-54A0-4CEA-BDF3-7B1B89D42678}" type="presOf" srcId="{2E0E84B1-9F5B-4D30-BE45-25B6DE48C802}" destId="{75665FC5-746B-4168-A1F6-7CB560C69C48}" srcOrd="0" destOrd="2" presId="urn:microsoft.com/office/officeart/2005/8/layout/chevron2"/>
    <dgm:cxn modelId="{86F4F4D9-2442-441D-9861-E2318918B128}" type="presOf" srcId="{EAD3BC86-FE6F-4689-A299-DBB14684ABB4}" destId="{7CA7700C-2104-41A8-A22A-B2904F3F6F7D}" srcOrd="0" destOrd="0" presId="urn:microsoft.com/office/officeart/2005/8/layout/chevron2"/>
    <dgm:cxn modelId="{B0BDB07B-02E7-4D5F-BE18-807DE8A1FFE6}" srcId="{938ECF96-4EC2-40BB-8AD5-D70B39C2D835}" destId="{21716932-94CF-4ED7-920A-1921B4E1CC5C}" srcOrd="1" destOrd="0" parTransId="{5E8636F8-2EA2-4AEE-94F5-EBD0E7853FD1}" sibTransId="{96E825D4-B5DA-4B73-9BF0-AF8BC2C078BA}"/>
    <dgm:cxn modelId="{A6621F78-0AA3-4BDA-B107-39F8DF148C43}" srcId="{21716932-94CF-4ED7-920A-1921B4E1CC5C}" destId="{D8167AD2-AC4B-4393-9E0E-6BA2129A7DCD}" srcOrd="3" destOrd="0" parTransId="{C0AA8C13-21E7-4B78-9C18-04F8F592E8FF}" sibTransId="{6CD58743-8A15-4A56-8367-BC1D2A3A996D}"/>
    <dgm:cxn modelId="{5A7293A8-BF77-44A4-AA4A-2EAA4E218938}" type="presOf" srcId="{5D1E8B24-4FBB-4276-9853-6752BCE78161}" destId="{75665FC5-746B-4168-A1F6-7CB560C69C48}" srcOrd="0" destOrd="4" presId="urn:microsoft.com/office/officeart/2005/8/layout/chevron2"/>
    <dgm:cxn modelId="{B0909093-F0BE-4D03-BFA8-10D8D32414B7}" type="presOf" srcId="{8E87A16C-6906-4A0A-AE68-45381F3167CA}" destId="{7CA7700C-2104-41A8-A22A-B2904F3F6F7D}" srcOrd="0" destOrd="5" presId="urn:microsoft.com/office/officeart/2005/8/layout/chevron2"/>
    <dgm:cxn modelId="{DA02C68F-CC58-47F1-A5FA-7110693C68EB}" srcId="{21716932-94CF-4ED7-920A-1921B4E1CC5C}" destId="{2E0E84B1-9F5B-4D30-BE45-25B6DE48C802}" srcOrd="2" destOrd="0" parTransId="{F9CD54A7-54F0-46BA-BC29-E5523B9E0A59}" sibTransId="{F062D003-25AF-4FCB-9E79-406FEC14F2E0}"/>
    <dgm:cxn modelId="{A2735F0F-AF8F-458C-81E0-851125EBBFFF}" type="presOf" srcId="{21716932-94CF-4ED7-920A-1921B4E1CC5C}" destId="{5B00C88C-4F23-4DC6-B23E-981B29CB7F3D}" srcOrd="0" destOrd="0" presId="urn:microsoft.com/office/officeart/2005/8/layout/chevron2"/>
    <dgm:cxn modelId="{56933FF4-2AFC-4CAA-A1E9-332511BBEC1F}" type="presOf" srcId="{58FD9390-21B7-4498-83A4-F748F504D4D1}" destId="{75665FC5-746B-4168-A1F6-7CB560C69C48}" srcOrd="0" destOrd="0" presId="urn:microsoft.com/office/officeart/2005/8/layout/chevron2"/>
    <dgm:cxn modelId="{ED0E2906-CA0A-44D5-9330-50032E5CF128}" srcId="{24913234-10A3-4088-B031-A06219C2B25A}" destId="{2153CDAA-20CD-4511-BB8C-F12B327A5F7C}" srcOrd="6" destOrd="0" parTransId="{7F0E3A3D-D6EB-4FC0-908E-2EA8A5BA648E}" sibTransId="{E624956B-1119-443E-B0BC-A4055C344C34}"/>
    <dgm:cxn modelId="{2E3DE3FA-8FF9-4EB8-BD06-077B5EF6ED90}" type="presOf" srcId="{D8167AD2-AC4B-4393-9E0E-6BA2129A7DCD}" destId="{75665FC5-746B-4168-A1F6-7CB560C69C48}" srcOrd="0" destOrd="3" presId="urn:microsoft.com/office/officeart/2005/8/layout/chevron2"/>
    <dgm:cxn modelId="{B6CFA664-8C8A-47E7-8639-C9D8AD544846}" type="presOf" srcId="{BBC57B5E-AE34-4C46-BD7B-D0B531FDE21C}" destId="{75665FC5-746B-4168-A1F6-7CB560C69C48}" srcOrd="0" destOrd="1" presId="urn:microsoft.com/office/officeart/2005/8/layout/chevron2"/>
    <dgm:cxn modelId="{55E43653-C764-4692-8E32-7E6D0E0C4981}" type="presOf" srcId="{938ECF96-4EC2-40BB-8AD5-D70B39C2D835}" destId="{4BF3BF0A-0F98-4D96-98BA-4A46173D6776}" srcOrd="0" destOrd="0" presId="urn:microsoft.com/office/officeart/2005/8/layout/chevron2"/>
    <dgm:cxn modelId="{03C229B9-2D93-4443-AD28-BCF57C49E4FF}" srcId="{24913234-10A3-4088-B031-A06219C2B25A}" destId="{5E6DA2B4-4FA0-4C3B-AF50-816FCE6AADC1}" srcOrd="1" destOrd="0" parTransId="{727C9008-DC03-47A1-863C-014AA89C4066}" sibTransId="{EE32FAB7-9D39-4850-999C-376D967D7B60}"/>
    <dgm:cxn modelId="{83FA7305-F8B4-4697-90F0-E3D49C0E2972}" type="presOf" srcId="{24913234-10A3-4088-B031-A06219C2B25A}" destId="{4E6897DE-0ECC-4B43-B20F-3578BE90184B}" srcOrd="0" destOrd="0" presId="urn:microsoft.com/office/officeart/2005/8/layout/chevron2"/>
    <dgm:cxn modelId="{F1BA6376-EF7B-4449-B112-DB55EF9DA389}" type="presOf" srcId="{5E6DA2B4-4FA0-4C3B-AF50-816FCE6AADC1}" destId="{7CA7700C-2104-41A8-A22A-B2904F3F6F7D}" srcOrd="0" destOrd="1" presId="urn:microsoft.com/office/officeart/2005/8/layout/chevron2"/>
    <dgm:cxn modelId="{5D56A5C3-4CC6-4837-BCA0-DEEB5B1BDF3D}" srcId="{24913234-10A3-4088-B031-A06219C2B25A}" destId="{E294CE5A-A802-40A2-8BF2-0F8DFD9B0178}" srcOrd="4" destOrd="0" parTransId="{5175E619-A530-4609-B5B9-69E683FD81E6}" sibTransId="{B548A041-3C65-4637-AA94-AD4BE81DF327}"/>
    <dgm:cxn modelId="{51955E47-9FC5-4816-A5B5-15C3F8AA89C0}" type="presOf" srcId="{BCD90E86-11D8-4F25-A74E-F9E949ABB239}" destId="{7CA7700C-2104-41A8-A22A-B2904F3F6F7D}" srcOrd="0" destOrd="3" presId="urn:microsoft.com/office/officeart/2005/8/layout/chevron2"/>
    <dgm:cxn modelId="{EFD05B2E-3C91-41EC-8464-7A0DA74C97E9}" type="presParOf" srcId="{4BF3BF0A-0F98-4D96-98BA-4A46173D6776}" destId="{F872FF9A-4A99-4925-9BEF-C1253B58767C}" srcOrd="0" destOrd="0" presId="urn:microsoft.com/office/officeart/2005/8/layout/chevron2"/>
    <dgm:cxn modelId="{57249C7F-2946-4E1D-BFB4-2B402066F33F}" type="presParOf" srcId="{F872FF9A-4A99-4925-9BEF-C1253B58767C}" destId="{4E6897DE-0ECC-4B43-B20F-3578BE90184B}" srcOrd="0" destOrd="0" presId="urn:microsoft.com/office/officeart/2005/8/layout/chevron2"/>
    <dgm:cxn modelId="{5B0F1D9E-69EB-4D37-B960-D80B59442FCA}" type="presParOf" srcId="{F872FF9A-4A99-4925-9BEF-C1253B58767C}" destId="{7CA7700C-2104-41A8-A22A-B2904F3F6F7D}" srcOrd="1" destOrd="0" presId="urn:microsoft.com/office/officeart/2005/8/layout/chevron2"/>
    <dgm:cxn modelId="{D2357870-7D5C-44CF-A775-56DB070FBF4D}" type="presParOf" srcId="{4BF3BF0A-0F98-4D96-98BA-4A46173D6776}" destId="{FB5D82CD-F84A-4470-894F-C07C2A401E70}" srcOrd="1" destOrd="0" presId="urn:microsoft.com/office/officeart/2005/8/layout/chevron2"/>
    <dgm:cxn modelId="{0C0C2300-C0AF-45A9-8061-71FDEE1FAD57}" type="presParOf" srcId="{4BF3BF0A-0F98-4D96-98BA-4A46173D6776}" destId="{CC264981-F9F0-4868-AA0A-AD97D7AEEB46}" srcOrd="2" destOrd="0" presId="urn:microsoft.com/office/officeart/2005/8/layout/chevron2"/>
    <dgm:cxn modelId="{341372F2-7D4E-4D01-92C9-9D8837DAEC54}" type="presParOf" srcId="{CC264981-F9F0-4868-AA0A-AD97D7AEEB46}" destId="{5B00C88C-4F23-4DC6-B23E-981B29CB7F3D}" srcOrd="0" destOrd="0" presId="urn:microsoft.com/office/officeart/2005/8/layout/chevron2"/>
    <dgm:cxn modelId="{25C3338A-738A-43A7-97D4-A3C9251483B6}" type="presParOf" srcId="{CC264981-F9F0-4868-AA0A-AD97D7AEEB46}" destId="{75665FC5-746B-4168-A1F6-7CB560C69C48}" srcOrd="1" destOrd="0" presId="urn:microsoft.com/office/officeart/2005/8/layout/chevron2"/>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568E5EA-0F5E-4C19-B0E8-51F3064F37FF}" type="doc">
      <dgm:prSet loTypeId="urn:microsoft.com/office/officeart/2005/8/layout/vList5" loCatId="list" qsTypeId="urn:microsoft.com/office/officeart/2005/8/quickstyle/simple2" qsCatId="simple" csTypeId="urn:microsoft.com/office/officeart/2005/8/colors/colorful3" csCatId="colorful" phldr="1"/>
      <dgm:spPr/>
      <dgm:t>
        <a:bodyPr/>
        <a:lstStyle/>
        <a:p>
          <a:endParaRPr lang="en-US"/>
        </a:p>
      </dgm:t>
    </dgm:pt>
    <dgm:pt modelId="{BAA9B43A-2D5D-46C6-AC83-E120ADCA7234}">
      <dgm:prSet phldrT="[Text]"/>
      <dgm:spPr/>
      <dgm:t>
        <a:bodyPr/>
        <a:lstStyle/>
        <a:p>
          <a:r>
            <a:rPr lang="en-US" b="1"/>
            <a:t>Covered in Negative List</a:t>
          </a:r>
        </a:p>
      </dgm:t>
    </dgm:pt>
    <dgm:pt modelId="{653FC77E-1FA0-42DF-B37D-3E0145EE9FAE}" type="parTrans" cxnId="{9D339064-502B-4CEE-A3D5-F7E7ABC7DAA0}">
      <dgm:prSet/>
      <dgm:spPr/>
      <dgm:t>
        <a:bodyPr/>
        <a:lstStyle/>
        <a:p>
          <a:endParaRPr lang="en-US"/>
        </a:p>
      </dgm:t>
    </dgm:pt>
    <dgm:pt modelId="{F85BB9B8-77C9-42EC-A9CD-CCF7E7BFC093}" type="sibTrans" cxnId="{9D339064-502B-4CEE-A3D5-F7E7ABC7DAA0}">
      <dgm:prSet/>
      <dgm:spPr/>
      <dgm:t>
        <a:bodyPr/>
        <a:lstStyle/>
        <a:p>
          <a:endParaRPr lang="en-US"/>
        </a:p>
      </dgm:t>
    </dgm:pt>
    <dgm:pt modelId="{4801F40A-1187-4649-9B2C-4BEC6FC68208}">
      <dgm:prSet phldrT="[Text]"/>
      <dgm:spPr/>
      <dgm:t>
        <a:bodyPr/>
        <a:lstStyle/>
        <a:p>
          <a:pPr algn="just"/>
          <a:r>
            <a:rPr lang="en-US"/>
            <a:t>By Road ( Excluding GTA/ Courier agency)</a:t>
          </a:r>
        </a:p>
      </dgm:t>
    </dgm:pt>
    <dgm:pt modelId="{1D2C9D15-2919-4E82-BC1A-15834A31B0D8}" type="parTrans" cxnId="{25DD374A-F2DE-4FC9-89D7-4E339E30282A}">
      <dgm:prSet/>
      <dgm:spPr/>
      <dgm:t>
        <a:bodyPr/>
        <a:lstStyle/>
        <a:p>
          <a:endParaRPr lang="en-US"/>
        </a:p>
      </dgm:t>
    </dgm:pt>
    <dgm:pt modelId="{533FF89F-7A0A-4BA6-8235-D0FB1508F5DC}" type="sibTrans" cxnId="{25DD374A-F2DE-4FC9-89D7-4E339E30282A}">
      <dgm:prSet/>
      <dgm:spPr/>
      <dgm:t>
        <a:bodyPr/>
        <a:lstStyle/>
        <a:p>
          <a:endParaRPr lang="en-US"/>
        </a:p>
      </dgm:t>
    </dgm:pt>
    <dgm:pt modelId="{5E72B571-9CAC-4ACF-8F30-9E92671A4FB2}">
      <dgm:prSet phldrT="[Text]"/>
      <dgm:spPr/>
      <dgm:t>
        <a:bodyPr/>
        <a:lstStyle/>
        <a:p>
          <a:pPr algn="just"/>
          <a:r>
            <a:rPr lang="en-US"/>
            <a:t>By aircraft or vessel (from a place outside India upto the customs station in India)</a:t>
          </a:r>
        </a:p>
      </dgm:t>
    </dgm:pt>
    <dgm:pt modelId="{DC99D17C-2008-4C06-A2BD-3FD18244E809}" type="parTrans" cxnId="{A2215ED1-FD3B-4F05-AD78-CA59DFD6CB15}">
      <dgm:prSet/>
      <dgm:spPr/>
      <dgm:t>
        <a:bodyPr/>
        <a:lstStyle/>
        <a:p>
          <a:endParaRPr lang="en-US"/>
        </a:p>
      </dgm:t>
    </dgm:pt>
    <dgm:pt modelId="{A415E59A-275E-4227-B0A8-54466E83B8C3}" type="sibTrans" cxnId="{A2215ED1-FD3B-4F05-AD78-CA59DFD6CB15}">
      <dgm:prSet/>
      <dgm:spPr/>
      <dgm:t>
        <a:bodyPr/>
        <a:lstStyle/>
        <a:p>
          <a:endParaRPr lang="en-US"/>
        </a:p>
      </dgm:t>
    </dgm:pt>
    <dgm:pt modelId="{3F6E08A8-676D-49D5-90EE-F7E0ED1D5BD2}">
      <dgm:prSet phldrT="[Text]"/>
      <dgm:spPr/>
      <dgm:t>
        <a:bodyPr/>
        <a:lstStyle/>
        <a:p>
          <a:r>
            <a:rPr lang="en-US" b="1"/>
            <a:t>Not Covered in Negative List</a:t>
          </a:r>
        </a:p>
      </dgm:t>
    </dgm:pt>
    <dgm:pt modelId="{B61E7179-43C2-46CC-AA18-1E4F0FDDAD08}" type="parTrans" cxnId="{AB888795-D1A6-4E3B-8C1A-A61CF5DC6C7A}">
      <dgm:prSet/>
      <dgm:spPr/>
      <dgm:t>
        <a:bodyPr/>
        <a:lstStyle/>
        <a:p>
          <a:endParaRPr lang="en-US"/>
        </a:p>
      </dgm:t>
    </dgm:pt>
    <dgm:pt modelId="{82DA4B15-06F0-431F-B2FB-C98C6C157912}" type="sibTrans" cxnId="{AB888795-D1A6-4E3B-8C1A-A61CF5DC6C7A}">
      <dgm:prSet/>
      <dgm:spPr/>
      <dgm:t>
        <a:bodyPr/>
        <a:lstStyle/>
        <a:p>
          <a:endParaRPr lang="en-US"/>
        </a:p>
      </dgm:t>
    </dgm:pt>
    <dgm:pt modelId="{E9C8D807-D119-4866-AC95-507B1DBD022E}">
      <dgm:prSet phldrT="[Text]"/>
      <dgm:spPr/>
      <dgm:t>
        <a:bodyPr/>
        <a:lstStyle/>
        <a:p>
          <a:pPr algn="just"/>
          <a:r>
            <a:rPr lang="en-US" sz="900"/>
            <a:t>By Road</a:t>
          </a:r>
        </a:p>
      </dgm:t>
    </dgm:pt>
    <dgm:pt modelId="{4D67143B-4EC3-4089-8362-47BFCE84A7AF}" type="parTrans" cxnId="{141D2DCE-540C-4799-BEED-F63E60676870}">
      <dgm:prSet/>
      <dgm:spPr/>
      <dgm:t>
        <a:bodyPr/>
        <a:lstStyle/>
        <a:p>
          <a:endParaRPr lang="en-US"/>
        </a:p>
      </dgm:t>
    </dgm:pt>
    <dgm:pt modelId="{3424EE97-BA27-445A-A766-B6BE1458FD26}" type="sibTrans" cxnId="{141D2DCE-540C-4799-BEED-F63E60676870}">
      <dgm:prSet/>
      <dgm:spPr/>
      <dgm:t>
        <a:bodyPr/>
        <a:lstStyle/>
        <a:p>
          <a:endParaRPr lang="en-US"/>
        </a:p>
      </dgm:t>
    </dgm:pt>
    <dgm:pt modelId="{4B8369FC-7E70-4031-B061-603181678D3B}">
      <dgm:prSet phldrT="[Text]"/>
      <dgm:spPr/>
      <dgm:t>
        <a:bodyPr/>
        <a:lstStyle/>
        <a:p>
          <a:pPr algn="just"/>
          <a:r>
            <a:rPr lang="en-US" sz="900"/>
            <a:t>By Railways</a:t>
          </a:r>
        </a:p>
      </dgm:t>
    </dgm:pt>
    <dgm:pt modelId="{9525AD34-CD72-4D5B-BC0A-F0A868E2EF81}" type="parTrans" cxnId="{44DDD74F-E121-4965-B451-ECFC06AB7181}">
      <dgm:prSet/>
      <dgm:spPr/>
      <dgm:t>
        <a:bodyPr/>
        <a:lstStyle/>
        <a:p>
          <a:endParaRPr lang="en-US"/>
        </a:p>
      </dgm:t>
    </dgm:pt>
    <dgm:pt modelId="{A4B9A221-0F72-4750-BDD4-A9F5BBC84EF1}" type="sibTrans" cxnId="{44DDD74F-E121-4965-B451-ECFC06AB7181}">
      <dgm:prSet/>
      <dgm:spPr/>
      <dgm:t>
        <a:bodyPr/>
        <a:lstStyle/>
        <a:p>
          <a:endParaRPr lang="en-US"/>
        </a:p>
      </dgm:t>
    </dgm:pt>
    <dgm:pt modelId="{3310E274-4975-4D41-BA82-591288C1AF91}">
      <dgm:prSet phldrT="[Text]"/>
      <dgm:spPr/>
      <dgm:t>
        <a:bodyPr/>
        <a:lstStyle/>
        <a:p>
          <a:pPr algn="just"/>
          <a:r>
            <a:rPr lang="en-US"/>
            <a:t>By Inland Waterways</a:t>
          </a:r>
        </a:p>
      </dgm:t>
    </dgm:pt>
    <dgm:pt modelId="{A2290FDB-9316-42DA-9547-708AC3E27F29}" type="parTrans" cxnId="{40273304-2FA6-4CC8-A2E8-4170AB499797}">
      <dgm:prSet/>
      <dgm:spPr/>
      <dgm:t>
        <a:bodyPr/>
        <a:lstStyle/>
        <a:p>
          <a:endParaRPr lang="en-US"/>
        </a:p>
      </dgm:t>
    </dgm:pt>
    <dgm:pt modelId="{4A9B0C26-E567-4B15-B47D-74AA1A6EEE7F}" type="sibTrans" cxnId="{40273304-2FA6-4CC8-A2E8-4170AB499797}">
      <dgm:prSet/>
      <dgm:spPr/>
      <dgm:t>
        <a:bodyPr/>
        <a:lstStyle/>
        <a:p>
          <a:endParaRPr lang="en-US"/>
        </a:p>
      </dgm:t>
    </dgm:pt>
    <dgm:pt modelId="{F777809D-40D2-404C-AECD-D22C8AFD27EC}">
      <dgm:prSet phldrT="[Text]"/>
      <dgm:spPr/>
      <dgm:t>
        <a:bodyPr/>
        <a:lstStyle/>
        <a:p>
          <a:pPr algn="just"/>
          <a:r>
            <a:rPr lang="en-US" sz="900"/>
            <a:t>GTA Service</a:t>
          </a:r>
        </a:p>
      </dgm:t>
    </dgm:pt>
    <dgm:pt modelId="{525948B3-3229-446D-BE63-70085AB26F2F}" type="parTrans" cxnId="{4AF15D24-0301-4646-84EE-F0358F0C526F}">
      <dgm:prSet/>
      <dgm:spPr/>
      <dgm:t>
        <a:bodyPr/>
        <a:lstStyle/>
        <a:p>
          <a:endParaRPr lang="en-US"/>
        </a:p>
      </dgm:t>
    </dgm:pt>
    <dgm:pt modelId="{FCF373B1-0C23-4705-8DED-7BD05D435A16}" type="sibTrans" cxnId="{4AF15D24-0301-4646-84EE-F0358F0C526F}">
      <dgm:prSet/>
      <dgm:spPr/>
      <dgm:t>
        <a:bodyPr/>
        <a:lstStyle/>
        <a:p>
          <a:endParaRPr lang="en-US"/>
        </a:p>
      </dgm:t>
    </dgm:pt>
    <dgm:pt modelId="{34E04A21-8C9E-47B5-8D21-A40F94FD7A33}">
      <dgm:prSet phldrT="[Text]"/>
      <dgm:spPr/>
      <dgm:t>
        <a:bodyPr/>
        <a:lstStyle/>
        <a:p>
          <a:pPr algn="just"/>
          <a:r>
            <a:rPr lang="en-US" sz="900"/>
            <a:t>courier Service</a:t>
          </a:r>
        </a:p>
      </dgm:t>
    </dgm:pt>
    <dgm:pt modelId="{4213CDEA-1305-4886-8B30-E9C0B5B3C573}" type="parTrans" cxnId="{F0F764CA-A5DE-4C04-8AA3-A2FA0F98A066}">
      <dgm:prSet/>
      <dgm:spPr/>
      <dgm:t>
        <a:bodyPr/>
        <a:lstStyle/>
        <a:p>
          <a:endParaRPr lang="en-US"/>
        </a:p>
      </dgm:t>
    </dgm:pt>
    <dgm:pt modelId="{253510AA-16A8-4F4C-9C09-AF9EC48668C4}" type="sibTrans" cxnId="{F0F764CA-A5DE-4C04-8AA3-A2FA0F98A066}">
      <dgm:prSet/>
      <dgm:spPr/>
      <dgm:t>
        <a:bodyPr/>
        <a:lstStyle/>
        <a:p>
          <a:endParaRPr lang="en-US"/>
        </a:p>
      </dgm:t>
    </dgm:pt>
    <dgm:pt modelId="{9D1B01DF-5BEC-4E33-BC68-007B7BC86067}">
      <dgm:prSet phldrT="[Text]"/>
      <dgm:spPr/>
      <dgm:t>
        <a:bodyPr/>
        <a:lstStyle/>
        <a:p>
          <a:pPr algn="just"/>
          <a:r>
            <a:rPr lang="en-US" sz="900"/>
            <a:t>By air within the country or abroad</a:t>
          </a:r>
        </a:p>
      </dgm:t>
    </dgm:pt>
    <dgm:pt modelId="{F9C85EB1-645A-4027-8E54-D703C91BD32A}" type="parTrans" cxnId="{6E005E2C-B1A1-494E-A14D-D8246D702AE3}">
      <dgm:prSet/>
      <dgm:spPr/>
      <dgm:t>
        <a:bodyPr/>
        <a:lstStyle/>
        <a:p>
          <a:endParaRPr lang="en-US"/>
        </a:p>
      </dgm:t>
    </dgm:pt>
    <dgm:pt modelId="{3AF29EB9-A4D9-452C-AD86-A1909F5C5F8A}" type="sibTrans" cxnId="{6E005E2C-B1A1-494E-A14D-D8246D702AE3}">
      <dgm:prSet/>
      <dgm:spPr/>
      <dgm:t>
        <a:bodyPr/>
        <a:lstStyle/>
        <a:p>
          <a:endParaRPr lang="en-US"/>
        </a:p>
      </dgm:t>
    </dgm:pt>
    <dgm:pt modelId="{7A8B9D6F-684F-4094-95BA-E8474E4A4CD3}">
      <dgm:prSet phldrT="[Text]"/>
      <dgm:spPr/>
      <dgm:t>
        <a:bodyPr/>
        <a:lstStyle/>
        <a:p>
          <a:pPr algn="just"/>
          <a:r>
            <a:rPr lang="en-US" sz="900"/>
            <a:t>By a vessel in the coastal waters</a:t>
          </a:r>
        </a:p>
      </dgm:t>
    </dgm:pt>
    <dgm:pt modelId="{7FC83CB2-8FCE-40CA-8D6E-3BE5036C3584}" type="parTrans" cxnId="{BD894A4B-E5D5-4192-A7C3-30D000304F11}">
      <dgm:prSet/>
      <dgm:spPr/>
      <dgm:t>
        <a:bodyPr/>
        <a:lstStyle/>
        <a:p>
          <a:endParaRPr lang="en-US"/>
        </a:p>
      </dgm:t>
    </dgm:pt>
    <dgm:pt modelId="{49F77882-D309-4F19-BDB4-886DBC7075CA}" type="sibTrans" cxnId="{BD894A4B-E5D5-4192-A7C3-30D000304F11}">
      <dgm:prSet/>
      <dgm:spPr/>
      <dgm:t>
        <a:bodyPr/>
        <a:lstStyle/>
        <a:p>
          <a:endParaRPr lang="en-US"/>
        </a:p>
      </dgm:t>
    </dgm:pt>
    <dgm:pt modelId="{EEB08268-0BFC-4341-A10A-CFB1214F9144}">
      <dgm:prSet phldrT="[Text]"/>
      <dgm:spPr/>
      <dgm:t>
        <a:bodyPr/>
        <a:lstStyle/>
        <a:p>
          <a:pPr algn="just"/>
          <a:r>
            <a:rPr lang="en-US"/>
            <a:t>By a vessel on a national waterway</a:t>
          </a:r>
        </a:p>
      </dgm:t>
    </dgm:pt>
    <dgm:pt modelId="{E3BF7FDD-0140-497F-8967-0B4B79686C9D}" type="parTrans" cxnId="{5CB52718-4927-4CC8-A7B9-12B68D55E3F5}">
      <dgm:prSet/>
      <dgm:spPr/>
      <dgm:t>
        <a:bodyPr/>
        <a:lstStyle/>
        <a:p>
          <a:endParaRPr lang="en-US"/>
        </a:p>
      </dgm:t>
    </dgm:pt>
    <dgm:pt modelId="{1CD8D6C3-B6E8-40CD-838E-6DF96B9C0645}" type="sibTrans" cxnId="{5CB52718-4927-4CC8-A7B9-12B68D55E3F5}">
      <dgm:prSet/>
      <dgm:spPr/>
      <dgm:t>
        <a:bodyPr/>
        <a:lstStyle/>
        <a:p>
          <a:endParaRPr lang="en-US"/>
        </a:p>
      </dgm:t>
    </dgm:pt>
    <dgm:pt modelId="{2DCFE48B-4FCA-4D2E-95A4-D91227557DEC}">
      <dgm:prSet phldrT="[Text]"/>
      <dgm:spPr/>
      <dgm:t>
        <a:bodyPr/>
        <a:lstStyle/>
        <a:p>
          <a:pPr algn="just"/>
          <a:r>
            <a:rPr lang="en-US"/>
            <a:t> However,  Service provided by truck owner directly to end user is covered by the negative list entry.</a:t>
          </a:r>
        </a:p>
      </dgm:t>
    </dgm:pt>
    <dgm:pt modelId="{8919E59A-1CF7-4F1E-9AEF-C837CA667213}" type="parTrans" cxnId="{43216CD7-3FAC-4037-B955-A73818301E84}">
      <dgm:prSet/>
      <dgm:spPr/>
      <dgm:t>
        <a:bodyPr/>
        <a:lstStyle/>
        <a:p>
          <a:endParaRPr lang="en-US"/>
        </a:p>
      </dgm:t>
    </dgm:pt>
    <dgm:pt modelId="{9A5A4186-C9B4-4138-BEBE-F1E9640804D6}" type="sibTrans" cxnId="{43216CD7-3FAC-4037-B955-A73818301E84}">
      <dgm:prSet/>
      <dgm:spPr/>
      <dgm:t>
        <a:bodyPr/>
        <a:lstStyle/>
        <a:p>
          <a:endParaRPr lang="en-US"/>
        </a:p>
      </dgm:t>
    </dgm:pt>
    <dgm:pt modelId="{FD8E68E1-475B-4B4A-941C-E36A2F07313C}">
      <dgm:prSet phldrT="[Text]" custT="1"/>
      <dgm:spPr/>
      <dgm:t>
        <a:bodyPr/>
        <a:lstStyle/>
        <a:p>
          <a:pPr algn="just"/>
          <a:r>
            <a:rPr lang="en-US" sz="900"/>
            <a:t>its includes 'angadia' or 'Express Cargo Service'</a:t>
          </a:r>
        </a:p>
      </dgm:t>
    </dgm:pt>
    <dgm:pt modelId="{AF5724FE-489B-44A6-9519-AF46766CD3A9}" type="parTrans" cxnId="{F4997BE9-D76F-4321-B81E-CAC1DE6A5ADA}">
      <dgm:prSet/>
      <dgm:spPr/>
      <dgm:t>
        <a:bodyPr/>
        <a:lstStyle/>
        <a:p>
          <a:endParaRPr lang="en-US"/>
        </a:p>
      </dgm:t>
    </dgm:pt>
    <dgm:pt modelId="{CFF61C6E-ECEE-46C1-B0A7-E9EBB4C88554}" type="sibTrans" cxnId="{F4997BE9-D76F-4321-B81E-CAC1DE6A5ADA}">
      <dgm:prSet/>
      <dgm:spPr/>
      <dgm:t>
        <a:bodyPr/>
        <a:lstStyle/>
        <a:p>
          <a:endParaRPr lang="en-US"/>
        </a:p>
      </dgm:t>
    </dgm:pt>
    <dgm:pt modelId="{94F82B08-A449-42CD-8A77-F22DBAD75073}" type="pres">
      <dgm:prSet presAssocID="{9568E5EA-0F5E-4C19-B0E8-51F3064F37FF}" presName="Name0" presStyleCnt="0">
        <dgm:presLayoutVars>
          <dgm:dir/>
          <dgm:animLvl val="lvl"/>
          <dgm:resizeHandles val="exact"/>
        </dgm:presLayoutVars>
      </dgm:prSet>
      <dgm:spPr/>
    </dgm:pt>
    <dgm:pt modelId="{415FEB7C-0AE8-4A2D-B659-C0E6C3232D14}" type="pres">
      <dgm:prSet presAssocID="{BAA9B43A-2D5D-46C6-AC83-E120ADCA7234}" presName="linNode" presStyleCnt="0"/>
      <dgm:spPr/>
    </dgm:pt>
    <dgm:pt modelId="{74994BEC-8652-4E6D-8D55-39E630F0E4EE}" type="pres">
      <dgm:prSet presAssocID="{BAA9B43A-2D5D-46C6-AC83-E120ADCA7234}" presName="parentText" presStyleLbl="node1" presStyleIdx="0" presStyleCnt="2">
        <dgm:presLayoutVars>
          <dgm:chMax val="1"/>
          <dgm:bulletEnabled val="1"/>
        </dgm:presLayoutVars>
      </dgm:prSet>
      <dgm:spPr/>
    </dgm:pt>
    <dgm:pt modelId="{9FB4D8FB-D33E-4A56-ADD2-7BE17C3ADAF6}" type="pres">
      <dgm:prSet presAssocID="{BAA9B43A-2D5D-46C6-AC83-E120ADCA7234}" presName="descendantText" presStyleLbl="alignAccFollowNode1" presStyleIdx="0" presStyleCnt="2">
        <dgm:presLayoutVars>
          <dgm:bulletEnabled val="1"/>
        </dgm:presLayoutVars>
      </dgm:prSet>
      <dgm:spPr/>
      <dgm:t>
        <a:bodyPr/>
        <a:lstStyle/>
        <a:p>
          <a:endParaRPr lang="en-US"/>
        </a:p>
      </dgm:t>
    </dgm:pt>
    <dgm:pt modelId="{39BDAD16-699F-45CF-8A50-04B9668B56FB}" type="pres">
      <dgm:prSet presAssocID="{F85BB9B8-77C9-42EC-A9CD-CCF7E7BFC093}" presName="sp" presStyleCnt="0"/>
      <dgm:spPr/>
    </dgm:pt>
    <dgm:pt modelId="{FA6E20B0-2743-4ED4-8B7A-6AF6E77E4486}" type="pres">
      <dgm:prSet presAssocID="{3F6E08A8-676D-49D5-90EE-F7E0ED1D5BD2}" presName="linNode" presStyleCnt="0"/>
      <dgm:spPr/>
    </dgm:pt>
    <dgm:pt modelId="{2AA10F10-32F3-4724-A86D-AC67CDAF624B}" type="pres">
      <dgm:prSet presAssocID="{3F6E08A8-676D-49D5-90EE-F7E0ED1D5BD2}" presName="parentText" presStyleLbl="node1" presStyleIdx="1" presStyleCnt="2">
        <dgm:presLayoutVars>
          <dgm:chMax val="1"/>
          <dgm:bulletEnabled val="1"/>
        </dgm:presLayoutVars>
      </dgm:prSet>
      <dgm:spPr/>
    </dgm:pt>
    <dgm:pt modelId="{30A8E18F-5778-4284-BF25-25DA61CCE1BE}" type="pres">
      <dgm:prSet presAssocID="{3F6E08A8-676D-49D5-90EE-F7E0ED1D5BD2}" presName="descendantText" presStyleLbl="alignAccFollowNode1" presStyleIdx="1" presStyleCnt="2">
        <dgm:presLayoutVars>
          <dgm:bulletEnabled val="1"/>
        </dgm:presLayoutVars>
      </dgm:prSet>
      <dgm:spPr/>
      <dgm:t>
        <a:bodyPr/>
        <a:lstStyle/>
        <a:p>
          <a:endParaRPr lang="en-US"/>
        </a:p>
      </dgm:t>
    </dgm:pt>
  </dgm:ptLst>
  <dgm:cxnLst>
    <dgm:cxn modelId="{0E05C87B-C929-45EB-AF4D-FF5ABC9E1AA5}" type="presOf" srcId="{4B8369FC-7E70-4031-B061-603181678D3B}" destId="{30A8E18F-5778-4284-BF25-25DA61CCE1BE}" srcOrd="0" destOrd="4" presId="urn:microsoft.com/office/officeart/2005/8/layout/vList5"/>
    <dgm:cxn modelId="{FCAB2F9E-7396-480F-8690-F070814F1593}" type="presOf" srcId="{7A8B9D6F-684F-4094-95BA-E8474E4A4CD3}" destId="{30A8E18F-5778-4284-BF25-25DA61CCE1BE}" srcOrd="0" destOrd="6" presId="urn:microsoft.com/office/officeart/2005/8/layout/vList5"/>
    <dgm:cxn modelId="{C16BE967-0AA8-4E79-9546-68A76EDF9D56}" type="presOf" srcId="{9D1B01DF-5BEC-4E33-BC68-007B7BC86067}" destId="{30A8E18F-5778-4284-BF25-25DA61CCE1BE}" srcOrd="0" destOrd="5" presId="urn:microsoft.com/office/officeart/2005/8/layout/vList5"/>
    <dgm:cxn modelId="{A72E2E22-3F9B-42F6-8A7F-1F5E10378D62}" type="presOf" srcId="{34E04A21-8C9E-47B5-8D21-A40F94FD7A33}" destId="{30A8E18F-5778-4284-BF25-25DA61CCE1BE}" srcOrd="0" destOrd="2" presId="urn:microsoft.com/office/officeart/2005/8/layout/vList5"/>
    <dgm:cxn modelId="{9D339064-502B-4CEE-A3D5-F7E7ABC7DAA0}" srcId="{9568E5EA-0F5E-4C19-B0E8-51F3064F37FF}" destId="{BAA9B43A-2D5D-46C6-AC83-E120ADCA7234}" srcOrd="0" destOrd="0" parTransId="{653FC77E-1FA0-42DF-B37D-3E0145EE9FAE}" sibTransId="{F85BB9B8-77C9-42EC-A9CD-CCF7E7BFC093}"/>
    <dgm:cxn modelId="{B7E44292-352E-4815-A6E2-956F8CBE165F}" type="presOf" srcId="{3F6E08A8-676D-49D5-90EE-F7E0ED1D5BD2}" destId="{2AA10F10-32F3-4724-A86D-AC67CDAF624B}" srcOrd="0" destOrd="0" presId="urn:microsoft.com/office/officeart/2005/8/layout/vList5"/>
    <dgm:cxn modelId="{40273304-2FA6-4CC8-A2E8-4170AB499797}" srcId="{BAA9B43A-2D5D-46C6-AC83-E120ADCA7234}" destId="{3310E274-4975-4D41-BA82-591288C1AF91}" srcOrd="2" destOrd="0" parTransId="{A2290FDB-9316-42DA-9547-708AC3E27F29}" sibTransId="{4A9B0C26-E567-4B15-B47D-74AA1A6EEE7F}"/>
    <dgm:cxn modelId="{46DFDB4C-4D9B-4626-BCFD-FE64D9C84D84}" type="presOf" srcId="{E9C8D807-D119-4866-AC95-507B1DBD022E}" destId="{30A8E18F-5778-4284-BF25-25DA61CCE1BE}" srcOrd="0" destOrd="0" presId="urn:microsoft.com/office/officeart/2005/8/layout/vList5"/>
    <dgm:cxn modelId="{0ACFDC60-B308-4901-9F43-205477A91F43}" type="presOf" srcId="{F777809D-40D2-404C-AECD-D22C8AFD27EC}" destId="{30A8E18F-5778-4284-BF25-25DA61CCE1BE}" srcOrd="0" destOrd="1" presId="urn:microsoft.com/office/officeart/2005/8/layout/vList5"/>
    <dgm:cxn modelId="{BD894A4B-E5D5-4192-A7C3-30D000304F11}" srcId="{3F6E08A8-676D-49D5-90EE-F7E0ED1D5BD2}" destId="{7A8B9D6F-684F-4094-95BA-E8474E4A4CD3}" srcOrd="3" destOrd="0" parTransId="{7FC83CB2-8FCE-40CA-8D6E-3BE5036C3584}" sibTransId="{49F77882-D309-4F19-BDB4-886DBC7075CA}"/>
    <dgm:cxn modelId="{A2215ED1-FD3B-4F05-AD78-CA59DFD6CB15}" srcId="{BAA9B43A-2D5D-46C6-AC83-E120ADCA7234}" destId="{5E72B571-9CAC-4ACF-8F30-9E92671A4FB2}" srcOrd="1" destOrd="0" parTransId="{DC99D17C-2008-4C06-A2BD-3FD18244E809}" sibTransId="{A415E59A-275E-4227-B0A8-54466E83B8C3}"/>
    <dgm:cxn modelId="{141D2DCE-540C-4799-BEED-F63E60676870}" srcId="{3F6E08A8-676D-49D5-90EE-F7E0ED1D5BD2}" destId="{E9C8D807-D119-4866-AC95-507B1DBD022E}" srcOrd="0" destOrd="0" parTransId="{4D67143B-4EC3-4089-8362-47BFCE84A7AF}" sibTransId="{3424EE97-BA27-445A-A766-B6BE1458FD26}"/>
    <dgm:cxn modelId="{F4997BE9-D76F-4321-B81E-CAC1DE6A5ADA}" srcId="{34E04A21-8C9E-47B5-8D21-A40F94FD7A33}" destId="{FD8E68E1-475B-4B4A-941C-E36A2F07313C}" srcOrd="0" destOrd="0" parTransId="{AF5724FE-489B-44A6-9519-AF46766CD3A9}" sibTransId="{CFF61C6E-ECEE-46C1-B0A7-E9EBB4C88554}"/>
    <dgm:cxn modelId="{5CB52718-4927-4CC8-A7B9-12B68D55E3F5}" srcId="{BAA9B43A-2D5D-46C6-AC83-E120ADCA7234}" destId="{EEB08268-0BFC-4341-A10A-CFB1214F9144}" srcOrd="3" destOrd="0" parTransId="{E3BF7FDD-0140-497F-8967-0B4B79686C9D}" sibTransId="{1CD8D6C3-B6E8-40CD-838E-6DF96B9C0645}"/>
    <dgm:cxn modelId="{25DD374A-F2DE-4FC9-89D7-4E339E30282A}" srcId="{BAA9B43A-2D5D-46C6-AC83-E120ADCA7234}" destId="{4801F40A-1187-4649-9B2C-4BEC6FC68208}" srcOrd="0" destOrd="0" parTransId="{1D2C9D15-2919-4E82-BC1A-15834A31B0D8}" sibTransId="{533FF89F-7A0A-4BA6-8235-D0FB1508F5DC}"/>
    <dgm:cxn modelId="{8E365B51-AAE9-4915-B39E-2F3336188D33}" type="presOf" srcId="{9568E5EA-0F5E-4C19-B0E8-51F3064F37FF}" destId="{94F82B08-A449-42CD-8A77-F22DBAD75073}" srcOrd="0" destOrd="0" presId="urn:microsoft.com/office/officeart/2005/8/layout/vList5"/>
    <dgm:cxn modelId="{AB888795-D1A6-4E3B-8C1A-A61CF5DC6C7A}" srcId="{9568E5EA-0F5E-4C19-B0E8-51F3064F37FF}" destId="{3F6E08A8-676D-49D5-90EE-F7E0ED1D5BD2}" srcOrd="1" destOrd="0" parTransId="{B61E7179-43C2-46CC-AA18-1E4F0FDDAD08}" sibTransId="{82DA4B15-06F0-431F-B2FB-C98C6C157912}"/>
    <dgm:cxn modelId="{44DDD74F-E121-4965-B451-ECFC06AB7181}" srcId="{3F6E08A8-676D-49D5-90EE-F7E0ED1D5BD2}" destId="{4B8369FC-7E70-4031-B061-603181678D3B}" srcOrd="1" destOrd="0" parTransId="{9525AD34-CD72-4D5B-BC0A-F0A868E2EF81}" sibTransId="{A4B9A221-0F72-4750-BDD4-A9F5BBC84EF1}"/>
    <dgm:cxn modelId="{43216CD7-3FAC-4037-B955-A73818301E84}" srcId="{4801F40A-1187-4649-9B2C-4BEC6FC68208}" destId="{2DCFE48B-4FCA-4D2E-95A4-D91227557DEC}" srcOrd="0" destOrd="0" parTransId="{8919E59A-1CF7-4F1E-9AEF-C837CA667213}" sibTransId="{9A5A4186-C9B4-4138-BEBE-F1E9640804D6}"/>
    <dgm:cxn modelId="{59FD3B0B-F63D-476B-BE6D-BF7B4616E62E}" type="presOf" srcId="{BAA9B43A-2D5D-46C6-AC83-E120ADCA7234}" destId="{74994BEC-8652-4E6D-8D55-39E630F0E4EE}" srcOrd="0" destOrd="0" presId="urn:microsoft.com/office/officeart/2005/8/layout/vList5"/>
    <dgm:cxn modelId="{6E005E2C-B1A1-494E-A14D-D8246D702AE3}" srcId="{3F6E08A8-676D-49D5-90EE-F7E0ED1D5BD2}" destId="{9D1B01DF-5BEC-4E33-BC68-007B7BC86067}" srcOrd="2" destOrd="0" parTransId="{F9C85EB1-645A-4027-8E54-D703C91BD32A}" sibTransId="{3AF29EB9-A4D9-452C-AD86-A1909F5C5F8A}"/>
    <dgm:cxn modelId="{F0F764CA-A5DE-4C04-8AA3-A2FA0F98A066}" srcId="{E9C8D807-D119-4866-AC95-507B1DBD022E}" destId="{34E04A21-8C9E-47B5-8D21-A40F94FD7A33}" srcOrd="1" destOrd="0" parTransId="{4213CDEA-1305-4886-8B30-E9C0B5B3C573}" sibTransId="{253510AA-16A8-4F4C-9C09-AF9EC48668C4}"/>
    <dgm:cxn modelId="{8FD29C9C-30E7-4F53-A374-EF445D3009B7}" type="presOf" srcId="{FD8E68E1-475B-4B4A-941C-E36A2F07313C}" destId="{30A8E18F-5778-4284-BF25-25DA61CCE1BE}" srcOrd="0" destOrd="3" presId="urn:microsoft.com/office/officeart/2005/8/layout/vList5"/>
    <dgm:cxn modelId="{4CD19F9D-E239-4807-B436-E7489403E29D}" type="presOf" srcId="{EEB08268-0BFC-4341-A10A-CFB1214F9144}" destId="{9FB4D8FB-D33E-4A56-ADD2-7BE17C3ADAF6}" srcOrd="0" destOrd="4" presId="urn:microsoft.com/office/officeart/2005/8/layout/vList5"/>
    <dgm:cxn modelId="{01E84916-686D-4930-9A16-4E700A54D954}" type="presOf" srcId="{3310E274-4975-4D41-BA82-591288C1AF91}" destId="{9FB4D8FB-D33E-4A56-ADD2-7BE17C3ADAF6}" srcOrd="0" destOrd="3" presId="urn:microsoft.com/office/officeart/2005/8/layout/vList5"/>
    <dgm:cxn modelId="{5BF0AD85-3041-41D7-AF75-F87E6979A510}" type="presOf" srcId="{2DCFE48B-4FCA-4D2E-95A4-D91227557DEC}" destId="{9FB4D8FB-D33E-4A56-ADD2-7BE17C3ADAF6}" srcOrd="0" destOrd="1" presId="urn:microsoft.com/office/officeart/2005/8/layout/vList5"/>
    <dgm:cxn modelId="{B5B73B80-5CC8-4C90-8ED9-EDDB9A2826BA}" type="presOf" srcId="{5E72B571-9CAC-4ACF-8F30-9E92671A4FB2}" destId="{9FB4D8FB-D33E-4A56-ADD2-7BE17C3ADAF6}" srcOrd="0" destOrd="2" presId="urn:microsoft.com/office/officeart/2005/8/layout/vList5"/>
    <dgm:cxn modelId="{3EDCFAC7-8C22-4121-ADE7-A002C2EB03E7}" type="presOf" srcId="{4801F40A-1187-4649-9B2C-4BEC6FC68208}" destId="{9FB4D8FB-D33E-4A56-ADD2-7BE17C3ADAF6}" srcOrd="0" destOrd="0" presId="urn:microsoft.com/office/officeart/2005/8/layout/vList5"/>
    <dgm:cxn modelId="{4AF15D24-0301-4646-84EE-F0358F0C526F}" srcId="{E9C8D807-D119-4866-AC95-507B1DBD022E}" destId="{F777809D-40D2-404C-AECD-D22C8AFD27EC}" srcOrd="0" destOrd="0" parTransId="{525948B3-3229-446D-BE63-70085AB26F2F}" sibTransId="{FCF373B1-0C23-4705-8DED-7BD05D435A16}"/>
    <dgm:cxn modelId="{7A5FC9A6-973B-4FCC-B1F4-C3112EE83C40}" type="presParOf" srcId="{94F82B08-A449-42CD-8A77-F22DBAD75073}" destId="{415FEB7C-0AE8-4A2D-B659-C0E6C3232D14}" srcOrd="0" destOrd="0" presId="urn:microsoft.com/office/officeart/2005/8/layout/vList5"/>
    <dgm:cxn modelId="{B193943B-573F-4DC9-A9B6-478D45D6BC2D}" type="presParOf" srcId="{415FEB7C-0AE8-4A2D-B659-C0E6C3232D14}" destId="{74994BEC-8652-4E6D-8D55-39E630F0E4EE}" srcOrd="0" destOrd="0" presId="urn:microsoft.com/office/officeart/2005/8/layout/vList5"/>
    <dgm:cxn modelId="{04CF5289-99EA-4817-85B8-D79BB950AA56}" type="presParOf" srcId="{415FEB7C-0AE8-4A2D-B659-C0E6C3232D14}" destId="{9FB4D8FB-D33E-4A56-ADD2-7BE17C3ADAF6}" srcOrd="1" destOrd="0" presId="urn:microsoft.com/office/officeart/2005/8/layout/vList5"/>
    <dgm:cxn modelId="{1FED85C6-A98F-47D8-81E2-5ACD322EBAE2}" type="presParOf" srcId="{94F82B08-A449-42CD-8A77-F22DBAD75073}" destId="{39BDAD16-699F-45CF-8A50-04B9668B56FB}" srcOrd="1" destOrd="0" presId="urn:microsoft.com/office/officeart/2005/8/layout/vList5"/>
    <dgm:cxn modelId="{9292F5BA-1928-422F-897E-BDA2CB776994}" type="presParOf" srcId="{94F82B08-A449-42CD-8A77-F22DBAD75073}" destId="{FA6E20B0-2743-4ED4-8B7A-6AF6E77E4486}" srcOrd="2" destOrd="0" presId="urn:microsoft.com/office/officeart/2005/8/layout/vList5"/>
    <dgm:cxn modelId="{46C8C8A9-DD5F-407B-BF74-379CC443BCA4}" type="presParOf" srcId="{FA6E20B0-2743-4ED4-8B7A-6AF6E77E4486}" destId="{2AA10F10-32F3-4724-A86D-AC67CDAF624B}" srcOrd="0" destOrd="0" presId="urn:microsoft.com/office/officeart/2005/8/layout/vList5"/>
    <dgm:cxn modelId="{1DD88447-C067-4FE9-B56F-2B4EB53EEBA6}" type="presParOf" srcId="{FA6E20B0-2743-4ED4-8B7A-6AF6E77E4486}" destId="{30A8E18F-5778-4284-BF25-25DA61CCE1BE}" srcOrd="1" destOrd="0" presId="urn:microsoft.com/office/officeart/2005/8/layout/vList5"/>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3A713B-2C4E-4DBE-84EF-E0ECF6E1ECD2}" type="doc">
      <dgm:prSet loTypeId="urn:microsoft.com/office/officeart/2005/8/layout/hierarchy6" loCatId="hierarchy" qsTypeId="urn:microsoft.com/office/officeart/2005/8/quickstyle/simple2" qsCatId="simple" csTypeId="urn:microsoft.com/office/officeart/2005/8/colors/colorful3" csCatId="colorful" phldr="1"/>
      <dgm:spPr/>
      <dgm:t>
        <a:bodyPr/>
        <a:lstStyle/>
        <a:p>
          <a:endParaRPr lang="en-US"/>
        </a:p>
      </dgm:t>
    </dgm:pt>
    <dgm:pt modelId="{0D396BFE-3C5C-474D-A236-714C713CAB71}">
      <dgm:prSet phldrT="[Text]"/>
      <dgm:spPr/>
      <dgm:t>
        <a:bodyPr/>
        <a:lstStyle/>
        <a:p>
          <a:r>
            <a:rPr lang="en-US" b="1" u="sng"/>
            <a:t>INTER- DEPARTMENTAL SERVICE</a:t>
          </a:r>
          <a:endParaRPr lang="en-US"/>
        </a:p>
      </dgm:t>
    </dgm:pt>
    <dgm:pt modelId="{7FD0C644-FBC7-45C4-A8EA-5BAA5010A182}" type="parTrans" cxnId="{1D2707BE-974B-4F43-A407-247D92E4C011}">
      <dgm:prSet/>
      <dgm:spPr/>
      <dgm:t>
        <a:bodyPr/>
        <a:lstStyle/>
        <a:p>
          <a:endParaRPr lang="en-US"/>
        </a:p>
      </dgm:t>
    </dgm:pt>
    <dgm:pt modelId="{F43AB0A0-B430-4F77-B9FC-95B32C76873E}" type="sibTrans" cxnId="{1D2707BE-974B-4F43-A407-247D92E4C011}">
      <dgm:prSet/>
      <dgm:spPr/>
      <dgm:t>
        <a:bodyPr/>
        <a:lstStyle/>
        <a:p>
          <a:endParaRPr lang="en-US"/>
        </a:p>
      </dgm:t>
    </dgm:pt>
    <dgm:pt modelId="{005686C0-EE6E-463A-8A7E-3313CD654783}">
      <dgm:prSet phldrT="[Text]"/>
      <dgm:spPr/>
      <dgm:t>
        <a:bodyPr/>
        <a:lstStyle/>
        <a:p>
          <a:pPr algn="just"/>
          <a:r>
            <a:rPr lang="en-US" b="0"/>
            <a:t>Service Provided by SG Department (Service Provider) To another SG Department (Service Receiver) </a:t>
          </a:r>
        </a:p>
      </dgm:t>
    </dgm:pt>
    <dgm:pt modelId="{367A5FEF-FA00-4126-AE37-D56FCA09F2D3}" type="parTrans" cxnId="{1D7BCFDC-5901-40F7-8F23-1B36CE32F6D1}">
      <dgm:prSet/>
      <dgm:spPr/>
      <dgm:t>
        <a:bodyPr/>
        <a:lstStyle/>
        <a:p>
          <a:endParaRPr lang="en-US"/>
        </a:p>
      </dgm:t>
    </dgm:pt>
    <dgm:pt modelId="{B0F3E213-B262-45CE-9FAA-7F5032BC7B7D}" type="sibTrans" cxnId="{1D7BCFDC-5901-40F7-8F23-1B36CE32F6D1}">
      <dgm:prSet/>
      <dgm:spPr/>
      <dgm:t>
        <a:bodyPr/>
        <a:lstStyle/>
        <a:p>
          <a:endParaRPr lang="en-US"/>
        </a:p>
      </dgm:t>
    </dgm:pt>
    <dgm:pt modelId="{EA2A7853-A94B-45AF-B310-BD1281D5B11A}">
      <dgm:prSet phldrT="[Text]"/>
      <dgm:spPr/>
      <dgm:t>
        <a:bodyPr/>
        <a:lstStyle/>
        <a:p>
          <a:pPr algn="just"/>
          <a:r>
            <a:rPr lang="en-US" b="0"/>
            <a:t>Service Provided by SG Department (Service Provider) To CG Department (Service Receiver)  or vice-versa</a:t>
          </a:r>
          <a:endParaRPr lang="en-US"/>
        </a:p>
      </dgm:t>
    </dgm:pt>
    <dgm:pt modelId="{A587F1F5-C3BD-47EE-A47E-6052095C7D54}" type="parTrans" cxnId="{C6343B90-7E1D-4187-81AB-5E7BE431F604}">
      <dgm:prSet/>
      <dgm:spPr/>
      <dgm:t>
        <a:bodyPr/>
        <a:lstStyle/>
        <a:p>
          <a:endParaRPr lang="en-US"/>
        </a:p>
      </dgm:t>
    </dgm:pt>
    <dgm:pt modelId="{82669F99-15A0-43D7-8C58-EB6D7D3BAA7B}" type="sibTrans" cxnId="{C6343B90-7E1D-4187-81AB-5E7BE431F604}">
      <dgm:prSet/>
      <dgm:spPr/>
      <dgm:t>
        <a:bodyPr/>
        <a:lstStyle/>
        <a:p>
          <a:endParaRPr lang="en-US"/>
        </a:p>
      </dgm:t>
    </dgm:pt>
    <dgm:pt modelId="{FADAB7DE-97BF-49D4-9411-B05C31927DB6}">
      <dgm:prSet phldrT="[Text]"/>
      <dgm:spPr/>
      <dgm:t>
        <a:bodyPr/>
        <a:lstStyle/>
        <a:p>
          <a:pPr algn="just"/>
          <a:r>
            <a:rPr lang="en-US"/>
            <a:t>Such Service is not considered as Self –service and Accordingly Such Service is Taxable Service.</a:t>
          </a:r>
        </a:p>
      </dgm:t>
    </dgm:pt>
    <dgm:pt modelId="{F470291A-9598-4CC5-A466-41A408B1F3FB}" type="parTrans" cxnId="{D0EEFE4F-1055-4151-8179-292A2A8F3C53}">
      <dgm:prSet/>
      <dgm:spPr/>
      <dgm:t>
        <a:bodyPr/>
        <a:lstStyle/>
        <a:p>
          <a:endParaRPr lang="en-US"/>
        </a:p>
      </dgm:t>
    </dgm:pt>
    <dgm:pt modelId="{6F685C97-11BA-49AB-946B-89777313A4D7}" type="sibTrans" cxnId="{D0EEFE4F-1055-4151-8179-292A2A8F3C53}">
      <dgm:prSet/>
      <dgm:spPr/>
      <dgm:t>
        <a:bodyPr/>
        <a:lstStyle/>
        <a:p>
          <a:endParaRPr lang="en-US"/>
        </a:p>
      </dgm:t>
    </dgm:pt>
    <dgm:pt modelId="{835AB45A-968E-40BD-A4B6-FDE96E35BBF9}">
      <dgm:prSet phldrT="[Text]"/>
      <dgm:spPr/>
      <dgm:t>
        <a:bodyPr/>
        <a:lstStyle/>
        <a:p>
          <a:pPr algn="just"/>
          <a:r>
            <a:rPr lang="en-US"/>
            <a:t>Such Service is considered as Self –service and Accordingly Such Service is non Taxable Service.</a:t>
          </a:r>
        </a:p>
      </dgm:t>
    </dgm:pt>
    <dgm:pt modelId="{F605DB83-095A-4F1E-A7C6-E2D2DF6CB4FA}" type="sibTrans" cxnId="{CE68F715-92E8-4463-868E-C56D63A28D39}">
      <dgm:prSet/>
      <dgm:spPr/>
      <dgm:t>
        <a:bodyPr/>
        <a:lstStyle/>
        <a:p>
          <a:endParaRPr lang="en-US"/>
        </a:p>
      </dgm:t>
    </dgm:pt>
    <dgm:pt modelId="{AC0A9F98-BF8A-4440-865F-84D20BC83584}" type="parTrans" cxnId="{CE68F715-92E8-4463-868E-C56D63A28D39}">
      <dgm:prSet/>
      <dgm:spPr/>
      <dgm:t>
        <a:bodyPr/>
        <a:lstStyle/>
        <a:p>
          <a:endParaRPr lang="en-US"/>
        </a:p>
      </dgm:t>
    </dgm:pt>
    <dgm:pt modelId="{C0A7D08E-4C1A-4ABA-A0E2-63F1B5CDCCC9}">
      <dgm:prSet phldrT="[Text]"/>
      <dgm:spPr/>
      <dgm:t>
        <a:bodyPr/>
        <a:lstStyle/>
        <a:p>
          <a:pPr algn="just"/>
          <a:r>
            <a:rPr lang="en-US" b="0"/>
            <a:t>Service Provided by CG Department (Service Provider) To another CG Department (Service Receiver) </a:t>
          </a:r>
          <a:endParaRPr lang="en-US"/>
        </a:p>
      </dgm:t>
    </dgm:pt>
    <dgm:pt modelId="{7B186113-751D-4BE9-928B-85E6AA304C43}" type="parTrans" cxnId="{AD30C452-BF61-4BF7-8D61-EDB9DF70259B}">
      <dgm:prSet/>
      <dgm:spPr/>
      <dgm:t>
        <a:bodyPr/>
        <a:lstStyle/>
        <a:p>
          <a:endParaRPr lang="en-US"/>
        </a:p>
      </dgm:t>
    </dgm:pt>
    <dgm:pt modelId="{883315F7-17F1-4D10-80D1-D4D47EC1D659}" type="sibTrans" cxnId="{AD30C452-BF61-4BF7-8D61-EDB9DF70259B}">
      <dgm:prSet/>
      <dgm:spPr/>
      <dgm:t>
        <a:bodyPr/>
        <a:lstStyle/>
        <a:p>
          <a:endParaRPr lang="en-US"/>
        </a:p>
      </dgm:t>
    </dgm:pt>
    <dgm:pt modelId="{889468DC-AF01-4C9A-95A4-714B5ADD92E1}">
      <dgm:prSet phldrT="[Text]"/>
      <dgm:spPr/>
      <dgm:t>
        <a:bodyPr/>
        <a:lstStyle/>
        <a:p>
          <a:pPr algn="just"/>
          <a:r>
            <a:rPr lang="en-US"/>
            <a:t>Such Service is considered as Self –service and Accordingly Such Service is non Taxable Service.</a:t>
          </a:r>
        </a:p>
      </dgm:t>
    </dgm:pt>
    <dgm:pt modelId="{40CA5A60-8C26-4A9F-949E-55A77896C5F9}" type="parTrans" cxnId="{F322F083-33F9-4454-94D4-B589AE6BBA9D}">
      <dgm:prSet/>
      <dgm:spPr/>
      <dgm:t>
        <a:bodyPr/>
        <a:lstStyle/>
        <a:p>
          <a:endParaRPr lang="en-US"/>
        </a:p>
      </dgm:t>
    </dgm:pt>
    <dgm:pt modelId="{EA27EAC0-E962-43B7-A190-4CD3FE6DAF47}" type="sibTrans" cxnId="{F322F083-33F9-4454-94D4-B589AE6BBA9D}">
      <dgm:prSet/>
      <dgm:spPr/>
      <dgm:t>
        <a:bodyPr/>
        <a:lstStyle/>
        <a:p>
          <a:endParaRPr lang="en-US"/>
        </a:p>
      </dgm:t>
    </dgm:pt>
    <dgm:pt modelId="{76012352-C5BC-4C5C-BD27-E680D9EDCD0E}" type="pres">
      <dgm:prSet presAssocID="{D63A713B-2C4E-4DBE-84EF-E0ECF6E1ECD2}" presName="mainComposite" presStyleCnt="0">
        <dgm:presLayoutVars>
          <dgm:chPref val="1"/>
          <dgm:dir/>
          <dgm:animOne val="branch"/>
          <dgm:animLvl val="lvl"/>
          <dgm:resizeHandles val="exact"/>
        </dgm:presLayoutVars>
      </dgm:prSet>
      <dgm:spPr/>
      <dgm:t>
        <a:bodyPr/>
        <a:lstStyle/>
        <a:p>
          <a:endParaRPr lang="en-US"/>
        </a:p>
      </dgm:t>
    </dgm:pt>
    <dgm:pt modelId="{E4FB06F7-0BD0-41F4-87FE-48E1F1EA4E5B}" type="pres">
      <dgm:prSet presAssocID="{D63A713B-2C4E-4DBE-84EF-E0ECF6E1ECD2}" presName="hierFlow" presStyleCnt="0"/>
      <dgm:spPr/>
    </dgm:pt>
    <dgm:pt modelId="{D04901CB-2B46-4CAE-A510-50B32A7E89C7}" type="pres">
      <dgm:prSet presAssocID="{D63A713B-2C4E-4DBE-84EF-E0ECF6E1ECD2}" presName="hierChild1" presStyleCnt="0">
        <dgm:presLayoutVars>
          <dgm:chPref val="1"/>
          <dgm:animOne val="branch"/>
          <dgm:animLvl val="lvl"/>
        </dgm:presLayoutVars>
      </dgm:prSet>
      <dgm:spPr/>
    </dgm:pt>
    <dgm:pt modelId="{F5E44940-BEC8-47BA-95AB-109DA19222B7}" type="pres">
      <dgm:prSet presAssocID="{0D396BFE-3C5C-474D-A236-714C713CAB71}" presName="Name14" presStyleCnt="0"/>
      <dgm:spPr/>
    </dgm:pt>
    <dgm:pt modelId="{B1CAF5ED-6BEC-4FE4-96FF-DADE98018C3C}" type="pres">
      <dgm:prSet presAssocID="{0D396BFE-3C5C-474D-A236-714C713CAB71}" presName="level1Shape" presStyleLbl="node0" presStyleIdx="0" presStyleCnt="1">
        <dgm:presLayoutVars>
          <dgm:chPref val="3"/>
        </dgm:presLayoutVars>
      </dgm:prSet>
      <dgm:spPr/>
      <dgm:t>
        <a:bodyPr/>
        <a:lstStyle/>
        <a:p>
          <a:endParaRPr lang="en-US"/>
        </a:p>
      </dgm:t>
    </dgm:pt>
    <dgm:pt modelId="{6A54D918-01A0-4087-AFD3-5168B37F0FB6}" type="pres">
      <dgm:prSet presAssocID="{0D396BFE-3C5C-474D-A236-714C713CAB71}" presName="hierChild2" presStyleCnt="0"/>
      <dgm:spPr/>
    </dgm:pt>
    <dgm:pt modelId="{9BB0702D-335C-480A-AD7B-54D5D9E78306}" type="pres">
      <dgm:prSet presAssocID="{7B186113-751D-4BE9-928B-85E6AA304C43}" presName="Name19" presStyleLbl="parChTrans1D2" presStyleIdx="0" presStyleCnt="3"/>
      <dgm:spPr/>
      <dgm:t>
        <a:bodyPr/>
        <a:lstStyle/>
        <a:p>
          <a:endParaRPr lang="en-US"/>
        </a:p>
      </dgm:t>
    </dgm:pt>
    <dgm:pt modelId="{7FE59A5C-3656-4ACA-B888-3A7AD1A47454}" type="pres">
      <dgm:prSet presAssocID="{C0A7D08E-4C1A-4ABA-A0E2-63F1B5CDCCC9}" presName="Name21" presStyleCnt="0"/>
      <dgm:spPr/>
    </dgm:pt>
    <dgm:pt modelId="{5541877A-6A19-477F-9B02-C4663B86A4A1}" type="pres">
      <dgm:prSet presAssocID="{C0A7D08E-4C1A-4ABA-A0E2-63F1B5CDCCC9}" presName="level2Shape" presStyleLbl="node2" presStyleIdx="0" presStyleCnt="3"/>
      <dgm:spPr/>
      <dgm:t>
        <a:bodyPr/>
        <a:lstStyle/>
        <a:p>
          <a:endParaRPr lang="en-US"/>
        </a:p>
      </dgm:t>
    </dgm:pt>
    <dgm:pt modelId="{6C6F6F4E-B685-4B5D-A10E-157AA14054F9}" type="pres">
      <dgm:prSet presAssocID="{C0A7D08E-4C1A-4ABA-A0E2-63F1B5CDCCC9}" presName="hierChild3" presStyleCnt="0"/>
      <dgm:spPr/>
    </dgm:pt>
    <dgm:pt modelId="{8E2ED989-5FBA-455A-900B-34EFB3B49AAD}" type="pres">
      <dgm:prSet presAssocID="{40CA5A60-8C26-4A9F-949E-55A77896C5F9}" presName="Name19" presStyleLbl="parChTrans1D3" presStyleIdx="0" presStyleCnt="3"/>
      <dgm:spPr/>
      <dgm:t>
        <a:bodyPr/>
        <a:lstStyle/>
        <a:p>
          <a:endParaRPr lang="en-US"/>
        </a:p>
      </dgm:t>
    </dgm:pt>
    <dgm:pt modelId="{51631407-F777-4D85-826E-034A58D88784}" type="pres">
      <dgm:prSet presAssocID="{889468DC-AF01-4C9A-95A4-714B5ADD92E1}" presName="Name21" presStyleCnt="0"/>
      <dgm:spPr/>
    </dgm:pt>
    <dgm:pt modelId="{33AFA0F2-E04D-4256-A015-1700BB54F304}" type="pres">
      <dgm:prSet presAssocID="{889468DC-AF01-4C9A-95A4-714B5ADD92E1}" presName="level2Shape" presStyleLbl="node3" presStyleIdx="0" presStyleCnt="3"/>
      <dgm:spPr/>
      <dgm:t>
        <a:bodyPr/>
        <a:lstStyle/>
        <a:p>
          <a:endParaRPr lang="en-US"/>
        </a:p>
      </dgm:t>
    </dgm:pt>
    <dgm:pt modelId="{FD110B0A-48FB-44B9-9362-C99C7FC65EE7}" type="pres">
      <dgm:prSet presAssocID="{889468DC-AF01-4C9A-95A4-714B5ADD92E1}" presName="hierChild3" presStyleCnt="0"/>
      <dgm:spPr/>
    </dgm:pt>
    <dgm:pt modelId="{E7410AB9-AA43-42F5-95A7-FB433580E60E}" type="pres">
      <dgm:prSet presAssocID="{367A5FEF-FA00-4126-AE37-D56FCA09F2D3}" presName="Name19" presStyleLbl="parChTrans1D2" presStyleIdx="1" presStyleCnt="3"/>
      <dgm:spPr/>
      <dgm:t>
        <a:bodyPr/>
        <a:lstStyle/>
        <a:p>
          <a:endParaRPr lang="en-US"/>
        </a:p>
      </dgm:t>
    </dgm:pt>
    <dgm:pt modelId="{22AB6D49-5F52-4806-9FA8-474578B323B6}" type="pres">
      <dgm:prSet presAssocID="{005686C0-EE6E-463A-8A7E-3313CD654783}" presName="Name21" presStyleCnt="0"/>
      <dgm:spPr/>
    </dgm:pt>
    <dgm:pt modelId="{62129A0E-7831-47C4-B294-A579197E70C0}" type="pres">
      <dgm:prSet presAssocID="{005686C0-EE6E-463A-8A7E-3313CD654783}" presName="level2Shape" presStyleLbl="node2" presStyleIdx="1" presStyleCnt="3"/>
      <dgm:spPr/>
      <dgm:t>
        <a:bodyPr/>
        <a:lstStyle/>
        <a:p>
          <a:endParaRPr lang="en-US"/>
        </a:p>
      </dgm:t>
    </dgm:pt>
    <dgm:pt modelId="{4B9B02EE-012B-4E73-92CC-6C5FE24484CE}" type="pres">
      <dgm:prSet presAssocID="{005686C0-EE6E-463A-8A7E-3313CD654783}" presName="hierChild3" presStyleCnt="0"/>
      <dgm:spPr/>
    </dgm:pt>
    <dgm:pt modelId="{8FFEB2D8-E90B-4663-8A01-A8A574942D21}" type="pres">
      <dgm:prSet presAssocID="{AC0A9F98-BF8A-4440-865F-84D20BC83584}" presName="Name19" presStyleLbl="parChTrans1D3" presStyleIdx="1" presStyleCnt="3"/>
      <dgm:spPr/>
      <dgm:t>
        <a:bodyPr/>
        <a:lstStyle/>
        <a:p>
          <a:endParaRPr lang="en-US"/>
        </a:p>
      </dgm:t>
    </dgm:pt>
    <dgm:pt modelId="{DE6803FC-8E62-4D35-BCE4-C22A0E8E4BE2}" type="pres">
      <dgm:prSet presAssocID="{835AB45A-968E-40BD-A4B6-FDE96E35BBF9}" presName="Name21" presStyleCnt="0"/>
      <dgm:spPr/>
    </dgm:pt>
    <dgm:pt modelId="{8722C542-B0C0-4815-9258-401C43E58926}" type="pres">
      <dgm:prSet presAssocID="{835AB45A-968E-40BD-A4B6-FDE96E35BBF9}" presName="level2Shape" presStyleLbl="node3" presStyleIdx="1" presStyleCnt="3"/>
      <dgm:spPr/>
      <dgm:t>
        <a:bodyPr/>
        <a:lstStyle/>
        <a:p>
          <a:endParaRPr lang="en-US"/>
        </a:p>
      </dgm:t>
    </dgm:pt>
    <dgm:pt modelId="{936E3DD8-C3DF-41DB-A264-9A211B50CE9F}" type="pres">
      <dgm:prSet presAssocID="{835AB45A-968E-40BD-A4B6-FDE96E35BBF9}" presName="hierChild3" presStyleCnt="0"/>
      <dgm:spPr/>
    </dgm:pt>
    <dgm:pt modelId="{6A90F1CD-4881-4F58-8811-7851FA9ABA5F}" type="pres">
      <dgm:prSet presAssocID="{A587F1F5-C3BD-47EE-A47E-6052095C7D54}" presName="Name19" presStyleLbl="parChTrans1D2" presStyleIdx="2" presStyleCnt="3"/>
      <dgm:spPr/>
      <dgm:t>
        <a:bodyPr/>
        <a:lstStyle/>
        <a:p>
          <a:endParaRPr lang="en-US"/>
        </a:p>
      </dgm:t>
    </dgm:pt>
    <dgm:pt modelId="{38DF7E04-1717-46D8-A66F-D77421CB92C4}" type="pres">
      <dgm:prSet presAssocID="{EA2A7853-A94B-45AF-B310-BD1281D5B11A}" presName="Name21" presStyleCnt="0"/>
      <dgm:spPr/>
    </dgm:pt>
    <dgm:pt modelId="{4E1B0E06-242F-4EE5-A959-4252A1868EA5}" type="pres">
      <dgm:prSet presAssocID="{EA2A7853-A94B-45AF-B310-BD1281D5B11A}" presName="level2Shape" presStyleLbl="node2" presStyleIdx="2" presStyleCnt="3"/>
      <dgm:spPr/>
      <dgm:t>
        <a:bodyPr/>
        <a:lstStyle/>
        <a:p>
          <a:endParaRPr lang="en-US"/>
        </a:p>
      </dgm:t>
    </dgm:pt>
    <dgm:pt modelId="{A988045F-591D-4227-A81F-170E0ABE891A}" type="pres">
      <dgm:prSet presAssocID="{EA2A7853-A94B-45AF-B310-BD1281D5B11A}" presName="hierChild3" presStyleCnt="0"/>
      <dgm:spPr/>
    </dgm:pt>
    <dgm:pt modelId="{2B570D3D-2EF6-4597-8B42-F8B854098706}" type="pres">
      <dgm:prSet presAssocID="{F470291A-9598-4CC5-A466-41A408B1F3FB}" presName="Name19" presStyleLbl="parChTrans1D3" presStyleIdx="2" presStyleCnt="3"/>
      <dgm:spPr/>
      <dgm:t>
        <a:bodyPr/>
        <a:lstStyle/>
        <a:p>
          <a:endParaRPr lang="en-US"/>
        </a:p>
      </dgm:t>
    </dgm:pt>
    <dgm:pt modelId="{5CF87578-301E-40EB-91B9-670353DF3B82}" type="pres">
      <dgm:prSet presAssocID="{FADAB7DE-97BF-49D4-9411-B05C31927DB6}" presName="Name21" presStyleCnt="0"/>
      <dgm:spPr/>
    </dgm:pt>
    <dgm:pt modelId="{7BE61B6C-45EC-4C8D-84BC-6384A55C775C}" type="pres">
      <dgm:prSet presAssocID="{FADAB7DE-97BF-49D4-9411-B05C31927DB6}" presName="level2Shape" presStyleLbl="node3" presStyleIdx="2" presStyleCnt="3"/>
      <dgm:spPr/>
      <dgm:t>
        <a:bodyPr/>
        <a:lstStyle/>
        <a:p>
          <a:endParaRPr lang="en-US"/>
        </a:p>
      </dgm:t>
    </dgm:pt>
    <dgm:pt modelId="{4EF5309D-2490-4B45-85AF-226B5F6A93AB}" type="pres">
      <dgm:prSet presAssocID="{FADAB7DE-97BF-49D4-9411-B05C31927DB6}" presName="hierChild3" presStyleCnt="0"/>
      <dgm:spPr/>
    </dgm:pt>
    <dgm:pt modelId="{616D656E-0519-4D43-AC69-883324F1A682}" type="pres">
      <dgm:prSet presAssocID="{D63A713B-2C4E-4DBE-84EF-E0ECF6E1ECD2}" presName="bgShapesFlow" presStyleCnt="0"/>
      <dgm:spPr/>
    </dgm:pt>
  </dgm:ptLst>
  <dgm:cxnLst>
    <dgm:cxn modelId="{7B707B19-90AC-4AD8-9F24-335F1A7D1AC4}" type="presOf" srcId="{40CA5A60-8C26-4A9F-949E-55A77896C5F9}" destId="{8E2ED989-5FBA-455A-900B-34EFB3B49AAD}" srcOrd="0" destOrd="0" presId="urn:microsoft.com/office/officeart/2005/8/layout/hierarchy6"/>
    <dgm:cxn modelId="{F322F083-33F9-4454-94D4-B589AE6BBA9D}" srcId="{C0A7D08E-4C1A-4ABA-A0E2-63F1B5CDCCC9}" destId="{889468DC-AF01-4C9A-95A4-714B5ADD92E1}" srcOrd="0" destOrd="0" parTransId="{40CA5A60-8C26-4A9F-949E-55A77896C5F9}" sibTransId="{EA27EAC0-E962-43B7-A190-4CD3FE6DAF47}"/>
    <dgm:cxn modelId="{B211BC53-98EB-4B49-BF65-743B71443D60}" type="presOf" srcId="{C0A7D08E-4C1A-4ABA-A0E2-63F1B5CDCCC9}" destId="{5541877A-6A19-477F-9B02-C4663B86A4A1}" srcOrd="0" destOrd="0" presId="urn:microsoft.com/office/officeart/2005/8/layout/hierarchy6"/>
    <dgm:cxn modelId="{FB582D99-B45C-473D-84EE-196E97076F68}" type="presOf" srcId="{7B186113-751D-4BE9-928B-85E6AA304C43}" destId="{9BB0702D-335C-480A-AD7B-54D5D9E78306}" srcOrd="0" destOrd="0" presId="urn:microsoft.com/office/officeart/2005/8/layout/hierarchy6"/>
    <dgm:cxn modelId="{AD30C452-BF61-4BF7-8D61-EDB9DF70259B}" srcId="{0D396BFE-3C5C-474D-A236-714C713CAB71}" destId="{C0A7D08E-4C1A-4ABA-A0E2-63F1B5CDCCC9}" srcOrd="0" destOrd="0" parTransId="{7B186113-751D-4BE9-928B-85E6AA304C43}" sibTransId="{883315F7-17F1-4D10-80D1-D4D47EC1D659}"/>
    <dgm:cxn modelId="{5516CE96-FB3F-43BC-AB02-5446E94F3FFA}" type="presOf" srcId="{EA2A7853-A94B-45AF-B310-BD1281D5B11A}" destId="{4E1B0E06-242F-4EE5-A959-4252A1868EA5}" srcOrd="0" destOrd="0" presId="urn:microsoft.com/office/officeart/2005/8/layout/hierarchy6"/>
    <dgm:cxn modelId="{740F4EB9-2DFB-4992-995C-5AC6E44D0C91}" type="presOf" srcId="{FADAB7DE-97BF-49D4-9411-B05C31927DB6}" destId="{7BE61B6C-45EC-4C8D-84BC-6384A55C775C}" srcOrd="0" destOrd="0" presId="urn:microsoft.com/office/officeart/2005/8/layout/hierarchy6"/>
    <dgm:cxn modelId="{1D2707BE-974B-4F43-A407-247D92E4C011}" srcId="{D63A713B-2C4E-4DBE-84EF-E0ECF6E1ECD2}" destId="{0D396BFE-3C5C-474D-A236-714C713CAB71}" srcOrd="0" destOrd="0" parTransId="{7FD0C644-FBC7-45C4-A8EA-5BAA5010A182}" sibTransId="{F43AB0A0-B430-4F77-B9FC-95B32C76873E}"/>
    <dgm:cxn modelId="{52657672-5EC0-4F94-8533-2F0FE5344169}" type="presOf" srcId="{889468DC-AF01-4C9A-95A4-714B5ADD92E1}" destId="{33AFA0F2-E04D-4256-A015-1700BB54F304}" srcOrd="0" destOrd="0" presId="urn:microsoft.com/office/officeart/2005/8/layout/hierarchy6"/>
    <dgm:cxn modelId="{1D7BCFDC-5901-40F7-8F23-1B36CE32F6D1}" srcId="{0D396BFE-3C5C-474D-A236-714C713CAB71}" destId="{005686C0-EE6E-463A-8A7E-3313CD654783}" srcOrd="1" destOrd="0" parTransId="{367A5FEF-FA00-4126-AE37-D56FCA09F2D3}" sibTransId="{B0F3E213-B262-45CE-9FAA-7F5032BC7B7D}"/>
    <dgm:cxn modelId="{9C1D9E48-5B02-45E3-AB28-31BF40E80E4B}" type="presOf" srcId="{D63A713B-2C4E-4DBE-84EF-E0ECF6E1ECD2}" destId="{76012352-C5BC-4C5C-BD27-E680D9EDCD0E}" srcOrd="0" destOrd="0" presId="urn:microsoft.com/office/officeart/2005/8/layout/hierarchy6"/>
    <dgm:cxn modelId="{54FA42A9-87B8-468A-86E9-A7733093D6CD}" type="presOf" srcId="{A587F1F5-C3BD-47EE-A47E-6052095C7D54}" destId="{6A90F1CD-4881-4F58-8811-7851FA9ABA5F}" srcOrd="0" destOrd="0" presId="urn:microsoft.com/office/officeart/2005/8/layout/hierarchy6"/>
    <dgm:cxn modelId="{CE68F715-92E8-4463-868E-C56D63A28D39}" srcId="{005686C0-EE6E-463A-8A7E-3313CD654783}" destId="{835AB45A-968E-40BD-A4B6-FDE96E35BBF9}" srcOrd="0" destOrd="0" parTransId="{AC0A9F98-BF8A-4440-865F-84D20BC83584}" sibTransId="{F605DB83-095A-4F1E-A7C6-E2D2DF6CB4FA}"/>
    <dgm:cxn modelId="{E4DE55F8-6DDA-413F-ADA7-FE503D38D388}" type="presOf" srcId="{0D396BFE-3C5C-474D-A236-714C713CAB71}" destId="{B1CAF5ED-6BEC-4FE4-96FF-DADE98018C3C}" srcOrd="0" destOrd="0" presId="urn:microsoft.com/office/officeart/2005/8/layout/hierarchy6"/>
    <dgm:cxn modelId="{C6343B90-7E1D-4187-81AB-5E7BE431F604}" srcId="{0D396BFE-3C5C-474D-A236-714C713CAB71}" destId="{EA2A7853-A94B-45AF-B310-BD1281D5B11A}" srcOrd="2" destOrd="0" parTransId="{A587F1F5-C3BD-47EE-A47E-6052095C7D54}" sibTransId="{82669F99-15A0-43D7-8C58-EB6D7D3BAA7B}"/>
    <dgm:cxn modelId="{1D036A78-3915-4E1F-B3D1-8CE83B125A81}" type="presOf" srcId="{005686C0-EE6E-463A-8A7E-3313CD654783}" destId="{62129A0E-7831-47C4-B294-A579197E70C0}" srcOrd="0" destOrd="0" presId="urn:microsoft.com/office/officeart/2005/8/layout/hierarchy6"/>
    <dgm:cxn modelId="{225E5993-9BF1-44B5-8DEE-C4DBA9B90016}" type="presOf" srcId="{835AB45A-968E-40BD-A4B6-FDE96E35BBF9}" destId="{8722C542-B0C0-4815-9258-401C43E58926}" srcOrd="0" destOrd="0" presId="urn:microsoft.com/office/officeart/2005/8/layout/hierarchy6"/>
    <dgm:cxn modelId="{1189D006-14A2-4F37-A3F7-C2296D144531}" type="presOf" srcId="{AC0A9F98-BF8A-4440-865F-84D20BC83584}" destId="{8FFEB2D8-E90B-4663-8A01-A8A574942D21}" srcOrd="0" destOrd="0" presId="urn:microsoft.com/office/officeart/2005/8/layout/hierarchy6"/>
    <dgm:cxn modelId="{CDE3E6F6-8D2A-4563-94AF-094EF1D0F0E5}" type="presOf" srcId="{367A5FEF-FA00-4126-AE37-D56FCA09F2D3}" destId="{E7410AB9-AA43-42F5-95A7-FB433580E60E}" srcOrd="0" destOrd="0" presId="urn:microsoft.com/office/officeart/2005/8/layout/hierarchy6"/>
    <dgm:cxn modelId="{D0EEFE4F-1055-4151-8179-292A2A8F3C53}" srcId="{EA2A7853-A94B-45AF-B310-BD1281D5B11A}" destId="{FADAB7DE-97BF-49D4-9411-B05C31927DB6}" srcOrd="0" destOrd="0" parTransId="{F470291A-9598-4CC5-A466-41A408B1F3FB}" sibTransId="{6F685C97-11BA-49AB-946B-89777313A4D7}"/>
    <dgm:cxn modelId="{B0075A64-0C3E-47BE-86B1-4FE16E6CFD2C}" type="presOf" srcId="{F470291A-9598-4CC5-A466-41A408B1F3FB}" destId="{2B570D3D-2EF6-4597-8B42-F8B854098706}" srcOrd="0" destOrd="0" presId="urn:microsoft.com/office/officeart/2005/8/layout/hierarchy6"/>
    <dgm:cxn modelId="{10A6C90B-1E0E-4402-9BD9-D50164710681}" type="presParOf" srcId="{76012352-C5BC-4C5C-BD27-E680D9EDCD0E}" destId="{E4FB06F7-0BD0-41F4-87FE-48E1F1EA4E5B}" srcOrd="0" destOrd="0" presId="urn:microsoft.com/office/officeart/2005/8/layout/hierarchy6"/>
    <dgm:cxn modelId="{7FC01E15-9633-483F-AB4A-177D3B875F59}" type="presParOf" srcId="{E4FB06F7-0BD0-41F4-87FE-48E1F1EA4E5B}" destId="{D04901CB-2B46-4CAE-A510-50B32A7E89C7}" srcOrd="0" destOrd="0" presId="urn:microsoft.com/office/officeart/2005/8/layout/hierarchy6"/>
    <dgm:cxn modelId="{0E95E6C6-751C-4577-BB5F-80092BD650B9}" type="presParOf" srcId="{D04901CB-2B46-4CAE-A510-50B32A7E89C7}" destId="{F5E44940-BEC8-47BA-95AB-109DA19222B7}" srcOrd="0" destOrd="0" presId="urn:microsoft.com/office/officeart/2005/8/layout/hierarchy6"/>
    <dgm:cxn modelId="{3258F53C-2110-49DF-8F47-B568E1D78701}" type="presParOf" srcId="{F5E44940-BEC8-47BA-95AB-109DA19222B7}" destId="{B1CAF5ED-6BEC-4FE4-96FF-DADE98018C3C}" srcOrd="0" destOrd="0" presId="urn:microsoft.com/office/officeart/2005/8/layout/hierarchy6"/>
    <dgm:cxn modelId="{F956B2E0-4778-46D0-B826-C39DD6BF7E27}" type="presParOf" srcId="{F5E44940-BEC8-47BA-95AB-109DA19222B7}" destId="{6A54D918-01A0-4087-AFD3-5168B37F0FB6}" srcOrd="1" destOrd="0" presId="urn:microsoft.com/office/officeart/2005/8/layout/hierarchy6"/>
    <dgm:cxn modelId="{06E9149D-8BE8-4441-87E8-00F770FE9E09}" type="presParOf" srcId="{6A54D918-01A0-4087-AFD3-5168B37F0FB6}" destId="{9BB0702D-335C-480A-AD7B-54D5D9E78306}" srcOrd="0" destOrd="0" presId="urn:microsoft.com/office/officeart/2005/8/layout/hierarchy6"/>
    <dgm:cxn modelId="{4A46CE57-F8D6-47B9-97AA-F2D759AFC9CD}" type="presParOf" srcId="{6A54D918-01A0-4087-AFD3-5168B37F0FB6}" destId="{7FE59A5C-3656-4ACA-B888-3A7AD1A47454}" srcOrd="1" destOrd="0" presId="urn:microsoft.com/office/officeart/2005/8/layout/hierarchy6"/>
    <dgm:cxn modelId="{75B2F7A1-042D-4021-B453-E5B47CFD4F24}" type="presParOf" srcId="{7FE59A5C-3656-4ACA-B888-3A7AD1A47454}" destId="{5541877A-6A19-477F-9B02-C4663B86A4A1}" srcOrd="0" destOrd="0" presId="urn:microsoft.com/office/officeart/2005/8/layout/hierarchy6"/>
    <dgm:cxn modelId="{8F6E9DC0-8D97-40EB-930E-B87B4E99BB39}" type="presParOf" srcId="{7FE59A5C-3656-4ACA-B888-3A7AD1A47454}" destId="{6C6F6F4E-B685-4B5D-A10E-157AA14054F9}" srcOrd="1" destOrd="0" presId="urn:microsoft.com/office/officeart/2005/8/layout/hierarchy6"/>
    <dgm:cxn modelId="{A57FCCE4-2ED8-4674-8B48-C3F8936C7769}" type="presParOf" srcId="{6C6F6F4E-B685-4B5D-A10E-157AA14054F9}" destId="{8E2ED989-5FBA-455A-900B-34EFB3B49AAD}" srcOrd="0" destOrd="0" presId="urn:microsoft.com/office/officeart/2005/8/layout/hierarchy6"/>
    <dgm:cxn modelId="{25B60AF1-857C-4EF5-9ECB-509754C9E979}" type="presParOf" srcId="{6C6F6F4E-B685-4B5D-A10E-157AA14054F9}" destId="{51631407-F777-4D85-826E-034A58D88784}" srcOrd="1" destOrd="0" presId="urn:microsoft.com/office/officeart/2005/8/layout/hierarchy6"/>
    <dgm:cxn modelId="{9BF21AA2-F759-4F1C-8DC4-81BFE5121F97}" type="presParOf" srcId="{51631407-F777-4D85-826E-034A58D88784}" destId="{33AFA0F2-E04D-4256-A015-1700BB54F304}" srcOrd="0" destOrd="0" presId="urn:microsoft.com/office/officeart/2005/8/layout/hierarchy6"/>
    <dgm:cxn modelId="{D7224708-00CC-46A2-B6A7-51EDE6180C1F}" type="presParOf" srcId="{51631407-F777-4D85-826E-034A58D88784}" destId="{FD110B0A-48FB-44B9-9362-C99C7FC65EE7}" srcOrd="1" destOrd="0" presId="urn:microsoft.com/office/officeart/2005/8/layout/hierarchy6"/>
    <dgm:cxn modelId="{B9AC8D00-2954-40C6-BF08-C408DCD6F140}" type="presParOf" srcId="{6A54D918-01A0-4087-AFD3-5168B37F0FB6}" destId="{E7410AB9-AA43-42F5-95A7-FB433580E60E}" srcOrd="2" destOrd="0" presId="urn:microsoft.com/office/officeart/2005/8/layout/hierarchy6"/>
    <dgm:cxn modelId="{05318A9C-0B84-499B-A0DE-E7C6E5B9B23F}" type="presParOf" srcId="{6A54D918-01A0-4087-AFD3-5168B37F0FB6}" destId="{22AB6D49-5F52-4806-9FA8-474578B323B6}" srcOrd="3" destOrd="0" presId="urn:microsoft.com/office/officeart/2005/8/layout/hierarchy6"/>
    <dgm:cxn modelId="{A404D66E-9906-450A-A7CA-EA987E6D6289}" type="presParOf" srcId="{22AB6D49-5F52-4806-9FA8-474578B323B6}" destId="{62129A0E-7831-47C4-B294-A579197E70C0}" srcOrd="0" destOrd="0" presId="urn:microsoft.com/office/officeart/2005/8/layout/hierarchy6"/>
    <dgm:cxn modelId="{6E87EBC5-656C-4FFD-949E-EBABB7338C3D}" type="presParOf" srcId="{22AB6D49-5F52-4806-9FA8-474578B323B6}" destId="{4B9B02EE-012B-4E73-92CC-6C5FE24484CE}" srcOrd="1" destOrd="0" presId="urn:microsoft.com/office/officeart/2005/8/layout/hierarchy6"/>
    <dgm:cxn modelId="{80038EB7-1176-4669-87BB-E37894879FE6}" type="presParOf" srcId="{4B9B02EE-012B-4E73-92CC-6C5FE24484CE}" destId="{8FFEB2D8-E90B-4663-8A01-A8A574942D21}" srcOrd="0" destOrd="0" presId="urn:microsoft.com/office/officeart/2005/8/layout/hierarchy6"/>
    <dgm:cxn modelId="{861FB191-56CD-4C97-BCC9-3AC8CADE8C5D}" type="presParOf" srcId="{4B9B02EE-012B-4E73-92CC-6C5FE24484CE}" destId="{DE6803FC-8E62-4D35-BCE4-C22A0E8E4BE2}" srcOrd="1" destOrd="0" presId="urn:microsoft.com/office/officeart/2005/8/layout/hierarchy6"/>
    <dgm:cxn modelId="{FD5BD799-B619-4C49-92AA-D08B9AE34E0E}" type="presParOf" srcId="{DE6803FC-8E62-4D35-BCE4-C22A0E8E4BE2}" destId="{8722C542-B0C0-4815-9258-401C43E58926}" srcOrd="0" destOrd="0" presId="urn:microsoft.com/office/officeart/2005/8/layout/hierarchy6"/>
    <dgm:cxn modelId="{B9EF00D2-B0A0-4CDB-AB6E-6517AECF110E}" type="presParOf" srcId="{DE6803FC-8E62-4D35-BCE4-C22A0E8E4BE2}" destId="{936E3DD8-C3DF-41DB-A264-9A211B50CE9F}" srcOrd="1" destOrd="0" presId="urn:microsoft.com/office/officeart/2005/8/layout/hierarchy6"/>
    <dgm:cxn modelId="{FE661018-75C3-457E-ACC3-B080A37ACDD9}" type="presParOf" srcId="{6A54D918-01A0-4087-AFD3-5168B37F0FB6}" destId="{6A90F1CD-4881-4F58-8811-7851FA9ABA5F}" srcOrd="4" destOrd="0" presId="urn:microsoft.com/office/officeart/2005/8/layout/hierarchy6"/>
    <dgm:cxn modelId="{8202806D-3711-4921-8174-B58CDF0AE5DD}" type="presParOf" srcId="{6A54D918-01A0-4087-AFD3-5168B37F0FB6}" destId="{38DF7E04-1717-46D8-A66F-D77421CB92C4}" srcOrd="5" destOrd="0" presId="urn:microsoft.com/office/officeart/2005/8/layout/hierarchy6"/>
    <dgm:cxn modelId="{93CBABA4-2CC4-4E5C-B140-9D94920CC3F6}" type="presParOf" srcId="{38DF7E04-1717-46D8-A66F-D77421CB92C4}" destId="{4E1B0E06-242F-4EE5-A959-4252A1868EA5}" srcOrd="0" destOrd="0" presId="urn:microsoft.com/office/officeart/2005/8/layout/hierarchy6"/>
    <dgm:cxn modelId="{D3A10AC3-7D8F-4F51-BEA7-9EDA26ECF036}" type="presParOf" srcId="{38DF7E04-1717-46D8-A66F-D77421CB92C4}" destId="{A988045F-591D-4227-A81F-170E0ABE891A}" srcOrd="1" destOrd="0" presId="urn:microsoft.com/office/officeart/2005/8/layout/hierarchy6"/>
    <dgm:cxn modelId="{12B11514-E71B-4534-8920-066571B1EDC6}" type="presParOf" srcId="{A988045F-591D-4227-A81F-170E0ABE891A}" destId="{2B570D3D-2EF6-4597-8B42-F8B854098706}" srcOrd="0" destOrd="0" presId="urn:microsoft.com/office/officeart/2005/8/layout/hierarchy6"/>
    <dgm:cxn modelId="{CC55C141-18DB-4D0E-AC36-BB71FB3C2100}" type="presParOf" srcId="{A988045F-591D-4227-A81F-170E0ABE891A}" destId="{5CF87578-301E-40EB-91B9-670353DF3B82}" srcOrd="1" destOrd="0" presId="urn:microsoft.com/office/officeart/2005/8/layout/hierarchy6"/>
    <dgm:cxn modelId="{2987A63A-4FE5-4781-863E-6CB72E57DEF1}" type="presParOf" srcId="{5CF87578-301E-40EB-91B9-670353DF3B82}" destId="{7BE61B6C-45EC-4C8D-84BC-6384A55C775C}" srcOrd="0" destOrd="0" presId="urn:microsoft.com/office/officeart/2005/8/layout/hierarchy6"/>
    <dgm:cxn modelId="{9A0BBEF5-163F-475D-A994-A8AF2BBF60E6}" type="presParOf" srcId="{5CF87578-301E-40EB-91B9-670353DF3B82}" destId="{4EF5309D-2490-4B45-85AF-226B5F6A93AB}" srcOrd="1" destOrd="0" presId="urn:microsoft.com/office/officeart/2005/8/layout/hierarchy6"/>
    <dgm:cxn modelId="{78C02D7F-9BB8-43D1-A961-F61990B96028}" type="presParOf" srcId="{76012352-C5BC-4C5C-BD27-E680D9EDCD0E}" destId="{616D656E-0519-4D43-AC69-883324F1A682}"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8B77081-7020-4A29-8745-5198847EE3DF}" type="doc">
      <dgm:prSet loTypeId="urn:microsoft.com/office/officeart/2005/8/layout/hierarchy2" loCatId="hierarchy" qsTypeId="urn:microsoft.com/office/officeart/2005/8/quickstyle/simple5" qsCatId="simple" csTypeId="urn:microsoft.com/office/officeart/2005/8/colors/colorful5" csCatId="colorful" phldr="1"/>
      <dgm:spPr/>
      <dgm:t>
        <a:bodyPr/>
        <a:lstStyle/>
        <a:p>
          <a:endParaRPr lang="en-US"/>
        </a:p>
      </dgm:t>
    </dgm:pt>
    <dgm:pt modelId="{27D3FD1C-1884-4CC0-87FB-D6202EC42892}">
      <dgm:prSet phldrT="[Text]"/>
      <dgm:spPr/>
      <dgm:t>
        <a:bodyPr/>
        <a:lstStyle/>
        <a:p>
          <a:r>
            <a:rPr lang="en-US" b="1" i="1" u="sng"/>
            <a:t>Trading of goods</a:t>
          </a:r>
          <a:endParaRPr lang="en-US"/>
        </a:p>
      </dgm:t>
    </dgm:pt>
    <dgm:pt modelId="{5BAFD7F1-D98B-4541-8A1C-830CC3D386A0}" type="parTrans" cxnId="{098450DA-2B34-4ED6-8B7C-6F2C0A6E7D87}">
      <dgm:prSet/>
      <dgm:spPr/>
      <dgm:t>
        <a:bodyPr/>
        <a:lstStyle/>
        <a:p>
          <a:endParaRPr lang="en-US"/>
        </a:p>
      </dgm:t>
    </dgm:pt>
    <dgm:pt modelId="{070EF920-55E3-486A-8826-B57442BEE93D}" type="sibTrans" cxnId="{098450DA-2B34-4ED6-8B7C-6F2C0A6E7D87}">
      <dgm:prSet/>
      <dgm:spPr/>
      <dgm:t>
        <a:bodyPr/>
        <a:lstStyle/>
        <a:p>
          <a:endParaRPr lang="en-US"/>
        </a:p>
      </dgm:t>
    </dgm:pt>
    <dgm:pt modelId="{D0A6B9F0-9A01-4D30-AB1D-9FECCD5D5438}">
      <dgm:prSet phldrT="[Text]"/>
      <dgm:spPr/>
      <dgm:t>
        <a:bodyPr/>
        <a:lstStyle/>
        <a:p>
          <a:r>
            <a:rPr lang="en-US"/>
            <a:t>following are covered in negative list</a:t>
          </a:r>
        </a:p>
      </dgm:t>
    </dgm:pt>
    <dgm:pt modelId="{510B758C-C76B-4602-83BA-C5E800FF74A8}" type="parTrans" cxnId="{D66A3182-4C62-40D7-9D54-4A7E4467D0F6}">
      <dgm:prSet/>
      <dgm:spPr/>
      <dgm:t>
        <a:bodyPr/>
        <a:lstStyle/>
        <a:p>
          <a:endParaRPr lang="en-US"/>
        </a:p>
      </dgm:t>
    </dgm:pt>
    <dgm:pt modelId="{FDE687CA-17EC-4661-A862-015D93BEEC0C}" type="sibTrans" cxnId="{D66A3182-4C62-40D7-9D54-4A7E4467D0F6}">
      <dgm:prSet/>
      <dgm:spPr/>
      <dgm:t>
        <a:bodyPr/>
        <a:lstStyle/>
        <a:p>
          <a:endParaRPr lang="en-US"/>
        </a:p>
      </dgm:t>
    </dgm:pt>
    <dgm:pt modelId="{2B1F957C-3111-4E1C-85EA-A2C759C54DB4}">
      <dgm:prSet phldrT="[Text]"/>
      <dgm:spPr/>
      <dgm:t>
        <a:bodyPr/>
        <a:lstStyle/>
        <a:p>
          <a:pPr algn="just"/>
          <a:r>
            <a:rPr lang="en-US"/>
            <a:t>Sale and Purchase of goods as defined under Sale of Goods Act. </a:t>
          </a:r>
        </a:p>
      </dgm:t>
    </dgm:pt>
    <dgm:pt modelId="{B358C5FD-B7DA-4367-96DF-6B52BBAF0415}" type="parTrans" cxnId="{94FF22D3-D88A-4FBF-B62C-F72502086C25}">
      <dgm:prSet/>
      <dgm:spPr/>
      <dgm:t>
        <a:bodyPr/>
        <a:lstStyle/>
        <a:p>
          <a:endParaRPr lang="en-US"/>
        </a:p>
      </dgm:t>
    </dgm:pt>
    <dgm:pt modelId="{FC024010-03BC-467A-AC4F-925B2CE9C3DF}" type="sibTrans" cxnId="{94FF22D3-D88A-4FBF-B62C-F72502086C25}">
      <dgm:prSet/>
      <dgm:spPr/>
      <dgm:t>
        <a:bodyPr/>
        <a:lstStyle/>
        <a:p>
          <a:endParaRPr lang="en-US"/>
        </a:p>
      </dgm:t>
    </dgm:pt>
    <dgm:pt modelId="{DA6C0281-4BC0-4EEE-BF80-5228B5B2DDA0}">
      <dgm:prSet phldrT="[Text]"/>
      <dgm:spPr/>
      <dgm:t>
        <a:bodyPr/>
        <a:lstStyle/>
        <a:p>
          <a:r>
            <a:rPr lang="en-US"/>
            <a:t>Forward contracts in commodities</a:t>
          </a:r>
        </a:p>
      </dgm:t>
    </dgm:pt>
    <dgm:pt modelId="{45F2C53F-7261-4E85-B07D-EFAECEFF7AED}" type="parTrans" cxnId="{21D26964-64F1-4D8A-8047-08250CE217B3}">
      <dgm:prSet/>
      <dgm:spPr/>
      <dgm:t>
        <a:bodyPr/>
        <a:lstStyle/>
        <a:p>
          <a:endParaRPr lang="en-US"/>
        </a:p>
      </dgm:t>
    </dgm:pt>
    <dgm:pt modelId="{59F1FA47-64C9-4C20-8402-036541A04A1E}" type="sibTrans" cxnId="{21D26964-64F1-4D8A-8047-08250CE217B3}">
      <dgm:prSet/>
      <dgm:spPr/>
      <dgm:t>
        <a:bodyPr/>
        <a:lstStyle/>
        <a:p>
          <a:endParaRPr lang="en-US"/>
        </a:p>
      </dgm:t>
    </dgm:pt>
    <dgm:pt modelId="{F2C4DF8B-D32F-4E86-933B-F283780734AC}">
      <dgm:prSet phldrT="[Text]"/>
      <dgm:spPr/>
      <dgm:t>
        <a:bodyPr/>
        <a:lstStyle/>
        <a:p>
          <a:r>
            <a:rPr lang="en-US"/>
            <a:t>following are covered not in negative list</a:t>
          </a:r>
        </a:p>
      </dgm:t>
    </dgm:pt>
    <dgm:pt modelId="{3028E7FB-1328-4B11-A479-B955286886DE}" type="parTrans" cxnId="{EC95CB95-32CA-4F1E-8A68-B489CCDA808E}">
      <dgm:prSet/>
      <dgm:spPr/>
      <dgm:t>
        <a:bodyPr/>
        <a:lstStyle/>
        <a:p>
          <a:endParaRPr lang="en-US"/>
        </a:p>
      </dgm:t>
    </dgm:pt>
    <dgm:pt modelId="{6EE6A96B-5789-4EAA-A47F-C39185F3BA79}" type="sibTrans" cxnId="{EC95CB95-32CA-4F1E-8A68-B489CCDA808E}">
      <dgm:prSet/>
      <dgm:spPr/>
      <dgm:t>
        <a:bodyPr/>
        <a:lstStyle/>
        <a:p>
          <a:endParaRPr lang="en-US"/>
        </a:p>
      </dgm:t>
    </dgm:pt>
    <dgm:pt modelId="{7A9B0243-B6F3-4647-818C-996279B500D9}">
      <dgm:prSet phldrT="[Text]"/>
      <dgm:spPr/>
      <dgm:t>
        <a:bodyPr/>
        <a:lstStyle/>
        <a:p>
          <a:r>
            <a:rPr lang="en-US"/>
            <a:t>services provided by commission agent</a:t>
          </a:r>
        </a:p>
      </dgm:t>
    </dgm:pt>
    <dgm:pt modelId="{16FCF2C5-D87E-43A9-9A70-61AD52DAFABB}" type="parTrans" cxnId="{4971C81B-D7BD-4DF5-B7AB-B0A0FA05CD97}">
      <dgm:prSet/>
      <dgm:spPr/>
      <dgm:t>
        <a:bodyPr/>
        <a:lstStyle/>
        <a:p>
          <a:endParaRPr lang="en-US"/>
        </a:p>
      </dgm:t>
    </dgm:pt>
    <dgm:pt modelId="{27D5F7D9-0C2D-430B-B221-721118249B8B}" type="sibTrans" cxnId="{4971C81B-D7BD-4DF5-B7AB-B0A0FA05CD97}">
      <dgm:prSet/>
      <dgm:spPr/>
      <dgm:t>
        <a:bodyPr/>
        <a:lstStyle/>
        <a:p>
          <a:endParaRPr lang="en-US"/>
        </a:p>
      </dgm:t>
    </dgm:pt>
    <dgm:pt modelId="{96F0E1CE-40C4-4059-9C66-BA739AA35E6D}">
      <dgm:prSet/>
      <dgm:spPr/>
      <dgm:t>
        <a:bodyPr/>
        <a:lstStyle/>
        <a:p>
          <a:r>
            <a:rPr lang="en-US"/>
            <a:t>Commodity futures</a:t>
          </a:r>
        </a:p>
      </dgm:t>
    </dgm:pt>
    <dgm:pt modelId="{AC6320F4-E8BE-45B2-AD6E-6A8BC345C1EB}" type="parTrans" cxnId="{963E2249-1ED0-4A47-BED1-4666AFD966FE}">
      <dgm:prSet/>
      <dgm:spPr/>
      <dgm:t>
        <a:bodyPr/>
        <a:lstStyle/>
        <a:p>
          <a:endParaRPr lang="en-US"/>
        </a:p>
      </dgm:t>
    </dgm:pt>
    <dgm:pt modelId="{BC5356EC-B3A5-4F5D-B782-27B2B62BC331}" type="sibTrans" cxnId="{963E2249-1ED0-4A47-BED1-4666AFD966FE}">
      <dgm:prSet/>
      <dgm:spPr/>
      <dgm:t>
        <a:bodyPr/>
        <a:lstStyle/>
        <a:p>
          <a:endParaRPr lang="en-US"/>
        </a:p>
      </dgm:t>
    </dgm:pt>
    <dgm:pt modelId="{E1FB48BA-D8B8-4C06-BCA6-8A5A078E0716}">
      <dgm:prSet phldrT="[Text]"/>
      <dgm:spPr/>
      <dgm:t>
        <a:bodyPr/>
        <a:lstStyle/>
        <a:p>
          <a:pPr algn="just"/>
          <a:r>
            <a:rPr lang="en-US"/>
            <a:t>Services provided by clearing and forwarding agent</a:t>
          </a:r>
        </a:p>
      </dgm:t>
    </dgm:pt>
    <dgm:pt modelId="{EB0321EF-BF09-4E4B-BEBD-540AC01918D2}" type="parTrans" cxnId="{1AAB5E23-1B08-4415-B580-EAC6BFA70B07}">
      <dgm:prSet/>
      <dgm:spPr/>
      <dgm:t>
        <a:bodyPr/>
        <a:lstStyle/>
        <a:p>
          <a:endParaRPr lang="en-US"/>
        </a:p>
      </dgm:t>
    </dgm:pt>
    <dgm:pt modelId="{17B37E7A-670F-4D7B-B6BD-97AA94A390A9}" type="sibTrans" cxnId="{1AAB5E23-1B08-4415-B580-EAC6BFA70B07}">
      <dgm:prSet/>
      <dgm:spPr/>
      <dgm:t>
        <a:bodyPr/>
        <a:lstStyle/>
        <a:p>
          <a:endParaRPr lang="en-US"/>
        </a:p>
      </dgm:t>
    </dgm:pt>
    <dgm:pt modelId="{83A6F392-7D7F-4692-AC34-41A96D573E55}" type="pres">
      <dgm:prSet presAssocID="{78B77081-7020-4A29-8745-5198847EE3DF}" presName="diagram" presStyleCnt="0">
        <dgm:presLayoutVars>
          <dgm:chPref val="1"/>
          <dgm:dir/>
          <dgm:animOne val="branch"/>
          <dgm:animLvl val="lvl"/>
          <dgm:resizeHandles val="exact"/>
        </dgm:presLayoutVars>
      </dgm:prSet>
      <dgm:spPr/>
      <dgm:t>
        <a:bodyPr/>
        <a:lstStyle/>
        <a:p>
          <a:endParaRPr lang="en-US"/>
        </a:p>
      </dgm:t>
    </dgm:pt>
    <dgm:pt modelId="{6506D0DC-3379-452E-8083-BC8C821B90CF}" type="pres">
      <dgm:prSet presAssocID="{27D3FD1C-1884-4CC0-87FB-D6202EC42892}" presName="root1" presStyleCnt="0"/>
      <dgm:spPr/>
      <dgm:t>
        <a:bodyPr/>
        <a:lstStyle/>
        <a:p>
          <a:endParaRPr lang="en-US"/>
        </a:p>
      </dgm:t>
    </dgm:pt>
    <dgm:pt modelId="{8071D71C-B300-451E-A971-72D935640BF3}" type="pres">
      <dgm:prSet presAssocID="{27D3FD1C-1884-4CC0-87FB-D6202EC42892}" presName="LevelOneTextNode" presStyleLbl="node0" presStyleIdx="0" presStyleCnt="1">
        <dgm:presLayoutVars>
          <dgm:chPref val="3"/>
        </dgm:presLayoutVars>
      </dgm:prSet>
      <dgm:spPr/>
      <dgm:t>
        <a:bodyPr/>
        <a:lstStyle/>
        <a:p>
          <a:endParaRPr lang="en-US"/>
        </a:p>
      </dgm:t>
    </dgm:pt>
    <dgm:pt modelId="{2FAE109B-AFE2-419C-BE8F-87FB67CF94F6}" type="pres">
      <dgm:prSet presAssocID="{27D3FD1C-1884-4CC0-87FB-D6202EC42892}" presName="level2hierChild" presStyleCnt="0"/>
      <dgm:spPr/>
      <dgm:t>
        <a:bodyPr/>
        <a:lstStyle/>
        <a:p>
          <a:endParaRPr lang="en-US"/>
        </a:p>
      </dgm:t>
    </dgm:pt>
    <dgm:pt modelId="{CE8DAD69-537E-4CC0-8126-8BEA69C242AC}" type="pres">
      <dgm:prSet presAssocID="{510B758C-C76B-4602-83BA-C5E800FF74A8}" presName="conn2-1" presStyleLbl="parChTrans1D2" presStyleIdx="0" presStyleCnt="2"/>
      <dgm:spPr/>
      <dgm:t>
        <a:bodyPr/>
        <a:lstStyle/>
        <a:p>
          <a:endParaRPr lang="en-US"/>
        </a:p>
      </dgm:t>
    </dgm:pt>
    <dgm:pt modelId="{8FD4D8C2-1CD4-40BD-9A22-136A96D58685}" type="pres">
      <dgm:prSet presAssocID="{510B758C-C76B-4602-83BA-C5E800FF74A8}" presName="connTx" presStyleLbl="parChTrans1D2" presStyleIdx="0" presStyleCnt="2"/>
      <dgm:spPr/>
      <dgm:t>
        <a:bodyPr/>
        <a:lstStyle/>
        <a:p>
          <a:endParaRPr lang="en-US"/>
        </a:p>
      </dgm:t>
    </dgm:pt>
    <dgm:pt modelId="{F7FE3F0A-F46E-4DBD-B1D3-B815448112CD}" type="pres">
      <dgm:prSet presAssocID="{D0A6B9F0-9A01-4D30-AB1D-9FECCD5D5438}" presName="root2" presStyleCnt="0"/>
      <dgm:spPr/>
      <dgm:t>
        <a:bodyPr/>
        <a:lstStyle/>
        <a:p>
          <a:endParaRPr lang="en-US"/>
        </a:p>
      </dgm:t>
    </dgm:pt>
    <dgm:pt modelId="{2064B4B0-1875-472D-ABBC-0DA95C634378}" type="pres">
      <dgm:prSet presAssocID="{D0A6B9F0-9A01-4D30-AB1D-9FECCD5D5438}" presName="LevelTwoTextNode" presStyleLbl="node2" presStyleIdx="0" presStyleCnt="2">
        <dgm:presLayoutVars>
          <dgm:chPref val="3"/>
        </dgm:presLayoutVars>
      </dgm:prSet>
      <dgm:spPr/>
      <dgm:t>
        <a:bodyPr/>
        <a:lstStyle/>
        <a:p>
          <a:endParaRPr lang="en-US"/>
        </a:p>
      </dgm:t>
    </dgm:pt>
    <dgm:pt modelId="{C3D1A0B5-734E-40AC-A7C3-24BA8D714DDE}" type="pres">
      <dgm:prSet presAssocID="{D0A6B9F0-9A01-4D30-AB1D-9FECCD5D5438}" presName="level3hierChild" presStyleCnt="0"/>
      <dgm:spPr/>
      <dgm:t>
        <a:bodyPr/>
        <a:lstStyle/>
        <a:p>
          <a:endParaRPr lang="en-US"/>
        </a:p>
      </dgm:t>
    </dgm:pt>
    <dgm:pt modelId="{F89CDAD4-C551-4332-BCC8-B399C67A4628}" type="pres">
      <dgm:prSet presAssocID="{B358C5FD-B7DA-4367-96DF-6B52BBAF0415}" presName="conn2-1" presStyleLbl="parChTrans1D3" presStyleIdx="0" presStyleCnt="5"/>
      <dgm:spPr/>
      <dgm:t>
        <a:bodyPr/>
        <a:lstStyle/>
        <a:p>
          <a:endParaRPr lang="en-US"/>
        </a:p>
      </dgm:t>
    </dgm:pt>
    <dgm:pt modelId="{841CF4EF-4446-4D62-8438-640A47D67B45}" type="pres">
      <dgm:prSet presAssocID="{B358C5FD-B7DA-4367-96DF-6B52BBAF0415}" presName="connTx" presStyleLbl="parChTrans1D3" presStyleIdx="0" presStyleCnt="5"/>
      <dgm:spPr/>
      <dgm:t>
        <a:bodyPr/>
        <a:lstStyle/>
        <a:p>
          <a:endParaRPr lang="en-US"/>
        </a:p>
      </dgm:t>
    </dgm:pt>
    <dgm:pt modelId="{65F8AABC-3952-44D0-9691-A1065935FFD5}" type="pres">
      <dgm:prSet presAssocID="{2B1F957C-3111-4E1C-85EA-A2C759C54DB4}" presName="root2" presStyleCnt="0"/>
      <dgm:spPr/>
      <dgm:t>
        <a:bodyPr/>
        <a:lstStyle/>
        <a:p>
          <a:endParaRPr lang="en-US"/>
        </a:p>
      </dgm:t>
    </dgm:pt>
    <dgm:pt modelId="{25C417B2-47A0-41C4-8B6C-1CE5864ECE74}" type="pres">
      <dgm:prSet presAssocID="{2B1F957C-3111-4E1C-85EA-A2C759C54DB4}" presName="LevelTwoTextNode" presStyleLbl="node3" presStyleIdx="0" presStyleCnt="5">
        <dgm:presLayoutVars>
          <dgm:chPref val="3"/>
        </dgm:presLayoutVars>
      </dgm:prSet>
      <dgm:spPr/>
      <dgm:t>
        <a:bodyPr/>
        <a:lstStyle/>
        <a:p>
          <a:endParaRPr lang="en-US"/>
        </a:p>
      </dgm:t>
    </dgm:pt>
    <dgm:pt modelId="{B4990D49-A2BF-422D-9644-CD718322B10B}" type="pres">
      <dgm:prSet presAssocID="{2B1F957C-3111-4E1C-85EA-A2C759C54DB4}" presName="level3hierChild" presStyleCnt="0"/>
      <dgm:spPr/>
      <dgm:t>
        <a:bodyPr/>
        <a:lstStyle/>
        <a:p>
          <a:endParaRPr lang="en-US"/>
        </a:p>
      </dgm:t>
    </dgm:pt>
    <dgm:pt modelId="{924A7AA4-D31A-470A-B54A-D9F8BADE127A}" type="pres">
      <dgm:prSet presAssocID="{45F2C53F-7261-4E85-B07D-EFAECEFF7AED}" presName="conn2-1" presStyleLbl="parChTrans1D3" presStyleIdx="1" presStyleCnt="5"/>
      <dgm:spPr/>
      <dgm:t>
        <a:bodyPr/>
        <a:lstStyle/>
        <a:p>
          <a:endParaRPr lang="en-US"/>
        </a:p>
      </dgm:t>
    </dgm:pt>
    <dgm:pt modelId="{B2FB6547-D803-4DFF-8A6F-924C5099FE7F}" type="pres">
      <dgm:prSet presAssocID="{45F2C53F-7261-4E85-B07D-EFAECEFF7AED}" presName="connTx" presStyleLbl="parChTrans1D3" presStyleIdx="1" presStyleCnt="5"/>
      <dgm:spPr/>
      <dgm:t>
        <a:bodyPr/>
        <a:lstStyle/>
        <a:p>
          <a:endParaRPr lang="en-US"/>
        </a:p>
      </dgm:t>
    </dgm:pt>
    <dgm:pt modelId="{1FF0631B-9E70-4A06-84B1-BF58FCC4D739}" type="pres">
      <dgm:prSet presAssocID="{DA6C0281-4BC0-4EEE-BF80-5228B5B2DDA0}" presName="root2" presStyleCnt="0"/>
      <dgm:spPr/>
      <dgm:t>
        <a:bodyPr/>
        <a:lstStyle/>
        <a:p>
          <a:endParaRPr lang="en-US"/>
        </a:p>
      </dgm:t>
    </dgm:pt>
    <dgm:pt modelId="{9EB1E5C4-7C3D-4066-BCA0-D4E6C171D747}" type="pres">
      <dgm:prSet presAssocID="{DA6C0281-4BC0-4EEE-BF80-5228B5B2DDA0}" presName="LevelTwoTextNode" presStyleLbl="node3" presStyleIdx="1" presStyleCnt="5">
        <dgm:presLayoutVars>
          <dgm:chPref val="3"/>
        </dgm:presLayoutVars>
      </dgm:prSet>
      <dgm:spPr/>
      <dgm:t>
        <a:bodyPr/>
        <a:lstStyle/>
        <a:p>
          <a:endParaRPr lang="en-US"/>
        </a:p>
      </dgm:t>
    </dgm:pt>
    <dgm:pt modelId="{628CD247-27DA-441D-A39A-D3CE9A1E07C3}" type="pres">
      <dgm:prSet presAssocID="{DA6C0281-4BC0-4EEE-BF80-5228B5B2DDA0}" presName="level3hierChild" presStyleCnt="0"/>
      <dgm:spPr/>
      <dgm:t>
        <a:bodyPr/>
        <a:lstStyle/>
        <a:p>
          <a:endParaRPr lang="en-US"/>
        </a:p>
      </dgm:t>
    </dgm:pt>
    <dgm:pt modelId="{CD7804F9-1076-457F-A08D-6DF363192798}" type="pres">
      <dgm:prSet presAssocID="{AC6320F4-E8BE-45B2-AD6E-6A8BC345C1EB}" presName="conn2-1" presStyleLbl="parChTrans1D3" presStyleIdx="2" presStyleCnt="5"/>
      <dgm:spPr/>
      <dgm:t>
        <a:bodyPr/>
        <a:lstStyle/>
        <a:p>
          <a:endParaRPr lang="en-US"/>
        </a:p>
      </dgm:t>
    </dgm:pt>
    <dgm:pt modelId="{B321B047-F0EC-4320-8012-81726CAF8A63}" type="pres">
      <dgm:prSet presAssocID="{AC6320F4-E8BE-45B2-AD6E-6A8BC345C1EB}" presName="connTx" presStyleLbl="parChTrans1D3" presStyleIdx="2" presStyleCnt="5"/>
      <dgm:spPr/>
      <dgm:t>
        <a:bodyPr/>
        <a:lstStyle/>
        <a:p>
          <a:endParaRPr lang="en-US"/>
        </a:p>
      </dgm:t>
    </dgm:pt>
    <dgm:pt modelId="{0C098EF7-683F-4031-8B54-BA5827055699}" type="pres">
      <dgm:prSet presAssocID="{96F0E1CE-40C4-4059-9C66-BA739AA35E6D}" presName="root2" presStyleCnt="0"/>
      <dgm:spPr/>
      <dgm:t>
        <a:bodyPr/>
        <a:lstStyle/>
        <a:p>
          <a:endParaRPr lang="en-US"/>
        </a:p>
      </dgm:t>
    </dgm:pt>
    <dgm:pt modelId="{728E6506-9769-4366-A518-2E035783A687}" type="pres">
      <dgm:prSet presAssocID="{96F0E1CE-40C4-4059-9C66-BA739AA35E6D}" presName="LevelTwoTextNode" presStyleLbl="node3" presStyleIdx="2" presStyleCnt="5">
        <dgm:presLayoutVars>
          <dgm:chPref val="3"/>
        </dgm:presLayoutVars>
      </dgm:prSet>
      <dgm:spPr/>
      <dgm:t>
        <a:bodyPr/>
        <a:lstStyle/>
        <a:p>
          <a:endParaRPr lang="en-US"/>
        </a:p>
      </dgm:t>
    </dgm:pt>
    <dgm:pt modelId="{42FFFCFE-CF08-4D31-B249-A525B49D3A87}" type="pres">
      <dgm:prSet presAssocID="{96F0E1CE-40C4-4059-9C66-BA739AA35E6D}" presName="level3hierChild" presStyleCnt="0"/>
      <dgm:spPr/>
      <dgm:t>
        <a:bodyPr/>
        <a:lstStyle/>
        <a:p>
          <a:endParaRPr lang="en-US"/>
        </a:p>
      </dgm:t>
    </dgm:pt>
    <dgm:pt modelId="{DABF1CD1-AB33-4DAE-A5CC-4E585BC882C4}" type="pres">
      <dgm:prSet presAssocID="{3028E7FB-1328-4B11-A479-B955286886DE}" presName="conn2-1" presStyleLbl="parChTrans1D2" presStyleIdx="1" presStyleCnt="2"/>
      <dgm:spPr/>
      <dgm:t>
        <a:bodyPr/>
        <a:lstStyle/>
        <a:p>
          <a:endParaRPr lang="en-US"/>
        </a:p>
      </dgm:t>
    </dgm:pt>
    <dgm:pt modelId="{0A849727-F0FC-4C87-B7FF-C88EC65154CC}" type="pres">
      <dgm:prSet presAssocID="{3028E7FB-1328-4B11-A479-B955286886DE}" presName="connTx" presStyleLbl="parChTrans1D2" presStyleIdx="1" presStyleCnt="2"/>
      <dgm:spPr/>
      <dgm:t>
        <a:bodyPr/>
        <a:lstStyle/>
        <a:p>
          <a:endParaRPr lang="en-US"/>
        </a:p>
      </dgm:t>
    </dgm:pt>
    <dgm:pt modelId="{BCD9BDDB-3E2E-4768-9D7B-362F1113490D}" type="pres">
      <dgm:prSet presAssocID="{F2C4DF8B-D32F-4E86-933B-F283780734AC}" presName="root2" presStyleCnt="0"/>
      <dgm:spPr/>
      <dgm:t>
        <a:bodyPr/>
        <a:lstStyle/>
        <a:p>
          <a:endParaRPr lang="en-US"/>
        </a:p>
      </dgm:t>
    </dgm:pt>
    <dgm:pt modelId="{45162531-9CBB-4587-B468-DA4E36611992}" type="pres">
      <dgm:prSet presAssocID="{F2C4DF8B-D32F-4E86-933B-F283780734AC}" presName="LevelTwoTextNode" presStyleLbl="node2" presStyleIdx="1" presStyleCnt="2">
        <dgm:presLayoutVars>
          <dgm:chPref val="3"/>
        </dgm:presLayoutVars>
      </dgm:prSet>
      <dgm:spPr/>
      <dgm:t>
        <a:bodyPr/>
        <a:lstStyle/>
        <a:p>
          <a:endParaRPr lang="en-US"/>
        </a:p>
      </dgm:t>
    </dgm:pt>
    <dgm:pt modelId="{4F5E838D-3645-410E-B0FF-A399A7D6172B}" type="pres">
      <dgm:prSet presAssocID="{F2C4DF8B-D32F-4E86-933B-F283780734AC}" presName="level3hierChild" presStyleCnt="0"/>
      <dgm:spPr/>
      <dgm:t>
        <a:bodyPr/>
        <a:lstStyle/>
        <a:p>
          <a:endParaRPr lang="en-US"/>
        </a:p>
      </dgm:t>
    </dgm:pt>
    <dgm:pt modelId="{BA249421-0FCD-4D52-9413-6297F92F8FF8}" type="pres">
      <dgm:prSet presAssocID="{16FCF2C5-D87E-43A9-9A70-61AD52DAFABB}" presName="conn2-1" presStyleLbl="parChTrans1D3" presStyleIdx="3" presStyleCnt="5"/>
      <dgm:spPr/>
      <dgm:t>
        <a:bodyPr/>
        <a:lstStyle/>
        <a:p>
          <a:endParaRPr lang="en-US"/>
        </a:p>
      </dgm:t>
    </dgm:pt>
    <dgm:pt modelId="{285C2D19-5B4E-4CA8-8873-B480B5A28B2F}" type="pres">
      <dgm:prSet presAssocID="{16FCF2C5-D87E-43A9-9A70-61AD52DAFABB}" presName="connTx" presStyleLbl="parChTrans1D3" presStyleIdx="3" presStyleCnt="5"/>
      <dgm:spPr/>
      <dgm:t>
        <a:bodyPr/>
        <a:lstStyle/>
        <a:p>
          <a:endParaRPr lang="en-US"/>
        </a:p>
      </dgm:t>
    </dgm:pt>
    <dgm:pt modelId="{FCEF0C76-DF2F-4AF7-9C73-E601E3E173F8}" type="pres">
      <dgm:prSet presAssocID="{7A9B0243-B6F3-4647-818C-996279B500D9}" presName="root2" presStyleCnt="0"/>
      <dgm:spPr/>
      <dgm:t>
        <a:bodyPr/>
        <a:lstStyle/>
        <a:p>
          <a:endParaRPr lang="en-US"/>
        </a:p>
      </dgm:t>
    </dgm:pt>
    <dgm:pt modelId="{286DAAC3-A611-41C7-8030-F93F6B2B9C62}" type="pres">
      <dgm:prSet presAssocID="{7A9B0243-B6F3-4647-818C-996279B500D9}" presName="LevelTwoTextNode" presStyleLbl="node3" presStyleIdx="3" presStyleCnt="5">
        <dgm:presLayoutVars>
          <dgm:chPref val="3"/>
        </dgm:presLayoutVars>
      </dgm:prSet>
      <dgm:spPr/>
      <dgm:t>
        <a:bodyPr/>
        <a:lstStyle/>
        <a:p>
          <a:endParaRPr lang="en-US"/>
        </a:p>
      </dgm:t>
    </dgm:pt>
    <dgm:pt modelId="{18AD5659-69FD-4F5A-9207-9B3022A23527}" type="pres">
      <dgm:prSet presAssocID="{7A9B0243-B6F3-4647-818C-996279B500D9}" presName="level3hierChild" presStyleCnt="0"/>
      <dgm:spPr/>
      <dgm:t>
        <a:bodyPr/>
        <a:lstStyle/>
        <a:p>
          <a:endParaRPr lang="en-US"/>
        </a:p>
      </dgm:t>
    </dgm:pt>
    <dgm:pt modelId="{DBD4ADEF-EE78-4346-9B56-EE6555D16E5D}" type="pres">
      <dgm:prSet presAssocID="{EB0321EF-BF09-4E4B-BEBD-540AC01918D2}" presName="conn2-1" presStyleLbl="parChTrans1D3" presStyleIdx="4" presStyleCnt="5"/>
      <dgm:spPr/>
      <dgm:t>
        <a:bodyPr/>
        <a:lstStyle/>
        <a:p>
          <a:endParaRPr lang="en-US"/>
        </a:p>
      </dgm:t>
    </dgm:pt>
    <dgm:pt modelId="{98EAFAF5-BF83-4F7D-828A-4FA2C1991871}" type="pres">
      <dgm:prSet presAssocID="{EB0321EF-BF09-4E4B-BEBD-540AC01918D2}" presName="connTx" presStyleLbl="parChTrans1D3" presStyleIdx="4" presStyleCnt="5"/>
      <dgm:spPr/>
      <dgm:t>
        <a:bodyPr/>
        <a:lstStyle/>
        <a:p>
          <a:endParaRPr lang="en-US"/>
        </a:p>
      </dgm:t>
    </dgm:pt>
    <dgm:pt modelId="{5B02D455-DA25-40E3-A12D-0A8A7B0D51DF}" type="pres">
      <dgm:prSet presAssocID="{E1FB48BA-D8B8-4C06-BCA6-8A5A078E0716}" presName="root2" presStyleCnt="0"/>
      <dgm:spPr/>
      <dgm:t>
        <a:bodyPr/>
        <a:lstStyle/>
        <a:p>
          <a:endParaRPr lang="en-US"/>
        </a:p>
      </dgm:t>
    </dgm:pt>
    <dgm:pt modelId="{0EF85F3E-346A-452E-8B53-25922874336D}" type="pres">
      <dgm:prSet presAssocID="{E1FB48BA-D8B8-4C06-BCA6-8A5A078E0716}" presName="LevelTwoTextNode" presStyleLbl="node3" presStyleIdx="4" presStyleCnt="5">
        <dgm:presLayoutVars>
          <dgm:chPref val="3"/>
        </dgm:presLayoutVars>
      </dgm:prSet>
      <dgm:spPr/>
      <dgm:t>
        <a:bodyPr/>
        <a:lstStyle/>
        <a:p>
          <a:endParaRPr lang="en-US"/>
        </a:p>
      </dgm:t>
    </dgm:pt>
    <dgm:pt modelId="{5F7C322C-649C-4BF3-B942-7041BEFB9AED}" type="pres">
      <dgm:prSet presAssocID="{E1FB48BA-D8B8-4C06-BCA6-8A5A078E0716}" presName="level3hierChild" presStyleCnt="0"/>
      <dgm:spPr/>
      <dgm:t>
        <a:bodyPr/>
        <a:lstStyle/>
        <a:p>
          <a:endParaRPr lang="en-US"/>
        </a:p>
      </dgm:t>
    </dgm:pt>
  </dgm:ptLst>
  <dgm:cxnLst>
    <dgm:cxn modelId="{6FB22523-A2FF-49D4-BF85-EB32496500A0}" type="presOf" srcId="{16FCF2C5-D87E-43A9-9A70-61AD52DAFABB}" destId="{BA249421-0FCD-4D52-9413-6297F92F8FF8}" srcOrd="0" destOrd="0" presId="urn:microsoft.com/office/officeart/2005/8/layout/hierarchy2"/>
    <dgm:cxn modelId="{1AAB5E23-1B08-4415-B580-EAC6BFA70B07}" srcId="{F2C4DF8B-D32F-4E86-933B-F283780734AC}" destId="{E1FB48BA-D8B8-4C06-BCA6-8A5A078E0716}" srcOrd="1" destOrd="0" parTransId="{EB0321EF-BF09-4E4B-BEBD-540AC01918D2}" sibTransId="{17B37E7A-670F-4D7B-B6BD-97AA94A390A9}"/>
    <dgm:cxn modelId="{1CB217D8-55C6-44B7-8E57-C9C55C2F6550}" type="presOf" srcId="{B358C5FD-B7DA-4367-96DF-6B52BBAF0415}" destId="{841CF4EF-4446-4D62-8438-640A47D67B45}" srcOrd="1" destOrd="0" presId="urn:microsoft.com/office/officeart/2005/8/layout/hierarchy2"/>
    <dgm:cxn modelId="{777F5B4C-AAC9-45C4-B2EE-5D4DB56D74F9}" type="presOf" srcId="{EB0321EF-BF09-4E4B-BEBD-540AC01918D2}" destId="{DBD4ADEF-EE78-4346-9B56-EE6555D16E5D}" srcOrd="0" destOrd="0" presId="urn:microsoft.com/office/officeart/2005/8/layout/hierarchy2"/>
    <dgm:cxn modelId="{94FF22D3-D88A-4FBF-B62C-F72502086C25}" srcId="{D0A6B9F0-9A01-4D30-AB1D-9FECCD5D5438}" destId="{2B1F957C-3111-4E1C-85EA-A2C759C54DB4}" srcOrd="0" destOrd="0" parTransId="{B358C5FD-B7DA-4367-96DF-6B52BBAF0415}" sibTransId="{FC024010-03BC-467A-AC4F-925B2CE9C3DF}"/>
    <dgm:cxn modelId="{5A8AB999-7BC7-4E09-8C44-AFAB46C93BC4}" type="presOf" srcId="{45F2C53F-7261-4E85-B07D-EFAECEFF7AED}" destId="{B2FB6547-D803-4DFF-8A6F-924C5099FE7F}" srcOrd="1" destOrd="0" presId="urn:microsoft.com/office/officeart/2005/8/layout/hierarchy2"/>
    <dgm:cxn modelId="{581982C0-C4B3-4D60-A2A5-526750B1799F}" type="presOf" srcId="{27D3FD1C-1884-4CC0-87FB-D6202EC42892}" destId="{8071D71C-B300-451E-A971-72D935640BF3}" srcOrd="0" destOrd="0" presId="urn:microsoft.com/office/officeart/2005/8/layout/hierarchy2"/>
    <dgm:cxn modelId="{C42B28D6-863D-467F-BC5B-AC542880DEDD}" type="presOf" srcId="{AC6320F4-E8BE-45B2-AD6E-6A8BC345C1EB}" destId="{CD7804F9-1076-457F-A08D-6DF363192798}" srcOrd="0" destOrd="0" presId="urn:microsoft.com/office/officeart/2005/8/layout/hierarchy2"/>
    <dgm:cxn modelId="{3A704F67-06B6-475F-AB69-F99E9953165D}" type="presOf" srcId="{D0A6B9F0-9A01-4D30-AB1D-9FECCD5D5438}" destId="{2064B4B0-1875-472D-ABBC-0DA95C634378}" srcOrd="0" destOrd="0" presId="urn:microsoft.com/office/officeart/2005/8/layout/hierarchy2"/>
    <dgm:cxn modelId="{098450DA-2B34-4ED6-8B7C-6F2C0A6E7D87}" srcId="{78B77081-7020-4A29-8745-5198847EE3DF}" destId="{27D3FD1C-1884-4CC0-87FB-D6202EC42892}" srcOrd="0" destOrd="0" parTransId="{5BAFD7F1-D98B-4541-8A1C-830CC3D386A0}" sibTransId="{070EF920-55E3-486A-8826-B57442BEE93D}"/>
    <dgm:cxn modelId="{F61AB6DD-2A2F-4C70-BE25-B508030F3287}" type="presOf" srcId="{EB0321EF-BF09-4E4B-BEBD-540AC01918D2}" destId="{98EAFAF5-BF83-4F7D-828A-4FA2C1991871}" srcOrd="1" destOrd="0" presId="urn:microsoft.com/office/officeart/2005/8/layout/hierarchy2"/>
    <dgm:cxn modelId="{7FCE4B39-0C18-4472-9A64-10EA952B5868}" type="presOf" srcId="{2B1F957C-3111-4E1C-85EA-A2C759C54DB4}" destId="{25C417B2-47A0-41C4-8B6C-1CE5864ECE74}" srcOrd="0" destOrd="0" presId="urn:microsoft.com/office/officeart/2005/8/layout/hierarchy2"/>
    <dgm:cxn modelId="{383B8028-95D4-4560-AFEA-9CCB220BD4D0}" type="presOf" srcId="{45F2C53F-7261-4E85-B07D-EFAECEFF7AED}" destId="{924A7AA4-D31A-470A-B54A-D9F8BADE127A}" srcOrd="0" destOrd="0" presId="urn:microsoft.com/office/officeart/2005/8/layout/hierarchy2"/>
    <dgm:cxn modelId="{1AD90517-C3BB-4E09-BE1B-7C266EC9F698}" type="presOf" srcId="{96F0E1CE-40C4-4059-9C66-BA739AA35E6D}" destId="{728E6506-9769-4366-A518-2E035783A687}" srcOrd="0" destOrd="0" presId="urn:microsoft.com/office/officeart/2005/8/layout/hierarchy2"/>
    <dgm:cxn modelId="{B904D120-9388-4355-9D74-5E6500B0672B}" type="presOf" srcId="{B358C5FD-B7DA-4367-96DF-6B52BBAF0415}" destId="{F89CDAD4-C551-4332-BCC8-B399C67A4628}" srcOrd="0" destOrd="0" presId="urn:microsoft.com/office/officeart/2005/8/layout/hierarchy2"/>
    <dgm:cxn modelId="{3A6F986B-B42A-469E-8802-52E17EDCBB5C}" type="presOf" srcId="{16FCF2C5-D87E-43A9-9A70-61AD52DAFABB}" destId="{285C2D19-5B4E-4CA8-8873-B480B5A28B2F}" srcOrd="1" destOrd="0" presId="urn:microsoft.com/office/officeart/2005/8/layout/hierarchy2"/>
    <dgm:cxn modelId="{6612AE38-1F31-4D8F-B641-F42E2E1E2FC6}" type="presOf" srcId="{510B758C-C76B-4602-83BA-C5E800FF74A8}" destId="{CE8DAD69-537E-4CC0-8126-8BEA69C242AC}" srcOrd="0" destOrd="0" presId="urn:microsoft.com/office/officeart/2005/8/layout/hierarchy2"/>
    <dgm:cxn modelId="{EC95CB95-32CA-4F1E-8A68-B489CCDA808E}" srcId="{27D3FD1C-1884-4CC0-87FB-D6202EC42892}" destId="{F2C4DF8B-D32F-4E86-933B-F283780734AC}" srcOrd="1" destOrd="0" parTransId="{3028E7FB-1328-4B11-A479-B955286886DE}" sibTransId="{6EE6A96B-5789-4EAA-A47F-C39185F3BA79}"/>
    <dgm:cxn modelId="{1EFC66C0-C9D5-4D9A-A357-7019926F9C90}" type="presOf" srcId="{510B758C-C76B-4602-83BA-C5E800FF74A8}" destId="{8FD4D8C2-1CD4-40BD-9A22-136A96D58685}" srcOrd="1" destOrd="0" presId="urn:microsoft.com/office/officeart/2005/8/layout/hierarchy2"/>
    <dgm:cxn modelId="{11A07854-3972-48B8-945C-F570A1DDC1F3}" type="presOf" srcId="{E1FB48BA-D8B8-4C06-BCA6-8A5A078E0716}" destId="{0EF85F3E-346A-452E-8B53-25922874336D}" srcOrd="0" destOrd="0" presId="urn:microsoft.com/office/officeart/2005/8/layout/hierarchy2"/>
    <dgm:cxn modelId="{F85B9A01-CCC8-43E6-8BD1-45CA525B9C10}" type="presOf" srcId="{78B77081-7020-4A29-8745-5198847EE3DF}" destId="{83A6F392-7D7F-4692-AC34-41A96D573E55}" srcOrd="0" destOrd="0" presId="urn:microsoft.com/office/officeart/2005/8/layout/hierarchy2"/>
    <dgm:cxn modelId="{4971C81B-D7BD-4DF5-B7AB-B0A0FA05CD97}" srcId="{F2C4DF8B-D32F-4E86-933B-F283780734AC}" destId="{7A9B0243-B6F3-4647-818C-996279B500D9}" srcOrd="0" destOrd="0" parTransId="{16FCF2C5-D87E-43A9-9A70-61AD52DAFABB}" sibTransId="{27D5F7D9-0C2D-430B-B221-721118249B8B}"/>
    <dgm:cxn modelId="{21D26964-64F1-4D8A-8047-08250CE217B3}" srcId="{D0A6B9F0-9A01-4D30-AB1D-9FECCD5D5438}" destId="{DA6C0281-4BC0-4EEE-BF80-5228B5B2DDA0}" srcOrd="1" destOrd="0" parTransId="{45F2C53F-7261-4E85-B07D-EFAECEFF7AED}" sibTransId="{59F1FA47-64C9-4C20-8402-036541A04A1E}"/>
    <dgm:cxn modelId="{D2075979-14F9-43E3-8538-0CCC10F9AD3C}" type="presOf" srcId="{AC6320F4-E8BE-45B2-AD6E-6A8BC345C1EB}" destId="{B321B047-F0EC-4320-8012-81726CAF8A63}" srcOrd="1" destOrd="0" presId="urn:microsoft.com/office/officeart/2005/8/layout/hierarchy2"/>
    <dgm:cxn modelId="{5D31AF73-C99C-4FA6-9572-697F1DD2B2AA}" type="presOf" srcId="{F2C4DF8B-D32F-4E86-933B-F283780734AC}" destId="{45162531-9CBB-4587-B468-DA4E36611992}" srcOrd="0" destOrd="0" presId="urn:microsoft.com/office/officeart/2005/8/layout/hierarchy2"/>
    <dgm:cxn modelId="{963E2249-1ED0-4A47-BED1-4666AFD966FE}" srcId="{D0A6B9F0-9A01-4D30-AB1D-9FECCD5D5438}" destId="{96F0E1CE-40C4-4059-9C66-BA739AA35E6D}" srcOrd="2" destOrd="0" parTransId="{AC6320F4-E8BE-45B2-AD6E-6A8BC345C1EB}" sibTransId="{BC5356EC-B3A5-4F5D-B782-27B2B62BC331}"/>
    <dgm:cxn modelId="{266CC31A-B9E6-450C-AE3C-2584B9746C0F}" type="presOf" srcId="{3028E7FB-1328-4B11-A479-B955286886DE}" destId="{DABF1CD1-AB33-4DAE-A5CC-4E585BC882C4}" srcOrd="0" destOrd="0" presId="urn:microsoft.com/office/officeart/2005/8/layout/hierarchy2"/>
    <dgm:cxn modelId="{8A97FAAF-3195-4A4E-A1DF-8ADEAF7D533A}" type="presOf" srcId="{7A9B0243-B6F3-4647-818C-996279B500D9}" destId="{286DAAC3-A611-41C7-8030-F93F6B2B9C62}" srcOrd="0" destOrd="0" presId="urn:microsoft.com/office/officeart/2005/8/layout/hierarchy2"/>
    <dgm:cxn modelId="{A4D06FC6-C374-4EE6-B492-0A4AF2163701}" type="presOf" srcId="{DA6C0281-4BC0-4EEE-BF80-5228B5B2DDA0}" destId="{9EB1E5C4-7C3D-4066-BCA0-D4E6C171D747}" srcOrd="0" destOrd="0" presId="urn:microsoft.com/office/officeart/2005/8/layout/hierarchy2"/>
    <dgm:cxn modelId="{D66A3182-4C62-40D7-9D54-4A7E4467D0F6}" srcId="{27D3FD1C-1884-4CC0-87FB-D6202EC42892}" destId="{D0A6B9F0-9A01-4D30-AB1D-9FECCD5D5438}" srcOrd="0" destOrd="0" parTransId="{510B758C-C76B-4602-83BA-C5E800FF74A8}" sibTransId="{FDE687CA-17EC-4661-A862-015D93BEEC0C}"/>
    <dgm:cxn modelId="{C6820BDD-2D66-450A-BD42-E786622569FA}" type="presOf" srcId="{3028E7FB-1328-4B11-A479-B955286886DE}" destId="{0A849727-F0FC-4C87-B7FF-C88EC65154CC}" srcOrd="1" destOrd="0" presId="urn:microsoft.com/office/officeart/2005/8/layout/hierarchy2"/>
    <dgm:cxn modelId="{8C4332DA-5891-49CF-806F-BB56C6DCD295}" type="presParOf" srcId="{83A6F392-7D7F-4692-AC34-41A96D573E55}" destId="{6506D0DC-3379-452E-8083-BC8C821B90CF}" srcOrd="0" destOrd="0" presId="urn:microsoft.com/office/officeart/2005/8/layout/hierarchy2"/>
    <dgm:cxn modelId="{31D558BF-E85F-418A-A83C-048AB3EE4385}" type="presParOf" srcId="{6506D0DC-3379-452E-8083-BC8C821B90CF}" destId="{8071D71C-B300-451E-A971-72D935640BF3}" srcOrd="0" destOrd="0" presId="urn:microsoft.com/office/officeart/2005/8/layout/hierarchy2"/>
    <dgm:cxn modelId="{4D8B57B8-9C2A-4E8B-BAF6-8BC5E74B2160}" type="presParOf" srcId="{6506D0DC-3379-452E-8083-BC8C821B90CF}" destId="{2FAE109B-AFE2-419C-BE8F-87FB67CF94F6}" srcOrd="1" destOrd="0" presId="urn:microsoft.com/office/officeart/2005/8/layout/hierarchy2"/>
    <dgm:cxn modelId="{E25F46A0-F656-4DD0-90CE-E2437CF3A997}" type="presParOf" srcId="{2FAE109B-AFE2-419C-BE8F-87FB67CF94F6}" destId="{CE8DAD69-537E-4CC0-8126-8BEA69C242AC}" srcOrd="0" destOrd="0" presId="urn:microsoft.com/office/officeart/2005/8/layout/hierarchy2"/>
    <dgm:cxn modelId="{C898278D-B65A-4240-98D0-534180D334CE}" type="presParOf" srcId="{CE8DAD69-537E-4CC0-8126-8BEA69C242AC}" destId="{8FD4D8C2-1CD4-40BD-9A22-136A96D58685}" srcOrd="0" destOrd="0" presId="urn:microsoft.com/office/officeart/2005/8/layout/hierarchy2"/>
    <dgm:cxn modelId="{82E5878B-4D42-4239-AB2D-4B9554815D09}" type="presParOf" srcId="{2FAE109B-AFE2-419C-BE8F-87FB67CF94F6}" destId="{F7FE3F0A-F46E-4DBD-B1D3-B815448112CD}" srcOrd="1" destOrd="0" presId="urn:microsoft.com/office/officeart/2005/8/layout/hierarchy2"/>
    <dgm:cxn modelId="{52BD61A5-AB18-47DA-8767-828A6A3C4427}" type="presParOf" srcId="{F7FE3F0A-F46E-4DBD-B1D3-B815448112CD}" destId="{2064B4B0-1875-472D-ABBC-0DA95C634378}" srcOrd="0" destOrd="0" presId="urn:microsoft.com/office/officeart/2005/8/layout/hierarchy2"/>
    <dgm:cxn modelId="{6B5D6E2B-BF42-48EF-86C7-0DB2A9D2201E}" type="presParOf" srcId="{F7FE3F0A-F46E-4DBD-B1D3-B815448112CD}" destId="{C3D1A0B5-734E-40AC-A7C3-24BA8D714DDE}" srcOrd="1" destOrd="0" presId="urn:microsoft.com/office/officeart/2005/8/layout/hierarchy2"/>
    <dgm:cxn modelId="{6EBE8BC2-1596-4EC3-B464-4FED365763DC}" type="presParOf" srcId="{C3D1A0B5-734E-40AC-A7C3-24BA8D714DDE}" destId="{F89CDAD4-C551-4332-BCC8-B399C67A4628}" srcOrd="0" destOrd="0" presId="urn:microsoft.com/office/officeart/2005/8/layout/hierarchy2"/>
    <dgm:cxn modelId="{800290EF-D96C-43FF-9559-2BC950F72738}" type="presParOf" srcId="{F89CDAD4-C551-4332-BCC8-B399C67A4628}" destId="{841CF4EF-4446-4D62-8438-640A47D67B45}" srcOrd="0" destOrd="0" presId="urn:microsoft.com/office/officeart/2005/8/layout/hierarchy2"/>
    <dgm:cxn modelId="{BD1F0824-C246-4C99-BABE-C0E76E44BDDC}" type="presParOf" srcId="{C3D1A0B5-734E-40AC-A7C3-24BA8D714DDE}" destId="{65F8AABC-3952-44D0-9691-A1065935FFD5}" srcOrd="1" destOrd="0" presId="urn:microsoft.com/office/officeart/2005/8/layout/hierarchy2"/>
    <dgm:cxn modelId="{EF8F71BC-62A3-4F7C-A411-F0D87CFAB1EB}" type="presParOf" srcId="{65F8AABC-3952-44D0-9691-A1065935FFD5}" destId="{25C417B2-47A0-41C4-8B6C-1CE5864ECE74}" srcOrd="0" destOrd="0" presId="urn:microsoft.com/office/officeart/2005/8/layout/hierarchy2"/>
    <dgm:cxn modelId="{35797917-5335-4E73-AB6D-3E9377F510B7}" type="presParOf" srcId="{65F8AABC-3952-44D0-9691-A1065935FFD5}" destId="{B4990D49-A2BF-422D-9644-CD718322B10B}" srcOrd="1" destOrd="0" presId="urn:microsoft.com/office/officeart/2005/8/layout/hierarchy2"/>
    <dgm:cxn modelId="{244E3401-F003-4EA5-9677-8C6A418677BE}" type="presParOf" srcId="{C3D1A0B5-734E-40AC-A7C3-24BA8D714DDE}" destId="{924A7AA4-D31A-470A-B54A-D9F8BADE127A}" srcOrd="2" destOrd="0" presId="urn:microsoft.com/office/officeart/2005/8/layout/hierarchy2"/>
    <dgm:cxn modelId="{DE6B1791-D59B-4BAC-8A32-3EF2EC49B791}" type="presParOf" srcId="{924A7AA4-D31A-470A-B54A-D9F8BADE127A}" destId="{B2FB6547-D803-4DFF-8A6F-924C5099FE7F}" srcOrd="0" destOrd="0" presId="urn:microsoft.com/office/officeart/2005/8/layout/hierarchy2"/>
    <dgm:cxn modelId="{A70689B2-1122-4C1C-B9AF-D2BEC474410F}" type="presParOf" srcId="{C3D1A0B5-734E-40AC-A7C3-24BA8D714DDE}" destId="{1FF0631B-9E70-4A06-84B1-BF58FCC4D739}" srcOrd="3" destOrd="0" presId="urn:microsoft.com/office/officeart/2005/8/layout/hierarchy2"/>
    <dgm:cxn modelId="{7111A801-48F6-40CE-A7F4-4BBCA49EE906}" type="presParOf" srcId="{1FF0631B-9E70-4A06-84B1-BF58FCC4D739}" destId="{9EB1E5C4-7C3D-4066-BCA0-D4E6C171D747}" srcOrd="0" destOrd="0" presId="urn:microsoft.com/office/officeart/2005/8/layout/hierarchy2"/>
    <dgm:cxn modelId="{B2841FC9-4621-4416-844D-B398CAE1FD67}" type="presParOf" srcId="{1FF0631B-9E70-4A06-84B1-BF58FCC4D739}" destId="{628CD247-27DA-441D-A39A-D3CE9A1E07C3}" srcOrd="1" destOrd="0" presId="urn:microsoft.com/office/officeart/2005/8/layout/hierarchy2"/>
    <dgm:cxn modelId="{ACA05753-96F6-46F3-BAD3-E626AB72A939}" type="presParOf" srcId="{C3D1A0B5-734E-40AC-A7C3-24BA8D714DDE}" destId="{CD7804F9-1076-457F-A08D-6DF363192798}" srcOrd="4" destOrd="0" presId="urn:microsoft.com/office/officeart/2005/8/layout/hierarchy2"/>
    <dgm:cxn modelId="{8EB7463F-F94F-4630-A8CE-9823D083548F}" type="presParOf" srcId="{CD7804F9-1076-457F-A08D-6DF363192798}" destId="{B321B047-F0EC-4320-8012-81726CAF8A63}" srcOrd="0" destOrd="0" presId="urn:microsoft.com/office/officeart/2005/8/layout/hierarchy2"/>
    <dgm:cxn modelId="{4EF7101C-3642-4E97-9E7C-3A292E7601F1}" type="presParOf" srcId="{C3D1A0B5-734E-40AC-A7C3-24BA8D714DDE}" destId="{0C098EF7-683F-4031-8B54-BA5827055699}" srcOrd="5" destOrd="0" presId="urn:microsoft.com/office/officeart/2005/8/layout/hierarchy2"/>
    <dgm:cxn modelId="{F9F301B8-8045-4CF7-B7C4-E5AD48347201}" type="presParOf" srcId="{0C098EF7-683F-4031-8B54-BA5827055699}" destId="{728E6506-9769-4366-A518-2E035783A687}" srcOrd="0" destOrd="0" presId="urn:microsoft.com/office/officeart/2005/8/layout/hierarchy2"/>
    <dgm:cxn modelId="{CFAB2B0F-905E-44D8-8656-60E2B7082C57}" type="presParOf" srcId="{0C098EF7-683F-4031-8B54-BA5827055699}" destId="{42FFFCFE-CF08-4D31-B249-A525B49D3A87}" srcOrd="1" destOrd="0" presId="urn:microsoft.com/office/officeart/2005/8/layout/hierarchy2"/>
    <dgm:cxn modelId="{264C8007-B00B-49CF-9B26-EA2DA5417C51}" type="presParOf" srcId="{2FAE109B-AFE2-419C-BE8F-87FB67CF94F6}" destId="{DABF1CD1-AB33-4DAE-A5CC-4E585BC882C4}" srcOrd="2" destOrd="0" presId="urn:microsoft.com/office/officeart/2005/8/layout/hierarchy2"/>
    <dgm:cxn modelId="{85845C68-AF21-4F13-BC2B-535237A4E957}" type="presParOf" srcId="{DABF1CD1-AB33-4DAE-A5CC-4E585BC882C4}" destId="{0A849727-F0FC-4C87-B7FF-C88EC65154CC}" srcOrd="0" destOrd="0" presId="urn:microsoft.com/office/officeart/2005/8/layout/hierarchy2"/>
    <dgm:cxn modelId="{25EBD485-DC4E-4401-8388-60B1D7D2DEE6}" type="presParOf" srcId="{2FAE109B-AFE2-419C-BE8F-87FB67CF94F6}" destId="{BCD9BDDB-3E2E-4768-9D7B-362F1113490D}" srcOrd="3" destOrd="0" presId="urn:microsoft.com/office/officeart/2005/8/layout/hierarchy2"/>
    <dgm:cxn modelId="{19A83579-37F5-4DE3-958E-8EB10911865C}" type="presParOf" srcId="{BCD9BDDB-3E2E-4768-9D7B-362F1113490D}" destId="{45162531-9CBB-4587-B468-DA4E36611992}" srcOrd="0" destOrd="0" presId="urn:microsoft.com/office/officeart/2005/8/layout/hierarchy2"/>
    <dgm:cxn modelId="{1CF327CF-9BE3-4762-92CA-D84631E1CB10}" type="presParOf" srcId="{BCD9BDDB-3E2E-4768-9D7B-362F1113490D}" destId="{4F5E838D-3645-410E-B0FF-A399A7D6172B}" srcOrd="1" destOrd="0" presId="urn:microsoft.com/office/officeart/2005/8/layout/hierarchy2"/>
    <dgm:cxn modelId="{69AA0690-BCBF-4490-AA8F-A2BDB0882BF6}" type="presParOf" srcId="{4F5E838D-3645-410E-B0FF-A399A7D6172B}" destId="{BA249421-0FCD-4D52-9413-6297F92F8FF8}" srcOrd="0" destOrd="0" presId="urn:microsoft.com/office/officeart/2005/8/layout/hierarchy2"/>
    <dgm:cxn modelId="{FE6F20CD-9248-47CD-9A7E-C435AB70A4D7}" type="presParOf" srcId="{BA249421-0FCD-4D52-9413-6297F92F8FF8}" destId="{285C2D19-5B4E-4CA8-8873-B480B5A28B2F}" srcOrd="0" destOrd="0" presId="urn:microsoft.com/office/officeart/2005/8/layout/hierarchy2"/>
    <dgm:cxn modelId="{EE8D817A-9D40-46BD-93F8-6F556904B9C0}" type="presParOf" srcId="{4F5E838D-3645-410E-B0FF-A399A7D6172B}" destId="{FCEF0C76-DF2F-4AF7-9C73-E601E3E173F8}" srcOrd="1" destOrd="0" presId="urn:microsoft.com/office/officeart/2005/8/layout/hierarchy2"/>
    <dgm:cxn modelId="{7BEAE6E0-37BA-4BC5-9737-29C8A86A39F2}" type="presParOf" srcId="{FCEF0C76-DF2F-4AF7-9C73-E601E3E173F8}" destId="{286DAAC3-A611-41C7-8030-F93F6B2B9C62}" srcOrd="0" destOrd="0" presId="urn:microsoft.com/office/officeart/2005/8/layout/hierarchy2"/>
    <dgm:cxn modelId="{344A5C78-963E-4E20-8E72-F2C3ED7D9B1A}" type="presParOf" srcId="{FCEF0C76-DF2F-4AF7-9C73-E601E3E173F8}" destId="{18AD5659-69FD-4F5A-9207-9B3022A23527}" srcOrd="1" destOrd="0" presId="urn:microsoft.com/office/officeart/2005/8/layout/hierarchy2"/>
    <dgm:cxn modelId="{A1016640-6FC9-4F20-8E1F-E722EB01BAD7}" type="presParOf" srcId="{4F5E838D-3645-410E-B0FF-A399A7D6172B}" destId="{DBD4ADEF-EE78-4346-9B56-EE6555D16E5D}" srcOrd="2" destOrd="0" presId="urn:microsoft.com/office/officeart/2005/8/layout/hierarchy2"/>
    <dgm:cxn modelId="{C3135284-70F2-4AE3-B06B-F13B6802EC59}" type="presParOf" srcId="{DBD4ADEF-EE78-4346-9B56-EE6555D16E5D}" destId="{98EAFAF5-BF83-4F7D-828A-4FA2C1991871}" srcOrd="0" destOrd="0" presId="urn:microsoft.com/office/officeart/2005/8/layout/hierarchy2"/>
    <dgm:cxn modelId="{81A8099B-8963-4461-9A0E-D36780E2074C}" type="presParOf" srcId="{4F5E838D-3645-410E-B0FF-A399A7D6172B}" destId="{5B02D455-DA25-40E3-A12D-0A8A7B0D51DF}" srcOrd="3" destOrd="0" presId="urn:microsoft.com/office/officeart/2005/8/layout/hierarchy2"/>
    <dgm:cxn modelId="{34AB0A93-4B38-4BF5-AA84-5726D0025310}" type="presParOf" srcId="{5B02D455-DA25-40E3-A12D-0A8A7B0D51DF}" destId="{0EF85F3E-346A-452E-8B53-25922874336D}" srcOrd="0" destOrd="0" presId="urn:microsoft.com/office/officeart/2005/8/layout/hierarchy2"/>
    <dgm:cxn modelId="{413BB2A0-34D2-41BE-8AFA-1CCA91DFE16B}" type="presParOf" srcId="{5B02D455-DA25-40E3-A12D-0A8A7B0D51DF}" destId="{5F7C322C-649C-4BF3-B942-7041BEFB9AED}"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C76EFE-794C-43C8-AA00-17284DFB80BC}" type="doc">
      <dgm:prSet loTypeId="urn:microsoft.com/office/officeart/2005/8/layout/hierarchy4" loCatId="hierarchy" qsTypeId="urn:microsoft.com/office/officeart/2005/8/quickstyle/simple5" qsCatId="simple" csTypeId="urn:microsoft.com/office/officeart/2005/8/colors/colorful3" csCatId="colorful" phldr="1"/>
      <dgm:spPr/>
      <dgm:t>
        <a:bodyPr/>
        <a:lstStyle/>
        <a:p>
          <a:endParaRPr lang="en-US"/>
        </a:p>
      </dgm:t>
    </dgm:pt>
    <dgm:pt modelId="{61C50681-59A2-4CEF-8841-0516646E5A4D}">
      <dgm:prSet phldrT="[Text]"/>
      <dgm:spPr/>
      <dgm:t>
        <a:bodyPr/>
        <a:lstStyle/>
        <a:p>
          <a:r>
            <a:rPr lang="en-US"/>
            <a:t>Processes amounting to manufacture or production of goods has been defined in Section 65B of the Act</a:t>
          </a:r>
        </a:p>
      </dgm:t>
    </dgm:pt>
    <dgm:pt modelId="{37DCB3DB-48DE-43D6-94D3-4DD06915CCB2}" type="parTrans" cxnId="{46314BD6-C949-443A-8E43-D0F9D935F1E8}">
      <dgm:prSet/>
      <dgm:spPr/>
      <dgm:t>
        <a:bodyPr/>
        <a:lstStyle/>
        <a:p>
          <a:endParaRPr lang="en-US"/>
        </a:p>
      </dgm:t>
    </dgm:pt>
    <dgm:pt modelId="{75E09635-0622-4A01-81B8-EA8F01E444BC}" type="sibTrans" cxnId="{46314BD6-C949-443A-8E43-D0F9D935F1E8}">
      <dgm:prSet/>
      <dgm:spPr/>
      <dgm:t>
        <a:bodyPr/>
        <a:lstStyle/>
        <a:p>
          <a:endParaRPr lang="en-US"/>
        </a:p>
      </dgm:t>
    </dgm:pt>
    <dgm:pt modelId="{09B427C3-A436-4302-95EA-D86366AA36C3}">
      <dgm:prSet phldrT="[Text]"/>
      <dgm:spPr/>
      <dgm:t>
        <a:bodyPr/>
        <a:lstStyle/>
        <a:p>
          <a:r>
            <a:rPr lang="en-US"/>
            <a:t>A process on which duties of excise are</a:t>
          </a:r>
        </a:p>
        <a:p>
          <a:r>
            <a:rPr lang="en-US"/>
            <a:t>leviable under section 3 of the Central Excise</a:t>
          </a:r>
        </a:p>
        <a:p>
          <a:r>
            <a:rPr lang="en-US"/>
            <a:t>Act, 1944 . Even if such process in nil rated or exempted in Excise .</a:t>
          </a:r>
        </a:p>
      </dgm:t>
    </dgm:pt>
    <dgm:pt modelId="{4DF7B546-9071-4244-A8BD-8639143B298F}" type="parTrans" cxnId="{5EA6792A-EB19-408D-80CD-1C2B32804D90}">
      <dgm:prSet/>
      <dgm:spPr/>
      <dgm:t>
        <a:bodyPr/>
        <a:lstStyle/>
        <a:p>
          <a:endParaRPr lang="en-US"/>
        </a:p>
      </dgm:t>
    </dgm:pt>
    <dgm:pt modelId="{03B2BC90-6B65-4A0F-AC30-5AD9ADE8F833}" type="sibTrans" cxnId="{5EA6792A-EB19-408D-80CD-1C2B32804D90}">
      <dgm:prSet/>
      <dgm:spPr/>
      <dgm:t>
        <a:bodyPr/>
        <a:lstStyle/>
        <a:p>
          <a:endParaRPr lang="en-US"/>
        </a:p>
      </dgm:t>
    </dgm:pt>
    <dgm:pt modelId="{DDCAFA34-3B6F-4AC1-BF93-F498AB0A9794}">
      <dgm:prSet phldrT="[Text]"/>
      <dgm:spPr/>
      <dgm:t>
        <a:bodyPr/>
        <a:lstStyle/>
        <a:p>
          <a:r>
            <a:rPr lang="en-US"/>
            <a:t>A processes under the Medicinal and Toilet</a:t>
          </a:r>
        </a:p>
        <a:p>
          <a:r>
            <a:rPr lang="en-US"/>
            <a:t>Preparations (Excise Duties) Act, 1955</a:t>
          </a:r>
        </a:p>
      </dgm:t>
    </dgm:pt>
    <dgm:pt modelId="{D76E6603-E6B5-4BC1-B96E-C178E4463451}" type="parTrans" cxnId="{5C3424C8-03D2-42DC-A36A-7AE2DE853A2A}">
      <dgm:prSet/>
      <dgm:spPr/>
      <dgm:t>
        <a:bodyPr/>
        <a:lstStyle/>
        <a:p>
          <a:endParaRPr lang="en-US"/>
        </a:p>
      </dgm:t>
    </dgm:pt>
    <dgm:pt modelId="{4C0951AD-D934-49C2-9DF0-DBC3BECEAB3F}" type="sibTrans" cxnId="{5C3424C8-03D2-42DC-A36A-7AE2DE853A2A}">
      <dgm:prSet/>
      <dgm:spPr/>
      <dgm:t>
        <a:bodyPr/>
        <a:lstStyle/>
        <a:p>
          <a:endParaRPr lang="en-US"/>
        </a:p>
      </dgm:t>
    </dgm:pt>
    <dgm:pt modelId="{BB688935-D406-4E9B-824F-6D71EEEBACF1}">
      <dgm:prSet phldrT="[Text]"/>
      <dgm:spPr/>
      <dgm:t>
        <a:bodyPr/>
        <a:lstStyle/>
        <a:p>
          <a:r>
            <a:rPr lang="en-US"/>
            <a:t>Any process amounting to manufacture of</a:t>
          </a:r>
        </a:p>
        <a:p>
          <a:r>
            <a:rPr lang="en-US"/>
            <a:t>alcoholic liquors for human consumption,</a:t>
          </a:r>
        </a:p>
        <a:p>
          <a:r>
            <a:rPr lang="en-US"/>
            <a:t>opium, Indian hemp and other narcotic drugs</a:t>
          </a:r>
        </a:p>
        <a:p>
          <a:r>
            <a:rPr lang="en-US"/>
            <a:t>and narcotics on which duties of excise are</a:t>
          </a:r>
        </a:p>
        <a:p>
          <a:r>
            <a:rPr lang="en-US"/>
            <a:t>leviable under any state.</a:t>
          </a:r>
        </a:p>
      </dgm:t>
    </dgm:pt>
    <dgm:pt modelId="{D985BCA4-0876-4A6D-B704-38CF2CDAA15E}" type="parTrans" cxnId="{2A86D44F-4AC7-4545-88F3-385BFD23E694}">
      <dgm:prSet/>
      <dgm:spPr/>
      <dgm:t>
        <a:bodyPr/>
        <a:lstStyle/>
        <a:p>
          <a:endParaRPr lang="en-US"/>
        </a:p>
      </dgm:t>
    </dgm:pt>
    <dgm:pt modelId="{38964B36-89D5-4E3B-BB98-9B355BAA0603}" type="sibTrans" cxnId="{2A86D44F-4AC7-4545-88F3-385BFD23E694}">
      <dgm:prSet/>
      <dgm:spPr/>
      <dgm:t>
        <a:bodyPr/>
        <a:lstStyle/>
        <a:p>
          <a:endParaRPr lang="en-US"/>
        </a:p>
      </dgm:t>
    </dgm:pt>
    <dgm:pt modelId="{62DCF4A1-2E55-4FC4-ABB6-E4C521DACC5B}" type="pres">
      <dgm:prSet presAssocID="{9BC76EFE-794C-43C8-AA00-17284DFB80BC}" presName="Name0" presStyleCnt="0">
        <dgm:presLayoutVars>
          <dgm:chPref val="1"/>
          <dgm:dir/>
          <dgm:animOne val="branch"/>
          <dgm:animLvl val="lvl"/>
          <dgm:resizeHandles/>
        </dgm:presLayoutVars>
      </dgm:prSet>
      <dgm:spPr/>
      <dgm:t>
        <a:bodyPr/>
        <a:lstStyle/>
        <a:p>
          <a:endParaRPr lang="en-US"/>
        </a:p>
      </dgm:t>
    </dgm:pt>
    <dgm:pt modelId="{7A0CFD7D-47CE-4324-9DA4-3D111C0E8035}" type="pres">
      <dgm:prSet presAssocID="{61C50681-59A2-4CEF-8841-0516646E5A4D}" presName="vertOne" presStyleCnt="0"/>
      <dgm:spPr/>
    </dgm:pt>
    <dgm:pt modelId="{2A12488B-2842-49A1-B432-C4C584883314}" type="pres">
      <dgm:prSet presAssocID="{61C50681-59A2-4CEF-8841-0516646E5A4D}" presName="txOne" presStyleLbl="node0" presStyleIdx="0" presStyleCnt="1" custScaleY="51231" custLinFactNeighborX="36" custLinFactNeighborY="-913">
        <dgm:presLayoutVars>
          <dgm:chPref val="3"/>
        </dgm:presLayoutVars>
      </dgm:prSet>
      <dgm:spPr/>
      <dgm:t>
        <a:bodyPr/>
        <a:lstStyle/>
        <a:p>
          <a:endParaRPr lang="en-US"/>
        </a:p>
      </dgm:t>
    </dgm:pt>
    <dgm:pt modelId="{C9829B09-5030-406B-8546-4ED4B4FF2A05}" type="pres">
      <dgm:prSet presAssocID="{61C50681-59A2-4CEF-8841-0516646E5A4D}" presName="parTransOne" presStyleCnt="0"/>
      <dgm:spPr/>
    </dgm:pt>
    <dgm:pt modelId="{5F7C65C2-9829-4886-9975-18DDBC119448}" type="pres">
      <dgm:prSet presAssocID="{61C50681-59A2-4CEF-8841-0516646E5A4D}" presName="horzOne" presStyleCnt="0"/>
      <dgm:spPr/>
    </dgm:pt>
    <dgm:pt modelId="{B25910C9-AACA-4B3A-BE24-6596007EF880}" type="pres">
      <dgm:prSet presAssocID="{09B427C3-A436-4302-95EA-D86366AA36C3}" presName="vertTwo" presStyleCnt="0"/>
      <dgm:spPr/>
    </dgm:pt>
    <dgm:pt modelId="{74263165-E34B-4A76-8782-93CD52270D07}" type="pres">
      <dgm:prSet presAssocID="{09B427C3-A436-4302-95EA-D86366AA36C3}" presName="txTwo" presStyleLbl="node2" presStyleIdx="0" presStyleCnt="3">
        <dgm:presLayoutVars>
          <dgm:chPref val="3"/>
        </dgm:presLayoutVars>
      </dgm:prSet>
      <dgm:spPr/>
      <dgm:t>
        <a:bodyPr/>
        <a:lstStyle/>
        <a:p>
          <a:endParaRPr lang="en-US"/>
        </a:p>
      </dgm:t>
    </dgm:pt>
    <dgm:pt modelId="{38BD67D4-C0F8-4D76-BC81-E0AAA9875157}" type="pres">
      <dgm:prSet presAssocID="{09B427C3-A436-4302-95EA-D86366AA36C3}" presName="horzTwo" presStyleCnt="0"/>
      <dgm:spPr/>
    </dgm:pt>
    <dgm:pt modelId="{68B80382-4B4B-4DFE-8FC2-1D5FEC3C4E2C}" type="pres">
      <dgm:prSet presAssocID="{03B2BC90-6B65-4A0F-AC30-5AD9ADE8F833}" presName="sibSpaceTwo" presStyleCnt="0"/>
      <dgm:spPr/>
    </dgm:pt>
    <dgm:pt modelId="{0C98F3BA-8B33-4840-A94E-98B166443BA2}" type="pres">
      <dgm:prSet presAssocID="{DDCAFA34-3B6F-4AC1-BF93-F498AB0A9794}" presName="vertTwo" presStyleCnt="0"/>
      <dgm:spPr/>
    </dgm:pt>
    <dgm:pt modelId="{4FB19F44-3E69-4985-9807-AA60A2E40002}" type="pres">
      <dgm:prSet presAssocID="{DDCAFA34-3B6F-4AC1-BF93-F498AB0A9794}" presName="txTwo" presStyleLbl="node2" presStyleIdx="1" presStyleCnt="3">
        <dgm:presLayoutVars>
          <dgm:chPref val="3"/>
        </dgm:presLayoutVars>
      </dgm:prSet>
      <dgm:spPr/>
      <dgm:t>
        <a:bodyPr/>
        <a:lstStyle/>
        <a:p>
          <a:endParaRPr lang="en-US"/>
        </a:p>
      </dgm:t>
    </dgm:pt>
    <dgm:pt modelId="{D61A9225-E0B6-4786-8BAF-3A17783A7404}" type="pres">
      <dgm:prSet presAssocID="{DDCAFA34-3B6F-4AC1-BF93-F498AB0A9794}" presName="horzTwo" presStyleCnt="0"/>
      <dgm:spPr/>
    </dgm:pt>
    <dgm:pt modelId="{DE5DBA48-C561-4E6F-8C94-7050E046F39E}" type="pres">
      <dgm:prSet presAssocID="{4C0951AD-D934-49C2-9DF0-DBC3BECEAB3F}" presName="sibSpaceTwo" presStyleCnt="0"/>
      <dgm:spPr/>
    </dgm:pt>
    <dgm:pt modelId="{2646A651-325B-4D8B-A8F0-3C0E4DF76C6A}" type="pres">
      <dgm:prSet presAssocID="{BB688935-D406-4E9B-824F-6D71EEEBACF1}" presName="vertTwo" presStyleCnt="0"/>
      <dgm:spPr/>
    </dgm:pt>
    <dgm:pt modelId="{2B5F47B7-3142-4219-8E4E-228CEF8B4821}" type="pres">
      <dgm:prSet presAssocID="{BB688935-D406-4E9B-824F-6D71EEEBACF1}" presName="txTwo" presStyleLbl="node2" presStyleIdx="2" presStyleCnt="3">
        <dgm:presLayoutVars>
          <dgm:chPref val="3"/>
        </dgm:presLayoutVars>
      </dgm:prSet>
      <dgm:spPr/>
      <dgm:t>
        <a:bodyPr/>
        <a:lstStyle/>
        <a:p>
          <a:endParaRPr lang="en-US"/>
        </a:p>
      </dgm:t>
    </dgm:pt>
    <dgm:pt modelId="{D2A8B94C-DC61-4B00-B9D6-2ADEDA6ADB34}" type="pres">
      <dgm:prSet presAssocID="{BB688935-D406-4E9B-824F-6D71EEEBACF1}" presName="horzTwo" presStyleCnt="0"/>
      <dgm:spPr/>
    </dgm:pt>
  </dgm:ptLst>
  <dgm:cxnLst>
    <dgm:cxn modelId="{46314BD6-C949-443A-8E43-D0F9D935F1E8}" srcId="{9BC76EFE-794C-43C8-AA00-17284DFB80BC}" destId="{61C50681-59A2-4CEF-8841-0516646E5A4D}" srcOrd="0" destOrd="0" parTransId="{37DCB3DB-48DE-43D6-94D3-4DD06915CCB2}" sibTransId="{75E09635-0622-4A01-81B8-EA8F01E444BC}"/>
    <dgm:cxn modelId="{1ED53812-F0E1-4113-B60A-8B483FDFF9AA}" type="presOf" srcId="{BB688935-D406-4E9B-824F-6D71EEEBACF1}" destId="{2B5F47B7-3142-4219-8E4E-228CEF8B4821}" srcOrd="0" destOrd="0" presId="urn:microsoft.com/office/officeart/2005/8/layout/hierarchy4"/>
    <dgm:cxn modelId="{5EA6792A-EB19-408D-80CD-1C2B32804D90}" srcId="{61C50681-59A2-4CEF-8841-0516646E5A4D}" destId="{09B427C3-A436-4302-95EA-D86366AA36C3}" srcOrd="0" destOrd="0" parTransId="{4DF7B546-9071-4244-A8BD-8639143B298F}" sibTransId="{03B2BC90-6B65-4A0F-AC30-5AD9ADE8F833}"/>
    <dgm:cxn modelId="{6AEBE1F7-9FA1-4420-8E03-7C5CFB336E18}" type="presOf" srcId="{61C50681-59A2-4CEF-8841-0516646E5A4D}" destId="{2A12488B-2842-49A1-B432-C4C584883314}" srcOrd="0" destOrd="0" presId="urn:microsoft.com/office/officeart/2005/8/layout/hierarchy4"/>
    <dgm:cxn modelId="{9D473B7A-7FB7-469E-B244-0F5E75374102}" type="presOf" srcId="{DDCAFA34-3B6F-4AC1-BF93-F498AB0A9794}" destId="{4FB19F44-3E69-4985-9807-AA60A2E40002}" srcOrd="0" destOrd="0" presId="urn:microsoft.com/office/officeart/2005/8/layout/hierarchy4"/>
    <dgm:cxn modelId="{516224B1-E7E8-41B8-B302-7E155CB8E2C6}" type="presOf" srcId="{9BC76EFE-794C-43C8-AA00-17284DFB80BC}" destId="{62DCF4A1-2E55-4FC4-ABB6-E4C521DACC5B}" srcOrd="0" destOrd="0" presId="urn:microsoft.com/office/officeart/2005/8/layout/hierarchy4"/>
    <dgm:cxn modelId="{2A86D44F-4AC7-4545-88F3-385BFD23E694}" srcId="{61C50681-59A2-4CEF-8841-0516646E5A4D}" destId="{BB688935-D406-4E9B-824F-6D71EEEBACF1}" srcOrd="2" destOrd="0" parTransId="{D985BCA4-0876-4A6D-B704-38CF2CDAA15E}" sibTransId="{38964B36-89D5-4E3B-BB98-9B355BAA0603}"/>
    <dgm:cxn modelId="{5C3424C8-03D2-42DC-A36A-7AE2DE853A2A}" srcId="{61C50681-59A2-4CEF-8841-0516646E5A4D}" destId="{DDCAFA34-3B6F-4AC1-BF93-F498AB0A9794}" srcOrd="1" destOrd="0" parTransId="{D76E6603-E6B5-4BC1-B96E-C178E4463451}" sibTransId="{4C0951AD-D934-49C2-9DF0-DBC3BECEAB3F}"/>
    <dgm:cxn modelId="{2EEC8BCF-5EB6-4B2D-B499-55300D88E8D3}" type="presOf" srcId="{09B427C3-A436-4302-95EA-D86366AA36C3}" destId="{74263165-E34B-4A76-8782-93CD52270D07}" srcOrd="0" destOrd="0" presId="urn:microsoft.com/office/officeart/2005/8/layout/hierarchy4"/>
    <dgm:cxn modelId="{D2DC025F-EEC5-4152-8164-04C955CBF6BD}" type="presParOf" srcId="{62DCF4A1-2E55-4FC4-ABB6-E4C521DACC5B}" destId="{7A0CFD7D-47CE-4324-9DA4-3D111C0E8035}" srcOrd="0" destOrd="0" presId="urn:microsoft.com/office/officeart/2005/8/layout/hierarchy4"/>
    <dgm:cxn modelId="{EC88780F-B00D-4A89-9DDF-0F63FDEF3645}" type="presParOf" srcId="{7A0CFD7D-47CE-4324-9DA4-3D111C0E8035}" destId="{2A12488B-2842-49A1-B432-C4C584883314}" srcOrd="0" destOrd="0" presId="urn:microsoft.com/office/officeart/2005/8/layout/hierarchy4"/>
    <dgm:cxn modelId="{B9AA1DD7-1C9B-490C-99F4-BEE29C64C1BC}" type="presParOf" srcId="{7A0CFD7D-47CE-4324-9DA4-3D111C0E8035}" destId="{C9829B09-5030-406B-8546-4ED4B4FF2A05}" srcOrd="1" destOrd="0" presId="urn:microsoft.com/office/officeart/2005/8/layout/hierarchy4"/>
    <dgm:cxn modelId="{F8B6C2A8-FB57-4FDD-97BD-B51011662FE4}" type="presParOf" srcId="{7A0CFD7D-47CE-4324-9DA4-3D111C0E8035}" destId="{5F7C65C2-9829-4886-9975-18DDBC119448}" srcOrd="2" destOrd="0" presId="urn:microsoft.com/office/officeart/2005/8/layout/hierarchy4"/>
    <dgm:cxn modelId="{D5CC5C6E-6B91-48C0-A3A5-653C331E48BC}" type="presParOf" srcId="{5F7C65C2-9829-4886-9975-18DDBC119448}" destId="{B25910C9-AACA-4B3A-BE24-6596007EF880}" srcOrd="0" destOrd="0" presId="urn:microsoft.com/office/officeart/2005/8/layout/hierarchy4"/>
    <dgm:cxn modelId="{241EFE37-7108-4845-BC3F-2A3D4A101ECD}" type="presParOf" srcId="{B25910C9-AACA-4B3A-BE24-6596007EF880}" destId="{74263165-E34B-4A76-8782-93CD52270D07}" srcOrd="0" destOrd="0" presId="urn:microsoft.com/office/officeart/2005/8/layout/hierarchy4"/>
    <dgm:cxn modelId="{A99CDCAC-2FA6-44DE-96BF-DE2BACF1C838}" type="presParOf" srcId="{B25910C9-AACA-4B3A-BE24-6596007EF880}" destId="{38BD67D4-C0F8-4D76-BC81-E0AAA9875157}" srcOrd="1" destOrd="0" presId="urn:microsoft.com/office/officeart/2005/8/layout/hierarchy4"/>
    <dgm:cxn modelId="{13D55793-9B24-4516-A118-D3075A9126BE}" type="presParOf" srcId="{5F7C65C2-9829-4886-9975-18DDBC119448}" destId="{68B80382-4B4B-4DFE-8FC2-1D5FEC3C4E2C}" srcOrd="1" destOrd="0" presId="urn:microsoft.com/office/officeart/2005/8/layout/hierarchy4"/>
    <dgm:cxn modelId="{E6153FF8-E265-4166-9608-B07DE76CB763}" type="presParOf" srcId="{5F7C65C2-9829-4886-9975-18DDBC119448}" destId="{0C98F3BA-8B33-4840-A94E-98B166443BA2}" srcOrd="2" destOrd="0" presId="urn:microsoft.com/office/officeart/2005/8/layout/hierarchy4"/>
    <dgm:cxn modelId="{0077E294-3A5D-4882-A606-B6AB00EBBB6B}" type="presParOf" srcId="{0C98F3BA-8B33-4840-A94E-98B166443BA2}" destId="{4FB19F44-3E69-4985-9807-AA60A2E40002}" srcOrd="0" destOrd="0" presId="urn:microsoft.com/office/officeart/2005/8/layout/hierarchy4"/>
    <dgm:cxn modelId="{77FFFF41-7843-48A9-81CF-DC4673D9BE7E}" type="presParOf" srcId="{0C98F3BA-8B33-4840-A94E-98B166443BA2}" destId="{D61A9225-E0B6-4786-8BAF-3A17783A7404}" srcOrd="1" destOrd="0" presId="urn:microsoft.com/office/officeart/2005/8/layout/hierarchy4"/>
    <dgm:cxn modelId="{E1B5BDA0-BAEF-4C53-85AF-65CC3E792E95}" type="presParOf" srcId="{5F7C65C2-9829-4886-9975-18DDBC119448}" destId="{DE5DBA48-C561-4E6F-8C94-7050E046F39E}" srcOrd="3" destOrd="0" presId="urn:microsoft.com/office/officeart/2005/8/layout/hierarchy4"/>
    <dgm:cxn modelId="{332B478D-9E15-4F87-82AB-4A30F8B55D79}" type="presParOf" srcId="{5F7C65C2-9829-4886-9975-18DDBC119448}" destId="{2646A651-325B-4D8B-A8F0-3C0E4DF76C6A}" srcOrd="4" destOrd="0" presId="urn:microsoft.com/office/officeart/2005/8/layout/hierarchy4"/>
    <dgm:cxn modelId="{3ECFDB36-49B1-4452-A6BB-5022D4282F29}" type="presParOf" srcId="{2646A651-325B-4D8B-A8F0-3C0E4DF76C6A}" destId="{2B5F47B7-3142-4219-8E4E-228CEF8B4821}" srcOrd="0" destOrd="0" presId="urn:microsoft.com/office/officeart/2005/8/layout/hierarchy4"/>
    <dgm:cxn modelId="{8435AD26-B57E-4091-A5A4-4D94A0E23259}" type="presParOf" srcId="{2646A651-325B-4D8B-A8F0-3C0E4DF76C6A}" destId="{D2A8B94C-DC61-4B00-B9D6-2ADEDA6ADB34}" srcOrd="1" destOrd="0" presId="urn:microsoft.com/office/officeart/2005/8/layout/hierarchy4"/>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270A2BB9-B7BD-49E6-97A2-D3A6E6A4AFC8}" type="doc">
      <dgm:prSet loTypeId="urn:microsoft.com/office/officeart/2005/8/layout/lProcess2" loCatId="list" qsTypeId="urn:microsoft.com/office/officeart/2005/8/quickstyle/simple5" qsCatId="simple" csTypeId="urn:microsoft.com/office/officeart/2005/8/colors/colorful4" csCatId="colorful" phldr="1"/>
      <dgm:spPr/>
      <dgm:t>
        <a:bodyPr/>
        <a:lstStyle/>
        <a:p>
          <a:endParaRPr lang="en-US"/>
        </a:p>
      </dgm:t>
    </dgm:pt>
    <dgm:pt modelId="{12A5D3D2-2859-4D71-9984-86C5833A6875}">
      <dgm:prSet phldrT="[Text]"/>
      <dgm:spPr/>
      <dgm:t>
        <a:bodyPr/>
        <a:lstStyle/>
        <a:p>
          <a:r>
            <a:rPr lang="en-US"/>
            <a:t> In Negative List.</a:t>
          </a:r>
        </a:p>
      </dgm:t>
    </dgm:pt>
    <dgm:pt modelId="{0F397AB8-A5FB-4C68-A108-5904F1D0F818}" type="parTrans" cxnId="{2D279B6F-E18B-4F4D-BF7D-89B05B304DFB}">
      <dgm:prSet/>
      <dgm:spPr/>
      <dgm:t>
        <a:bodyPr/>
        <a:lstStyle/>
        <a:p>
          <a:endParaRPr lang="en-US"/>
        </a:p>
      </dgm:t>
    </dgm:pt>
    <dgm:pt modelId="{9628D03B-BBD0-4592-AAC4-3BA07261F698}" type="sibTrans" cxnId="{2D279B6F-E18B-4F4D-BF7D-89B05B304DFB}">
      <dgm:prSet/>
      <dgm:spPr/>
      <dgm:t>
        <a:bodyPr/>
        <a:lstStyle/>
        <a:p>
          <a:endParaRPr lang="en-US"/>
        </a:p>
      </dgm:t>
    </dgm:pt>
    <dgm:pt modelId="{ABDB0C1F-D292-4543-912A-219ADCAC50FF}">
      <dgm:prSet phldrT="[Text]"/>
      <dgm:spPr/>
      <dgm:t>
        <a:bodyPr/>
        <a:lstStyle/>
        <a:p>
          <a:pPr algn="just"/>
          <a:r>
            <a:rPr lang="en-US"/>
            <a:t>The negative list entry covers access to a road or a bridge on payment of toll charges.</a:t>
          </a:r>
        </a:p>
      </dgm:t>
    </dgm:pt>
    <dgm:pt modelId="{B6CB0166-7002-4E74-A849-CB682A69C64C}" type="parTrans" cxnId="{98104766-0D78-4E01-A2DF-D80F74E7312E}">
      <dgm:prSet/>
      <dgm:spPr/>
      <dgm:t>
        <a:bodyPr/>
        <a:lstStyle/>
        <a:p>
          <a:endParaRPr lang="en-US"/>
        </a:p>
      </dgm:t>
    </dgm:pt>
    <dgm:pt modelId="{E4F3E177-70CB-4182-8537-34DF6C884397}" type="sibTrans" cxnId="{98104766-0D78-4E01-A2DF-D80F74E7312E}">
      <dgm:prSet/>
      <dgm:spPr/>
      <dgm:t>
        <a:bodyPr/>
        <a:lstStyle/>
        <a:p>
          <a:endParaRPr lang="en-US"/>
        </a:p>
      </dgm:t>
    </dgm:pt>
    <dgm:pt modelId="{09820CE0-AE77-4C1E-B750-432D990EF061}">
      <dgm:prSet phldrT="[Text]"/>
      <dgm:spPr/>
      <dgm:t>
        <a:bodyPr/>
        <a:lstStyle/>
        <a:p>
          <a:pPr algn="just"/>
          <a:r>
            <a:rPr lang="en-US"/>
            <a:t>The access to National highways or state highways,which are also Covered in negative list.</a:t>
          </a:r>
        </a:p>
      </dgm:t>
    </dgm:pt>
    <dgm:pt modelId="{029C9B97-C056-4BFF-9464-C6BC1EA04C94}" type="parTrans" cxnId="{BB566482-BB1B-4F53-B346-586C5E2D2916}">
      <dgm:prSet/>
      <dgm:spPr/>
      <dgm:t>
        <a:bodyPr/>
        <a:lstStyle/>
        <a:p>
          <a:endParaRPr lang="en-US"/>
        </a:p>
      </dgm:t>
    </dgm:pt>
    <dgm:pt modelId="{DDE286AA-AB6E-4832-994E-40374E0CE43E}" type="sibTrans" cxnId="{BB566482-BB1B-4F53-B346-586C5E2D2916}">
      <dgm:prSet/>
      <dgm:spPr/>
      <dgm:t>
        <a:bodyPr/>
        <a:lstStyle/>
        <a:p>
          <a:endParaRPr lang="en-US"/>
        </a:p>
      </dgm:t>
    </dgm:pt>
    <dgm:pt modelId="{D35B14A0-46D6-4114-840C-664A7A5E6762}">
      <dgm:prSet phldrT="[Text]"/>
      <dgm:spPr/>
      <dgm:t>
        <a:bodyPr/>
        <a:lstStyle/>
        <a:p>
          <a:pPr algn="just"/>
          <a:r>
            <a:rPr lang="en-US"/>
            <a:t>Where a toll collecting agency is engaged for collecting the above mentioned toll charges, then the collecting agency would be liable to pay service tax on its charges</a:t>
          </a:r>
        </a:p>
      </dgm:t>
    </dgm:pt>
    <dgm:pt modelId="{61C5C3A7-B1CD-4A84-9866-A23F4BE9C354}" type="parTrans" cxnId="{43525DA5-6611-4575-A2D6-15E2763B238A}">
      <dgm:prSet/>
      <dgm:spPr/>
      <dgm:t>
        <a:bodyPr/>
        <a:lstStyle/>
        <a:p>
          <a:endParaRPr lang="en-US"/>
        </a:p>
      </dgm:t>
    </dgm:pt>
    <dgm:pt modelId="{1C0F687D-7E4C-43CC-83DF-5C52AA0E1DAE}" type="sibTrans" cxnId="{43525DA5-6611-4575-A2D6-15E2763B238A}">
      <dgm:prSet/>
      <dgm:spPr/>
      <dgm:t>
        <a:bodyPr/>
        <a:lstStyle/>
        <a:p>
          <a:endParaRPr lang="en-US"/>
        </a:p>
      </dgm:t>
    </dgm:pt>
    <dgm:pt modelId="{B4D0AEF1-9C14-4F12-8EEC-247C50EF1228}">
      <dgm:prSet phldrT="[Text]"/>
      <dgm:spPr/>
      <dgm:t>
        <a:bodyPr/>
        <a:lstStyle/>
        <a:p>
          <a:pPr algn="just"/>
          <a:r>
            <a:rPr lang="en-US"/>
            <a:t>Outside Negative List.</a:t>
          </a:r>
        </a:p>
      </dgm:t>
    </dgm:pt>
    <dgm:pt modelId="{0B1ECDE8-CC6C-41BA-A5BC-1278C1F687BF}" type="parTrans" cxnId="{D9375F69-9D59-45B0-BA29-835C3D939CD8}">
      <dgm:prSet/>
      <dgm:spPr/>
      <dgm:t>
        <a:bodyPr/>
        <a:lstStyle/>
        <a:p>
          <a:endParaRPr lang="en-US"/>
        </a:p>
      </dgm:t>
    </dgm:pt>
    <dgm:pt modelId="{A6EDE818-6597-4F5A-88F6-6BA366B62C63}" type="sibTrans" cxnId="{D9375F69-9D59-45B0-BA29-835C3D939CD8}">
      <dgm:prSet/>
      <dgm:spPr/>
      <dgm:t>
        <a:bodyPr/>
        <a:lstStyle/>
        <a:p>
          <a:endParaRPr lang="en-US"/>
        </a:p>
      </dgm:t>
    </dgm:pt>
    <dgm:pt modelId="{F21B7A39-AE40-4EEF-AE17-77CC90F5161E}" type="pres">
      <dgm:prSet presAssocID="{270A2BB9-B7BD-49E6-97A2-D3A6E6A4AFC8}" presName="theList" presStyleCnt="0">
        <dgm:presLayoutVars>
          <dgm:dir/>
          <dgm:animLvl val="lvl"/>
          <dgm:resizeHandles val="exact"/>
        </dgm:presLayoutVars>
      </dgm:prSet>
      <dgm:spPr/>
      <dgm:t>
        <a:bodyPr/>
        <a:lstStyle/>
        <a:p>
          <a:endParaRPr lang="en-US"/>
        </a:p>
      </dgm:t>
    </dgm:pt>
    <dgm:pt modelId="{95F9964F-7A4E-47B5-B26C-9F45881876EE}" type="pres">
      <dgm:prSet presAssocID="{12A5D3D2-2859-4D71-9984-86C5833A6875}" presName="compNode" presStyleCnt="0"/>
      <dgm:spPr/>
    </dgm:pt>
    <dgm:pt modelId="{5F891EAC-A6C7-4CF0-9924-7ABA7101864F}" type="pres">
      <dgm:prSet presAssocID="{12A5D3D2-2859-4D71-9984-86C5833A6875}" presName="aNode" presStyleLbl="bgShp" presStyleIdx="0" presStyleCnt="2"/>
      <dgm:spPr/>
      <dgm:t>
        <a:bodyPr/>
        <a:lstStyle/>
        <a:p>
          <a:endParaRPr lang="en-US"/>
        </a:p>
      </dgm:t>
    </dgm:pt>
    <dgm:pt modelId="{13F9D567-F98D-48B9-B8A0-676049095341}" type="pres">
      <dgm:prSet presAssocID="{12A5D3D2-2859-4D71-9984-86C5833A6875}" presName="textNode" presStyleLbl="bgShp" presStyleIdx="0" presStyleCnt="2"/>
      <dgm:spPr/>
      <dgm:t>
        <a:bodyPr/>
        <a:lstStyle/>
        <a:p>
          <a:endParaRPr lang="en-US"/>
        </a:p>
      </dgm:t>
    </dgm:pt>
    <dgm:pt modelId="{CA76EFBF-7764-4655-B193-33377EB09F6D}" type="pres">
      <dgm:prSet presAssocID="{12A5D3D2-2859-4D71-9984-86C5833A6875}" presName="compChildNode" presStyleCnt="0"/>
      <dgm:spPr/>
    </dgm:pt>
    <dgm:pt modelId="{16856F3D-C2DA-4C4A-B194-EC26EBA16A85}" type="pres">
      <dgm:prSet presAssocID="{12A5D3D2-2859-4D71-9984-86C5833A6875}" presName="theInnerList" presStyleCnt="0"/>
      <dgm:spPr/>
    </dgm:pt>
    <dgm:pt modelId="{5E6D3FF7-A49B-4FAB-997C-A31641C9A6CA}" type="pres">
      <dgm:prSet presAssocID="{ABDB0C1F-D292-4543-912A-219ADCAC50FF}" presName="childNode" presStyleLbl="node1" presStyleIdx="0" presStyleCnt="3">
        <dgm:presLayoutVars>
          <dgm:bulletEnabled val="1"/>
        </dgm:presLayoutVars>
      </dgm:prSet>
      <dgm:spPr/>
      <dgm:t>
        <a:bodyPr/>
        <a:lstStyle/>
        <a:p>
          <a:endParaRPr lang="en-US"/>
        </a:p>
      </dgm:t>
    </dgm:pt>
    <dgm:pt modelId="{021B45E5-5E5A-490F-A8DE-396BB5B96451}" type="pres">
      <dgm:prSet presAssocID="{ABDB0C1F-D292-4543-912A-219ADCAC50FF}" presName="aSpace2" presStyleCnt="0"/>
      <dgm:spPr/>
    </dgm:pt>
    <dgm:pt modelId="{7518A26E-C1A7-44B7-AD1D-0257E2F01779}" type="pres">
      <dgm:prSet presAssocID="{09820CE0-AE77-4C1E-B750-432D990EF061}" presName="childNode" presStyleLbl="node1" presStyleIdx="1" presStyleCnt="3">
        <dgm:presLayoutVars>
          <dgm:bulletEnabled val="1"/>
        </dgm:presLayoutVars>
      </dgm:prSet>
      <dgm:spPr/>
      <dgm:t>
        <a:bodyPr/>
        <a:lstStyle/>
        <a:p>
          <a:endParaRPr lang="en-US"/>
        </a:p>
      </dgm:t>
    </dgm:pt>
    <dgm:pt modelId="{0A96A4FC-7D66-4F7F-909B-ACC837E435B3}" type="pres">
      <dgm:prSet presAssocID="{12A5D3D2-2859-4D71-9984-86C5833A6875}" presName="aSpace" presStyleCnt="0"/>
      <dgm:spPr/>
    </dgm:pt>
    <dgm:pt modelId="{BC232187-B67D-49E8-9610-A8ECF0E71500}" type="pres">
      <dgm:prSet presAssocID="{B4D0AEF1-9C14-4F12-8EEC-247C50EF1228}" presName="compNode" presStyleCnt="0"/>
      <dgm:spPr/>
    </dgm:pt>
    <dgm:pt modelId="{6BDAA100-3E75-48AB-9A62-3497A331A6CC}" type="pres">
      <dgm:prSet presAssocID="{B4D0AEF1-9C14-4F12-8EEC-247C50EF1228}" presName="aNode" presStyleLbl="bgShp" presStyleIdx="1" presStyleCnt="2"/>
      <dgm:spPr/>
      <dgm:t>
        <a:bodyPr/>
        <a:lstStyle/>
        <a:p>
          <a:endParaRPr lang="en-US"/>
        </a:p>
      </dgm:t>
    </dgm:pt>
    <dgm:pt modelId="{2A061267-E3A1-4E2C-AD68-09C88816E000}" type="pres">
      <dgm:prSet presAssocID="{B4D0AEF1-9C14-4F12-8EEC-247C50EF1228}" presName="textNode" presStyleLbl="bgShp" presStyleIdx="1" presStyleCnt="2"/>
      <dgm:spPr/>
      <dgm:t>
        <a:bodyPr/>
        <a:lstStyle/>
        <a:p>
          <a:endParaRPr lang="en-US"/>
        </a:p>
      </dgm:t>
    </dgm:pt>
    <dgm:pt modelId="{BE2C9D74-8FE8-45ED-9A00-4932B09C65E0}" type="pres">
      <dgm:prSet presAssocID="{B4D0AEF1-9C14-4F12-8EEC-247C50EF1228}" presName="compChildNode" presStyleCnt="0"/>
      <dgm:spPr/>
    </dgm:pt>
    <dgm:pt modelId="{00E717A1-872F-46A6-81C1-ED4594EED550}" type="pres">
      <dgm:prSet presAssocID="{B4D0AEF1-9C14-4F12-8EEC-247C50EF1228}" presName="theInnerList" presStyleCnt="0"/>
      <dgm:spPr/>
    </dgm:pt>
    <dgm:pt modelId="{94F7EE2C-6DAE-4A39-92C7-E31EC6BC80B0}" type="pres">
      <dgm:prSet presAssocID="{D35B14A0-46D6-4114-840C-664A7A5E6762}" presName="childNode" presStyleLbl="node1" presStyleIdx="2" presStyleCnt="3">
        <dgm:presLayoutVars>
          <dgm:bulletEnabled val="1"/>
        </dgm:presLayoutVars>
      </dgm:prSet>
      <dgm:spPr/>
      <dgm:t>
        <a:bodyPr/>
        <a:lstStyle/>
        <a:p>
          <a:endParaRPr lang="en-US"/>
        </a:p>
      </dgm:t>
    </dgm:pt>
  </dgm:ptLst>
  <dgm:cxnLst>
    <dgm:cxn modelId="{86364432-A0C7-4135-B690-72A6E1B3B388}" type="presOf" srcId="{12A5D3D2-2859-4D71-9984-86C5833A6875}" destId="{5F891EAC-A6C7-4CF0-9924-7ABA7101864F}" srcOrd="0" destOrd="0" presId="urn:microsoft.com/office/officeart/2005/8/layout/lProcess2"/>
    <dgm:cxn modelId="{F8291B49-76BC-464A-9F4B-3592C178F337}" type="presOf" srcId="{B4D0AEF1-9C14-4F12-8EEC-247C50EF1228}" destId="{2A061267-E3A1-4E2C-AD68-09C88816E000}" srcOrd="1" destOrd="0" presId="urn:microsoft.com/office/officeart/2005/8/layout/lProcess2"/>
    <dgm:cxn modelId="{C6C0EDB3-CA69-4E85-A6E1-4F65D78D736D}" type="presOf" srcId="{09820CE0-AE77-4C1E-B750-432D990EF061}" destId="{7518A26E-C1A7-44B7-AD1D-0257E2F01779}" srcOrd="0" destOrd="0" presId="urn:microsoft.com/office/officeart/2005/8/layout/lProcess2"/>
    <dgm:cxn modelId="{30BA6643-1DF1-4840-8C6F-C4E5DE473DD8}" type="presOf" srcId="{ABDB0C1F-D292-4543-912A-219ADCAC50FF}" destId="{5E6D3FF7-A49B-4FAB-997C-A31641C9A6CA}" srcOrd="0" destOrd="0" presId="urn:microsoft.com/office/officeart/2005/8/layout/lProcess2"/>
    <dgm:cxn modelId="{98104766-0D78-4E01-A2DF-D80F74E7312E}" srcId="{12A5D3D2-2859-4D71-9984-86C5833A6875}" destId="{ABDB0C1F-D292-4543-912A-219ADCAC50FF}" srcOrd="0" destOrd="0" parTransId="{B6CB0166-7002-4E74-A849-CB682A69C64C}" sibTransId="{E4F3E177-70CB-4182-8537-34DF6C884397}"/>
    <dgm:cxn modelId="{ADD2B795-2D19-44E0-940C-0A8C038D1459}" type="presOf" srcId="{270A2BB9-B7BD-49E6-97A2-D3A6E6A4AFC8}" destId="{F21B7A39-AE40-4EEF-AE17-77CC90F5161E}" srcOrd="0" destOrd="0" presId="urn:microsoft.com/office/officeart/2005/8/layout/lProcess2"/>
    <dgm:cxn modelId="{BB566482-BB1B-4F53-B346-586C5E2D2916}" srcId="{12A5D3D2-2859-4D71-9984-86C5833A6875}" destId="{09820CE0-AE77-4C1E-B750-432D990EF061}" srcOrd="1" destOrd="0" parTransId="{029C9B97-C056-4BFF-9464-C6BC1EA04C94}" sibTransId="{DDE286AA-AB6E-4832-994E-40374E0CE43E}"/>
    <dgm:cxn modelId="{61BB8E24-DA93-4CC3-91A6-F83A048A6071}" type="presOf" srcId="{12A5D3D2-2859-4D71-9984-86C5833A6875}" destId="{13F9D567-F98D-48B9-B8A0-676049095341}" srcOrd="1" destOrd="0" presId="urn:microsoft.com/office/officeart/2005/8/layout/lProcess2"/>
    <dgm:cxn modelId="{2D279B6F-E18B-4F4D-BF7D-89B05B304DFB}" srcId="{270A2BB9-B7BD-49E6-97A2-D3A6E6A4AFC8}" destId="{12A5D3D2-2859-4D71-9984-86C5833A6875}" srcOrd="0" destOrd="0" parTransId="{0F397AB8-A5FB-4C68-A108-5904F1D0F818}" sibTransId="{9628D03B-BBD0-4592-AAC4-3BA07261F698}"/>
    <dgm:cxn modelId="{43525DA5-6611-4575-A2D6-15E2763B238A}" srcId="{B4D0AEF1-9C14-4F12-8EEC-247C50EF1228}" destId="{D35B14A0-46D6-4114-840C-664A7A5E6762}" srcOrd="0" destOrd="0" parTransId="{61C5C3A7-B1CD-4A84-9866-A23F4BE9C354}" sibTransId="{1C0F687D-7E4C-43CC-83DF-5C52AA0E1DAE}"/>
    <dgm:cxn modelId="{D9375F69-9D59-45B0-BA29-835C3D939CD8}" srcId="{270A2BB9-B7BD-49E6-97A2-D3A6E6A4AFC8}" destId="{B4D0AEF1-9C14-4F12-8EEC-247C50EF1228}" srcOrd="1" destOrd="0" parTransId="{0B1ECDE8-CC6C-41BA-A5BC-1278C1F687BF}" sibTransId="{A6EDE818-6597-4F5A-88F6-6BA366B62C63}"/>
    <dgm:cxn modelId="{BDF5428D-AE0E-4888-92BF-AF8F47E8EDB6}" type="presOf" srcId="{D35B14A0-46D6-4114-840C-664A7A5E6762}" destId="{94F7EE2C-6DAE-4A39-92C7-E31EC6BC80B0}" srcOrd="0" destOrd="0" presId="urn:microsoft.com/office/officeart/2005/8/layout/lProcess2"/>
    <dgm:cxn modelId="{76A85F9C-CF6D-4423-B58B-35BBF19D943A}" type="presOf" srcId="{B4D0AEF1-9C14-4F12-8EEC-247C50EF1228}" destId="{6BDAA100-3E75-48AB-9A62-3497A331A6CC}" srcOrd="0" destOrd="0" presId="urn:microsoft.com/office/officeart/2005/8/layout/lProcess2"/>
    <dgm:cxn modelId="{BB724834-89E2-4ACB-AFE1-955754006991}" type="presParOf" srcId="{F21B7A39-AE40-4EEF-AE17-77CC90F5161E}" destId="{95F9964F-7A4E-47B5-B26C-9F45881876EE}" srcOrd="0" destOrd="0" presId="urn:microsoft.com/office/officeart/2005/8/layout/lProcess2"/>
    <dgm:cxn modelId="{ED803D98-B1C7-4AFA-B7AB-88305395DB01}" type="presParOf" srcId="{95F9964F-7A4E-47B5-B26C-9F45881876EE}" destId="{5F891EAC-A6C7-4CF0-9924-7ABA7101864F}" srcOrd="0" destOrd="0" presId="urn:microsoft.com/office/officeart/2005/8/layout/lProcess2"/>
    <dgm:cxn modelId="{5E429B44-BB4F-48D9-AB3A-2B75E5718583}" type="presParOf" srcId="{95F9964F-7A4E-47B5-B26C-9F45881876EE}" destId="{13F9D567-F98D-48B9-B8A0-676049095341}" srcOrd="1" destOrd="0" presId="urn:microsoft.com/office/officeart/2005/8/layout/lProcess2"/>
    <dgm:cxn modelId="{CAB926A7-BD9B-4106-9E2B-9E0D8A475359}" type="presParOf" srcId="{95F9964F-7A4E-47B5-B26C-9F45881876EE}" destId="{CA76EFBF-7764-4655-B193-33377EB09F6D}" srcOrd="2" destOrd="0" presId="urn:microsoft.com/office/officeart/2005/8/layout/lProcess2"/>
    <dgm:cxn modelId="{2D863158-977F-4694-851B-FE4632C1FBBB}" type="presParOf" srcId="{CA76EFBF-7764-4655-B193-33377EB09F6D}" destId="{16856F3D-C2DA-4C4A-B194-EC26EBA16A85}" srcOrd="0" destOrd="0" presId="urn:microsoft.com/office/officeart/2005/8/layout/lProcess2"/>
    <dgm:cxn modelId="{6E81AB56-D24E-4E6A-B12E-33537C756E63}" type="presParOf" srcId="{16856F3D-C2DA-4C4A-B194-EC26EBA16A85}" destId="{5E6D3FF7-A49B-4FAB-997C-A31641C9A6CA}" srcOrd="0" destOrd="0" presId="urn:microsoft.com/office/officeart/2005/8/layout/lProcess2"/>
    <dgm:cxn modelId="{4D362302-FCC2-4D30-A8F8-CDCC4F435B5B}" type="presParOf" srcId="{16856F3D-C2DA-4C4A-B194-EC26EBA16A85}" destId="{021B45E5-5E5A-490F-A8DE-396BB5B96451}" srcOrd="1" destOrd="0" presId="urn:microsoft.com/office/officeart/2005/8/layout/lProcess2"/>
    <dgm:cxn modelId="{5A0C3170-5DBB-40C5-A47C-DF29C3DC0901}" type="presParOf" srcId="{16856F3D-C2DA-4C4A-B194-EC26EBA16A85}" destId="{7518A26E-C1A7-44B7-AD1D-0257E2F01779}" srcOrd="2" destOrd="0" presId="urn:microsoft.com/office/officeart/2005/8/layout/lProcess2"/>
    <dgm:cxn modelId="{6E81DFCF-6AD9-414E-86DC-14AF3602C1A4}" type="presParOf" srcId="{F21B7A39-AE40-4EEF-AE17-77CC90F5161E}" destId="{0A96A4FC-7D66-4F7F-909B-ACC837E435B3}" srcOrd="1" destOrd="0" presId="urn:microsoft.com/office/officeart/2005/8/layout/lProcess2"/>
    <dgm:cxn modelId="{8DC1FC7E-E299-428B-9059-CBC12A4DB0E3}" type="presParOf" srcId="{F21B7A39-AE40-4EEF-AE17-77CC90F5161E}" destId="{BC232187-B67D-49E8-9610-A8ECF0E71500}" srcOrd="2" destOrd="0" presId="urn:microsoft.com/office/officeart/2005/8/layout/lProcess2"/>
    <dgm:cxn modelId="{CCB99779-54EF-41D5-ACF3-EE1E160A8906}" type="presParOf" srcId="{BC232187-B67D-49E8-9610-A8ECF0E71500}" destId="{6BDAA100-3E75-48AB-9A62-3497A331A6CC}" srcOrd="0" destOrd="0" presId="urn:microsoft.com/office/officeart/2005/8/layout/lProcess2"/>
    <dgm:cxn modelId="{9484CBE6-4BB6-4B78-950E-76D32459A931}" type="presParOf" srcId="{BC232187-B67D-49E8-9610-A8ECF0E71500}" destId="{2A061267-E3A1-4E2C-AD68-09C88816E000}" srcOrd="1" destOrd="0" presId="urn:microsoft.com/office/officeart/2005/8/layout/lProcess2"/>
    <dgm:cxn modelId="{98441E33-325C-46BE-B01D-D73C4CC338F6}" type="presParOf" srcId="{BC232187-B67D-49E8-9610-A8ECF0E71500}" destId="{BE2C9D74-8FE8-45ED-9A00-4932B09C65E0}" srcOrd="2" destOrd="0" presId="urn:microsoft.com/office/officeart/2005/8/layout/lProcess2"/>
    <dgm:cxn modelId="{C2B4A697-1134-49CE-AF16-B34165E23C5F}" type="presParOf" srcId="{BE2C9D74-8FE8-45ED-9A00-4932B09C65E0}" destId="{00E717A1-872F-46A6-81C1-ED4594EED550}" srcOrd="0" destOrd="0" presId="urn:microsoft.com/office/officeart/2005/8/layout/lProcess2"/>
    <dgm:cxn modelId="{97B423BA-DB10-4D07-9B84-D0E7FF0359D9}" type="presParOf" srcId="{00E717A1-872F-46A6-81C1-ED4594EED550}" destId="{94F7EE2C-6DAE-4A39-92C7-E31EC6BC80B0}" srcOrd="0" destOrd="0" presId="urn:microsoft.com/office/officeart/2005/8/layout/lProcess2"/>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56C4D6C4-F366-438C-8F83-787DE1398914}" type="doc">
      <dgm:prSet loTypeId="urn:microsoft.com/office/officeart/2005/8/layout/list1" loCatId="list" qsTypeId="urn:microsoft.com/office/officeart/2005/8/quickstyle/3d1" qsCatId="3D" csTypeId="urn:microsoft.com/office/officeart/2005/8/colors/colorful4" csCatId="colorful" phldr="1"/>
      <dgm:spPr/>
      <dgm:t>
        <a:bodyPr/>
        <a:lstStyle/>
        <a:p>
          <a:endParaRPr lang="en-US"/>
        </a:p>
      </dgm:t>
    </dgm:pt>
    <dgm:pt modelId="{CAD82834-122E-483C-A4DC-2FAB3BCD717A}">
      <dgm:prSet phldrT="[Text]"/>
      <dgm:spPr/>
      <dgm:t>
        <a:bodyPr/>
        <a:lstStyle/>
        <a:p>
          <a:r>
            <a:rPr lang="en-US"/>
            <a:t>“Betting or gambling”  means where following are three condition are filled</a:t>
          </a:r>
        </a:p>
      </dgm:t>
    </dgm:pt>
    <dgm:pt modelId="{93C51455-2914-410E-9C8B-47AE6394F54C}" type="parTrans" cxnId="{55A72364-2D70-413E-823A-E6DF5C634979}">
      <dgm:prSet/>
      <dgm:spPr/>
      <dgm:t>
        <a:bodyPr/>
        <a:lstStyle/>
        <a:p>
          <a:endParaRPr lang="en-US"/>
        </a:p>
      </dgm:t>
    </dgm:pt>
    <dgm:pt modelId="{92504420-192E-483D-84CF-4FCD936E0366}" type="sibTrans" cxnId="{55A72364-2D70-413E-823A-E6DF5C634979}">
      <dgm:prSet/>
      <dgm:spPr/>
      <dgm:t>
        <a:bodyPr/>
        <a:lstStyle/>
        <a:p>
          <a:endParaRPr lang="en-US"/>
        </a:p>
      </dgm:t>
    </dgm:pt>
    <dgm:pt modelId="{6889784D-942A-481C-BC7E-581F7AE25AE5}">
      <dgm:prSet phldrT="[Text]"/>
      <dgm:spPr/>
      <dgm:t>
        <a:bodyPr/>
        <a:lstStyle/>
        <a:p>
          <a:pPr algn="just"/>
          <a:r>
            <a:rPr lang="en-US"/>
            <a:t>There should be something on stake of value</a:t>
          </a:r>
        </a:p>
      </dgm:t>
    </dgm:pt>
    <dgm:pt modelId="{A3723C31-7A8F-488A-BE80-A7B343802059}" type="parTrans" cxnId="{CEF067FD-EAD4-4809-BAB4-63DA7CBF298A}">
      <dgm:prSet/>
      <dgm:spPr/>
      <dgm:t>
        <a:bodyPr/>
        <a:lstStyle/>
        <a:p>
          <a:endParaRPr lang="en-US"/>
        </a:p>
      </dgm:t>
    </dgm:pt>
    <dgm:pt modelId="{B84745DE-062F-4B24-B584-E296FACF1B0A}" type="sibTrans" cxnId="{CEF067FD-EAD4-4809-BAB4-63DA7CBF298A}">
      <dgm:prSet/>
      <dgm:spPr/>
      <dgm:t>
        <a:bodyPr/>
        <a:lstStyle/>
        <a:p>
          <a:endParaRPr lang="en-US"/>
        </a:p>
      </dgm:t>
    </dgm:pt>
    <dgm:pt modelId="{99EF925D-13C0-4AA3-84DA-FDB5C0A336AC}">
      <dgm:prSet phldrT="[Text]"/>
      <dgm:spPr/>
      <dgm:t>
        <a:bodyPr/>
        <a:lstStyle/>
        <a:p>
          <a:pPr algn="just"/>
          <a:r>
            <a:rPr lang="en-US"/>
            <a:t>There should be hope of gain on the outcome of a game or a contest</a:t>
          </a:r>
        </a:p>
      </dgm:t>
    </dgm:pt>
    <dgm:pt modelId="{203E666A-7881-477B-85AA-A9A89F1700DE}" type="parTrans" cxnId="{5ECADAFA-EABE-4972-9DCA-3A2F6A924C14}">
      <dgm:prSet/>
      <dgm:spPr/>
      <dgm:t>
        <a:bodyPr/>
        <a:lstStyle/>
        <a:p>
          <a:endParaRPr lang="en-US"/>
        </a:p>
      </dgm:t>
    </dgm:pt>
    <dgm:pt modelId="{F37FD8AA-9680-47C3-9C65-3A024CBD265A}" type="sibTrans" cxnId="{5ECADAFA-EABE-4972-9DCA-3A2F6A924C14}">
      <dgm:prSet/>
      <dgm:spPr/>
      <dgm:t>
        <a:bodyPr/>
        <a:lstStyle/>
        <a:p>
          <a:endParaRPr lang="en-US"/>
        </a:p>
      </dgm:t>
    </dgm:pt>
    <dgm:pt modelId="{CFF71177-D48E-4B04-AAF8-0927BEC8B052}">
      <dgm:prSet phldrT="[Text]"/>
      <dgm:spPr/>
      <dgm:t>
        <a:bodyPr/>
        <a:lstStyle/>
        <a:p>
          <a:pPr algn="just"/>
          <a:r>
            <a:rPr lang="en-US"/>
            <a:t>The result may be determined by chance or accident, or on the likelihood of anything occurring or not occurring’</a:t>
          </a:r>
        </a:p>
      </dgm:t>
    </dgm:pt>
    <dgm:pt modelId="{7D148A53-FE98-401E-93F0-118C3E88284A}" type="parTrans" cxnId="{8EF461BF-CFE6-4766-84D2-B5C229908D36}">
      <dgm:prSet/>
      <dgm:spPr/>
      <dgm:t>
        <a:bodyPr/>
        <a:lstStyle/>
        <a:p>
          <a:endParaRPr lang="en-US"/>
        </a:p>
      </dgm:t>
    </dgm:pt>
    <dgm:pt modelId="{B9E1645D-84E4-4ADA-9E4C-8F348472CF7A}" type="sibTrans" cxnId="{8EF461BF-CFE6-4766-84D2-B5C229908D36}">
      <dgm:prSet/>
      <dgm:spPr/>
      <dgm:t>
        <a:bodyPr/>
        <a:lstStyle/>
        <a:p>
          <a:endParaRPr lang="en-US"/>
        </a:p>
      </dgm:t>
    </dgm:pt>
    <dgm:pt modelId="{7F148F11-1881-48A8-A4FA-F3A0886611BC}" type="pres">
      <dgm:prSet presAssocID="{56C4D6C4-F366-438C-8F83-787DE1398914}" presName="linear" presStyleCnt="0">
        <dgm:presLayoutVars>
          <dgm:dir/>
          <dgm:animLvl val="lvl"/>
          <dgm:resizeHandles val="exact"/>
        </dgm:presLayoutVars>
      </dgm:prSet>
      <dgm:spPr/>
      <dgm:t>
        <a:bodyPr/>
        <a:lstStyle/>
        <a:p>
          <a:endParaRPr lang="en-US"/>
        </a:p>
      </dgm:t>
    </dgm:pt>
    <dgm:pt modelId="{4E0FA923-BC3F-41B1-B928-AE29982CD8CE}" type="pres">
      <dgm:prSet presAssocID="{CAD82834-122E-483C-A4DC-2FAB3BCD717A}" presName="parentLin" presStyleCnt="0"/>
      <dgm:spPr/>
    </dgm:pt>
    <dgm:pt modelId="{0D69CE8F-F7E7-41A9-A7B9-D947B38B6085}" type="pres">
      <dgm:prSet presAssocID="{CAD82834-122E-483C-A4DC-2FAB3BCD717A}" presName="parentLeftMargin" presStyleLbl="node1" presStyleIdx="0" presStyleCnt="1"/>
      <dgm:spPr/>
      <dgm:t>
        <a:bodyPr/>
        <a:lstStyle/>
        <a:p>
          <a:endParaRPr lang="en-US"/>
        </a:p>
      </dgm:t>
    </dgm:pt>
    <dgm:pt modelId="{B541092D-A11C-4136-89FF-457441FB1C92}" type="pres">
      <dgm:prSet presAssocID="{CAD82834-122E-483C-A4DC-2FAB3BCD717A}" presName="parentText" presStyleLbl="node1" presStyleIdx="0" presStyleCnt="1" custScaleX="121847" custScaleY="176101">
        <dgm:presLayoutVars>
          <dgm:chMax val="0"/>
          <dgm:bulletEnabled val="1"/>
        </dgm:presLayoutVars>
      </dgm:prSet>
      <dgm:spPr/>
      <dgm:t>
        <a:bodyPr/>
        <a:lstStyle/>
        <a:p>
          <a:endParaRPr lang="en-US"/>
        </a:p>
      </dgm:t>
    </dgm:pt>
    <dgm:pt modelId="{B18B8C1B-1750-41B6-BC27-87E390D35AD4}" type="pres">
      <dgm:prSet presAssocID="{CAD82834-122E-483C-A4DC-2FAB3BCD717A}" presName="negativeSpace" presStyleCnt="0"/>
      <dgm:spPr/>
    </dgm:pt>
    <dgm:pt modelId="{A457DF3E-D11F-49FF-8816-04A744756F8F}" type="pres">
      <dgm:prSet presAssocID="{CAD82834-122E-483C-A4DC-2FAB3BCD717A}" presName="childText" presStyleLbl="conFgAcc1" presStyleIdx="0" presStyleCnt="1" custScaleY="125400">
        <dgm:presLayoutVars>
          <dgm:bulletEnabled val="1"/>
        </dgm:presLayoutVars>
      </dgm:prSet>
      <dgm:spPr/>
      <dgm:t>
        <a:bodyPr/>
        <a:lstStyle/>
        <a:p>
          <a:endParaRPr lang="en-US"/>
        </a:p>
      </dgm:t>
    </dgm:pt>
  </dgm:ptLst>
  <dgm:cxnLst>
    <dgm:cxn modelId="{55A72364-2D70-413E-823A-E6DF5C634979}" srcId="{56C4D6C4-F366-438C-8F83-787DE1398914}" destId="{CAD82834-122E-483C-A4DC-2FAB3BCD717A}" srcOrd="0" destOrd="0" parTransId="{93C51455-2914-410E-9C8B-47AE6394F54C}" sibTransId="{92504420-192E-483D-84CF-4FCD936E0366}"/>
    <dgm:cxn modelId="{5ECADAFA-EABE-4972-9DCA-3A2F6A924C14}" srcId="{CAD82834-122E-483C-A4DC-2FAB3BCD717A}" destId="{99EF925D-13C0-4AA3-84DA-FDB5C0A336AC}" srcOrd="1" destOrd="0" parTransId="{203E666A-7881-477B-85AA-A9A89F1700DE}" sibTransId="{F37FD8AA-9680-47C3-9C65-3A024CBD265A}"/>
    <dgm:cxn modelId="{8EF461BF-CFE6-4766-84D2-B5C229908D36}" srcId="{CAD82834-122E-483C-A4DC-2FAB3BCD717A}" destId="{CFF71177-D48E-4B04-AAF8-0927BEC8B052}" srcOrd="2" destOrd="0" parTransId="{7D148A53-FE98-401E-93F0-118C3E88284A}" sibTransId="{B9E1645D-84E4-4ADA-9E4C-8F348472CF7A}"/>
    <dgm:cxn modelId="{817C8769-1C8F-430D-BCEF-4196E00E36F5}" type="presOf" srcId="{CAD82834-122E-483C-A4DC-2FAB3BCD717A}" destId="{0D69CE8F-F7E7-41A9-A7B9-D947B38B6085}" srcOrd="0" destOrd="0" presId="urn:microsoft.com/office/officeart/2005/8/layout/list1"/>
    <dgm:cxn modelId="{601130A3-FEE2-420F-BA8B-30860EE4C437}" type="presOf" srcId="{CFF71177-D48E-4B04-AAF8-0927BEC8B052}" destId="{A457DF3E-D11F-49FF-8816-04A744756F8F}" srcOrd="0" destOrd="2" presId="urn:microsoft.com/office/officeart/2005/8/layout/list1"/>
    <dgm:cxn modelId="{A3A51802-C2AB-4FB1-B2AC-30A81BE09A1A}" type="presOf" srcId="{6889784D-942A-481C-BC7E-581F7AE25AE5}" destId="{A457DF3E-D11F-49FF-8816-04A744756F8F}" srcOrd="0" destOrd="0" presId="urn:microsoft.com/office/officeart/2005/8/layout/list1"/>
    <dgm:cxn modelId="{F6987956-90FF-4EEC-A88F-D32A3A8EB141}" type="presOf" srcId="{56C4D6C4-F366-438C-8F83-787DE1398914}" destId="{7F148F11-1881-48A8-A4FA-F3A0886611BC}" srcOrd="0" destOrd="0" presId="urn:microsoft.com/office/officeart/2005/8/layout/list1"/>
    <dgm:cxn modelId="{9FD70071-F5DE-4296-8B25-F02C8720B55F}" type="presOf" srcId="{CAD82834-122E-483C-A4DC-2FAB3BCD717A}" destId="{B541092D-A11C-4136-89FF-457441FB1C92}" srcOrd="1" destOrd="0" presId="urn:microsoft.com/office/officeart/2005/8/layout/list1"/>
    <dgm:cxn modelId="{CEF067FD-EAD4-4809-BAB4-63DA7CBF298A}" srcId="{CAD82834-122E-483C-A4DC-2FAB3BCD717A}" destId="{6889784D-942A-481C-BC7E-581F7AE25AE5}" srcOrd="0" destOrd="0" parTransId="{A3723C31-7A8F-488A-BE80-A7B343802059}" sibTransId="{B84745DE-062F-4B24-B584-E296FACF1B0A}"/>
    <dgm:cxn modelId="{2F02121B-5F43-4F06-9DE7-4222DABAE6E1}" type="presOf" srcId="{99EF925D-13C0-4AA3-84DA-FDB5C0A336AC}" destId="{A457DF3E-D11F-49FF-8816-04A744756F8F}" srcOrd="0" destOrd="1" presId="urn:microsoft.com/office/officeart/2005/8/layout/list1"/>
    <dgm:cxn modelId="{5165DC8E-0D5D-4063-AFCB-FE09B451130E}" type="presParOf" srcId="{7F148F11-1881-48A8-A4FA-F3A0886611BC}" destId="{4E0FA923-BC3F-41B1-B928-AE29982CD8CE}" srcOrd="0" destOrd="0" presId="urn:microsoft.com/office/officeart/2005/8/layout/list1"/>
    <dgm:cxn modelId="{7B3857C6-C94F-4D60-B3C9-173496D7D996}" type="presParOf" srcId="{4E0FA923-BC3F-41B1-B928-AE29982CD8CE}" destId="{0D69CE8F-F7E7-41A9-A7B9-D947B38B6085}" srcOrd="0" destOrd="0" presId="urn:microsoft.com/office/officeart/2005/8/layout/list1"/>
    <dgm:cxn modelId="{0AD62AAA-465F-4B22-A4CF-66EF0EE9D404}" type="presParOf" srcId="{4E0FA923-BC3F-41B1-B928-AE29982CD8CE}" destId="{B541092D-A11C-4136-89FF-457441FB1C92}" srcOrd="1" destOrd="0" presId="urn:microsoft.com/office/officeart/2005/8/layout/list1"/>
    <dgm:cxn modelId="{F617230C-14AC-42E7-B932-8980C2C3B809}" type="presParOf" srcId="{7F148F11-1881-48A8-A4FA-F3A0886611BC}" destId="{B18B8C1B-1750-41B6-BC27-87E390D35AD4}" srcOrd="1" destOrd="0" presId="urn:microsoft.com/office/officeart/2005/8/layout/list1"/>
    <dgm:cxn modelId="{DBDE41C7-4B9B-434B-906A-F31750A0AFD4}" type="presParOf" srcId="{7F148F11-1881-48A8-A4FA-F3A0886611BC}" destId="{A457DF3E-D11F-49FF-8816-04A744756F8F}" srcOrd="2"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8253DD1C-2F77-4D93-819F-D34672F8D8DB}" type="doc">
      <dgm:prSet loTypeId="urn:microsoft.com/office/officeart/2005/8/layout/hierarchy4" loCatId="hierarchy" qsTypeId="urn:microsoft.com/office/officeart/2005/8/quickstyle/simple2" qsCatId="simple" csTypeId="urn:microsoft.com/office/officeart/2005/8/colors/colorful2" csCatId="colorful" phldr="1"/>
      <dgm:spPr/>
      <dgm:t>
        <a:bodyPr/>
        <a:lstStyle/>
        <a:p>
          <a:endParaRPr lang="en-US"/>
        </a:p>
      </dgm:t>
    </dgm:pt>
    <dgm:pt modelId="{AA12CCB0-C070-43C9-82B7-4A31FA1B0256}">
      <dgm:prSet phldrT="[Text]"/>
      <dgm:spPr/>
      <dgm:t>
        <a:bodyPr/>
        <a:lstStyle/>
        <a:p>
          <a:pPr algn="ctr"/>
          <a:r>
            <a:rPr lang="en-US"/>
            <a:t>In Negative List</a:t>
          </a:r>
        </a:p>
      </dgm:t>
    </dgm:pt>
    <dgm:pt modelId="{87CC365B-D419-46C8-9171-13A52279BA08}" type="parTrans" cxnId="{AA3FA8F9-5CCF-480A-B13F-A1B30513CE48}">
      <dgm:prSet/>
      <dgm:spPr/>
      <dgm:t>
        <a:bodyPr/>
        <a:lstStyle/>
        <a:p>
          <a:pPr algn="ctr"/>
          <a:endParaRPr lang="en-US"/>
        </a:p>
      </dgm:t>
    </dgm:pt>
    <dgm:pt modelId="{52D14F5C-4C8F-4D22-B155-54A16E4669BA}" type="sibTrans" cxnId="{AA3FA8F9-5CCF-480A-B13F-A1B30513CE48}">
      <dgm:prSet/>
      <dgm:spPr/>
      <dgm:t>
        <a:bodyPr/>
        <a:lstStyle/>
        <a:p>
          <a:pPr algn="ctr"/>
          <a:endParaRPr lang="en-US"/>
        </a:p>
      </dgm:t>
    </dgm:pt>
    <dgm:pt modelId="{622C791E-B16E-486E-8B07-68B297305E21}">
      <dgm:prSet phldrT="[Text]"/>
      <dgm:spPr/>
      <dgm:t>
        <a:bodyPr/>
        <a:lstStyle/>
        <a:p>
          <a:pPr algn="ctr"/>
          <a:r>
            <a:rPr lang="en-US"/>
            <a:t>Residental Dwelling + Residental Use</a:t>
          </a:r>
        </a:p>
      </dgm:t>
    </dgm:pt>
    <dgm:pt modelId="{8E16DAED-AC3E-4D0D-98C8-A4CF0E2B7906}" type="parTrans" cxnId="{90B13208-9023-4BD3-A156-DE5929EA20B2}">
      <dgm:prSet/>
      <dgm:spPr/>
      <dgm:t>
        <a:bodyPr/>
        <a:lstStyle/>
        <a:p>
          <a:pPr algn="ctr"/>
          <a:endParaRPr lang="en-US"/>
        </a:p>
      </dgm:t>
    </dgm:pt>
    <dgm:pt modelId="{FA93EB18-8B07-4887-AA2B-A29DEE785D96}" type="sibTrans" cxnId="{90B13208-9023-4BD3-A156-DE5929EA20B2}">
      <dgm:prSet/>
      <dgm:spPr/>
      <dgm:t>
        <a:bodyPr/>
        <a:lstStyle/>
        <a:p>
          <a:pPr algn="ctr"/>
          <a:endParaRPr lang="en-US"/>
        </a:p>
      </dgm:t>
    </dgm:pt>
    <dgm:pt modelId="{E069C936-AFD8-40D5-9CB8-1F69482A37A9}">
      <dgm:prSet phldrT="[Text]"/>
      <dgm:spPr/>
      <dgm:t>
        <a:bodyPr/>
        <a:lstStyle/>
        <a:p>
          <a:pPr algn="ctr"/>
          <a:r>
            <a:rPr lang="en-US"/>
            <a:t>Outside Negative List</a:t>
          </a:r>
        </a:p>
      </dgm:t>
    </dgm:pt>
    <dgm:pt modelId="{15029EF9-E838-46EC-BD5C-83301360A8DD}" type="parTrans" cxnId="{633727A1-23AD-4C26-B419-AC80EDE87CE7}">
      <dgm:prSet/>
      <dgm:spPr/>
      <dgm:t>
        <a:bodyPr/>
        <a:lstStyle/>
        <a:p>
          <a:pPr algn="ctr"/>
          <a:endParaRPr lang="en-US"/>
        </a:p>
      </dgm:t>
    </dgm:pt>
    <dgm:pt modelId="{6673B229-0E73-48DF-B697-03BEA9761935}" type="sibTrans" cxnId="{633727A1-23AD-4C26-B419-AC80EDE87CE7}">
      <dgm:prSet/>
      <dgm:spPr/>
      <dgm:t>
        <a:bodyPr/>
        <a:lstStyle/>
        <a:p>
          <a:pPr algn="ctr"/>
          <a:endParaRPr lang="en-US"/>
        </a:p>
      </dgm:t>
    </dgm:pt>
    <dgm:pt modelId="{E1BF351A-F848-4821-B179-2BF5234D7F0F}">
      <dgm:prSet phldrT="[Text]"/>
      <dgm:spPr/>
      <dgm:t>
        <a:bodyPr/>
        <a:lstStyle/>
        <a:p>
          <a:pPr algn="ctr"/>
          <a:r>
            <a:rPr lang="en-US"/>
            <a:t>Residental Dwelling + Commercial Use</a:t>
          </a:r>
        </a:p>
      </dgm:t>
    </dgm:pt>
    <dgm:pt modelId="{6583EFB6-D0A9-4759-B932-8A1F3B2D5723}" type="parTrans" cxnId="{60177EB8-FC3D-4EE6-88A7-F6681E686955}">
      <dgm:prSet/>
      <dgm:spPr/>
      <dgm:t>
        <a:bodyPr/>
        <a:lstStyle/>
        <a:p>
          <a:pPr algn="ctr"/>
          <a:endParaRPr lang="en-US"/>
        </a:p>
      </dgm:t>
    </dgm:pt>
    <dgm:pt modelId="{89C1732C-85BC-460B-BA7F-CEBB91E37804}" type="sibTrans" cxnId="{60177EB8-FC3D-4EE6-88A7-F6681E686955}">
      <dgm:prSet/>
      <dgm:spPr/>
      <dgm:t>
        <a:bodyPr/>
        <a:lstStyle/>
        <a:p>
          <a:pPr algn="ctr"/>
          <a:endParaRPr lang="en-US"/>
        </a:p>
      </dgm:t>
    </dgm:pt>
    <dgm:pt modelId="{C72DC4A9-2583-46E3-B38E-EFDB1DA910C9}">
      <dgm:prSet phldrT="[Text]"/>
      <dgm:spPr/>
      <dgm:t>
        <a:bodyPr/>
        <a:lstStyle/>
        <a:p>
          <a:pPr algn="ctr"/>
          <a:r>
            <a:rPr lang="en-US"/>
            <a:t>Residental Dwelling + (Part use as residental + Part commercial Use) in that case apply Section 66 F</a:t>
          </a:r>
        </a:p>
      </dgm:t>
    </dgm:pt>
    <dgm:pt modelId="{BE6B8D7E-BD2B-4B43-94A6-E921AE1E64EA}" type="parTrans" cxnId="{AB962334-A59C-453F-9D42-235D86B167BD}">
      <dgm:prSet/>
      <dgm:spPr/>
      <dgm:t>
        <a:bodyPr/>
        <a:lstStyle/>
        <a:p>
          <a:pPr algn="ctr"/>
          <a:endParaRPr lang="en-US"/>
        </a:p>
      </dgm:t>
    </dgm:pt>
    <dgm:pt modelId="{FFEA1E17-E50B-452A-BF46-6E9CE41A2A7C}" type="sibTrans" cxnId="{AB962334-A59C-453F-9D42-235D86B167BD}">
      <dgm:prSet/>
      <dgm:spPr/>
      <dgm:t>
        <a:bodyPr/>
        <a:lstStyle/>
        <a:p>
          <a:pPr algn="ctr"/>
          <a:endParaRPr lang="en-US"/>
        </a:p>
      </dgm:t>
    </dgm:pt>
    <dgm:pt modelId="{188DD078-D6DD-44DE-A8CB-E88D9985CB0A}">
      <dgm:prSet phldrT="[Text]"/>
      <dgm:spPr/>
      <dgm:t>
        <a:bodyPr/>
        <a:lstStyle/>
        <a:p>
          <a:pPr algn="ctr"/>
          <a:r>
            <a:rPr lang="en-US"/>
            <a:t>A house is given on rent and the same is used as a hotel or a lodge.</a:t>
          </a:r>
        </a:p>
      </dgm:t>
    </dgm:pt>
    <dgm:pt modelId="{493D9703-8F33-4604-A193-9C840092AD24}" type="parTrans" cxnId="{A80A0F16-D4EB-47A5-B551-9ED14FE318BF}">
      <dgm:prSet/>
      <dgm:spPr/>
      <dgm:t>
        <a:bodyPr/>
        <a:lstStyle/>
        <a:p>
          <a:pPr algn="ctr"/>
          <a:endParaRPr lang="en-US"/>
        </a:p>
      </dgm:t>
    </dgm:pt>
    <dgm:pt modelId="{B1AFBABF-6754-4943-B4DB-4C83A2D434B5}" type="sibTrans" cxnId="{A80A0F16-D4EB-47A5-B551-9ED14FE318BF}">
      <dgm:prSet/>
      <dgm:spPr/>
      <dgm:t>
        <a:bodyPr/>
        <a:lstStyle/>
        <a:p>
          <a:pPr algn="ctr"/>
          <a:endParaRPr lang="en-US"/>
        </a:p>
      </dgm:t>
    </dgm:pt>
    <dgm:pt modelId="{559CA52A-6781-494A-A6B4-F40214BCAC5E}">
      <dgm:prSet phldrT="[Text]"/>
      <dgm:spPr/>
      <dgm:t>
        <a:bodyPr/>
        <a:lstStyle/>
        <a:p>
          <a:pPr algn="ctr"/>
          <a:r>
            <a:rPr lang="en-US"/>
            <a:t>Renting of immovable property</a:t>
          </a:r>
        </a:p>
      </dgm:t>
    </dgm:pt>
    <dgm:pt modelId="{6F240831-4005-4260-B814-E681990E07A9}" type="sibTrans" cxnId="{6494405E-2400-4B89-8526-9F7A691EAEAD}">
      <dgm:prSet/>
      <dgm:spPr/>
      <dgm:t>
        <a:bodyPr/>
        <a:lstStyle/>
        <a:p>
          <a:pPr algn="ctr"/>
          <a:endParaRPr lang="en-US"/>
        </a:p>
      </dgm:t>
    </dgm:pt>
    <dgm:pt modelId="{86BD8B58-9B6B-44DF-AE51-7B5F47ECE154}" type="parTrans" cxnId="{6494405E-2400-4B89-8526-9F7A691EAEAD}">
      <dgm:prSet/>
      <dgm:spPr/>
      <dgm:t>
        <a:bodyPr/>
        <a:lstStyle/>
        <a:p>
          <a:pPr algn="ctr"/>
          <a:endParaRPr lang="en-US"/>
        </a:p>
      </dgm:t>
    </dgm:pt>
    <dgm:pt modelId="{1301D523-9380-4308-9A36-606F76F4BDF1}">
      <dgm:prSet phldrT="[Text]"/>
      <dgm:spPr/>
      <dgm:t>
        <a:bodyPr/>
        <a:lstStyle/>
        <a:p>
          <a:pPr algn="ctr"/>
          <a:r>
            <a:rPr lang="en-US"/>
            <a:t>Furnished flats given on rent for temporary stay.</a:t>
          </a:r>
        </a:p>
      </dgm:t>
    </dgm:pt>
    <dgm:pt modelId="{D30E9D46-F248-4C65-B0C7-4B6E6CE4DD26}" type="parTrans" cxnId="{CA896C2A-9A4E-4C9D-884E-22AF8C4FC16A}">
      <dgm:prSet/>
      <dgm:spPr/>
      <dgm:t>
        <a:bodyPr/>
        <a:lstStyle/>
        <a:p>
          <a:pPr algn="ctr"/>
          <a:endParaRPr lang="en-US"/>
        </a:p>
      </dgm:t>
    </dgm:pt>
    <dgm:pt modelId="{D8EA11D4-4E62-43C8-8290-F3CE6BA3D454}" type="sibTrans" cxnId="{CA896C2A-9A4E-4C9D-884E-22AF8C4FC16A}">
      <dgm:prSet/>
      <dgm:spPr/>
      <dgm:t>
        <a:bodyPr/>
        <a:lstStyle/>
        <a:p>
          <a:pPr algn="ctr"/>
          <a:endParaRPr lang="en-US"/>
        </a:p>
      </dgm:t>
    </dgm:pt>
    <dgm:pt modelId="{97F032D8-F5CF-4DB5-8C41-E2BB76C1517E}" type="pres">
      <dgm:prSet presAssocID="{8253DD1C-2F77-4D93-819F-D34672F8D8DB}" presName="Name0" presStyleCnt="0">
        <dgm:presLayoutVars>
          <dgm:chPref val="1"/>
          <dgm:dir/>
          <dgm:animOne val="branch"/>
          <dgm:animLvl val="lvl"/>
          <dgm:resizeHandles/>
        </dgm:presLayoutVars>
      </dgm:prSet>
      <dgm:spPr/>
      <dgm:t>
        <a:bodyPr/>
        <a:lstStyle/>
        <a:p>
          <a:endParaRPr lang="en-US"/>
        </a:p>
      </dgm:t>
    </dgm:pt>
    <dgm:pt modelId="{E047972C-6A68-4E94-A589-74A74E2D8D15}" type="pres">
      <dgm:prSet presAssocID="{559CA52A-6781-494A-A6B4-F40214BCAC5E}" presName="vertOne" presStyleCnt="0"/>
      <dgm:spPr/>
    </dgm:pt>
    <dgm:pt modelId="{766550CD-9650-4300-AF33-A7CBB03CE344}" type="pres">
      <dgm:prSet presAssocID="{559CA52A-6781-494A-A6B4-F40214BCAC5E}" presName="txOne" presStyleLbl="node0" presStyleIdx="0" presStyleCnt="1" custScaleY="31591">
        <dgm:presLayoutVars>
          <dgm:chPref val="3"/>
        </dgm:presLayoutVars>
      </dgm:prSet>
      <dgm:spPr/>
      <dgm:t>
        <a:bodyPr/>
        <a:lstStyle/>
        <a:p>
          <a:endParaRPr lang="en-US"/>
        </a:p>
      </dgm:t>
    </dgm:pt>
    <dgm:pt modelId="{1F4EA2D8-1CFC-482C-A883-780ADFC3264D}" type="pres">
      <dgm:prSet presAssocID="{559CA52A-6781-494A-A6B4-F40214BCAC5E}" presName="parTransOne" presStyleCnt="0"/>
      <dgm:spPr/>
    </dgm:pt>
    <dgm:pt modelId="{862386BF-3D72-40C9-94B6-CFC22C57A084}" type="pres">
      <dgm:prSet presAssocID="{559CA52A-6781-494A-A6B4-F40214BCAC5E}" presName="horzOne" presStyleCnt="0"/>
      <dgm:spPr/>
    </dgm:pt>
    <dgm:pt modelId="{997B4F9B-5D9E-41A3-BAA4-3C83D37BD6B3}" type="pres">
      <dgm:prSet presAssocID="{AA12CCB0-C070-43C9-82B7-4A31FA1B0256}" presName="vertTwo" presStyleCnt="0"/>
      <dgm:spPr/>
    </dgm:pt>
    <dgm:pt modelId="{897C7D2B-01AA-413F-8269-875DBF05C613}" type="pres">
      <dgm:prSet presAssocID="{AA12CCB0-C070-43C9-82B7-4A31FA1B0256}" presName="txTwo" presStyleLbl="node2" presStyleIdx="0" presStyleCnt="2" custScaleY="26998" custLinFactNeighborY="-33809">
        <dgm:presLayoutVars>
          <dgm:chPref val="3"/>
        </dgm:presLayoutVars>
      </dgm:prSet>
      <dgm:spPr/>
      <dgm:t>
        <a:bodyPr/>
        <a:lstStyle/>
        <a:p>
          <a:endParaRPr lang="en-US"/>
        </a:p>
      </dgm:t>
    </dgm:pt>
    <dgm:pt modelId="{89DCE1C1-8EE1-4027-8AD8-84D21BC497BE}" type="pres">
      <dgm:prSet presAssocID="{AA12CCB0-C070-43C9-82B7-4A31FA1B0256}" presName="parTransTwo" presStyleCnt="0"/>
      <dgm:spPr/>
    </dgm:pt>
    <dgm:pt modelId="{4301F555-5860-40FC-9A4C-AEEA8E67250D}" type="pres">
      <dgm:prSet presAssocID="{AA12CCB0-C070-43C9-82B7-4A31FA1B0256}" presName="horzTwo" presStyleCnt="0"/>
      <dgm:spPr/>
    </dgm:pt>
    <dgm:pt modelId="{FFF88AFA-5CCA-4C73-8094-4D5A062FFB0A}" type="pres">
      <dgm:prSet presAssocID="{622C791E-B16E-486E-8B07-68B297305E21}" presName="vertThree" presStyleCnt="0"/>
      <dgm:spPr/>
    </dgm:pt>
    <dgm:pt modelId="{D3ABF668-C0A7-4FAE-AE3F-E3CE2B713E43}" type="pres">
      <dgm:prSet presAssocID="{622C791E-B16E-486E-8B07-68B297305E21}" presName="txThree" presStyleLbl="node3" presStyleIdx="0" presStyleCnt="5">
        <dgm:presLayoutVars>
          <dgm:chPref val="3"/>
        </dgm:presLayoutVars>
      </dgm:prSet>
      <dgm:spPr/>
      <dgm:t>
        <a:bodyPr/>
        <a:lstStyle/>
        <a:p>
          <a:endParaRPr lang="en-US"/>
        </a:p>
      </dgm:t>
    </dgm:pt>
    <dgm:pt modelId="{24C38E62-C752-4DD7-AD8B-A2DDF06328D0}" type="pres">
      <dgm:prSet presAssocID="{622C791E-B16E-486E-8B07-68B297305E21}" presName="horzThree" presStyleCnt="0"/>
      <dgm:spPr/>
    </dgm:pt>
    <dgm:pt modelId="{BC021406-A9BC-42DF-B9AB-EFE63E931880}" type="pres">
      <dgm:prSet presAssocID="{52D14F5C-4C8F-4D22-B155-54A16E4669BA}" presName="sibSpaceTwo" presStyleCnt="0"/>
      <dgm:spPr/>
    </dgm:pt>
    <dgm:pt modelId="{06E1FAD2-BC66-416A-9335-063B026C1D75}" type="pres">
      <dgm:prSet presAssocID="{E069C936-AFD8-40D5-9CB8-1F69482A37A9}" presName="vertTwo" presStyleCnt="0"/>
      <dgm:spPr/>
    </dgm:pt>
    <dgm:pt modelId="{F1552FE7-74F7-4036-8291-C159E743F2B1}" type="pres">
      <dgm:prSet presAssocID="{E069C936-AFD8-40D5-9CB8-1F69482A37A9}" presName="txTwo" presStyleLbl="node2" presStyleIdx="1" presStyleCnt="2" custScaleY="26971" custLinFactNeighborY="-10780">
        <dgm:presLayoutVars>
          <dgm:chPref val="3"/>
        </dgm:presLayoutVars>
      </dgm:prSet>
      <dgm:spPr/>
      <dgm:t>
        <a:bodyPr/>
        <a:lstStyle/>
        <a:p>
          <a:endParaRPr lang="en-US"/>
        </a:p>
      </dgm:t>
    </dgm:pt>
    <dgm:pt modelId="{39C59E36-867B-47E8-B1EB-6959B90E348F}" type="pres">
      <dgm:prSet presAssocID="{E069C936-AFD8-40D5-9CB8-1F69482A37A9}" presName="parTransTwo" presStyleCnt="0"/>
      <dgm:spPr/>
    </dgm:pt>
    <dgm:pt modelId="{9E977C89-4872-4FC4-ADFA-FA0E13C7D2DE}" type="pres">
      <dgm:prSet presAssocID="{E069C936-AFD8-40D5-9CB8-1F69482A37A9}" presName="horzTwo" presStyleCnt="0"/>
      <dgm:spPr/>
    </dgm:pt>
    <dgm:pt modelId="{27A18B09-E01E-4E64-B8D1-689B5375FB04}" type="pres">
      <dgm:prSet presAssocID="{E1BF351A-F848-4821-B179-2BF5234D7F0F}" presName="vertThree" presStyleCnt="0"/>
      <dgm:spPr/>
    </dgm:pt>
    <dgm:pt modelId="{1CE33E7E-05EC-49E1-995B-BCABDC33F923}" type="pres">
      <dgm:prSet presAssocID="{E1BF351A-F848-4821-B179-2BF5234D7F0F}" presName="txThree" presStyleLbl="node3" presStyleIdx="1" presStyleCnt="5">
        <dgm:presLayoutVars>
          <dgm:chPref val="3"/>
        </dgm:presLayoutVars>
      </dgm:prSet>
      <dgm:spPr/>
      <dgm:t>
        <a:bodyPr/>
        <a:lstStyle/>
        <a:p>
          <a:endParaRPr lang="en-US"/>
        </a:p>
      </dgm:t>
    </dgm:pt>
    <dgm:pt modelId="{B3609A62-5D6B-4BB4-B1A0-D36BE18EFEB8}" type="pres">
      <dgm:prSet presAssocID="{E1BF351A-F848-4821-B179-2BF5234D7F0F}" presName="horzThree" presStyleCnt="0"/>
      <dgm:spPr/>
    </dgm:pt>
    <dgm:pt modelId="{5FD4C5DC-FC22-4430-B624-8E3D488E96E0}" type="pres">
      <dgm:prSet presAssocID="{89C1732C-85BC-460B-BA7F-CEBB91E37804}" presName="sibSpaceThree" presStyleCnt="0"/>
      <dgm:spPr/>
    </dgm:pt>
    <dgm:pt modelId="{C1BD26F5-D617-4593-ADBD-B854D15A5C44}" type="pres">
      <dgm:prSet presAssocID="{C72DC4A9-2583-46E3-B38E-EFDB1DA910C9}" presName="vertThree" presStyleCnt="0"/>
      <dgm:spPr/>
    </dgm:pt>
    <dgm:pt modelId="{ED4158C3-70E5-4F80-9B0F-1BA8F2799B8E}" type="pres">
      <dgm:prSet presAssocID="{C72DC4A9-2583-46E3-B38E-EFDB1DA910C9}" presName="txThree" presStyleLbl="node3" presStyleIdx="2" presStyleCnt="5">
        <dgm:presLayoutVars>
          <dgm:chPref val="3"/>
        </dgm:presLayoutVars>
      </dgm:prSet>
      <dgm:spPr/>
      <dgm:t>
        <a:bodyPr/>
        <a:lstStyle/>
        <a:p>
          <a:endParaRPr lang="en-US"/>
        </a:p>
      </dgm:t>
    </dgm:pt>
    <dgm:pt modelId="{8433B718-1F12-4754-B838-155B62BFA753}" type="pres">
      <dgm:prSet presAssocID="{C72DC4A9-2583-46E3-B38E-EFDB1DA910C9}" presName="horzThree" presStyleCnt="0"/>
      <dgm:spPr/>
    </dgm:pt>
    <dgm:pt modelId="{669909AC-3A42-44C9-841A-03522EA4C63D}" type="pres">
      <dgm:prSet presAssocID="{FFEA1E17-E50B-452A-BF46-6E9CE41A2A7C}" presName="sibSpaceThree" presStyleCnt="0"/>
      <dgm:spPr/>
    </dgm:pt>
    <dgm:pt modelId="{5A0B4DF6-BFE7-4B57-BB2B-F5942F26CDC8}" type="pres">
      <dgm:prSet presAssocID="{188DD078-D6DD-44DE-A8CB-E88D9985CB0A}" presName="vertThree" presStyleCnt="0"/>
      <dgm:spPr/>
    </dgm:pt>
    <dgm:pt modelId="{D12E5E2A-005E-42DB-A01E-9951E130405C}" type="pres">
      <dgm:prSet presAssocID="{188DD078-D6DD-44DE-A8CB-E88D9985CB0A}" presName="txThree" presStyleLbl="node3" presStyleIdx="3" presStyleCnt="5">
        <dgm:presLayoutVars>
          <dgm:chPref val="3"/>
        </dgm:presLayoutVars>
      </dgm:prSet>
      <dgm:spPr/>
      <dgm:t>
        <a:bodyPr/>
        <a:lstStyle/>
        <a:p>
          <a:endParaRPr lang="en-US"/>
        </a:p>
      </dgm:t>
    </dgm:pt>
    <dgm:pt modelId="{2687C22E-18FF-4D53-A406-73CFB038598C}" type="pres">
      <dgm:prSet presAssocID="{188DD078-D6DD-44DE-A8CB-E88D9985CB0A}" presName="horzThree" presStyleCnt="0"/>
      <dgm:spPr/>
    </dgm:pt>
    <dgm:pt modelId="{3A3F358E-E746-497F-983D-59C4EB86382A}" type="pres">
      <dgm:prSet presAssocID="{B1AFBABF-6754-4943-B4DB-4C83A2D434B5}" presName="sibSpaceThree" presStyleCnt="0"/>
      <dgm:spPr/>
    </dgm:pt>
    <dgm:pt modelId="{18D7ACEB-A527-4C0B-95DE-F70DFE606A69}" type="pres">
      <dgm:prSet presAssocID="{1301D523-9380-4308-9A36-606F76F4BDF1}" presName="vertThree" presStyleCnt="0"/>
      <dgm:spPr/>
    </dgm:pt>
    <dgm:pt modelId="{70A8620C-9D3D-4C92-9C80-5A9A7AEFF1DF}" type="pres">
      <dgm:prSet presAssocID="{1301D523-9380-4308-9A36-606F76F4BDF1}" presName="txThree" presStyleLbl="node3" presStyleIdx="4" presStyleCnt="5">
        <dgm:presLayoutVars>
          <dgm:chPref val="3"/>
        </dgm:presLayoutVars>
      </dgm:prSet>
      <dgm:spPr/>
      <dgm:t>
        <a:bodyPr/>
        <a:lstStyle/>
        <a:p>
          <a:endParaRPr lang="en-US"/>
        </a:p>
      </dgm:t>
    </dgm:pt>
    <dgm:pt modelId="{1D1A1E8F-1DE7-42CE-AD22-4D652DD51BC2}" type="pres">
      <dgm:prSet presAssocID="{1301D523-9380-4308-9A36-606F76F4BDF1}" presName="horzThree" presStyleCnt="0"/>
      <dgm:spPr/>
    </dgm:pt>
  </dgm:ptLst>
  <dgm:cxnLst>
    <dgm:cxn modelId="{6494405E-2400-4B89-8526-9F7A691EAEAD}" srcId="{8253DD1C-2F77-4D93-819F-D34672F8D8DB}" destId="{559CA52A-6781-494A-A6B4-F40214BCAC5E}" srcOrd="0" destOrd="0" parTransId="{86BD8B58-9B6B-44DF-AE51-7B5F47ECE154}" sibTransId="{6F240831-4005-4260-B814-E681990E07A9}"/>
    <dgm:cxn modelId="{A80A0F16-D4EB-47A5-B551-9ED14FE318BF}" srcId="{E069C936-AFD8-40D5-9CB8-1F69482A37A9}" destId="{188DD078-D6DD-44DE-A8CB-E88D9985CB0A}" srcOrd="2" destOrd="0" parTransId="{493D9703-8F33-4604-A193-9C840092AD24}" sibTransId="{B1AFBABF-6754-4943-B4DB-4C83A2D434B5}"/>
    <dgm:cxn modelId="{633727A1-23AD-4C26-B419-AC80EDE87CE7}" srcId="{559CA52A-6781-494A-A6B4-F40214BCAC5E}" destId="{E069C936-AFD8-40D5-9CB8-1F69482A37A9}" srcOrd="1" destOrd="0" parTransId="{15029EF9-E838-46EC-BD5C-83301360A8DD}" sibTransId="{6673B229-0E73-48DF-B697-03BEA9761935}"/>
    <dgm:cxn modelId="{D79DE172-156A-448A-8E3A-ECBAF598E370}" type="presOf" srcId="{1301D523-9380-4308-9A36-606F76F4BDF1}" destId="{70A8620C-9D3D-4C92-9C80-5A9A7AEFF1DF}" srcOrd="0" destOrd="0" presId="urn:microsoft.com/office/officeart/2005/8/layout/hierarchy4"/>
    <dgm:cxn modelId="{C99DE2FB-7FA8-4348-B930-F35A0E815E1A}" type="presOf" srcId="{E1BF351A-F848-4821-B179-2BF5234D7F0F}" destId="{1CE33E7E-05EC-49E1-995B-BCABDC33F923}" srcOrd="0" destOrd="0" presId="urn:microsoft.com/office/officeart/2005/8/layout/hierarchy4"/>
    <dgm:cxn modelId="{60177EB8-FC3D-4EE6-88A7-F6681E686955}" srcId="{E069C936-AFD8-40D5-9CB8-1F69482A37A9}" destId="{E1BF351A-F848-4821-B179-2BF5234D7F0F}" srcOrd="0" destOrd="0" parTransId="{6583EFB6-D0A9-4759-B932-8A1F3B2D5723}" sibTransId="{89C1732C-85BC-460B-BA7F-CEBB91E37804}"/>
    <dgm:cxn modelId="{0E558346-9776-4005-902C-8CF14E90416F}" type="presOf" srcId="{188DD078-D6DD-44DE-A8CB-E88D9985CB0A}" destId="{D12E5E2A-005E-42DB-A01E-9951E130405C}" srcOrd="0" destOrd="0" presId="urn:microsoft.com/office/officeart/2005/8/layout/hierarchy4"/>
    <dgm:cxn modelId="{1A522DF3-079C-466B-B221-1AA94ECDD33B}" type="presOf" srcId="{559CA52A-6781-494A-A6B4-F40214BCAC5E}" destId="{766550CD-9650-4300-AF33-A7CBB03CE344}" srcOrd="0" destOrd="0" presId="urn:microsoft.com/office/officeart/2005/8/layout/hierarchy4"/>
    <dgm:cxn modelId="{1D311E20-16FF-4DB1-991E-5836E7193BD3}" type="presOf" srcId="{AA12CCB0-C070-43C9-82B7-4A31FA1B0256}" destId="{897C7D2B-01AA-413F-8269-875DBF05C613}" srcOrd="0" destOrd="0" presId="urn:microsoft.com/office/officeart/2005/8/layout/hierarchy4"/>
    <dgm:cxn modelId="{6A11B0B4-1946-40BA-BE77-740E216D967A}" type="presOf" srcId="{8253DD1C-2F77-4D93-819F-D34672F8D8DB}" destId="{97F032D8-F5CF-4DB5-8C41-E2BB76C1517E}" srcOrd="0" destOrd="0" presId="urn:microsoft.com/office/officeart/2005/8/layout/hierarchy4"/>
    <dgm:cxn modelId="{B7DCD7AE-89E7-4DE1-B9A1-BC1D0F5F106A}" type="presOf" srcId="{C72DC4A9-2583-46E3-B38E-EFDB1DA910C9}" destId="{ED4158C3-70E5-4F80-9B0F-1BA8F2799B8E}" srcOrd="0" destOrd="0" presId="urn:microsoft.com/office/officeart/2005/8/layout/hierarchy4"/>
    <dgm:cxn modelId="{90B13208-9023-4BD3-A156-DE5929EA20B2}" srcId="{AA12CCB0-C070-43C9-82B7-4A31FA1B0256}" destId="{622C791E-B16E-486E-8B07-68B297305E21}" srcOrd="0" destOrd="0" parTransId="{8E16DAED-AC3E-4D0D-98C8-A4CF0E2B7906}" sibTransId="{FA93EB18-8B07-4887-AA2B-A29DEE785D96}"/>
    <dgm:cxn modelId="{AA3FA8F9-5CCF-480A-B13F-A1B30513CE48}" srcId="{559CA52A-6781-494A-A6B4-F40214BCAC5E}" destId="{AA12CCB0-C070-43C9-82B7-4A31FA1B0256}" srcOrd="0" destOrd="0" parTransId="{87CC365B-D419-46C8-9171-13A52279BA08}" sibTransId="{52D14F5C-4C8F-4D22-B155-54A16E4669BA}"/>
    <dgm:cxn modelId="{CA896C2A-9A4E-4C9D-884E-22AF8C4FC16A}" srcId="{E069C936-AFD8-40D5-9CB8-1F69482A37A9}" destId="{1301D523-9380-4308-9A36-606F76F4BDF1}" srcOrd="3" destOrd="0" parTransId="{D30E9D46-F248-4C65-B0C7-4B6E6CE4DD26}" sibTransId="{D8EA11D4-4E62-43C8-8290-F3CE6BA3D454}"/>
    <dgm:cxn modelId="{EB7F4FBD-F119-421C-8860-7894EE6D2B11}" type="presOf" srcId="{622C791E-B16E-486E-8B07-68B297305E21}" destId="{D3ABF668-C0A7-4FAE-AE3F-E3CE2B713E43}" srcOrd="0" destOrd="0" presId="urn:microsoft.com/office/officeart/2005/8/layout/hierarchy4"/>
    <dgm:cxn modelId="{203A1A2B-17A9-4533-BE26-B509959D3430}" type="presOf" srcId="{E069C936-AFD8-40D5-9CB8-1F69482A37A9}" destId="{F1552FE7-74F7-4036-8291-C159E743F2B1}" srcOrd="0" destOrd="0" presId="urn:microsoft.com/office/officeart/2005/8/layout/hierarchy4"/>
    <dgm:cxn modelId="{AB962334-A59C-453F-9D42-235D86B167BD}" srcId="{E069C936-AFD8-40D5-9CB8-1F69482A37A9}" destId="{C72DC4A9-2583-46E3-B38E-EFDB1DA910C9}" srcOrd="1" destOrd="0" parTransId="{BE6B8D7E-BD2B-4B43-94A6-E921AE1E64EA}" sibTransId="{FFEA1E17-E50B-452A-BF46-6E9CE41A2A7C}"/>
    <dgm:cxn modelId="{A3EC87AC-4AEE-4674-BE3D-640C3A95D852}" type="presParOf" srcId="{97F032D8-F5CF-4DB5-8C41-E2BB76C1517E}" destId="{E047972C-6A68-4E94-A589-74A74E2D8D15}" srcOrd="0" destOrd="0" presId="urn:microsoft.com/office/officeart/2005/8/layout/hierarchy4"/>
    <dgm:cxn modelId="{BE516B25-12A1-4BD2-AE0E-0FCFEA18C2CC}" type="presParOf" srcId="{E047972C-6A68-4E94-A589-74A74E2D8D15}" destId="{766550CD-9650-4300-AF33-A7CBB03CE344}" srcOrd="0" destOrd="0" presId="urn:microsoft.com/office/officeart/2005/8/layout/hierarchy4"/>
    <dgm:cxn modelId="{CC9AEEE9-0009-4C58-893F-2CE5F38C15A2}" type="presParOf" srcId="{E047972C-6A68-4E94-A589-74A74E2D8D15}" destId="{1F4EA2D8-1CFC-482C-A883-780ADFC3264D}" srcOrd="1" destOrd="0" presId="urn:microsoft.com/office/officeart/2005/8/layout/hierarchy4"/>
    <dgm:cxn modelId="{B02CBFAB-5D8D-4CD0-A8C1-38515DDA144B}" type="presParOf" srcId="{E047972C-6A68-4E94-A589-74A74E2D8D15}" destId="{862386BF-3D72-40C9-94B6-CFC22C57A084}" srcOrd="2" destOrd="0" presId="urn:microsoft.com/office/officeart/2005/8/layout/hierarchy4"/>
    <dgm:cxn modelId="{5FFDB3EF-274B-42E1-B33D-986313418AE5}" type="presParOf" srcId="{862386BF-3D72-40C9-94B6-CFC22C57A084}" destId="{997B4F9B-5D9E-41A3-BAA4-3C83D37BD6B3}" srcOrd="0" destOrd="0" presId="urn:microsoft.com/office/officeart/2005/8/layout/hierarchy4"/>
    <dgm:cxn modelId="{0EE45ABC-BC31-44C2-BE6E-32FBF349F563}" type="presParOf" srcId="{997B4F9B-5D9E-41A3-BAA4-3C83D37BD6B3}" destId="{897C7D2B-01AA-413F-8269-875DBF05C613}" srcOrd="0" destOrd="0" presId="urn:microsoft.com/office/officeart/2005/8/layout/hierarchy4"/>
    <dgm:cxn modelId="{FDD402D1-AF56-4193-94F7-96301E0C18E5}" type="presParOf" srcId="{997B4F9B-5D9E-41A3-BAA4-3C83D37BD6B3}" destId="{89DCE1C1-8EE1-4027-8AD8-84D21BC497BE}" srcOrd="1" destOrd="0" presId="urn:microsoft.com/office/officeart/2005/8/layout/hierarchy4"/>
    <dgm:cxn modelId="{02BE3D71-ACF1-42B5-B3AE-A04E57687661}" type="presParOf" srcId="{997B4F9B-5D9E-41A3-BAA4-3C83D37BD6B3}" destId="{4301F555-5860-40FC-9A4C-AEEA8E67250D}" srcOrd="2" destOrd="0" presId="urn:microsoft.com/office/officeart/2005/8/layout/hierarchy4"/>
    <dgm:cxn modelId="{D158B61B-B55C-4E43-9716-358DBCC29E5F}" type="presParOf" srcId="{4301F555-5860-40FC-9A4C-AEEA8E67250D}" destId="{FFF88AFA-5CCA-4C73-8094-4D5A062FFB0A}" srcOrd="0" destOrd="0" presId="urn:microsoft.com/office/officeart/2005/8/layout/hierarchy4"/>
    <dgm:cxn modelId="{C66F4F75-431C-4848-98EF-0C03776DEAC8}" type="presParOf" srcId="{FFF88AFA-5CCA-4C73-8094-4D5A062FFB0A}" destId="{D3ABF668-C0A7-4FAE-AE3F-E3CE2B713E43}" srcOrd="0" destOrd="0" presId="urn:microsoft.com/office/officeart/2005/8/layout/hierarchy4"/>
    <dgm:cxn modelId="{797A9F62-C54C-4285-AC61-9F3F125998EA}" type="presParOf" srcId="{FFF88AFA-5CCA-4C73-8094-4D5A062FFB0A}" destId="{24C38E62-C752-4DD7-AD8B-A2DDF06328D0}" srcOrd="1" destOrd="0" presId="urn:microsoft.com/office/officeart/2005/8/layout/hierarchy4"/>
    <dgm:cxn modelId="{BDCB5710-D980-42F8-9DF5-A1940C8B33C1}" type="presParOf" srcId="{862386BF-3D72-40C9-94B6-CFC22C57A084}" destId="{BC021406-A9BC-42DF-B9AB-EFE63E931880}" srcOrd="1" destOrd="0" presId="urn:microsoft.com/office/officeart/2005/8/layout/hierarchy4"/>
    <dgm:cxn modelId="{4852E57B-44D6-451C-B646-ACDBF4CD8BFD}" type="presParOf" srcId="{862386BF-3D72-40C9-94B6-CFC22C57A084}" destId="{06E1FAD2-BC66-416A-9335-063B026C1D75}" srcOrd="2" destOrd="0" presId="urn:microsoft.com/office/officeart/2005/8/layout/hierarchy4"/>
    <dgm:cxn modelId="{DEBE80B5-DC25-4F93-83B0-DB6C931B88EB}" type="presParOf" srcId="{06E1FAD2-BC66-416A-9335-063B026C1D75}" destId="{F1552FE7-74F7-4036-8291-C159E743F2B1}" srcOrd="0" destOrd="0" presId="urn:microsoft.com/office/officeart/2005/8/layout/hierarchy4"/>
    <dgm:cxn modelId="{C5E254A5-35B7-4633-866C-1B0F396B65EC}" type="presParOf" srcId="{06E1FAD2-BC66-416A-9335-063B026C1D75}" destId="{39C59E36-867B-47E8-B1EB-6959B90E348F}" srcOrd="1" destOrd="0" presId="urn:microsoft.com/office/officeart/2005/8/layout/hierarchy4"/>
    <dgm:cxn modelId="{6698CEF5-16F8-4AF3-A88D-8A258541373F}" type="presParOf" srcId="{06E1FAD2-BC66-416A-9335-063B026C1D75}" destId="{9E977C89-4872-4FC4-ADFA-FA0E13C7D2DE}" srcOrd="2" destOrd="0" presId="urn:microsoft.com/office/officeart/2005/8/layout/hierarchy4"/>
    <dgm:cxn modelId="{24D07329-60F3-45AF-865C-1666CFAADD4D}" type="presParOf" srcId="{9E977C89-4872-4FC4-ADFA-FA0E13C7D2DE}" destId="{27A18B09-E01E-4E64-B8D1-689B5375FB04}" srcOrd="0" destOrd="0" presId="urn:microsoft.com/office/officeart/2005/8/layout/hierarchy4"/>
    <dgm:cxn modelId="{2F8369D0-DEC9-4565-90D9-364D4BEFF868}" type="presParOf" srcId="{27A18B09-E01E-4E64-B8D1-689B5375FB04}" destId="{1CE33E7E-05EC-49E1-995B-BCABDC33F923}" srcOrd="0" destOrd="0" presId="urn:microsoft.com/office/officeart/2005/8/layout/hierarchy4"/>
    <dgm:cxn modelId="{34B860FC-3DE8-4E3E-9D87-B9492C960B13}" type="presParOf" srcId="{27A18B09-E01E-4E64-B8D1-689B5375FB04}" destId="{B3609A62-5D6B-4BB4-B1A0-D36BE18EFEB8}" srcOrd="1" destOrd="0" presId="urn:microsoft.com/office/officeart/2005/8/layout/hierarchy4"/>
    <dgm:cxn modelId="{F16A4E97-0379-44B3-A510-B03D3A4995DE}" type="presParOf" srcId="{9E977C89-4872-4FC4-ADFA-FA0E13C7D2DE}" destId="{5FD4C5DC-FC22-4430-B624-8E3D488E96E0}" srcOrd="1" destOrd="0" presId="urn:microsoft.com/office/officeart/2005/8/layout/hierarchy4"/>
    <dgm:cxn modelId="{AD69E3E5-D236-4550-8B9F-08658EB4C2AB}" type="presParOf" srcId="{9E977C89-4872-4FC4-ADFA-FA0E13C7D2DE}" destId="{C1BD26F5-D617-4593-ADBD-B854D15A5C44}" srcOrd="2" destOrd="0" presId="urn:microsoft.com/office/officeart/2005/8/layout/hierarchy4"/>
    <dgm:cxn modelId="{6C20775E-7CD0-4DCB-9003-CB8ACBC70F45}" type="presParOf" srcId="{C1BD26F5-D617-4593-ADBD-B854D15A5C44}" destId="{ED4158C3-70E5-4F80-9B0F-1BA8F2799B8E}" srcOrd="0" destOrd="0" presId="urn:microsoft.com/office/officeart/2005/8/layout/hierarchy4"/>
    <dgm:cxn modelId="{D7ECBF74-DB33-4CE9-B063-04C08D2740E1}" type="presParOf" srcId="{C1BD26F5-D617-4593-ADBD-B854D15A5C44}" destId="{8433B718-1F12-4754-B838-155B62BFA753}" srcOrd="1" destOrd="0" presId="urn:microsoft.com/office/officeart/2005/8/layout/hierarchy4"/>
    <dgm:cxn modelId="{5DEB3F34-0E36-4D52-AE26-01079A88BC20}" type="presParOf" srcId="{9E977C89-4872-4FC4-ADFA-FA0E13C7D2DE}" destId="{669909AC-3A42-44C9-841A-03522EA4C63D}" srcOrd="3" destOrd="0" presId="urn:microsoft.com/office/officeart/2005/8/layout/hierarchy4"/>
    <dgm:cxn modelId="{9C953AB8-1CE4-4718-B922-BE5E763CD003}" type="presParOf" srcId="{9E977C89-4872-4FC4-ADFA-FA0E13C7D2DE}" destId="{5A0B4DF6-BFE7-4B57-BB2B-F5942F26CDC8}" srcOrd="4" destOrd="0" presId="urn:microsoft.com/office/officeart/2005/8/layout/hierarchy4"/>
    <dgm:cxn modelId="{C391BF17-1D69-40E9-88EC-D6C0B66474BE}" type="presParOf" srcId="{5A0B4DF6-BFE7-4B57-BB2B-F5942F26CDC8}" destId="{D12E5E2A-005E-42DB-A01E-9951E130405C}" srcOrd="0" destOrd="0" presId="urn:microsoft.com/office/officeart/2005/8/layout/hierarchy4"/>
    <dgm:cxn modelId="{9EF2CB61-E99A-482F-9451-CF56B96997A0}" type="presParOf" srcId="{5A0B4DF6-BFE7-4B57-BB2B-F5942F26CDC8}" destId="{2687C22E-18FF-4D53-A406-73CFB038598C}" srcOrd="1" destOrd="0" presId="urn:microsoft.com/office/officeart/2005/8/layout/hierarchy4"/>
    <dgm:cxn modelId="{07AC15E1-E017-4585-867C-8F4B63690856}" type="presParOf" srcId="{9E977C89-4872-4FC4-ADFA-FA0E13C7D2DE}" destId="{3A3F358E-E746-497F-983D-59C4EB86382A}" srcOrd="5" destOrd="0" presId="urn:microsoft.com/office/officeart/2005/8/layout/hierarchy4"/>
    <dgm:cxn modelId="{A1CAF737-B631-41F4-ACA5-8FEA84FA78E2}" type="presParOf" srcId="{9E977C89-4872-4FC4-ADFA-FA0E13C7D2DE}" destId="{18D7ACEB-A527-4C0B-95DE-F70DFE606A69}" srcOrd="6" destOrd="0" presId="urn:microsoft.com/office/officeart/2005/8/layout/hierarchy4"/>
    <dgm:cxn modelId="{1C089381-D9C9-4A06-9EA3-4DB846F40BC0}" type="presParOf" srcId="{18D7ACEB-A527-4C0B-95DE-F70DFE606A69}" destId="{70A8620C-9D3D-4C92-9C80-5A9A7AEFF1DF}" srcOrd="0" destOrd="0" presId="urn:microsoft.com/office/officeart/2005/8/layout/hierarchy4"/>
    <dgm:cxn modelId="{84F342E8-D3C4-4DBE-9169-077388747D9E}" type="presParOf" srcId="{18D7ACEB-A527-4C0B-95DE-F70DFE606A69}" destId="{1D1A1E8F-1DE7-42CE-AD22-4D652DD51BC2}" srcOrd="1" destOrd="0" presId="urn:microsoft.com/office/officeart/2005/8/layout/hierarchy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1C9F925E-F043-499E-A573-5DF3186FBAFB}"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US"/>
        </a:p>
      </dgm:t>
    </dgm:pt>
    <dgm:pt modelId="{08D10F4F-B3A1-4B8A-8310-54EA98A05CB5}">
      <dgm:prSet phldrT="[Text]"/>
      <dgm:spPr/>
      <dgm:t>
        <a:bodyPr/>
        <a:lstStyle/>
        <a:p>
          <a:pPr algn="just"/>
          <a:r>
            <a:rPr lang="en-US" b="1" i="1" u="none"/>
            <a:t>Extending deposits, loans or advances to the Extent consideration is interest or discount ( For Example)</a:t>
          </a:r>
          <a:endParaRPr lang="en-US" u="none"/>
        </a:p>
      </dgm:t>
    </dgm:pt>
    <dgm:pt modelId="{D1AD67FB-0B00-4AF9-92D6-AB3901B2C80C}" type="parTrans" cxnId="{BE4F036E-19CA-4314-8F73-294C4F5CA6A3}">
      <dgm:prSet/>
      <dgm:spPr/>
      <dgm:t>
        <a:bodyPr/>
        <a:lstStyle/>
        <a:p>
          <a:endParaRPr lang="en-US"/>
        </a:p>
      </dgm:t>
    </dgm:pt>
    <dgm:pt modelId="{314F48C1-20F3-46BB-B644-589EE3970ED8}" type="sibTrans" cxnId="{BE4F036E-19CA-4314-8F73-294C4F5CA6A3}">
      <dgm:prSet/>
      <dgm:spPr/>
      <dgm:t>
        <a:bodyPr/>
        <a:lstStyle/>
        <a:p>
          <a:endParaRPr lang="en-US"/>
        </a:p>
      </dgm:t>
    </dgm:pt>
    <dgm:pt modelId="{8E44F6CE-7C5D-4867-864A-C206756C6833}">
      <dgm:prSet phldrT="[Text]"/>
      <dgm:spPr/>
      <dgm:t>
        <a:bodyPr/>
        <a:lstStyle/>
        <a:p>
          <a:pPr algn="just"/>
          <a:r>
            <a:rPr lang="en-US"/>
            <a:t>Fixed deposits or saving deposits or any other such deposits</a:t>
          </a:r>
        </a:p>
      </dgm:t>
    </dgm:pt>
    <dgm:pt modelId="{D1EA85DE-2CE9-410A-ACBC-D68C38B969E5}" type="parTrans" cxnId="{135027F6-9742-4FB5-9A86-E29F4B0DD344}">
      <dgm:prSet/>
      <dgm:spPr/>
      <dgm:t>
        <a:bodyPr/>
        <a:lstStyle/>
        <a:p>
          <a:endParaRPr lang="en-US"/>
        </a:p>
      </dgm:t>
    </dgm:pt>
    <dgm:pt modelId="{AA3EA2E6-BBBE-4CB9-805B-5FC3104B81F8}" type="sibTrans" cxnId="{135027F6-9742-4FB5-9A86-E29F4B0DD344}">
      <dgm:prSet/>
      <dgm:spPr/>
      <dgm:t>
        <a:bodyPr/>
        <a:lstStyle/>
        <a:p>
          <a:endParaRPr lang="en-US"/>
        </a:p>
      </dgm:t>
    </dgm:pt>
    <dgm:pt modelId="{AB08F6E4-9964-49DC-BC84-AB8F8557A9C1}">
      <dgm:prSet phldrT="[Text]"/>
      <dgm:spPr/>
      <dgm:t>
        <a:bodyPr/>
        <a:lstStyle/>
        <a:p>
          <a:pPr algn="just"/>
          <a:r>
            <a:rPr lang="en-US"/>
            <a:t>Mortgages or loans with a collateral security to the extent consideration is represented by way of interest.</a:t>
          </a:r>
        </a:p>
      </dgm:t>
    </dgm:pt>
    <dgm:pt modelId="{264D09A2-94DE-4670-BBE9-E38FF31C3564}" type="parTrans" cxnId="{41850C66-5970-407B-9680-C00A19E15F0A}">
      <dgm:prSet/>
      <dgm:spPr/>
      <dgm:t>
        <a:bodyPr/>
        <a:lstStyle/>
        <a:p>
          <a:endParaRPr lang="en-US"/>
        </a:p>
      </dgm:t>
    </dgm:pt>
    <dgm:pt modelId="{0C9F9A95-E282-440F-9265-F0C877D8A12A}" type="sibTrans" cxnId="{41850C66-5970-407B-9680-C00A19E15F0A}">
      <dgm:prSet/>
      <dgm:spPr/>
      <dgm:t>
        <a:bodyPr/>
        <a:lstStyle/>
        <a:p>
          <a:endParaRPr lang="en-US"/>
        </a:p>
      </dgm:t>
    </dgm:pt>
    <dgm:pt modelId="{5CC7CFFB-CF78-40EA-85C9-6C966D508EBF}">
      <dgm:prSet phldrT="[Text]"/>
      <dgm:spPr/>
      <dgm:t>
        <a:bodyPr/>
        <a:lstStyle/>
        <a:p>
          <a:pPr algn="just"/>
          <a:r>
            <a:rPr lang="en-US"/>
            <a:t>Providing a loan or overdraft facility or a credit limit facility</a:t>
          </a:r>
        </a:p>
      </dgm:t>
    </dgm:pt>
    <dgm:pt modelId="{6AA552CC-EC61-4A4B-B595-356EA953E22A}" type="parTrans" cxnId="{CE07B47D-3AB5-4277-B11F-BC6CCC7B4DE3}">
      <dgm:prSet/>
      <dgm:spPr/>
      <dgm:t>
        <a:bodyPr/>
        <a:lstStyle/>
        <a:p>
          <a:endParaRPr lang="en-US"/>
        </a:p>
      </dgm:t>
    </dgm:pt>
    <dgm:pt modelId="{186C7F13-BA2F-4EE4-890A-6FFAD227191E}" type="sibTrans" cxnId="{CE07B47D-3AB5-4277-B11F-BC6CCC7B4DE3}">
      <dgm:prSet/>
      <dgm:spPr/>
      <dgm:t>
        <a:bodyPr/>
        <a:lstStyle/>
        <a:p>
          <a:endParaRPr lang="en-US"/>
        </a:p>
      </dgm:t>
    </dgm:pt>
    <dgm:pt modelId="{8721AFF2-785E-458C-9D72-E8BD543D1559}">
      <dgm:prSet phldrT="[Text]"/>
      <dgm:spPr/>
      <dgm:t>
        <a:bodyPr/>
        <a:lstStyle/>
        <a:p>
          <a:pPr algn="just"/>
          <a:r>
            <a:rPr lang="en-US"/>
            <a:t>Corporate deposits to the extent consideration is represented by way of interest or discount</a:t>
          </a:r>
        </a:p>
      </dgm:t>
    </dgm:pt>
    <dgm:pt modelId="{30096FB8-B4AB-4EA2-8966-BF4AE0738452}" type="parTrans" cxnId="{FEEDE2FF-DE5A-4944-9AEB-83BEA33E1DBA}">
      <dgm:prSet/>
      <dgm:spPr/>
      <dgm:t>
        <a:bodyPr/>
        <a:lstStyle/>
        <a:p>
          <a:endParaRPr lang="en-US"/>
        </a:p>
      </dgm:t>
    </dgm:pt>
    <dgm:pt modelId="{5F5C9757-EAC6-4FE5-9A3A-25EFEC982C6D}" type="sibTrans" cxnId="{FEEDE2FF-DE5A-4944-9AEB-83BEA33E1DBA}">
      <dgm:prSet/>
      <dgm:spPr/>
      <dgm:t>
        <a:bodyPr/>
        <a:lstStyle/>
        <a:p>
          <a:endParaRPr lang="en-US"/>
        </a:p>
      </dgm:t>
    </dgm:pt>
    <dgm:pt modelId="{4061FD88-490E-4D42-AD1B-A42362205F15}">
      <dgm:prSet/>
      <dgm:spPr/>
      <dgm:t>
        <a:bodyPr/>
        <a:lstStyle/>
        <a:p>
          <a:pPr algn="just"/>
          <a:r>
            <a:rPr lang="en-US" b="1" i="1" u="none"/>
            <a:t>Extending deposits, loans or advances to the Extent consideration is other than interest or discount ( For Example)</a:t>
          </a:r>
          <a:endParaRPr lang="en-US" u="none"/>
        </a:p>
      </dgm:t>
    </dgm:pt>
    <dgm:pt modelId="{FCC5C494-6506-4CB6-92F4-590A048F960A}" type="parTrans" cxnId="{DA7366C7-27F4-4256-9459-0040DE095BE2}">
      <dgm:prSet/>
      <dgm:spPr/>
      <dgm:t>
        <a:bodyPr/>
        <a:lstStyle/>
        <a:p>
          <a:endParaRPr lang="en-US"/>
        </a:p>
      </dgm:t>
    </dgm:pt>
    <dgm:pt modelId="{910146B7-4B72-49BA-A253-1D2EA4862A25}" type="sibTrans" cxnId="{DA7366C7-27F4-4256-9459-0040DE095BE2}">
      <dgm:prSet/>
      <dgm:spPr/>
      <dgm:t>
        <a:bodyPr/>
        <a:lstStyle/>
        <a:p>
          <a:endParaRPr lang="en-US"/>
        </a:p>
      </dgm:t>
    </dgm:pt>
    <dgm:pt modelId="{E69C4E28-AECF-44B1-A2D5-AAB0833D1E41}">
      <dgm:prSet/>
      <dgm:spPr/>
      <dgm:t>
        <a:bodyPr/>
        <a:lstStyle/>
        <a:p>
          <a:pPr algn="just"/>
          <a:r>
            <a:rPr lang="en-US" u="none"/>
            <a:t>If any service charges or administrative charges or entry charges</a:t>
          </a:r>
        </a:p>
        <a:p>
          <a:pPr algn="just"/>
          <a:r>
            <a:rPr lang="en-US" u="none"/>
            <a:t>are recovered in addition to interest or discount</a:t>
          </a:r>
        </a:p>
      </dgm:t>
    </dgm:pt>
    <dgm:pt modelId="{8CACCAC3-B9BF-4B4D-85E9-104090200B0F}" type="parTrans" cxnId="{B3913910-3871-4620-8FE5-C563846AD3C5}">
      <dgm:prSet/>
      <dgm:spPr/>
      <dgm:t>
        <a:bodyPr/>
        <a:lstStyle/>
        <a:p>
          <a:endParaRPr lang="en-US"/>
        </a:p>
      </dgm:t>
    </dgm:pt>
    <dgm:pt modelId="{91495851-9BAC-472A-8123-2FC1A6377A58}" type="sibTrans" cxnId="{B3913910-3871-4620-8FE5-C563846AD3C5}">
      <dgm:prSet/>
      <dgm:spPr/>
      <dgm:t>
        <a:bodyPr/>
        <a:lstStyle/>
        <a:p>
          <a:endParaRPr lang="en-US"/>
        </a:p>
      </dgm:t>
    </dgm:pt>
    <dgm:pt modelId="{13BB7B8A-AD53-4511-B43A-17D027280DA8}">
      <dgm:prSet phldrT="[Text]"/>
      <dgm:spPr/>
      <dgm:t>
        <a:bodyPr/>
        <a:lstStyle/>
        <a:p>
          <a:pPr algn="just"/>
          <a:r>
            <a:rPr lang="en-US" u="none"/>
            <a:t>Covered Under Negative List</a:t>
          </a:r>
        </a:p>
      </dgm:t>
    </dgm:pt>
    <dgm:pt modelId="{81C38F4E-4F12-4078-AA16-37B19A6A9275}" type="parTrans" cxnId="{C5A152DB-76ED-443B-AC52-233FF0BBD5A0}">
      <dgm:prSet/>
      <dgm:spPr/>
      <dgm:t>
        <a:bodyPr/>
        <a:lstStyle/>
        <a:p>
          <a:endParaRPr lang="en-US"/>
        </a:p>
      </dgm:t>
    </dgm:pt>
    <dgm:pt modelId="{79C233CB-DB8E-47A4-8D88-68F81C09E827}" type="sibTrans" cxnId="{C5A152DB-76ED-443B-AC52-233FF0BBD5A0}">
      <dgm:prSet/>
      <dgm:spPr/>
      <dgm:t>
        <a:bodyPr/>
        <a:lstStyle/>
        <a:p>
          <a:endParaRPr lang="en-US"/>
        </a:p>
      </dgm:t>
    </dgm:pt>
    <dgm:pt modelId="{B9C443E1-4BE6-4D3C-A5D6-8C076FE2A04C}">
      <dgm:prSet/>
      <dgm:spPr/>
      <dgm:t>
        <a:bodyPr/>
        <a:lstStyle/>
        <a:p>
          <a:r>
            <a:rPr lang="en-US" u="none"/>
            <a:t>Not Covered in Negative List</a:t>
          </a:r>
        </a:p>
      </dgm:t>
    </dgm:pt>
    <dgm:pt modelId="{83C7C775-FBE1-409B-9A29-BFAFAA544EFD}" type="parTrans" cxnId="{10A6B93D-906E-4F5B-989E-F481F8335551}">
      <dgm:prSet/>
      <dgm:spPr/>
      <dgm:t>
        <a:bodyPr/>
        <a:lstStyle/>
        <a:p>
          <a:endParaRPr lang="en-US"/>
        </a:p>
      </dgm:t>
    </dgm:pt>
    <dgm:pt modelId="{0ECC3F81-807E-4BFC-824E-BB638301814A}" type="sibTrans" cxnId="{10A6B93D-906E-4F5B-989E-F481F8335551}">
      <dgm:prSet/>
      <dgm:spPr/>
      <dgm:t>
        <a:bodyPr/>
        <a:lstStyle/>
        <a:p>
          <a:endParaRPr lang="en-US"/>
        </a:p>
      </dgm:t>
    </dgm:pt>
    <dgm:pt modelId="{3AF5FE0E-2C68-4ED6-AE49-2B8E9EA98D9E}">
      <dgm:prSet phldrT="[Text]"/>
      <dgm:spPr/>
      <dgm:t>
        <a:bodyPr/>
        <a:lstStyle/>
        <a:p>
          <a:pPr algn="just"/>
          <a:r>
            <a:rPr lang="en-US"/>
            <a:t>Invoice discounting / Bill discounting</a:t>
          </a:r>
        </a:p>
      </dgm:t>
    </dgm:pt>
    <dgm:pt modelId="{EE657DF9-4CA6-4FC7-A179-213844E4F1E9}" type="parTrans" cxnId="{4C637453-7EA2-45A3-95AD-6009B9FEF18F}">
      <dgm:prSet/>
      <dgm:spPr/>
      <dgm:t>
        <a:bodyPr/>
        <a:lstStyle/>
        <a:p>
          <a:endParaRPr lang="en-US"/>
        </a:p>
      </dgm:t>
    </dgm:pt>
    <dgm:pt modelId="{F2CA99C2-9865-4617-86B9-4FBC40C29D61}" type="sibTrans" cxnId="{4C637453-7EA2-45A3-95AD-6009B9FEF18F}">
      <dgm:prSet/>
      <dgm:spPr/>
      <dgm:t>
        <a:bodyPr/>
        <a:lstStyle/>
        <a:p>
          <a:endParaRPr lang="en-US"/>
        </a:p>
      </dgm:t>
    </dgm:pt>
    <dgm:pt modelId="{59486C9D-1881-442F-AB18-D2BB0B92508F}">
      <dgm:prSet phldrT="[Text]"/>
      <dgm:spPr/>
      <dgm:t>
        <a:bodyPr/>
        <a:lstStyle/>
        <a:p>
          <a:pPr algn="just"/>
          <a:r>
            <a:rPr lang="en-US"/>
            <a:t>Repos/Reverse Repos Service with RBI</a:t>
          </a:r>
        </a:p>
      </dgm:t>
    </dgm:pt>
    <dgm:pt modelId="{65EA32B2-7235-40B4-A054-CB80BCC40133}" type="parTrans" cxnId="{17A2DA25-29CA-4AE6-AF89-0DC8D50072F1}">
      <dgm:prSet/>
      <dgm:spPr/>
      <dgm:t>
        <a:bodyPr/>
        <a:lstStyle/>
        <a:p>
          <a:endParaRPr lang="en-US"/>
        </a:p>
      </dgm:t>
    </dgm:pt>
    <dgm:pt modelId="{AD315FFE-3684-4872-ADFF-A1A7C2189034}" type="sibTrans" cxnId="{17A2DA25-29CA-4AE6-AF89-0DC8D50072F1}">
      <dgm:prSet/>
      <dgm:spPr/>
      <dgm:t>
        <a:bodyPr/>
        <a:lstStyle/>
        <a:p>
          <a:endParaRPr lang="en-US"/>
        </a:p>
      </dgm:t>
    </dgm:pt>
    <dgm:pt modelId="{17A65EAE-D276-407B-AA15-0C11174E5E0A}">
      <dgm:prSet phldrT="[Text]"/>
      <dgm:spPr/>
      <dgm:t>
        <a:bodyPr/>
        <a:lstStyle/>
        <a:p>
          <a:pPr algn="just"/>
          <a:r>
            <a:rPr lang="en-US"/>
            <a:t>trading in Commercial Paper (CP) or Certificates of Deposit (CD)</a:t>
          </a:r>
        </a:p>
      </dgm:t>
    </dgm:pt>
    <dgm:pt modelId="{6E22605F-FE52-45F8-BA3B-F84E20BA9A0F}" type="parTrans" cxnId="{F48E7D92-FEDB-4649-BA00-F2BC76FE5F4B}">
      <dgm:prSet/>
      <dgm:spPr/>
      <dgm:t>
        <a:bodyPr/>
        <a:lstStyle/>
        <a:p>
          <a:endParaRPr lang="en-US"/>
        </a:p>
      </dgm:t>
    </dgm:pt>
    <dgm:pt modelId="{28159818-93D2-46DF-B13F-162FEFBE638D}" type="sibTrans" cxnId="{F48E7D92-FEDB-4649-BA00-F2BC76FE5F4B}">
      <dgm:prSet/>
      <dgm:spPr/>
      <dgm:t>
        <a:bodyPr/>
        <a:lstStyle/>
        <a:p>
          <a:endParaRPr lang="en-US"/>
        </a:p>
      </dgm:t>
    </dgm:pt>
    <dgm:pt modelId="{694138E0-590D-488F-B76C-D17724E438E3}">
      <dgm:prSet/>
      <dgm:spPr/>
      <dgm:t>
        <a:bodyPr/>
        <a:lstStyle/>
        <a:p>
          <a:pPr algn="just"/>
          <a:r>
            <a:rPr lang="en-US" u="none"/>
            <a:t>service charges or service fees or documentation fees or broking charges</a:t>
          </a:r>
        </a:p>
      </dgm:t>
    </dgm:pt>
    <dgm:pt modelId="{EED22482-4661-4D71-80A2-4641141CD43F}" type="parTrans" cxnId="{0EF7544B-6D3D-47AB-8CCC-2C3E90700181}">
      <dgm:prSet/>
      <dgm:spPr/>
      <dgm:t>
        <a:bodyPr/>
        <a:lstStyle/>
        <a:p>
          <a:endParaRPr lang="en-US"/>
        </a:p>
      </dgm:t>
    </dgm:pt>
    <dgm:pt modelId="{B42313DF-1951-4EE7-8B98-A1751E4ECEAC}" type="sibTrans" cxnId="{0EF7544B-6D3D-47AB-8CCC-2C3E90700181}">
      <dgm:prSet/>
      <dgm:spPr/>
      <dgm:t>
        <a:bodyPr/>
        <a:lstStyle/>
        <a:p>
          <a:endParaRPr lang="en-US"/>
        </a:p>
      </dgm:t>
    </dgm:pt>
    <dgm:pt modelId="{8A8BB43F-2D4A-4402-9FDC-D0B0DD3FFCAB}" type="pres">
      <dgm:prSet presAssocID="{1C9F925E-F043-499E-A573-5DF3186FBAFB}" presName="Name0" presStyleCnt="0">
        <dgm:presLayoutVars>
          <dgm:dir/>
          <dgm:animLvl val="lvl"/>
          <dgm:resizeHandles val="exact"/>
        </dgm:presLayoutVars>
      </dgm:prSet>
      <dgm:spPr/>
    </dgm:pt>
    <dgm:pt modelId="{A0F6B83A-A5BC-456C-8339-691ECA0A457C}" type="pres">
      <dgm:prSet presAssocID="{13BB7B8A-AD53-4511-B43A-17D027280DA8}" presName="composite" presStyleCnt="0"/>
      <dgm:spPr/>
    </dgm:pt>
    <dgm:pt modelId="{1556DCD1-D7A7-47B2-9959-48C06251779E}" type="pres">
      <dgm:prSet presAssocID="{13BB7B8A-AD53-4511-B43A-17D027280DA8}" presName="parTx" presStyleLbl="alignNode1" presStyleIdx="0" presStyleCnt="2">
        <dgm:presLayoutVars>
          <dgm:chMax val="0"/>
          <dgm:chPref val="0"/>
          <dgm:bulletEnabled val="1"/>
        </dgm:presLayoutVars>
      </dgm:prSet>
      <dgm:spPr/>
    </dgm:pt>
    <dgm:pt modelId="{50C22B7E-7AED-4FCE-999D-F95C047C131A}" type="pres">
      <dgm:prSet presAssocID="{13BB7B8A-AD53-4511-B43A-17D027280DA8}" presName="desTx" presStyleLbl="alignAccFollowNode1" presStyleIdx="0" presStyleCnt="2">
        <dgm:presLayoutVars>
          <dgm:bulletEnabled val="1"/>
        </dgm:presLayoutVars>
      </dgm:prSet>
      <dgm:spPr/>
    </dgm:pt>
    <dgm:pt modelId="{5C43D441-2933-4CE5-BDD9-E2D1F66F5C11}" type="pres">
      <dgm:prSet presAssocID="{79C233CB-DB8E-47A4-8D88-68F81C09E827}" presName="space" presStyleCnt="0"/>
      <dgm:spPr/>
    </dgm:pt>
    <dgm:pt modelId="{DAB1BD6B-446C-402B-97DC-C39A671B5191}" type="pres">
      <dgm:prSet presAssocID="{B9C443E1-4BE6-4D3C-A5D6-8C076FE2A04C}" presName="composite" presStyleCnt="0"/>
      <dgm:spPr/>
    </dgm:pt>
    <dgm:pt modelId="{A3D00180-8C9A-49FA-82CD-0C1881C55227}" type="pres">
      <dgm:prSet presAssocID="{B9C443E1-4BE6-4D3C-A5D6-8C076FE2A04C}" presName="parTx" presStyleLbl="alignNode1" presStyleIdx="1" presStyleCnt="2">
        <dgm:presLayoutVars>
          <dgm:chMax val="0"/>
          <dgm:chPref val="0"/>
          <dgm:bulletEnabled val="1"/>
        </dgm:presLayoutVars>
      </dgm:prSet>
      <dgm:spPr/>
    </dgm:pt>
    <dgm:pt modelId="{7C7BDEE5-FA7C-4F1A-BC21-0642D1C04137}" type="pres">
      <dgm:prSet presAssocID="{B9C443E1-4BE6-4D3C-A5D6-8C076FE2A04C}" presName="desTx" presStyleLbl="alignAccFollowNode1" presStyleIdx="1" presStyleCnt="2">
        <dgm:presLayoutVars>
          <dgm:bulletEnabled val="1"/>
        </dgm:presLayoutVars>
      </dgm:prSet>
      <dgm:spPr/>
      <dgm:t>
        <a:bodyPr/>
        <a:lstStyle/>
        <a:p>
          <a:endParaRPr lang="en-US"/>
        </a:p>
      </dgm:t>
    </dgm:pt>
  </dgm:ptLst>
  <dgm:cxnLst>
    <dgm:cxn modelId="{D25AFF43-CC1A-49DA-A73A-33F64276CCD9}" type="presOf" srcId="{17A65EAE-D276-407B-AA15-0C11174E5E0A}" destId="{50C22B7E-7AED-4FCE-999D-F95C047C131A}" srcOrd="0" destOrd="7" presId="urn:microsoft.com/office/officeart/2005/8/layout/hList1"/>
    <dgm:cxn modelId="{DA7366C7-27F4-4256-9459-0040DE095BE2}" srcId="{B9C443E1-4BE6-4D3C-A5D6-8C076FE2A04C}" destId="{4061FD88-490E-4D42-AD1B-A42362205F15}" srcOrd="0" destOrd="0" parTransId="{FCC5C494-6506-4CB6-92F4-590A048F960A}" sibTransId="{910146B7-4B72-49BA-A253-1D2EA4862A25}"/>
    <dgm:cxn modelId="{DFC0E86B-8B44-487F-8805-CC85492C069E}" type="presOf" srcId="{13BB7B8A-AD53-4511-B43A-17D027280DA8}" destId="{1556DCD1-D7A7-47B2-9959-48C06251779E}" srcOrd="0" destOrd="0" presId="urn:microsoft.com/office/officeart/2005/8/layout/hList1"/>
    <dgm:cxn modelId="{41850C66-5970-407B-9680-C00A19E15F0A}" srcId="{08D10F4F-B3A1-4B8A-8310-54EA98A05CB5}" destId="{AB08F6E4-9964-49DC-BC84-AB8F8557A9C1}" srcOrd="1" destOrd="0" parTransId="{264D09A2-94DE-4670-BBE9-E38FF31C3564}" sibTransId="{0C9F9A95-E282-440F-9265-F0C877D8A12A}"/>
    <dgm:cxn modelId="{993BF541-75FC-46D7-9B6F-49CF4D796309}" type="presOf" srcId="{59486C9D-1881-442F-AB18-D2BB0B92508F}" destId="{50C22B7E-7AED-4FCE-999D-F95C047C131A}" srcOrd="0" destOrd="6" presId="urn:microsoft.com/office/officeart/2005/8/layout/hList1"/>
    <dgm:cxn modelId="{FEEDE2FF-DE5A-4944-9AEB-83BEA33E1DBA}" srcId="{08D10F4F-B3A1-4B8A-8310-54EA98A05CB5}" destId="{8721AFF2-785E-458C-9D72-E8BD543D1559}" srcOrd="3" destOrd="0" parTransId="{30096FB8-B4AB-4EA2-8966-BF4AE0738452}" sibTransId="{5F5C9757-EAC6-4FE5-9A3A-25EFEC982C6D}"/>
    <dgm:cxn modelId="{D076B53A-63A2-41B9-BBC1-D0BA2686AC5B}" type="presOf" srcId="{08D10F4F-B3A1-4B8A-8310-54EA98A05CB5}" destId="{50C22B7E-7AED-4FCE-999D-F95C047C131A}" srcOrd="0" destOrd="0" presId="urn:microsoft.com/office/officeart/2005/8/layout/hList1"/>
    <dgm:cxn modelId="{2C48A260-F099-463D-87E5-82DDE8C7066A}" type="presOf" srcId="{5CC7CFFB-CF78-40EA-85C9-6C966D508EBF}" destId="{50C22B7E-7AED-4FCE-999D-F95C047C131A}" srcOrd="0" destOrd="3" presId="urn:microsoft.com/office/officeart/2005/8/layout/hList1"/>
    <dgm:cxn modelId="{0EF7544B-6D3D-47AB-8CCC-2C3E90700181}" srcId="{4061FD88-490E-4D42-AD1B-A42362205F15}" destId="{694138E0-590D-488F-B76C-D17724E438E3}" srcOrd="1" destOrd="0" parTransId="{EED22482-4661-4D71-80A2-4641141CD43F}" sibTransId="{B42313DF-1951-4EE7-8B98-A1751E4ECEAC}"/>
    <dgm:cxn modelId="{10A6B93D-906E-4F5B-989E-F481F8335551}" srcId="{1C9F925E-F043-499E-A573-5DF3186FBAFB}" destId="{B9C443E1-4BE6-4D3C-A5D6-8C076FE2A04C}" srcOrd="1" destOrd="0" parTransId="{83C7C775-FBE1-409B-9A29-BFAFAA544EFD}" sibTransId="{0ECC3F81-807E-4BFC-824E-BB638301814A}"/>
    <dgm:cxn modelId="{728A6566-2BE9-4313-B4AD-EC2526A573E4}" type="presOf" srcId="{E69C4E28-AECF-44B1-A2D5-AAB0833D1E41}" destId="{7C7BDEE5-FA7C-4F1A-BC21-0642D1C04137}" srcOrd="0" destOrd="1" presId="urn:microsoft.com/office/officeart/2005/8/layout/hList1"/>
    <dgm:cxn modelId="{20440CC2-1872-4E63-92E7-50933B53E9A4}" type="presOf" srcId="{B9C443E1-4BE6-4D3C-A5D6-8C076FE2A04C}" destId="{A3D00180-8C9A-49FA-82CD-0C1881C55227}" srcOrd="0" destOrd="0" presId="urn:microsoft.com/office/officeart/2005/8/layout/hList1"/>
    <dgm:cxn modelId="{F48E7D92-FEDB-4649-BA00-F2BC76FE5F4B}" srcId="{08D10F4F-B3A1-4B8A-8310-54EA98A05CB5}" destId="{17A65EAE-D276-407B-AA15-0C11174E5E0A}" srcOrd="6" destOrd="0" parTransId="{6E22605F-FE52-45F8-BA3B-F84E20BA9A0F}" sibTransId="{28159818-93D2-46DF-B13F-162FEFBE638D}"/>
    <dgm:cxn modelId="{BE4F036E-19CA-4314-8F73-294C4F5CA6A3}" srcId="{13BB7B8A-AD53-4511-B43A-17D027280DA8}" destId="{08D10F4F-B3A1-4B8A-8310-54EA98A05CB5}" srcOrd="0" destOrd="0" parTransId="{D1AD67FB-0B00-4AF9-92D6-AB3901B2C80C}" sibTransId="{314F48C1-20F3-46BB-B644-589EE3970ED8}"/>
    <dgm:cxn modelId="{17A2DA25-29CA-4AE6-AF89-0DC8D50072F1}" srcId="{08D10F4F-B3A1-4B8A-8310-54EA98A05CB5}" destId="{59486C9D-1881-442F-AB18-D2BB0B92508F}" srcOrd="5" destOrd="0" parTransId="{65EA32B2-7235-40B4-A054-CB80BCC40133}" sibTransId="{AD315FFE-3684-4872-ADFF-A1A7C2189034}"/>
    <dgm:cxn modelId="{4D249B74-A4DD-4487-9E14-A698BE396519}" type="presOf" srcId="{AB08F6E4-9964-49DC-BC84-AB8F8557A9C1}" destId="{50C22B7E-7AED-4FCE-999D-F95C047C131A}" srcOrd="0" destOrd="2" presId="urn:microsoft.com/office/officeart/2005/8/layout/hList1"/>
    <dgm:cxn modelId="{6987D9F1-8A87-49EE-B4BD-548303FB1C33}" type="presOf" srcId="{1C9F925E-F043-499E-A573-5DF3186FBAFB}" destId="{8A8BB43F-2D4A-4402-9FDC-D0B0DD3FFCAB}" srcOrd="0" destOrd="0" presId="urn:microsoft.com/office/officeart/2005/8/layout/hList1"/>
    <dgm:cxn modelId="{C5A152DB-76ED-443B-AC52-233FF0BBD5A0}" srcId="{1C9F925E-F043-499E-A573-5DF3186FBAFB}" destId="{13BB7B8A-AD53-4511-B43A-17D027280DA8}" srcOrd="0" destOrd="0" parTransId="{81C38F4E-4F12-4078-AA16-37B19A6A9275}" sibTransId="{79C233CB-DB8E-47A4-8D88-68F81C09E827}"/>
    <dgm:cxn modelId="{4C637453-7EA2-45A3-95AD-6009B9FEF18F}" srcId="{08D10F4F-B3A1-4B8A-8310-54EA98A05CB5}" destId="{3AF5FE0E-2C68-4ED6-AE49-2B8E9EA98D9E}" srcOrd="4" destOrd="0" parTransId="{EE657DF9-4CA6-4FC7-A179-213844E4F1E9}" sibTransId="{F2CA99C2-9865-4617-86B9-4FBC40C29D61}"/>
    <dgm:cxn modelId="{24B95C3F-3006-4029-981D-DA29DC936730}" type="presOf" srcId="{3AF5FE0E-2C68-4ED6-AE49-2B8E9EA98D9E}" destId="{50C22B7E-7AED-4FCE-999D-F95C047C131A}" srcOrd="0" destOrd="5" presId="urn:microsoft.com/office/officeart/2005/8/layout/hList1"/>
    <dgm:cxn modelId="{689A01FB-FD79-4314-8B1D-027443E46BF0}" type="presOf" srcId="{8721AFF2-785E-458C-9D72-E8BD543D1559}" destId="{50C22B7E-7AED-4FCE-999D-F95C047C131A}" srcOrd="0" destOrd="4" presId="urn:microsoft.com/office/officeart/2005/8/layout/hList1"/>
    <dgm:cxn modelId="{135027F6-9742-4FB5-9A86-E29F4B0DD344}" srcId="{08D10F4F-B3A1-4B8A-8310-54EA98A05CB5}" destId="{8E44F6CE-7C5D-4867-864A-C206756C6833}" srcOrd="0" destOrd="0" parTransId="{D1EA85DE-2CE9-410A-ACBC-D68C38B969E5}" sibTransId="{AA3EA2E6-BBBE-4CB9-805B-5FC3104B81F8}"/>
    <dgm:cxn modelId="{CE07B47D-3AB5-4277-B11F-BC6CCC7B4DE3}" srcId="{08D10F4F-B3A1-4B8A-8310-54EA98A05CB5}" destId="{5CC7CFFB-CF78-40EA-85C9-6C966D508EBF}" srcOrd="2" destOrd="0" parTransId="{6AA552CC-EC61-4A4B-B595-356EA953E22A}" sibTransId="{186C7F13-BA2F-4EE4-890A-6FFAD227191E}"/>
    <dgm:cxn modelId="{DA397646-821B-417E-959F-40DE6FCE7EE4}" type="presOf" srcId="{8E44F6CE-7C5D-4867-864A-C206756C6833}" destId="{50C22B7E-7AED-4FCE-999D-F95C047C131A}" srcOrd="0" destOrd="1" presId="urn:microsoft.com/office/officeart/2005/8/layout/hList1"/>
    <dgm:cxn modelId="{B3913910-3871-4620-8FE5-C563846AD3C5}" srcId="{4061FD88-490E-4D42-AD1B-A42362205F15}" destId="{E69C4E28-AECF-44B1-A2D5-AAB0833D1E41}" srcOrd="0" destOrd="0" parTransId="{8CACCAC3-B9BF-4B4D-85E9-104090200B0F}" sibTransId="{91495851-9BAC-472A-8123-2FC1A6377A58}"/>
    <dgm:cxn modelId="{B140172B-535F-4C40-8A1C-60E826523414}" type="presOf" srcId="{694138E0-590D-488F-B76C-D17724E438E3}" destId="{7C7BDEE5-FA7C-4F1A-BC21-0642D1C04137}" srcOrd="0" destOrd="2" presId="urn:microsoft.com/office/officeart/2005/8/layout/hList1"/>
    <dgm:cxn modelId="{0E9865B2-AB06-4B5B-AAD5-F49CAC1B9090}" type="presOf" srcId="{4061FD88-490E-4D42-AD1B-A42362205F15}" destId="{7C7BDEE5-FA7C-4F1A-BC21-0642D1C04137}" srcOrd="0" destOrd="0" presId="urn:microsoft.com/office/officeart/2005/8/layout/hList1"/>
    <dgm:cxn modelId="{267657FF-EDDA-4C60-9EAF-84959808D9D5}" type="presParOf" srcId="{8A8BB43F-2D4A-4402-9FDC-D0B0DD3FFCAB}" destId="{A0F6B83A-A5BC-456C-8339-691ECA0A457C}" srcOrd="0" destOrd="0" presId="urn:microsoft.com/office/officeart/2005/8/layout/hList1"/>
    <dgm:cxn modelId="{2F099A25-5AB1-4E8F-BFA5-CE0E9A71CD4E}" type="presParOf" srcId="{A0F6B83A-A5BC-456C-8339-691ECA0A457C}" destId="{1556DCD1-D7A7-47B2-9959-48C06251779E}" srcOrd="0" destOrd="0" presId="urn:microsoft.com/office/officeart/2005/8/layout/hList1"/>
    <dgm:cxn modelId="{DACF281C-FA78-40E0-AA27-92B2B4EEEEA3}" type="presParOf" srcId="{A0F6B83A-A5BC-456C-8339-691ECA0A457C}" destId="{50C22B7E-7AED-4FCE-999D-F95C047C131A}" srcOrd="1" destOrd="0" presId="urn:microsoft.com/office/officeart/2005/8/layout/hList1"/>
    <dgm:cxn modelId="{F85FC390-4A84-4812-A336-E45396AF46C2}" type="presParOf" srcId="{8A8BB43F-2D4A-4402-9FDC-D0B0DD3FFCAB}" destId="{5C43D441-2933-4CE5-BDD9-E2D1F66F5C11}" srcOrd="1" destOrd="0" presId="urn:microsoft.com/office/officeart/2005/8/layout/hList1"/>
    <dgm:cxn modelId="{48D712CC-E482-440F-9811-201E7A43C378}" type="presParOf" srcId="{8A8BB43F-2D4A-4402-9FDC-D0B0DD3FFCAB}" destId="{DAB1BD6B-446C-402B-97DC-C39A671B5191}" srcOrd="2" destOrd="0" presId="urn:microsoft.com/office/officeart/2005/8/layout/hList1"/>
    <dgm:cxn modelId="{4AE5BB9B-6A5B-4FF8-AF71-BE9FF0DABFCB}" type="presParOf" srcId="{DAB1BD6B-446C-402B-97DC-C39A671B5191}" destId="{A3D00180-8C9A-49FA-82CD-0C1881C55227}" srcOrd="0" destOrd="0" presId="urn:microsoft.com/office/officeart/2005/8/layout/hList1"/>
    <dgm:cxn modelId="{3FA89762-8FE6-467A-BADE-8B93BB62FDDF}" type="presParOf" srcId="{DAB1BD6B-446C-402B-97DC-C39A671B5191}" destId="{7C7BDEE5-FA7C-4F1A-BC21-0642D1C04137}" srcOrd="1" destOrd="0" presId="urn:microsoft.com/office/officeart/2005/8/layout/hList1"/>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D63A713B-2C4E-4DBE-84EF-E0ECF6E1ECD2}" type="doc">
      <dgm:prSet loTypeId="urn:microsoft.com/office/officeart/2005/8/layout/hierarchy4" loCatId="hierarchy" qsTypeId="urn:microsoft.com/office/officeart/2005/8/quickstyle/simple2" qsCatId="simple" csTypeId="urn:microsoft.com/office/officeart/2005/8/colors/colorful3" csCatId="colorful" phldr="1"/>
      <dgm:spPr/>
      <dgm:t>
        <a:bodyPr/>
        <a:lstStyle/>
        <a:p>
          <a:endParaRPr lang="en-US"/>
        </a:p>
      </dgm:t>
    </dgm:pt>
    <dgm:pt modelId="{0D396BFE-3C5C-474D-A236-714C713CAB71}">
      <dgm:prSet phldrT="[Text]"/>
      <dgm:spPr/>
      <dgm:t>
        <a:bodyPr/>
        <a:lstStyle/>
        <a:p>
          <a:r>
            <a:rPr lang="en-US" b="1" i="0" u="sng"/>
            <a:t>Sale or Purchase of foreign currency transactions</a:t>
          </a:r>
          <a:endParaRPr lang="en-US" i="0"/>
        </a:p>
      </dgm:t>
    </dgm:pt>
    <dgm:pt modelId="{7FD0C644-FBC7-45C4-A8EA-5BAA5010A182}" type="parTrans" cxnId="{1D2707BE-974B-4F43-A407-247D92E4C011}">
      <dgm:prSet/>
      <dgm:spPr/>
      <dgm:t>
        <a:bodyPr/>
        <a:lstStyle/>
        <a:p>
          <a:endParaRPr lang="en-US"/>
        </a:p>
      </dgm:t>
    </dgm:pt>
    <dgm:pt modelId="{F43AB0A0-B430-4F77-B9FC-95B32C76873E}" type="sibTrans" cxnId="{1D2707BE-974B-4F43-A407-247D92E4C011}">
      <dgm:prSet/>
      <dgm:spPr/>
      <dgm:t>
        <a:bodyPr/>
        <a:lstStyle/>
        <a:p>
          <a:endParaRPr lang="en-US"/>
        </a:p>
      </dgm:t>
    </dgm:pt>
    <dgm:pt modelId="{005686C0-EE6E-463A-8A7E-3313CD654783}">
      <dgm:prSet phldrT="[Text]"/>
      <dgm:spPr/>
      <dgm:t>
        <a:bodyPr/>
        <a:lstStyle/>
        <a:p>
          <a:pPr algn="just"/>
          <a:r>
            <a:rPr lang="en-US" b="0"/>
            <a:t>In Between Authorized Dealers</a:t>
          </a:r>
        </a:p>
      </dgm:t>
    </dgm:pt>
    <dgm:pt modelId="{367A5FEF-FA00-4126-AE37-D56FCA09F2D3}" type="parTrans" cxnId="{1D7BCFDC-5901-40F7-8F23-1B36CE32F6D1}">
      <dgm:prSet/>
      <dgm:spPr/>
      <dgm:t>
        <a:bodyPr/>
        <a:lstStyle/>
        <a:p>
          <a:endParaRPr lang="en-US"/>
        </a:p>
      </dgm:t>
    </dgm:pt>
    <dgm:pt modelId="{B0F3E213-B262-45CE-9FAA-7F5032BC7B7D}" type="sibTrans" cxnId="{1D7BCFDC-5901-40F7-8F23-1B36CE32F6D1}">
      <dgm:prSet/>
      <dgm:spPr/>
      <dgm:t>
        <a:bodyPr/>
        <a:lstStyle/>
        <a:p>
          <a:endParaRPr lang="en-US"/>
        </a:p>
      </dgm:t>
    </dgm:pt>
    <dgm:pt modelId="{EA2A7853-A94B-45AF-B310-BD1281D5B11A}">
      <dgm:prSet phldrT="[Text]"/>
      <dgm:spPr/>
      <dgm:t>
        <a:bodyPr/>
        <a:lstStyle/>
        <a:p>
          <a:pPr algn="just"/>
          <a:r>
            <a:rPr lang="en-US" b="0"/>
            <a:t>In Between Bank and Authorized Dealer</a:t>
          </a:r>
          <a:endParaRPr lang="en-US"/>
        </a:p>
      </dgm:t>
    </dgm:pt>
    <dgm:pt modelId="{A587F1F5-C3BD-47EE-A47E-6052095C7D54}" type="parTrans" cxnId="{C6343B90-7E1D-4187-81AB-5E7BE431F604}">
      <dgm:prSet/>
      <dgm:spPr/>
      <dgm:t>
        <a:bodyPr/>
        <a:lstStyle/>
        <a:p>
          <a:endParaRPr lang="en-US"/>
        </a:p>
      </dgm:t>
    </dgm:pt>
    <dgm:pt modelId="{82669F99-15A0-43D7-8C58-EB6D7D3BAA7B}" type="sibTrans" cxnId="{C6343B90-7E1D-4187-81AB-5E7BE431F604}">
      <dgm:prSet/>
      <dgm:spPr/>
      <dgm:t>
        <a:bodyPr/>
        <a:lstStyle/>
        <a:p>
          <a:endParaRPr lang="en-US"/>
        </a:p>
      </dgm:t>
    </dgm:pt>
    <dgm:pt modelId="{C0A7D08E-4C1A-4ABA-A0E2-63F1B5CDCCC9}">
      <dgm:prSet phldrT="[Text]"/>
      <dgm:spPr/>
      <dgm:t>
        <a:bodyPr/>
        <a:lstStyle/>
        <a:p>
          <a:pPr algn="just"/>
          <a:r>
            <a:rPr lang="en-US"/>
            <a:t>In  Between  Banks</a:t>
          </a:r>
        </a:p>
      </dgm:t>
    </dgm:pt>
    <dgm:pt modelId="{7B186113-751D-4BE9-928B-85E6AA304C43}" type="parTrans" cxnId="{AD30C452-BF61-4BF7-8D61-EDB9DF70259B}">
      <dgm:prSet/>
      <dgm:spPr/>
      <dgm:t>
        <a:bodyPr/>
        <a:lstStyle/>
        <a:p>
          <a:endParaRPr lang="en-US"/>
        </a:p>
      </dgm:t>
    </dgm:pt>
    <dgm:pt modelId="{883315F7-17F1-4D10-80D1-D4D47EC1D659}" type="sibTrans" cxnId="{AD30C452-BF61-4BF7-8D61-EDB9DF70259B}">
      <dgm:prSet/>
      <dgm:spPr/>
      <dgm:t>
        <a:bodyPr/>
        <a:lstStyle/>
        <a:p>
          <a:endParaRPr lang="en-US"/>
        </a:p>
      </dgm:t>
    </dgm:pt>
    <dgm:pt modelId="{5974BDF6-3E44-4F34-A3E7-3FAEA47A72C9}">
      <dgm:prSet phldrT="[Text]"/>
      <dgm:spPr/>
      <dgm:t>
        <a:bodyPr/>
        <a:lstStyle/>
        <a:p>
          <a:pPr algn="just"/>
          <a:r>
            <a:rPr lang="en-US"/>
            <a:t>In Between Bank and public</a:t>
          </a:r>
        </a:p>
      </dgm:t>
    </dgm:pt>
    <dgm:pt modelId="{5CF2DF92-2F66-480E-A179-AE19A8B9476E}" type="parTrans" cxnId="{DF0ABD06-ED0C-4838-B121-68570BC852D1}">
      <dgm:prSet/>
      <dgm:spPr/>
      <dgm:t>
        <a:bodyPr/>
        <a:lstStyle/>
        <a:p>
          <a:endParaRPr lang="en-US"/>
        </a:p>
      </dgm:t>
    </dgm:pt>
    <dgm:pt modelId="{2E2A2AC3-4317-4655-A6FF-465A7631FECC}" type="sibTrans" cxnId="{DF0ABD06-ED0C-4838-B121-68570BC852D1}">
      <dgm:prSet/>
      <dgm:spPr/>
      <dgm:t>
        <a:bodyPr/>
        <a:lstStyle/>
        <a:p>
          <a:endParaRPr lang="en-US"/>
        </a:p>
      </dgm:t>
    </dgm:pt>
    <dgm:pt modelId="{27DF5307-83D3-4D9B-81BD-51EDF888468B}">
      <dgm:prSet phldrT="[Text]"/>
      <dgm:spPr/>
      <dgm:t>
        <a:bodyPr/>
        <a:lstStyle/>
        <a:p>
          <a:pPr algn="just"/>
          <a:r>
            <a:rPr lang="en-US"/>
            <a:t>In Between Authorized Dealer and Public</a:t>
          </a:r>
        </a:p>
      </dgm:t>
    </dgm:pt>
    <dgm:pt modelId="{59F3DC0A-F478-4866-980A-13DE3CA6F9A1}" type="parTrans" cxnId="{3878D1EF-A0B8-4100-A8F5-FBAD3B57C2A5}">
      <dgm:prSet/>
      <dgm:spPr/>
      <dgm:t>
        <a:bodyPr/>
        <a:lstStyle/>
        <a:p>
          <a:endParaRPr lang="en-US"/>
        </a:p>
      </dgm:t>
    </dgm:pt>
    <dgm:pt modelId="{AEB74996-1C26-4211-A5A1-95D0D9B1497C}" type="sibTrans" cxnId="{3878D1EF-A0B8-4100-A8F5-FBAD3B57C2A5}">
      <dgm:prSet/>
      <dgm:spPr/>
      <dgm:t>
        <a:bodyPr/>
        <a:lstStyle/>
        <a:p>
          <a:endParaRPr lang="en-US"/>
        </a:p>
      </dgm:t>
    </dgm:pt>
    <dgm:pt modelId="{C33FD399-A9B7-4EC6-B7A9-852B330DA7C3}">
      <dgm:prSet phldrT="[Text]"/>
      <dgm:spPr/>
      <dgm:t>
        <a:bodyPr/>
        <a:lstStyle/>
        <a:p>
          <a:r>
            <a:rPr lang="en-US" i="0"/>
            <a:t>Covered in Negative List</a:t>
          </a:r>
        </a:p>
      </dgm:t>
    </dgm:pt>
    <dgm:pt modelId="{179DF95D-9BAB-4B18-9734-FCE1BA6CCE12}" type="parTrans" cxnId="{F136B03B-0B6C-47AB-9FCB-103F5DDB51B6}">
      <dgm:prSet/>
      <dgm:spPr/>
      <dgm:t>
        <a:bodyPr/>
        <a:lstStyle/>
        <a:p>
          <a:endParaRPr lang="en-US"/>
        </a:p>
      </dgm:t>
    </dgm:pt>
    <dgm:pt modelId="{7CFCF99C-BB69-410A-A832-5D144CA59B66}" type="sibTrans" cxnId="{F136B03B-0B6C-47AB-9FCB-103F5DDB51B6}">
      <dgm:prSet/>
      <dgm:spPr/>
      <dgm:t>
        <a:bodyPr/>
        <a:lstStyle/>
        <a:p>
          <a:endParaRPr lang="en-US"/>
        </a:p>
      </dgm:t>
    </dgm:pt>
    <dgm:pt modelId="{995F2C17-7658-4619-A056-1B586D604481}">
      <dgm:prSet phldrT="[Text]"/>
      <dgm:spPr/>
      <dgm:t>
        <a:bodyPr/>
        <a:lstStyle/>
        <a:p>
          <a:pPr algn="just"/>
          <a:r>
            <a:rPr lang="en-US"/>
            <a:t>Not Covered in Negative List</a:t>
          </a:r>
        </a:p>
      </dgm:t>
    </dgm:pt>
    <dgm:pt modelId="{CDB3E38D-1623-4424-939E-AEDEF3857205}" type="parTrans" cxnId="{8A9AB9F5-67FA-4754-BB57-48FD7062513E}">
      <dgm:prSet/>
      <dgm:spPr/>
      <dgm:t>
        <a:bodyPr/>
        <a:lstStyle/>
        <a:p>
          <a:endParaRPr lang="en-US"/>
        </a:p>
      </dgm:t>
    </dgm:pt>
    <dgm:pt modelId="{2E59393A-6D8A-4681-A5DB-55D179C3DA35}" type="sibTrans" cxnId="{8A9AB9F5-67FA-4754-BB57-48FD7062513E}">
      <dgm:prSet/>
      <dgm:spPr/>
      <dgm:t>
        <a:bodyPr/>
        <a:lstStyle/>
        <a:p>
          <a:endParaRPr lang="en-US"/>
        </a:p>
      </dgm:t>
    </dgm:pt>
    <dgm:pt modelId="{36B76530-680A-4B62-9414-ECAD38C5A98A}" type="pres">
      <dgm:prSet presAssocID="{D63A713B-2C4E-4DBE-84EF-E0ECF6E1ECD2}" presName="Name0" presStyleCnt="0">
        <dgm:presLayoutVars>
          <dgm:chPref val="1"/>
          <dgm:dir/>
          <dgm:animOne val="branch"/>
          <dgm:animLvl val="lvl"/>
          <dgm:resizeHandles/>
        </dgm:presLayoutVars>
      </dgm:prSet>
      <dgm:spPr/>
      <dgm:t>
        <a:bodyPr/>
        <a:lstStyle/>
        <a:p>
          <a:endParaRPr lang="en-US"/>
        </a:p>
      </dgm:t>
    </dgm:pt>
    <dgm:pt modelId="{2C277077-087A-45A6-A8F4-2F559D9FEA8B}" type="pres">
      <dgm:prSet presAssocID="{0D396BFE-3C5C-474D-A236-714C713CAB71}" presName="vertOne" presStyleCnt="0"/>
      <dgm:spPr/>
    </dgm:pt>
    <dgm:pt modelId="{DB438F5A-6A4C-4E51-8EF8-D08D69386F5D}" type="pres">
      <dgm:prSet presAssocID="{0D396BFE-3C5C-474D-A236-714C713CAB71}" presName="txOne" presStyleLbl="node0" presStyleIdx="0" presStyleCnt="1">
        <dgm:presLayoutVars>
          <dgm:chPref val="3"/>
        </dgm:presLayoutVars>
      </dgm:prSet>
      <dgm:spPr/>
      <dgm:t>
        <a:bodyPr/>
        <a:lstStyle/>
        <a:p>
          <a:endParaRPr lang="en-US"/>
        </a:p>
      </dgm:t>
    </dgm:pt>
    <dgm:pt modelId="{65200F40-7B3F-403D-B9CF-6ECB799B2951}" type="pres">
      <dgm:prSet presAssocID="{0D396BFE-3C5C-474D-A236-714C713CAB71}" presName="parTransOne" presStyleCnt="0"/>
      <dgm:spPr/>
    </dgm:pt>
    <dgm:pt modelId="{F059D209-4503-412C-99F6-BC3D48D10235}" type="pres">
      <dgm:prSet presAssocID="{0D396BFE-3C5C-474D-A236-714C713CAB71}" presName="horzOne" presStyleCnt="0"/>
      <dgm:spPr/>
    </dgm:pt>
    <dgm:pt modelId="{BEAFC06E-FA21-4148-9DAD-9221E628DC59}" type="pres">
      <dgm:prSet presAssocID="{C33FD399-A9B7-4EC6-B7A9-852B330DA7C3}" presName="vertTwo" presStyleCnt="0"/>
      <dgm:spPr/>
    </dgm:pt>
    <dgm:pt modelId="{CBE1E139-8C51-4FFE-AB77-6EF48673879C}" type="pres">
      <dgm:prSet presAssocID="{C33FD399-A9B7-4EC6-B7A9-852B330DA7C3}" presName="txTwo" presStyleLbl="node2" presStyleIdx="0" presStyleCnt="2">
        <dgm:presLayoutVars>
          <dgm:chPref val="3"/>
        </dgm:presLayoutVars>
      </dgm:prSet>
      <dgm:spPr/>
      <dgm:t>
        <a:bodyPr/>
        <a:lstStyle/>
        <a:p>
          <a:endParaRPr lang="en-US"/>
        </a:p>
      </dgm:t>
    </dgm:pt>
    <dgm:pt modelId="{FA645EC2-3F0C-4C14-AA31-F79696B34EAB}" type="pres">
      <dgm:prSet presAssocID="{C33FD399-A9B7-4EC6-B7A9-852B330DA7C3}" presName="parTransTwo" presStyleCnt="0"/>
      <dgm:spPr/>
    </dgm:pt>
    <dgm:pt modelId="{EA04AED3-990B-4BB9-8B34-3C145ED46934}" type="pres">
      <dgm:prSet presAssocID="{C33FD399-A9B7-4EC6-B7A9-852B330DA7C3}" presName="horzTwo" presStyleCnt="0"/>
      <dgm:spPr/>
    </dgm:pt>
    <dgm:pt modelId="{9887B3DA-A011-4158-AA63-9F402C9C6B58}" type="pres">
      <dgm:prSet presAssocID="{C0A7D08E-4C1A-4ABA-A0E2-63F1B5CDCCC9}" presName="vertThree" presStyleCnt="0"/>
      <dgm:spPr/>
    </dgm:pt>
    <dgm:pt modelId="{ACB8F54A-3049-4BC8-94D0-F69D6D9A7A9F}" type="pres">
      <dgm:prSet presAssocID="{C0A7D08E-4C1A-4ABA-A0E2-63F1B5CDCCC9}" presName="txThree" presStyleLbl="node3" presStyleIdx="0" presStyleCnt="5">
        <dgm:presLayoutVars>
          <dgm:chPref val="3"/>
        </dgm:presLayoutVars>
      </dgm:prSet>
      <dgm:spPr/>
      <dgm:t>
        <a:bodyPr/>
        <a:lstStyle/>
        <a:p>
          <a:endParaRPr lang="en-US"/>
        </a:p>
      </dgm:t>
    </dgm:pt>
    <dgm:pt modelId="{0CD3AAA6-1074-45FB-8438-B9EA6A7316E2}" type="pres">
      <dgm:prSet presAssocID="{C0A7D08E-4C1A-4ABA-A0E2-63F1B5CDCCC9}" presName="horzThree" presStyleCnt="0"/>
      <dgm:spPr/>
    </dgm:pt>
    <dgm:pt modelId="{6A33B5FD-F5AF-4BEE-AB3E-26555813DDF2}" type="pres">
      <dgm:prSet presAssocID="{883315F7-17F1-4D10-80D1-D4D47EC1D659}" presName="sibSpaceThree" presStyleCnt="0"/>
      <dgm:spPr/>
    </dgm:pt>
    <dgm:pt modelId="{6570B168-F469-4896-8454-B2CF978E527E}" type="pres">
      <dgm:prSet presAssocID="{005686C0-EE6E-463A-8A7E-3313CD654783}" presName="vertThree" presStyleCnt="0"/>
      <dgm:spPr/>
    </dgm:pt>
    <dgm:pt modelId="{B5E03726-7D9E-4F47-B1D6-8AE38CC9BB22}" type="pres">
      <dgm:prSet presAssocID="{005686C0-EE6E-463A-8A7E-3313CD654783}" presName="txThree" presStyleLbl="node3" presStyleIdx="1" presStyleCnt="5">
        <dgm:presLayoutVars>
          <dgm:chPref val="3"/>
        </dgm:presLayoutVars>
      </dgm:prSet>
      <dgm:spPr/>
      <dgm:t>
        <a:bodyPr/>
        <a:lstStyle/>
        <a:p>
          <a:endParaRPr lang="en-US"/>
        </a:p>
      </dgm:t>
    </dgm:pt>
    <dgm:pt modelId="{BA80CFED-7C2A-4F27-91F7-EE068C3A0D87}" type="pres">
      <dgm:prSet presAssocID="{005686C0-EE6E-463A-8A7E-3313CD654783}" presName="horzThree" presStyleCnt="0"/>
      <dgm:spPr/>
    </dgm:pt>
    <dgm:pt modelId="{F5FA0125-CA28-4AB3-9268-6AE2416B4663}" type="pres">
      <dgm:prSet presAssocID="{B0F3E213-B262-45CE-9FAA-7F5032BC7B7D}" presName="sibSpaceThree" presStyleCnt="0"/>
      <dgm:spPr/>
    </dgm:pt>
    <dgm:pt modelId="{507E634E-8F17-40B0-8A62-61879ECE92E9}" type="pres">
      <dgm:prSet presAssocID="{EA2A7853-A94B-45AF-B310-BD1281D5B11A}" presName="vertThree" presStyleCnt="0"/>
      <dgm:spPr/>
    </dgm:pt>
    <dgm:pt modelId="{978C6E0B-9D94-4DF5-8204-3DBE593B9093}" type="pres">
      <dgm:prSet presAssocID="{EA2A7853-A94B-45AF-B310-BD1281D5B11A}" presName="txThree" presStyleLbl="node3" presStyleIdx="2" presStyleCnt="5">
        <dgm:presLayoutVars>
          <dgm:chPref val="3"/>
        </dgm:presLayoutVars>
      </dgm:prSet>
      <dgm:spPr/>
      <dgm:t>
        <a:bodyPr/>
        <a:lstStyle/>
        <a:p>
          <a:endParaRPr lang="en-US"/>
        </a:p>
      </dgm:t>
    </dgm:pt>
    <dgm:pt modelId="{C20CB3CE-984F-4798-8C67-8953A7AEF48B}" type="pres">
      <dgm:prSet presAssocID="{EA2A7853-A94B-45AF-B310-BD1281D5B11A}" presName="horzThree" presStyleCnt="0"/>
      <dgm:spPr/>
    </dgm:pt>
    <dgm:pt modelId="{CD88A1C1-0A8C-45CD-A418-74EE70DABF7D}" type="pres">
      <dgm:prSet presAssocID="{7CFCF99C-BB69-410A-A832-5D144CA59B66}" presName="sibSpaceTwo" presStyleCnt="0"/>
      <dgm:spPr/>
    </dgm:pt>
    <dgm:pt modelId="{E7670588-C913-4C5A-B6FA-7B494E77A0CA}" type="pres">
      <dgm:prSet presAssocID="{995F2C17-7658-4619-A056-1B586D604481}" presName="vertTwo" presStyleCnt="0"/>
      <dgm:spPr/>
    </dgm:pt>
    <dgm:pt modelId="{D0CA9FBB-F991-4041-A44D-64674A38DC7C}" type="pres">
      <dgm:prSet presAssocID="{995F2C17-7658-4619-A056-1B586D604481}" presName="txTwo" presStyleLbl="node2" presStyleIdx="1" presStyleCnt="2">
        <dgm:presLayoutVars>
          <dgm:chPref val="3"/>
        </dgm:presLayoutVars>
      </dgm:prSet>
      <dgm:spPr/>
      <dgm:t>
        <a:bodyPr/>
        <a:lstStyle/>
        <a:p>
          <a:endParaRPr lang="en-US"/>
        </a:p>
      </dgm:t>
    </dgm:pt>
    <dgm:pt modelId="{37C6E605-83A6-4186-8978-A5CBE92FC0DC}" type="pres">
      <dgm:prSet presAssocID="{995F2C17-7658-4619-A056-1B586D604481}" presName="parTransTwo" presStyleCnt="0"/>
      <dgm:spPr/>
    </dgm:pt>
    <dgm:pt modelId="{5EAF5F8C-BA53-4770-86E6-EDED5C89435D}" type="pres">
      <dgm:prSet presAssocID="{995F2C17-7658-4619-A056-1B586D604481}" presName="horzTwo" presStyleCnt="0"/>
      <dgm:spPr/>
    </dgm:pt>
    <dgm:pt modelId="{424AA13F-CBF1-4DAC-B50C-50E91B60AEE9}" type="pres">
      <dgm:prSet presAssocID="{5974BDF6-3E44-4F34-A3E7-3FAEA47A72C9}" presName="vertThree" presStyleCnt="0"/>
      <dgm:spPr/>
    </dgm:pt>
    <dgm:pt modelId="{E8983591-5979-478A-B8A4-B51C2B6B5DC9}" type="pres">
      <dgm:prSet presAssocID="{5974BDF6-3E44-4F34-A3E7-3FAEA47A72C9}" presName="txThree" presStyleLbl="node3" presStyleIdx="3" presStyleCnt="5">
        <dgm:presLayoutVars>
          <dgm:chPref val="3"/>
        </dgm:presLayoutVars>
      </dgm:prSet>
      <dgm:spPr/>
      <dgm:t>
        <a:bodyPr/>
        <a:lstStyle/>
        <a:p>
          <a:endParaRPr lang="en-US"/>
        </a:p>
      </dgm:t>
    </dgm:pt>
    <dgm:pt modelId="{90810B9A-9245-45C0-96EA-561E69102659}" type="pres">
      <dgm:prSet presAssocID="{5974BDF6-3E44-4F34-A3E7-3FAEA47A72C9}" presName="horzThree" presStyleCnt="0"/>
      <dgm:spPr/>
    </dgm:pt>
    <dgm:pt modelId="{88B2778B-5CB3-4244-94E5-EFB0DE6A4F5E}" type="pres">
      <dgm:prSet presAssocID="{2E2A2AC3-4317-4655-A6FF-465A7631FECC}" presName="sibSpaceThree" presStyleCnt="0"/>
      <dgm:spPr/>
    </dgm:pt>
    <dgm:pt modelId="{AD0713B6-6B00-4DC6-BDAD-E96C0473301C}" type="pres">
      <dgm:prSet presAssocID="{27DF5307-83D3-4D9B-81BD-51EDF888468B}" presName="vertThree" presStyleCnt="0"/>
      <dgm:spPr/>
    </dgm:pt>
    <dgm:pt modelId="{AD398EA9-C157-4F7E-A7ED-83C6F7795AE0}" type="pres">
      <dgm:prSet presAssocID="{27DF5307-83D3-4D9B-81BD-51EDF888468B}" presName="txThree" presStyleLbl="node3" presStyleIdx="4" presStyleCnt="5">
        <dgm:presLayoutVars>
          <dgm:chPref val="3"/>
        </dgm:presLayoutVars>
      </dgm:prSet>
      <dgm:spPr/>
      <dgm:t>
        <a:bodyPr/>
        <a:lstStyle/>
        <a:p>
          <a:endParaRPr lang="en-US"/>
        </a:p>
      </dgm:t>
    </dgm:pt>
    <dgm:pt modelId="{5B292F79-1690-44FF-A121-375070B85431}" type="pres">
      <dgm:prSet presAssocID="{27DF5307-83D3-4D9B-81BD-51EDF888468B}" presName="horzThree" presStyleCnt="0"/>
      <dgm:spPr/>
    </dgm:pt>
  </dgm:ptLst>
  <dgm:cxnLst>
    <dgm:cxn modelId="{E315201A-E221-48A0-B024-3178A67FFF3F}" type="presOf" srcId="{C0A7D08E-4C1A-4ABA-A0E2-63F1B5CDCCC9}" destId="{ACB8F54A-3049-4BC8-94D0-F69D6D9A7A9F}" srcOrd="0" destOrd="0" presId="urn:microsoft.com/office/officeart/2005/8/layout/hierarchy4"/>
    <dgm:cxn modelId="{1EB48F1D-5A66-404F-A68B-686828EE600D}" type="presOf" srcId="{5974BDF6-3E44-4F34-A3E7-3FAEA47A72C9}" destId="{E8983591-5979-478A-B8A4-B51C2B6B5DC9}" srcOrd="0" destOrd="0" presId="urn:microsoft.com/office/officeart/2005/8/layout/hierarchy4"/>
    <dgm:cxn modelId="{DF0ABD06-ED0C-4838-B121-68570BC852D1}" srcId="{995F2C17-7658-4619-A056-1B586D604481}" destId="{5974BDF6-3E44-4F34-A3E7-3FAEA47A72C9}" srcOrd="0" destOrd="0" parTransId="{5CF2DF92-2F66-480E-A179-AE19A8B9476E}" sibTransId="{2E2A2AC3-4317-4655-A6FF-465A7631FECC}"/>
    <dgm:cxn modelId="{AD30C452-BF61-4BF7-8D61-EDB9DF70259B}" srcId="{C33FD399-A9B7-4EC6-B7A9-852B330DA7C3}" destId="{C0A7D08E-4C1A-4ABA-A0E2-63F1B5CDCCC9}" srcOrd="0" destOrd="0" parTransId="{7B186113-751D-4BE9-928B-85E6AA304C43}" sibTransId="{883315F7-17F1-4D10-80D1-D4D47EC1D659}"/>
    <dgm:cxn modelId="{1D2707BE-974B-4F43-A407-247D92E4C011}" srcId="{D63A713B-2C4E-4DBE-84EF-E0ECF6E1ECD2}" destId="{0D396BFE-3C5C-474D-A236-714C713CAB71}" srcOrd="0" destOrd="0" parTransId="{7FD0C644-FBC7-45C4-A8EA-5BAA5010A182}" sibTransId="{F43AB0A0-B430-4F77-B9FC-95B32C76873E}"/>
    <dgm:cxn modelId="{32CCAB9F-9EC2-4356-92D5-B052BB5C9B67}" type="presOf" srcId="{0D396BFE-3C5C-474D-A236-714C713CAB71}" destId="{DB438F5A-6A4C-4E51-8EF8-D08D69386F5D}" srcOrd="0" destOrd="0" presId="urn:microsoft.com/office/officeart/2005/8/layout/hierarchy4"/>
    <dgm:cxn modelId="{1D7BCFDC-5901-40F7-8F23-1B36CE32F6D1}" srcId="{C33FD399-A9B7-4EC6-B7A9-852B330DA7C3}" destId="{005686C0-EE6E-463A-8A7E-3313CD654783}" srcOrd="1" destOrd="0" parTransId="{367A5FEF-FA00-4126-AE37-D56FCA09F2D3}" sibTransId="{B0F3E213-B262-45CE-9FAA-7F5032BC7B7D}"/>
    <dgm:cxn modelId="{B88A17EC-1CBC-409D-AD69-68307F441781}" type="presOf" srcId="{EA2A7853-A94B-45AF-B310-BD1281D5B11A}" destId="{978C6E0B-9D94-4DF5-8204-3DBE593B9093}" srcOrd="0" destOrd="0" presId="urn:microsoft.com/office/officeart/2005/8/layout/hierarchy4"/>
    <dgm:cxn modelId="{F136B03B-0B6C-47AB-9FCB-103F5DDB51B6}" srcId="{0D396BFE-3C5C-474D-A236-714C713CAB71}" destId="{C33FD399-A9B7-4EC6-B7A9-852B330DA7C3}" srcOrd="0" destOrd="0" parTransId="{179DF95D-9BAB-4B18-9734-FCE1BA6CCE12}" sibTransId="{7CFCF99C-BB69-410A-A832-5D144CA59B66}"/>
    <dgm:cxn modelId="{E2D725F6-91F6-436A-8D97-D471669E2F11}" type="presOf" srcId="{995F2C17-7658-4619-A056-1B586D604481}" destId="{D0CA9FBB-F991-4041-A44D-64674A38DC7C}" srcOrd="0" destOrd="0" presId="urn:microsoft.com/office/officeart/2005/8/layout/hierarchy4"/>
    <dgm:cxn modelId="{E38CE3C3-82E5-4295-AF2E-B167A77487FE}" type="presOf" srcId="{C33FD399-A9B7-4EC6-B7A9-852B330DA7C3}" destId="{CBE1E139-8C51-4FFE-AB77-6EF48673879C}" srcOrd="0" destOrd="0" presId="urn:microsoft.com/office/officeart/2005/8/layout/hierarchy4"/>
    <dgm:cxn modelId="{054639D7-8D88-4599-989A-94509117F1B3}" type="presOf" srcId="{005686C0-EE6E-463A-8A7E-3313CD654783}" destId="{B5E03726-7D9E-4F47-B1D6-8AE38CC9BB22}" srcOrd="0" destOrd="0" presId="urn:microsoft.com/office/officeart/2005/8/layout/hierarchy4"/>
    <dgm:cxn modelId="{303BA001-438C-4CB2-8589-5B9147024514}" type="presOf" srcId="{D63A713B-2C4E-4DBE-84EF-E0ECF6E1ECD2}" destId="{36B76530-680A-4B62-9414-ECAD38C5A98A}" srcOrd="0" destOrd="0" presId="urn:microsoft.com/office/officeart/2005/8/layout/hierarchy4"/>
    <dgm:cxn modelId="{20F214DF-8C9B-4D1B-9119-A19CFE8A09C3}" type="presOf" srcId="{27DF5307-83D3-4D9B-81BD-51EDF888468B}" destId="{AD398EA9-C157-4F7E-A7ED-83C6F7795AE0}" srcOrd="0" destOrd="0" presId="urn:microsoft.com/office/officeart/2005/8/layout/hierarchy4"/>
    <dgm:cxn modelId="{C6343B90-7E1D-4187-81AB-5E7BE431F604}" srcId="{C33FD399-A9B7-4EC6-B7A9-852B330DA7C3}" destId="{EA2A7853-A94B-45AF-B310-BD1281D5B11A}" srcOrd="2" destOrd="0" parTransId="{A587F1F5-C3BD-47EE-A47E-6052095C7D54}" sibTransId="{82669F99-15A0-43D7-8C58-EB6D7D3BAA7B}"/>
    <dgm:cxn modelId="{8A9AB9F5-67FA-4754-BB57-48FD7062513E}" srcId="{0D396BFE-3C5C-474D-A236-714C713CAB71}" destId="{995F2C17-7658-4619-A056-1B586D604481}" srcOrd="1" destOrd="0" parTransId="{CDB3E38D-1623-4424-939E-AEDEF3857205}" sibTransId="{2E59393A-6D8A-4681-A5DB-55D179C3DA35}"/>
    <dgm:cxn modelId="{3878D1EF-A0B8-4100-A8F5-FBAD3B57C2A5}" srcId="{995F2C17-7658-4619-A056-1B586D604481}" destId="{27DF5307-83D3-4D9B-81BD-51EDF888468B}" srcOrd="1" destOrd="0" parTransId="{59F3DC0A-F478-4866-980A-13DE3CA6F9A1}" sibTransId="{AEB74996-1C26-4211-A5A1-95D0D9B1497C}"/>
    <dgm:cxn modelId="{FF443DB5-054E-47F0-816C-9E694C818171}" type="presParOf" srcId="{36B76530-680A-4B62-9414-ECAD38C5A98A}" destId="{2C277077-087A-45A6-A8F4-2F559D9FEA8B}" srcOrd="0" destOrd="0" presId="urn:microsoft.com/office/officeart/2005/8/layout/hierarchy4"/>
    <dgm:cxn modelId="{E7669EE1-4742-43D2-8E5C-FE67FC49BCF3}" type="presParOf" srcId="{2C277077-087A-45A6-A8F4-2F559D9FEA8B}" destId="{DB438F5A-6A4C-4E51-8EF8-D08D69386F5D}" srcOrd="0" destOrd="0" presId="urn:microsoft.com/office/officeart/2005/8/layout/hierarchy4"/>
    <dgm:cxn modelId="{7DF57D3F-E72A-480C-8759-B09F9F9242C8}" type="presParOf" srcId="{2C277077-087A-45A6-A8F4-2F559D9FEA8B}" destId="{65200F40-7B3F-403D-B9CF-6ECB799B2951}" srcOrd="1" destOrd="0" presId="urn:microsoft.com/office/officeart/2005/8/layout/hierarchy4"/>
    <dgm:cxn modelId="{89748915-7F88-4CD6-A829-97CE8C5DFCC1}" type="presParOf" srcId="{2C277077-087A-45A6-A8F4-2F559D9FEA8B}" destId="{F059D209-4503-412C-99F6-BC3D48D10235}" srcOrd="2" destOrd="0" presId="urn:microsoft.com/office/officeart/2005/8/layout/hierarchy4"/>
    <dgm:cxn modelId="{FDC67B32-565C-41F8-90DD-DBB48404387B}" type="presParOf" srcId="{F059D209-4503-412C-99F6-BC3D48D10235}" destId="{BEAFC06E-FA21-4148-9DAD-9221E628DC59}" srcOrd="0" destOrd="0" presId="urn:microsoft.com/office/officeart/2005/8/layout/hierarchy4"/>
    <dgm:cxn modelId="{14E2DF09-D2FF-47D8-AAB6-A96F1AE62152}" type="presParOf" srcId="{BEAFC06E-FA21-4148-9DAD-9221E628DC59}" destId="{CBE1E139-8C51-4FFE-AB77-6EF48673879C}" srcOrd="0" destOrd="0" presId="urn:microsoft.com/office/officeart/2005/8/layout/hierarchy4"/>
    <dgm:cxn modelId="{31E4CFD2-BFAA-4233-B54D-F2209C365734}" type="presParOf" srcId="{BEAFC06E-FA21-4148-9DAD-9221E628DC59}" destId="{FA645EC2-3F0C-4C14-AA31-F79696B34EAB}" srcOrd="1" destOrd="0" presId="urn:microsoft.com/office/officeart/2005/8/layout/hierarchy4"/>
    <dgm:cxn modelId="{2552F46B-A34D-4C51-836D-EAD75C769C3D}" type="presParOf" srcId="{BEAFC06E-FA21-4148-9DAD-9221E628DC59}" destId="{EA04AED3-990B-4BB9-8B34-3C145ED46934}" srcOrd="2" destOrd="0" presId="urn:microsoft.com/office/officeart/2005/8/layout/hierarchy4"/>
    <dgm:cxn modelId="{84DE2A79-4B82-45D9-A43B-7204721F02B3}" type="presParOf" srcId="{EA04AED3-990B-4BB9-8B34-3C145ED46934}" destId="{9887B3DA-A011-4158-AA63-9F402C9C6B58}" srcOrd="0" destOrd="0" presId="urn:microsoft.com/office/officeart/2005/8/layout/hierarchy4"/>
    <dgm:cxn modelId="{19509D9E-34A6-497C-BC0B-3E642894EC30}" type="presParOf" srcId="{9887B3DA-A011-4158-AA63-9F402C9C6B58}" destId="{ACB8F54A-3049-4BC8-94D0-F69D6D9A7A9F}" srcOrd="0" destOrd="0" presId="urn:microsoft.com/office/officeart/2005/8/layout/hierarchy4"/>
    <dgm:cxn modelId="{72629273-D336-4941-897B-AD9F322279DB}" type="presParOf" srcId="{9887B3DA-A011-4158-AA63-9F402C9C6B58}" destId="{0CD3AAA6-1074-45FB-8438-B9EA6A7316E2}" srcOrd="1" destOrd="0" presId="urn:microsoft.com/office/officeart/2005/8/layout/hierarchy4"/>
    <dgm:cxn modelId="{A6CB3473-3264-47D9-A5D7-AC5F324478E3}" type="presParOf" srcId="{EA04AED3-990B-4BB9-8B34-3C145ED46934}" destId="{6A33B5FD-F5AF-4BEE-AB3E-26555813DDF2}" srcOrd="1" destOrd="0" presId="urn:microsoft.com/office/officeart/2005/8/layout/hierarchy4"/>
    <dgm:cxn modelId="{F72DEBC4-C3FB-4B06-951D-FC7C70D0176E}" type="presParOf" srcId="{EA04AED3-990B-4BB9-8B34-3C145ED46934}" destId="{6570B168-F469-4896-8454-B2CF978E527E}" srcOrd="2" destOrd="0" presId="urn:microsoft.com/office/officeart/2005/8/layout/hierarchy4"/>
    <dgm:cxn modelId="{CB5462C4-A9DB-4723-AB83-D989E1B67F9C}" type="presParOf" srcId="{6570B168-F469-4896-8454-B2CF978E527E}" destId="{B5E03726-7D9E-4F47-B1D6-8AE38CC9BB22}" srcOrd="0" destOrd="0" presId="urn:microsoft.com/office/officeart/2005/8/layout/hierarchy4"/>
    <dgm:cxn modelId="{745300B1-96B8-4A8A-8557-850EB7B6FF12}" type="presParOf" srcId="{6570B168-F469-4896-8454-B2CF978E527E}" destId="{BA80CFED-7C2A-4F27-91F7-EE068C3A0D87}" srcOrd="1" destOrd="0" presId="urn:microsoft.com/office/officeart/2005/8/layout/hierarchy4"/>
    <dgm:cxn modelId="{785C8815-7C42-4CB5-9447-0B3961F5377C}" type="presParOf" srcId="{EA04AED3-990B-4BB9-8B34-3C145ED46934}" destId="{F5FA0125-CA28-4AB3-9268-6AE2416B4663}" srcOrd="3" destOrd="0" presId="urn:microsoft.com/office/officeart/2005/8/layout/hierarchy4"/>
    <dgm:cxn modelId="{C0B57AF0-2DEC-4E87-9067-62477C5E439C}" type="presParOf" srcId="{EA04AED3-990B-4BB9-8B34-3C145ED46934}" destId="{507E634E-8F17-40B0-8A62-61879ECE92E9}" srcOrd="4" destOrd="0" presId="urn:microsoft.com/office/officeart/2005/8/layout/hierarchy4"/>
    <dgm:cxn modelId="{B54E7B36-7BEA-42E7-AC8C-87F5A3952F23}" type="presParOf" srcId="{507E634E-8F17-40B0-8A62-61879ECE92E9}" destId="{978C6E0B-9D94-4DF5-8204-3DBE593B9093}" srcOrd="0" destOrd="0" presId="urn:microsoft.com/office/officeart/2005/8/layout/hierarchy4"/>
    <dgm:cxn modelId="{105598FD-7648-456E-B9D5-F695C4E9783F}" type="presParOf" srcId="{507E634E-8F17-40B0-8A62-61879ECE92E9}" destId="{C20CB3CE-984F-4798-8C67-8953A7AEF48B}" srcOrd="1" destOrd="0" presId="urn:microsoft.com/office/officeart/2005/8/layout/hierarchy4"/>
    <dgm:cxn modelId="{53A2B0D6-2450-4C6C-B755-E0B79C6A1092}" type="presParOf" srcId="{F059D209-4503-412C-99F6-BC3D48D10235}" destId="{CD88A1C1-0A8C-45CD-A418-74EE70DABF7D}" srcOrd="1" destOrd="0" presId="urn:microsoft.com/office/officeart/2005/8/layout/hierarchy4"/>
    <dgm:cxn modelId="{C49672DE-9B1A-47BB-9BE9-08652B367A3B}" type="presParOf" srcId="{F059D209-4503-412C-99F6-BC3D48D10235}" destId="{E7670588-C913-4C5A-B6FA-7B494E77A0CA}" srcOrd="2" destOrd="0" presId="urn:microsoft.com/office/officeart/2005/8/layout/hierarchy4"/>
    <dgm:cxn modelId="{526CD465-BEF9-4700-9F06-603B422EDB27}" type="presParOf" srcId="{E7670588-C913-4C5A-B6FA-7B494E77A0CA}" destId="{D0CA9FBB-F991-4041-A44D-64674A38DC7C}" srcOrd="0" destOrd="0" presId="urn:microsoft.com/office/officeart/2005/8/layout/hierarchy4"/>
    <dgm:cxn modelId="{E5B33410-30FD-490A-8C92-D7F29F9DFEBA}" type="presParOf" srcId="{E7670588-C913-4C5A-B6FA-7B494E77A0CA}" destId="{37C6E605-83A6-4186-8978-A5CBE92FC0DC}" srcOrd="1" destOrd="0" presId="urn:microsoft.com/office/officeart/2005/8/layout/hierarchy4"/>
    <dgm:cxn modelId="{81D4D395-ABDC-4A13-BDB8-8A54305C7947}" type="presParOf" srcId="{E7670588-C913-4C5A-B6FA-7B494E77A0CA}" destId="{5EAF5F8C-BA53-4770-86E6-EDED5C89435D}" srcOrd="2" destOrd="0" presId="urn:microsoft.com/office/officeart/2005/8/layout/hierarchy4"/>
    <dgm:cxn modelId="{A9368C10-142C-4C6B-B679-0882C604B12D}" type="presParOf" srcId="{5EAF5F8C-BA53-4770-86E6-EDED5C89435D}" destId="{424AA13F-CBF1-4DAC-B50C-50E91B60AEE9}" srcOrd="0" destOrd="0" presId="urn:microsoft.com/office/officeart/2005/8/layout/hierarchy4"/>
    <dgm:cxn modelId="{3D53D727-D47A-413E-823E-532F3A0D2764}" type="presParOf" srcId="{424AA13F-CBF1-4DAC-B50C-50E91B60AEE9}" destId="{E8983591-5979-478A-B8A4-B51C2B6B5DC9}" srcOrd="0" destOrd="0" presId="urn:microsoft.com/office/officeart/2005/8/layout/hierarchy4"/>
    <dgm:cxn modelId="{B48638BA-A282-4E74-A47F-C49961B118F0}" type="presParOf" srcId="{424AA13F-CBF1-4DAC-B50C-50E91B60AEE9}" destId="{90810B9A-9245-45C0-96EA-561E69102659}" srcOrd="1" destOrd="0" presId="urn:microsoft.com/office/officeart/2005/8/layout/hierarchy4"/>
    <dgm:cxn modelId="{36F6B9CD-EFF7-43C9-B416-79A934832F50}" type="presParOf" srcId="{5EAF5F8C-BA53-4770-86E6-EDED5C89435D}" destId="{88B2778B-5CB3-4244-94E5-EFB0DE6A4F5E}" srcOrd="1" destOrd="0" presId="urn:microsoft.com/office/officeart/2005/8/layout/hierarchy4"/>
    <dgm:cxn modelId="{8EE37860-1063-4F2E-A82C-3E9F13476116}" type="presParOf" srcId="{5EAF5F8C-BA53-4770-86E6-EDED5C89435D}" destId="{AD0713B6-6B00-4DC6-BDAD-E96C0473301C}" srcOrd="2" destOrd="0" presId="urn:microsoft.com/office/officeart/2005/8/layout/hierarchy4"/>
    <dgm:cxn modelId="{27BC9604-7447-4160-B258-924CA3A2FC9F}" type="presParOf" srcId="{AD0713B6-6B00-4DC6-BDAD-E96C0473301C}" destId="{AD398EA9-C157-4F7E-A7ED-83C6F7795AE0}" srcOrd="0" destOrd="0" presId="urn:microsoft.com/office/officeart/2005/8/layout/hierarchy4"/>
    <dgm:cxn modelId="{F3296A20-AAB9-4023-B1DF-F8E6A0739018}" type="presParOf" srcId="{AD0713B6-6B00-4DC6-BDAD-E96C0473301C}" destId="{5B292F79-1690-44FF-A121-375070B85431}" srcOrd="1" destOrd="0" presId="urn:microsoft.com/office/officeart/2005/8/layout/hierarchy4"/>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2CC591-3B28-4A92-BF24-266CBFE28820}">
      <dsp:nvSpPr>
        <dsp:cNvPr id="0" name=""/>
        <dsp:cNvSpPr/>
      </dsp:nvSpPr>
      <dsp:spPr>
        <a:xfrm>
          <a:off x="154371" y="1669"/>
          <a:ext cx="2301180" cy="115059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 tIns="16510" rIns="24765" bIns="16510" numCol="1" spcCol="1270" anchor="ctr" anchorCtr="0">
          <a:noAutofit/>
        </a:bodyPr>
        <a:lstStyle/>
        <a:p>
          <a:pPr lvl="0" algn="l" defTabSz="577850">
            <a:lnSpc>
              <a:spcPct val="90000"/>
            </a:lnSpc>
            <a:spcBef>
              <a:spcPct val="0"/>
            </a:spcBef>
            <a:spcAft>
              <a:spcPct val="35000"/>
            </a:spcAft>
          </a:pPr>
          <a:r>
            <a:rPr lang="en-US" sz="1300" kern="1200"/>
            <a:t>Following Services Provided By Government/ Local authority is covered under Negative List</a:t>
          </a:r>
        </a:p>
      </dsp:txBody>
      <dsp:txXfrm>
        <a:off x="188071" y="35369"/>
        <a:ext cx="2233780" cy="1083190"/>
      </dsp:txXfrm>
    </dsp:sp>
    <dsp:sp modelId="{FB7BD315-DAD9-4C79-98EC-AFEB08831EC0}">
      <dsp:nvSpPr>
        <dsp:cNvPr id="0" name=""/>
        <dsp:cNvSpPr/>
      </dsp:nvSpPr>
      <dsp:spPr>
        <a:xfrm>
          <a:off x="384490" y="1152259"/>
          <a:ext cx="230118" cy="1420535"/>
        </a:xfrm>
        <a:custGeom>
          <a:avLst/>
          <a:gdLst/>
          <a:ahLst/>
          <a:cxnLst/>
          <a:rect l="0" t="0" r="0" b="0"/>
          <a:pathLst>
            <a:path>
              <a:moveTo>
                <a:pt x="0" y="0"/>
              </a:moveTo>
              <a:lnTo>
                <a:pt x="0" y="1420535"/>
              </a:lnTo>
              <a:lnTo>
                <a:pt x="230118" y="1420535"/>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F0129B2-4275-4224-8D46-3D96C4F09FDF}">
      <dsp:nvSpPr>
        <dsp:cNvPr id="0" name=""/>
        <dsp:cNvSpPr/>
      </dsp:nvSpPr>
      <dsp:spPr>
        <a:xfrm>
          <a:off x="614608" y="1439907"/>
          <a:ext cx="1840944" cy="2265776"/>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t" anchorCtr="0">
          <a:noAutofit/>
        </a:bodyPr>
        <a:lstStyle/>
        <a:p>
          <a:pPr lvl="0" algn="just" defTabSz="622300">
            <a:lnSpc>
              <a:spcPct val="90000"/>
            </a:lnSpc>
            <a:spcBef>
              <a:spcPct val="0"/>
            </a:spcBef>
            <a:spcAft>
              <a:spcPct val="35000"/>
            </a:spcAft>
          </a:pPr>
          <a:r>
            <a:rPr lang="en-US" sz="1400" kern="1200"/>
            <a:t>Service in relation to Basic mail services/postal services such as </a:t>
          </a:r>
        </a:p>
        <a:p>
          <a:pPr marL="114300" lvl="1" indent="-114300" algn="just" defTabSz="622300">
            <a:lnSpc>
              <a:spcPct val="90000"/>
            </a:lnSpc>
            <a:spcBef>
              <a:spcPct val="0"/>
            </a:spcBef>
            <a:spcAft>
              <a:spcPct val="15000"/>
            </a:spcAft>
            <a:buChar char="••"/>
          </a:pPr>
          <a:r>
            <a:rPr lang="en-US" sz="1400" kern="1200"/>
            <a:t>post card, </a:t>
          </a:r>
        </a:p>
        <a:p>
          <a:pPr marL="114300" lvl="1" indent="-114300" algn="just" defTabSz="622300">
            <a:lnSpc>
              <a:spcPct val="90000"/>
            </a:lnSpc>
            <a:spcBef>
              <a:spcPct val="0"/>
            </a:spcBef>
            <a:spcAft>
              <a:spcPct val="15000"/>
            </a:spcAft>
            <a:buChar char="••"/>
          </a:pPr>
          <a:r>
            <a:rPr lang="en-US" sz="1400" kern="1200"/>
            <a:t>inland letter, </a:t>
          </a:r>
        </a:p>
        <a:p>
          <a:pPr marL="114300" lvl="1" indent="-114300" algn="just" defTabSz="622300">
            <a:lnSpc>
              <a:spcPct val="90000"/>
            </a:lnSpc>
            <a:spcBef>
              <a:spcPct val="0"/>
            </a:spcBef>
            <a:spcAft>
              <a:spcPct val="15000"/>
            </a:spcAft>
            <a:buChar char="••"/>
          </a:pPr>
          <a:r>
            <a:rPr lang="en-US" sz="1400" kern="1200"/>
            <a:t>book post, </a:t>
          </a:r>
        </a:p>
        <a:p>
          <a:pPr marL="114300" lvl="1" indent="-114300" algn="just" defTabSz="622300">
            <a:lnSpc>
              <a:spcPct val="90000"/>
            </a:lnSpc>
            <a:spcBef>
              <a:spcPct val="0"/>
            </a:spcBef>
            <a:spcAft>
              <a:spcPct val="15000"/>
            </a:spcAft>
            <a:buChar char="••"/>
          </a:pPr>
          <a:r>
            <a:rPr lang="en-US" sz="1400" kern="1200"/>
            <a:t>registered</a:t>
          </a:r>
        </a:p>
        <a:p>
          <a:pPr marL="114300" lvl="1" indent="-114300" algn="just" defTabSz="622300">
            <a:lnSpc>
              <a:spcPct val="90000"/>
            </a:lnSpc>
            <a:spcBef>
              <a:spcPct val="0"/>
            </a:spcBef>
            <a:spcAft>
              <a:spcPct val="15000"/>
            </a:spcAft>
            <a:buChar char="••"/>
          </a:pPr>
          <a:r>
            <a:rPr lang="en-US" sz="1400" kern="1200"/>
            <a:t>post</a:t>
          </a:r>
        </a:p>
      </dsp:txBody>
      <dsp:txXfrm>
        <a:off x="668527" y="1493826"/>
        <a:ext cx="1733106" cy="2157938"/>
      </dsp:txXfrm>
    </dsp:sp>
    <dsp:sp modelId="{927AA985-363E-4055-8385-4E2420D58AB5}">
      <dsp:nvSpPr>
        <dsp:cNvPr id="0" name=""/>
        <dsp:cNvSpPr/>
      </dsp:nvSpPr>
      <dsp:spPr>
        <a:xfrm>
          <a:off x="384490" y="1152259"/>
          <a:ext cx="230118" cy="3416367"/>
        </a:xfrm>
        <a:custGeom>
          <a:avLst/>
          <a:gdLst/>
          <a:ahLst/>
          <a:cxnLst/>
          <a:rect l="0" t="0" r="0" b="0"/>
          <a:pathLst>
            <a:path>
              <a:moveTo>
                <a:pt x="0" y="0"/>
              </a:moveTo>
              <a:lnTo>
                <a:pt x="0" y="3416367"/>
              </a:lnTo>
              <a:lnTo>
                <a:pt x="230118" y="3416367"/>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8FC44E-430E-4764-A748-C84996143118}">
      <dsp:nvSpPr>
        <dsp:cNvPr id="0" name=""/>
        <dsp:cNvSpPr/>
      </dsp:nvSpPr>
      <dsp:spPr>
        <a:xfrm>
          <a:off x="614608" y="3993331"/>
          <a:ext cx="1840944" cy="1150590"/>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t" anchorCtr="0">
          <a:noAutofit/>
        </a:bodyPr>
        <a:lstStyle/>
        <a:p>
          <a:pPr lvl="0" algn="l" defTabSz="533400">
            <a:lnSpc>
              <a:spcPct val="90000"/>
            </a:lnSpc>
            <a:spcBef>
              <a:spcPct val="0"/>
            </a:spcBef>
            <a:spcAft>
              <a:spcPct val="35000"/>
            </a:spcAft>
          </a:pPr>
          <a:r>
            <a:rPr lang="en-US" sz="1200" kern="1200"/>
            <a:t>Transfer of money through</a:t>
          </a:r>
        </a:p>
        <a:p>
          <a:pPr marL="57150" lvl="1" indent="-57150" algn="l" defTabSz="400050">
            <a:lnSpc>
              <a:spcPct val="90000"/>
            </a:lnSpc>
            <a:spcBef>
              <a:spcPct val="0"/>
            </a:spcBef>
            <a:spcAft>
              <a:spcPct val="15000"/>
            </a:spcAft>
            <a:buChar char="••"/>
          </a:pPr>
          <a:r>
            <a:rPr lang="en-US" sz="900" kern="1200"/>
            <a:t>money orders, </a:t>
          </a:r>
        </a:p>
        <a:p>
          <a:pPr marL="57150" lvl="1" indent="-57150" algn="l" defTabSz="400050">
            <a:lnSpc>
              <a:spcPct val="90000"/>
            </a:lnSpc>
            <a:spcBef>
              <a:spcPct val="0"/>
            </a:spcBef>
            <a:spcAft>
              <a:spcPct val="15000"/>
            </a:spcAft>
            <a:buChar char="••"/>
          </a:pPr>
          <a:r>
            <a:rPr lang="en-US" sz="900" kern="1200"/>
            <a:t>operation of savings accounts,</a:t>
          </a:r>
        </a:p>
        <a:p>
          <a:pPr marL="57150" lvl="1" indent="-57150" algn="l" defTabSz="400050">
            <a:lnSpc>
              <a:spcPct val="90000"/>
            </a:lnSpc>
            <a:spcBef>
              <a:spcPct val="0"/>
            </a:spcBef>
            <a:spcAft>
              <a:spcPct val="15000"/>
            </a:spcAft>
            <a:buChar char="••"/>
          </a:pPr>
          <a:r>
            <a:rPr lang="en-US" sz="900" kern="1200"/>
            <a:t>issue of postal orders,</a:t>
          </a:r>
        </a:p>
        <a:p>
          <a:pPr marL="57150" lvl="1" indent="-57150" algn="l" defTabSz="400050">
            <a:lnSpc>
              <a:spcPct val="90000"/>
            </a:lnSpc>
            <a:spcBef>
              <a:spcPct val="0"/>
            </a:spcBef>
            <a:spcAft>
              <a:spcPct val="15000"/>
            </a:spcAft>
            <a:buChar char="••"/>
          </a:pPr>
          <a:r>
            <a:rPr lang="en-US" sz="900" kern="1200"/>
            <a:t>pension payments and</a:t>
          </a:r>
        </a:p>
        <a:p>
          <a:pPr marL="57150" lvl="1" indent="-57150" algn="l" defTabSz="400050">
            <a:lnSpc>
              <a:spcPct val="90000"/>
            </a:lnSpc>
            <a:spcBef>
              <a:spcPct val="0"/>
            </a:spcBef>
            <a:spcAft>
              <a:spcPct val="15000"/>
            </a:spcAft>
            <a:buChar char="••"/>
          </a:pPr>
          <a:r>
            <a:rPr lang="en-US" sz="900" kern="1200"/>
            <a:t>other such services.</a:t>
          </a:r>
        </a:p>
      </dsp:txBody>
      <dsp:txXfrm>
        <a:off x="648308" y="4027031"/>
        <a:ext cx="1773544" cy="1083190"/>
      </dsp:txXfrm>
    </dsp:sp>
    <dsp:sp modelId="{6B4F5E95-DD70-4CD5-BEDD-7C9A525B05A9}">
      <dsp:nvSpPr>
        <dsp:cNvPr id="0" name=""/>
        <dsp:cNvSpPr/>
      </dsp:nvSpPr>
      <dsp:spPr>
        <a:xfrm>
          <a:off x="384490" y="1152259"/>
          <a:ext cx="230118" cy="4854604"/>
        </a:xfrm>
        <a:custGeom>
          <a:avLst/>
          <a:gdLst/>
          <a:ahLst/>
          <a:cxnLst/>
          <a:rect l="0" t="0" r="0" b="0"/>
          <a:pathLst>
            <a:path>
              <a:moveTo>
                <a:pt x="0" y="0"/>
              </a:moveTo>
              <a:lnTo>
                <a:pt x="0" y="4854604"/>
              </a:lnTo>
              <a:lnTo>
                <a:pt x="230118" y="4854604"/>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07CB81A2-D545-43D7-9C96-4AC709A709A2}">
      <dsp:nvSpPr>
        <dsp:cNvPr id="0" name=""/>
        <dsp:cNvSpPr/>
      </dsp:nvSpPr>
      <dsp:spPr>
        <a:xfrm>
          <a:off x="614608" y="5431569"/>
          <a:ext cx="1840944" cy="1150590"/>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just" defTabSz="533400">
            <a:lnSpc>
              <a:spcPct val="90000"/>
            </a:lnSpc>
            <a:spcBef>
              <a:spcPct val="0"/>
            </a:spcBef>
            <a:spcAft>
              <a:spcPct val="35000"/>
            </a:spcAft>
          </a:pPr>
          <a:r>
            <a:rPr lang="en-US" sz="1200" kern="1200"/>
            <a:t>Any  Support Service, other than specified in (i) to (iii) under section 66D provided to other than Business entity</a:t>
          </a:r>
        </a:p>
      </dsp:txBody>
      <dsp:txXfrm>
        <a:off x="648308" y="5465269"/>
        <a:ext cx="1773544" cy="1083190"/>
      </dsp:txXfrm>
    </dsp:sp>
    <dsp:sp modelId="{E2F31BC7-9755-476D-8966-73A62C1484E4}">
      <dsp:nvSpPr>
        <dsp:cNvPr id="0" name=""/>
        <dsp:cNvSpPr/>
      </dsp:nvSpPr>
      <dsp:spPr>
        <a:xfrm>
          <a:off x="3030847" y="1669"/>
          <a:ext cx="2301180" cy="1150590"/>
        </a:xfrm>
        <a:prstGeom prst="roundRect">
          <a:avLst>
            <a:gd name="adj" fmla="val 10000"/>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4765" tIns="16510" rIns="24765" bIns="16510" numCol="1" spcCol="1270" anchor="ctr" anchorCtr="0">
          <a:noAutofit/>
        </a:bodyPr>
        <a:lstStyle/>
        <a:p>
          <a:pPr lvl="0" algn="l" defTabSz="577850">
            <a:lnSpc>
              <a:spcPct val="90000"/>
            </a:lnSpc>
            <a:spcBef>
              <a:spcPct val="0"/>
            </a:spcBef>
            <a:spcAft>
              <a:spcPct val="35000"/>
            </a:spcAft>
          </a:pPr>
          <a:r>
            <a:rPr lang="en-US" sz="1300" kern="1200"/>
            <a:t>Following Services Provided By Government/ Local authority is  covered under not Negative List (unless specified in some other clause of negative list )</a:t>
          </a:r>
        </a:p>
      </dsp:txBody>
      <dsp:txXfrm>
        <a:off x="3064547" y="35369"/>
        <a:ext cx="2233780" cy="1083190"/>
      </dsp:txXfrm>
    </dsp:sp>
    <dsp:sp modelId="{1EA02586-E66C-49E8-A752-6F63D09D57BE}">
      <dsp:nvSpPr>
        <dsp:cNvPr id="0" name=""/>
        <dsp:cNvSpPr/>
      </dsp:nvSpPr>
      <dsp:spPr>
        <a:xfrm>
          <a:off x="3260965" y="1152259"/>
          <a:ext cx="230118" cy="1314744"/>
        </a:xfrm>
        <a:custGeom>
          <a:avLst/>
          <a:gdLst/>
          <a:ahLst/>
          <a:cxnLst/>
          <a:rect l="0" t="0" r="0" b="0"/>
          <a:pathLst>
            <a:path>
              <a:moveTo>
                <a:pt x="0" y="0"/>
              </a:moveTo>
              <a:lnTo>
                <a:pt x="0" y="1314744"/>
              </a:lnTo>
              <a:lnTo>
                <a:pt x="230118" y="1314744"/>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A02528C-2BF7-4EE4-B985-7588EB1F2768}">
      <dsp:nvSpPr>
        <dsp:cNvPr id="0" name=""/>
        <dsp:cNvSpPr/>
      </dsp:nvSpPr>
      <dsp:spPr>
        <a:xfrm>
          <a:off x="3491083" y="1401799"/>
          <a:ext cx="1840944" cy="2130409"/>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6670" tIns="17780" rIns="26670" bIns="17780" numCol="1" spcCol="1270" anchor="t" anchorCtr="0">
          <a:noAutofit/>
        </a:bodyPr>
        <a:lstStyle/>
        <a:p>
          <a:pPr lvl="0" algn="l" defTabSz="622300">
            <a:lnSpc>
              <a:spcPct val="90000"/>
            </a:lnSpc>
            <a:spcBef>
              <a:spcPct val="0"/>
            </a:spcBef>
            <a:spcAft>
              <a:spcPct val="35000"/>
            </a:spcAft>
          </a:pPr>
          <a:r>
            <a:rPr lang="en-US" sz="1400" kern="1200"/>
            <a:t>Dept of Post by way of</a:t>
          </a:r>
        </a:p>
        <a:p>
          <a:pPr marL="114300" lvl="1" indent="-114300" algn="l" defTabSz="622300">
            <a:lnSpc>
              <a:spcPct val="90000"/>
            </a:lnSpc>
            <a:spcBef>
              <a:spcPct val="0"/>
            </a:spcBef>
            <a:spcAft>
              <a:spcPct val="15000"/>
            </a:spcAft>
            <a:buChar char="••"/>
          </a:pPr>
          <a:r>
            <a:rPr lang="en-US" sz="1400" kern="1200"/>
            <a:t>Speed Post, </a:t>
          </a:r>
        </a:p>
        <a:p>
          <a:pPr marL="114300" lvl="1" indent="-114300" algn="l" defTabSz="622300">
            <a:lnSpc>
              <a:spcPct val="90000"/>
            </a:lnSpc>
            <a:spcBef>
              <a:spcPct val="0"/>
            </a:spcBef>
            <a:spcAft>
              <a:spcPct val="15000"/>
            </a:spcAft>
            <a:buChar char="••"/>
          </a:pPr>
          <a:r>
            <a:rPr lang="en-US" sz="1400" kern="1200"/>
            <a:t>Express Parcel Mail, </a:t>
          </a:r>
        </a:p>
        <a:p>
          <a:pPr marL="114300" lvl="1" indent="-114300" algn="l" defTabSz="622300">
            <a:lnSpc>
              <a:spcPct val="90000"/>
            </a:lnSpc>
            <a:spcBef>
              <a:spcPct val="0"/>
            </a:spcBef>
            <a:spcAft>
              <a:spcPct val="15000"/>
            </a:spcAft>
            <a:buChar char="••"/>
          </a:pPr>
          <a:r>
            <a:rPr lang="en-US" sz="1400" kern="1200"/>
            <a:t>Life Insurance, </a:t>
          </a:r>
        </a:p>
        <a:p>
          <a:pPr marL="114300" lvl="1" indent="-114300" algn="l" defTabSz="622300">
            <a:lnSpc>
              <a:spcPct val="90000"/>
            </a:lnSpc>
            <a:spcBef>
              <a:spcPct val="0"/>
            </a:spcBef>
            <a:spcAft>
              <a:spcPct val="15000"/>
            </a:spcAft>
            <a:buChar char="••"/>
          </a:pPr>
          <a:r>
            <a:rPr lang="en-US" sz="1400" b="1" kern="1200"/>
            <a:t>Agency Service to (Person other than Govt.) { Dicuss Below in point (i)}</a:t>
          </a:r>
        </a:p>
      </dsp:txBody>
      <dsp:txXfrm>
        <a:off x="3545002" y="1455718"/>
        <a:ext cx="1733106" cy="2022571"/>
      </dsp:txXfrm>
    </dsp:sp>
    <dsp:sp modelId="{4BB1E5CB-6DA2-4459-9CBD-5B7E2307618E}">
      <dsp:nvSpPr>
        <dsp:cNvPr id="0" name=""/>
        <dsp:cNvSpPr/>
      </dsp:nvSpPr>
      <dsp:spPr>
        <a:xfrm>
          <a:off x="3260965" y="1152259"/>
          <a:ext cx="230118" cy="3281000"/>
        </a:xfrm>
        <a:custGeom>
          <a:avLst/>
          <a:gdLst/>
          <a:ahLst/>
          <a:cxnLst/>
          <a:rect l="0" t="0" r="0" b="0"/>
          <a:pathLst>
            <a:path>
              <a:moveTo>
                <a:pt x="0" y="0"/>
              </a:moveTo>
              <a:lnTo>
                <a:pt x="0" y="3281000"/>
              </a:lnTo>
              <a:lnTo>
                <a:pt x="230118" y="3281000"/>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42CA976-4C2F-486F-880D-DAFCEFA01091}">
      <dsp:nvSpPr>
        <dsp:cNvPr id="0" name=""/>
        <dsp:cNvSpPr/>
      </dsp:nvSpPr>
      <dsp:spPr>
        <a:xfrm>
          <a:off x="3491083" y="3857964"/>
          <a:ext cx="1840944" cy="1150590"/>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just" defTabSz="533400">
            <a:lnSpc>
              <a:spcPct val="90000"/>
            </a:lnSpc>
            <a:spcBef>
              <a:spcPct val="0"/>
            </a:spcBef>
            <a:spcAft>
              <a:spcPct val="35000"/>
            </a:spcAft>
          </a:pPr>
          <a:r>
            <a:rPr lang="en-US" sz="1200" kern="1200"/>
            <a:t>services in relation to an aircraft or a vessel, (Within or outside a port or an airport)</a:t>
          </a:r>
        </a:p>
      </dsp:txBody>
      <dsp:txXfrm>
        <a:off x="3524783" y="3891664"/>
        <a:ext cx="1773544" cy="1083190"/>
      </dsp:txXfrm>
    </dsp:sp>
    <dsp:sp modelId="{602A93B2-DB71-4793-AED8-E51F376669D1}">
      <dsp:nvSpPr>
        <dsp:cNvPr id="0" name=""/>
        <dsp:cNvSpPr/>
      </dsp:nvSpPr>
      <dsp:spPr>
        <a:xfrm>
          <a:off x="3260965" y="1152259"/>
          <a:ext cx="230118" cy="4719237"/>
        </a:xfrm>
        <a:custGeom>
          <a:avLst/>
          <a:gdLst/>
          <a:ahLst/>
          <a:cxnLst/>
          <a:rect l="0" t="0" r="0" b="0"/>
          <a:pathLst>
            <a:path>
              <a:moveTo>
                <a:pt x="0" y="0"/>
              </a:moveTo>
              <a:lnTo>
                <a:pt x="0" y="4719237"/>
              </a:lnTo>
              <a:lnTo>
                <a:pt x="230118" y="4719237"/>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48BA741-93DD-49C2-9D24-D4B88F47693F}">
      <dsp:nvSpPr>
        <dsp:cNvPr id="0" name=""/>
        <dsp:cNvSpPr/>
      </dsp:nvSpPr>
      <dsp:spPr>
        <a:xfrm>
          <a:off x="3491083" y="5296202"/>
          <a:ext cx="1840944" cy="1150590"/>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just" defTabSz="533400">
            <a:lnSpc>
              <a:spcPct val="90000"/>
            </a:lnSpc>
            <a:spcBef>
              <a:spcPct val="0"/>
            </a:spcBef>
            <a:spcAft>
              <a:spcPct val="35000"/>
            </a:spcAft>
          </a:pPr>
          <a:r>
            <a:rPr lang="en-US" sz="1200" b="0" kern="1200"/>
            <a:t>Transport of Good or Passengers</a:t>
          </a:r>
          <a:endParaRPr lang="en-US" sz="1200" kern="1200"/>
        </a:p>
      </dsp:txBody>
      <dsp:txXfrm>
        <a:off x="3524783" y="5329902"/>
        <a:ext cx="1773544" cy="1083190"/>
      </dsp:txXfrm>
    </dsp:sp>
    <dsp:sp modelId="{CB7029CA-FAFD-4F73-80DD-DC56545E15F3}">
      <dsp:nvSpPr>
        <dsp:cNvPr id="0" name=""/>
        <dsp:cNvSpPr/>
      </dsp:nvSpPr>
      <dsp:spPr>
        <a:xfrm>
          <a:off x="3260965" y="1152259"/>
          <a:ext cx="230118" cy="6157475"/>
        </a:xfrm>
        <a:custGeom>
          <a:avLst/>
          <a:gdLst/>
          <a:ahLst/>
          <a:cxnLst/>
          <a:rect l="0" t="0" r="0" b="0"/>
          <a:pathLst>
            <a:path>
              <a:moveTo>
                <a:pt x="0" y="0"/>
              </a:moveTo>
              <a:lnTo>
                <a:pt x="0" y="6157475"/>
              </a:lnTo>
              <a:lnTo>
                <a:pt x="230118" y="6157475"/>
              </a:lnTo>
            </a:path>
          </a:pathLst>
        </a:custGeom>
        <a:noFill/>
        <a:ln w="9525" cap="flat" cmpd="sng" algn="ctr">
          <a:solidFill>
            <a:schemeClr val="dk2">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11F1D8-B104-4739-8614-05C95AE76F69}">
      <dsp:nvSpPr>
        <dsp:cNvPr id="0" name=""/>
        <dsp:cNvSpPr/>
      </dsp:nvSpPr>
      <dsp:spPr>
        <a:xfrm>
          <a:off x="3491083" y="6734440"/>
          <a:ext cx="1840944" cy="1150590"/>
        </a:xfrm>
        <a:prstGeom prst="roundRect">
          <a:avLst>
            <a:gd name="adj" fmla="val 10000"/>
          </a:avLst>
        </a:prstGeom>
        <a:solidFill>
          <a:schemeClr val="lt2">
            <a:alpha val="90000"/>
            <a:hueOff val="0"/>
            <a:satOff val="0"/>
            <a:lumOff val="0"/>
            <a:alphaOff val="0"/>
          </a:schemeClr>
        </a:solidFill>
        <a:ln w="9525" cap="flat" cmpd="sng" algn="ctr">
          <a:solidFill>
            <a:schemeClr val="dk2">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just" defTabSz="533400">
            <a:lnSpc>
              <a:spcPct val="90000"/>
            </a:lnSpc>
            <a:spcBef>
              <a:spcPct val="0"/>
            </a:spcBef>
            <a:spcAft>
              <a:spcPct val="35000"/>
            </a:spcAft>
          </a:pPr>
          <a:r>
            <a:rPr lang="en-US" sz="1200" kern="1200"/>
            <a:t>Support Services to Business Entity{Dicuss below in point (ii)}</a:t>
          </a:r>
        </a:p>
      </dsp:txBody>
      <dsp:txXfrm>
        <a:off x="3524783" y="6768140"/>
        <a:ext cx="1773544" cy="1083190"/>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6897DE-0ECC-4B43-B20F-3578BE90184B}">
      <dsp:nvSpPr>
        <dsp:cNvPr id="0" name=""/>
        <dsp:cNvSpPr/>
      </dsp:nvSpPr>
      <dsp:spPr>
        <a:xfrm rot="5400000">
          <a:off x="-310794" y="311500"/>
          <a:ext cx="2071966" cy="1450376"/>
        </a:xfrm>
        <a:prstGeom prst="chevron">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u="none" kern="1200"/>
            <a:t>Covered under Negative List</a:t>
          </a:r>
        </a:p>
      </dsp:txBody>
      <dsp:txXfrm rot="-5400000">
        <a:off x="1" y="725893"/>
        <a:ext cx="1450376" cy="621590"/>
      </dsp:txXfrm>
    </dsp:sp>
    <dsp:sp modelId="{7CA7700C-2104-41A8-A22A-B2904F3F6F7D}">
      <dsp:nvSpPr>
        <dsp:cNvPr id="0" name=""/>
        <dsp:cNvSpPr/>
      </dsp:nvSpPr>
      <dsp:spPr>
        <a:xfrm rot="5400000">
          <a:off x="2794999" y="-1343917"/>
          <a:ext cx="1346778" cy="4036023"/>
        </a:xfrm>
        <a:prstGeom prst="round2Same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u="none" kern="1200"/>
            <a:t>Stage Carriage</a:t>
          </a:r>
        </a:p>
        <a:p>
          <a:pPr marL="57150" lvl="1" indent="-57150" algn="l" defTabSz="444500">
            <a:lnSpc>
              <a:spcPct val="90000"/>
            </a:lnSpc>
            <a:spcBef>
              <a:spcPct val="0"/>
            </a:spcBef>
            <a:spcAft>
              <a:spcPct val="15000"/>
            </a:spcAft>
            <a:buChar char="••"/>
          </a:pPr>
          <a:r>
            <a:rPr lang="en-US" sz="1000" u="none" kern="1200"/>
            <a:t>Railways (other than 1st Class/ AC Class)</a:t>
          </a:r>
        </a:p>
        <a:p>
          <a:pPr marL="57150" lvl="1" indent="-57150" algn="l" defTabSz="444500">
            <a:lnSpc>
              <a:spcPct val="90000"/>
            </a:lnSpc>
            <a:spcBef>
              <a:spcPct val="0"/>
            </a:spcBef>
            <a:spcAft>
              <a:spcPct val="15000"/>
            </a:spcAft>
            <a:buChar char="••"/>
          </a:pPr>
          <a:r>
            <a:rPr lang="en-US" sz="1000" u="none" kern="1200"/>
            <a:t>Inland Waterways</a:t>
          </a:r>
        </a:p>
        <a:p>
          <a:pPr marL="57150" lvl="1" indent="-57150" algn="l" defTabSz="444500">
            <a:lnSpc>
              <a:spcPct val="90000"/>
            </a:lnSpc>
            <a:spcBef>
              <a:spcPct val="0"/>
            </a:spcBef>
            <a:spcAft>
              <a:spcPct val="15000"/>
            </a:spcAft>
            <a:buChar char="••"/>
          </a:pPr>
          <a:r>
            <a:rPr lang="en-US" sz="1000" u="none" kern="1200"/>
            <a:t>Public transport within india ( if per-dominant purpose is not tourism)</a:t>
          </a:r>
        </a:p>
        <a:p>
          <a:pPr marL="57150" lvl="1" indent="-57150" algn="l" defTabSz="444500">
            <a:lnSpc>
              <a:spcPct val="90000"/>
            </a:lnSpc>
            <a:spcBef>
              <a:spcPct val="0"/>
            </a:spcBef>
            <a:spcAft>
              <a:spcPct val="15000"/>
            </a:spcAft>
            <a:buChar char="••"/>
          </a:pPr>
          <a:r>
            <a:rPr lang="en-US" sz="1000" u="none" kern="1200"/>
            <a:t>Metered Cabs</a:t>
          </a:r>
        </a:p>
        <a:p>
          <a:pPr marL="57150" lvl="1" indent="-57150" algn="l" defTabSz="444500">
            <a:lnSpc>
              <a:spcPct val="90000"/>
            </a:lnSpc>
            <a:spcBef>
              <a:spcPct val="0"/>
            </a:spcBef>
            <a:spcAft>
              <a:spcPct val="15000"/>
            </a:spcAft>
            <a:buChar char="••"/>
          </a:pPr>
          <a:r>
            <a:rPr lang="en-US" sz="1000" u="none" kern="1200"/>
            <a:t>Radio Taxies</a:t>
          </a:r>
        </a:p>
        <a:p>
          <a:pPr marL="57150" lvl="1" indent="-57150" algn="l" defTabSz="444500">
            <a:lnSpc>
              <a:spcPct val="90000"/>
            </a:lnSpc>
            <a:spcBef>
              <a:spcPct val="0"/>
            </a:spcBef>
            <a:spcAft>
              <a:spcPct val="15000"/>
            </a:spcAft>
            <a:buChar char="••"/>
          </a:pPr>
          <a:r>
            <a:rPr lang="en-US" sz="1000" u="none" kern="1200"/>
            <a:t>Auto Richhaws</a:t>
          </a:r>
        </a:p>
      </dsp:txBody>
      <dsp:txXfrm rot="-5400000">
        <a:off x="1450377" y="66449"/>
        <a:ext cx="3970279" cy="1215290"/>
      </dsp:txXfrm>
    </dsp:sp>
    <dsp:sp modelId="{5B00C88C-4F23-4DC6-B23E-981B29CB7F3D}">
      <dsp:nvSpPr>
        <dsp:cNvPr id="0" name=""/>
        <dsp:cNvSpPr/>
      </dsp:nvSpPr>
      <dsp:spPr>
        <a:xfrm rot="5400000">
          <a:off x="-310794" y="2095748"/>
          <a:ext cx="2071966" cy="1450376"/>
        </a:xfrm>
        <a:prstGeom prst="chevron">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w="9525" cap="flat" cmpd="sng" algn="ctr">
          <a:solidFill>
            <a:schemeClr val="accent4">
              <a:hueOff val="-4464770"/>
              <a:satOff val="26899"/>
              <a:lumOff val="2156"/>
              <a:alphaOff val="0"/>
            </a:schemeClr>
          </a:solidFill>
          <a:prstDash val="solid"/>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1">
          <a:scrgbClr r="0" g="0" b="0"/>
        </a:lnRef>
        <a:fillRef idx="3">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u="none" kern="1200"/>
            <a:t>Not Covered Under Negative List</a:t>
          </a:r>
        </a:p>
      </dsp:txBody>
      <dsp:txXfrm rot="-5400000">
        <a:off x="1" y="2510141"/>
        <a:ext cx="1450376" cy="621590"/>
      </dsp:txXfrm>
    </dsp:sp>
    <dsp:sp modelId="{75665FC5-746B-4168-A1F6-7CB560C69C48}">
      <dsp:nvSpPr>
        <dsp:cNvPr id="0" name=""/>
        <dsp:cNvSpPr/>
      </dsp:nvSpPr>
      <dsp:spPr>
        <a:xfrm rot="5400000">
          <a:off x="2794999" y="440330"/>
          <a:ext cx="1346778" cy="4036023"/>
        </a:xfrm>
        <a:prstGeom prst="round2SameRect">
          <a:avLst/>
        </a:prstGeom>
        <a:solidFill>
          <a:schemeClr val="lt1">
            <a:alpha val="90000"/>
            <a:hueOff val="0"/>
            <a:satOff val="0"/>
            <a:lumOff val="0"/>
            <a:alphaOff val="0"/>
          </a:schemeClr>
        </a:solidFill>
        <a:ln w="9525" cap="flat" cmpd="sng" algn="ctr">
          <a:solidFill>
            <a:schemeClr val="accent4">
              <a:hueOff val="-4464770"/>
              <a:satOff val="26899"/>
              <a:lumOff val="2156"/>
              <a:alphaOff val="0"/>
            </a:schemeClr>
          </a:solidFill>
          <a:prstDash val="solid"/>
        </a:ln>
        <a:effectLst>
          <a:outerShdw blurRad="40000" dist="23000" dir="5400000" rotWithShape="0">
            <a:srgbClr val="000000">
              <a:alpha val="35000"/>
            </a:srgbClr>
          </a:outerShdw>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US" sz="1000" u="none" kern="1200"/>
            <a:t>Contract Carriage</a:t>
          </a:r>
        </a:p>
        <a:p>
          <a:pPr marL="57150" lvl="1" indent="-57150" algn="l" defTabSz="444500">
            <a:lnSpc>
              <a:spcPct val="90000"/>
            </a:lnSpc>
            <a:spcBef>
              <a:spcPct val="0"/>
            </a:spcBef>
            <a:spcAft>
              <a:spcPct val="15000"/>
            </a:spcAft>
            <a:buChar char="••"/>
          </a:pPr>
          <a:r>
            <a:rPr lang="en-US" sz="1000" u="none" kern="1200"/>
            <a:t>Railways - 1st class/Ac class</a:t>
          </a:r>
        </a:p>
        <a:p>
          <a:pPr marL="57150" lvl="1" indent="-57150" algn="l" defTabSz="444500">
            <a:lnSpc>
              <a:spcPct val="90000"/>
            </a:lnSpc>
            <a:spcBef>
              <a:spcPct val="0"/>
            </a:spcBef>
            <a:spcAft>
              <a:spcPct val="15000"/>
            </a:spcAft>
            <a:buChar char="••"/>
          </a:pPr>
          <a:r>
            <a:rPr lang="en-US" sz="1000" u="none" kern="1200"/>
            <a:t>Vessel used for pre-dominant purpose is tourism</a:t>
          </a:r>
        </a:p>
        <a:p>
          <a:pPr marL="57150" lvl="1" indent="-57150" algn="l" defTabSz="444500">
            <a:lnSpc>
              <a:spcPct val="90000"/>
            </a:lnSpc>
            <a:spcBef>
              <a:spcPct val="0"/>
            </a:spcBef>
            <a:spcAft>
              <a:spcPct val="15000"/>
            </a:spcAft>
            <a:buChar char="••"/>
          </a:pPr>
          <a:r>
            <a:rPr lang="en-US" sz="1000" u="none" kern="1200"/>
            <a:t>Aircraft - Air Travel</a:t>
          </a:r>
        </a:p>
        <a:p>
          <a:pPr marL="57150" lvl="1" indent="-57150" algn="l" defTabSz="444500">
            <a:lnSpc>
              <a:spcPct val="90000"/>
            </a:lnSpc>
            <a:spcBef>
              <a:spcPct val="0"/>
            </a:spcBef>
            <a:spcAft>
              <a:spcPct val="15000"/>
            </a:spcAft>
            <a:buChar char="••"/>
          </a:pPr>
          <a:r>
            <a:rPr lang="en-US" sz="1000" u="none" kern="1200"/>
            <a:t>etc.</a:t>
          </a:r>
        </a:p>
      </dsp:txBody>
      <dsp:txXfrm rot="-5400000">
        <a:off x="1450377" y="1850696"/>
        <a:ext cx="3970279" cy="1215290"/>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B4D8FB-D33E-4A56-ADD2-7BE17C3ADAF6}">
      <dsp:nvSpPr>
        <dsp:cNvPr id="0" name=""/>
        <dsp:cNvSpPr/>
      </dsp:nvSpPr>
      <dsp:spPr>
        <a:xfrm rot="5400000">
          <a:off x="2981780" y="-819386"/>
          <a:ext cx="1497943" cy="3511296"/>
        </a:xfrm>
        <a:prstGeom prst="round2SameRect">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88950">
            <a:lnSpc>
              <a:spcPct val="90000"/>
            </a:lnSpc>
            <a:spcBef>
              <a:spcPct val="0"/>
            </a:spcBef>
            <a:spcAft>
              <a:spcPct val="15000"/>
            </a:spcAft>
            <a:buChar char="••"/>
          </a:pPr>
          <a:r>
            <a:rPr lang="en-US" sz="1100" kern="1200"/>
            <a:t>By Road ( Excluding GTA/ Courier agency)</a:t>
          </a:r>
        </a:p>
        <a:p>
          <a:pPr marL="114300" lvl="2" indent="-57150" algn="just" defTabSz="488950">
            <a:lnSpc>
              <a:spcPct val="90000"/>
            </a:lnSpc>
            <a:spcBef>
              <a:spcPct val="0"/>
            </a:spcBef>
            <a:spcAft>
              <a:spcPct val="15000"/>
            </a:spcAft>
            <a:buChar char="••"/>
          </a:pPr>
          <a:r>
            <a:rPr lang="en-US" sz="1100" kern="1200"/>
            <a:t> However,  Service provided by truck owner directly to end user is covered by the negative list entry.</a:t>
          </a:r>
        </a:p>
        <a:p>
          <a:pPr marL="57150" lvl="1" indent="-57150" algn="just" defTabSz="488950">
            <a:lnSpc>
              <a:spcPct val="90000"/>
            </a:lnSpc>
            <a:spcBef>
              <a:spcPct val="0"/>
            </a:spcBef>
            <a:spcAft>
              <a:spcPct val="15000"/>
            </a:spcAft>
            <a:buChar char="••"/>
          </a:pPr>
          <a:r>
            <a:rPr lang="en-US" sz="1100" kern="1200"/>
            <a:t>By aircraft or vessel (from a place outside India upto the customs station in India)</a:t>
          </a:r>
        </a:p>
        <a:p>
          <a:pPr marL="57150" lvl="1" indent="-57150" algn="just" defTabSz="488950">
            <a:lnSpc>
              <a:spcPct val="90000"/>
            </a:lnSpc>
            <a:spcBef>
              <a:spcPct val="0"/>
            </a:spcBef>
            <a:spcAft>
              <a:spcPct val="15000"/>
            </a:spcAft>
            <a:buChar char="••"/>
          </a:pPr>
          <a:r>
            <a:rPr lang="en-US" sz="1100" kern="1200"/>
            <a:t>By Inland Waterways</a:t>
          </a:r>
        </a:p>
        <a:p>
          <a:pPr marL="57150" lvl="1" indent="-57150" algn="just" defTabSz="488950">
            <a:lnSpc>
              <a:spcPct val="90000"/>
            </a:lnSpc>
            <a:spcBef>
              <a:spcPct val="0"/>
            </a:spcBef>
            <a:spcAft>
              <a:spcPct val="15000"/>
            </a:spcAft>
            <a:buChar char="••"/>
          </a:pPr>
          <a:r>
            <a:rPr lang="en-US" sz="1100" kern="1200"/>
            <a:t>By a vessel on a national waterway</a:t>
          </a:r>
        </a:p>
      </dsp:txBody>
      <dsp:txXfrm rot="-5400000">
        <a:off x="1975104" y="260414"/>
        <a:ext cx="3438172" cy="1351695"/>
      </dsp:txXfrm>
    </dsp:sp>
    <dsp:sp modelId="{74994BEC-8652-4E6D-8D55-39E630F0E4EE}">
      <dsp:nvSpPr>
        <dsp:cNvPr id="0" name=""/>
        <dsp:cNvSpPr/>
      </dsp:nvSpPr>
      <dsp:spPr>
        <a:xfrm>
          <a:off x="0" y="46"/>
          <a:ext cx="1975104" cy="1872429"/>
        </a:xfrm>
        <a:prstGeom prst="roundRect">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b="1" kern="1200"/>
            <a:t>Covered in Negative List</a:t>
          </a:r>
        </a:p>
      </dsp:txBody>
      <dsp:txXfrm>
        <a:off x="91404" y="91450"/>
        <a:ext cx="1792296" cy="1689621"/>
      </dsp:txXfrm>
    </dsp:sp>
    <dsp:sp modelId="{30A8E18F-5778-4284-BF25-25DA61CCE1BE}">
      <dsp:nvSpPr>
        <dsp:cNvPr id="0" name=""/>
        <dsp:cNvSpPr/>
      </dsp:nvSpPr>
      <dsp:spPr>
        <a:xfrm rot="5400000">
          <a:off x="2981780" y="1146665"/>
          <a:ext cx="1497943" cy="3511296"/>
        </a:xfrm>
        <a:prstGeom prst="round2SameRect">
          <a:avLst/>
        </a:prstGeom>
        <a:solidFill>
          <a:schemeClr val="accent3">
            <a:tint val="40000"/>
            <a:alpha val="90000"/>
            <a:hueOff val="10716850"/>
            <a:satOff val="-13793"/>
            <a:lumOff val="-1075"/>
            <a:alphaOff val="0"/>
          </a:schemeClr>
        </a:solidFill>
        <a:ln w="25400" cap="flat" cmpd="sng" algn="ctr">
          <a:solidFill>
            <a:schemeClr val="accent3">
              <a:tint val="40000"/>
              <a:alpha val="90000"/>
              <a:hueOff val="10716850"/>
              <a:satOff val="-13793"/>
              <a:lumOff val="-1075"/>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20955" rIns="41910" bIns="20955" numCol="1" spcCol="1270" anchor="ctr" anchorCtr="0">
          <a:noAutofit/>
        </a:bodyPr>
        <a:lstStyle/>
        <a:p>
          <a:pPr marL="57150" lvl="1" indent="-57150" algn="just" defTabSz="400050">
            <a:lnSpc>
              <a:spcPct val="90000"/>
            </a:lnSpc>
            <a:spcBef>
              <a:spcPct val="0"/>
            </a:spcBef>
            <a:spcAft>
              <a:spcPct val="15000"/>
            </a:spcAft>
            <a:buChar char="••"/>
          </a:pPr>
          <a:r>
            <a:rPr lang="en-US" sz="900" kern="1200"/>
            <a:t>By Road</a:t>
          </a:r>
        </a:p>
        <a:p>
          <a:pPr marL="114300" lvl="2" indent="-57150" algn="just" defTabSz="400050">
            <a:lnSpc>
              <a:spcPct val="90000"/>
            </a:lnSpc>
            <a:spcBef>
              <a:spcPct val="0"/>
            </a:spcBef>
            <a:spcAft>
              <a:spcPct val="15000"/>
            </a:spcAft>
            <a:buChar char="••"/>
          </a:pPr>
          <a:r>
            <a:rPr lang="en-US" sz="900" kern="1200"/>
            <a:t>GTA Service</a:t>
          </a:r>
        </a:p>
        <a:p>
          <a:pPr marL="114300" lvl="2" indent="-57150" algn="just" defTabSz="400050">
            <a:lnSpc>
              <a:spcPct val="90000"/>
            </a:lnSpc>
            <a:spcBef>
              <a:spcPct val="0"/>
            </a:spcBef>
            <a:spcAft>
              <a:spcPct val="15000"/>
            </a:spcAft>
            <a:buChar char="••"/>
          </a:pPr>
          <a:r>
            <a:rPr lang="en-US" sz="900" kern="1200"/>
            <a:t>courier Service</a:t>
          </a:r>
        </a:p>
        <a:p>
          <a:pPr marL="171450" lvl="3" indent="-57150" algn="just" defTabSz="400050">
            <a:lnSpc>
              <a:spcPct val="90000"/>
            </a:lnSpc>
            <a:spcBef>
              <a:spcPct val="0"/>
            </a:spcBef>
            <a:spcAft>
              <a:spcPct val="15000"/>
            </a:spcAft>
            <a:buChar char="••"/>
          </a:pPr>
          <a:r>
            <a:rPr lang="en-US" sz="900" kern="1200"/>
            <a:t>its includes 'angadia' or 'Express Cargo Service'</a:t>
          </a:r>
        </a:p>
        <a:p>
          <a:pPr marL="57150" lvl="1" indent="-57150" algn="just" defTabSz="400050">
            <a:lnSpc>
              <a:spcPct val="90000"/>
            </a:lnSpc>
            <a:spcBef>
              <a:spcPct val="0"/>
            </a:spcBef>
            <a:spcAft>
              <a:spcPct val="15000"/>
            </a:spcAft>
            <a:buChar char="••"/>
          </a:pPr>
          <a:r>
            <a:rPr lang="en-US" sz="900" kern="1200"/>
            <a:t>By Railways</a:t>
          </a:r>
        </a:p>
        <a:p>
          <a:pPr marL="57150" lvl="1" indent="-57150" algn="just" defTabSz="400050">
            <a:lnSpc>
              <a:spcPct val="90000"/>
            </a:lnSpc>
            <a:spcBef>
              <a:spcPct val="0"/>
            </a:spcBef>
            <a:spcAft>
              <a:spcPct val="15000"/>
            </a:spcAft>
            <a:buChar char="••"/>
          </a:pPr>
          <a:r>
            <a:rPr lang="en-US" sz="900" kern="1200"/>
            <a:t>By air within the country or abroad</a:t>
          </a:r>
        </a:p>
        <a:p>
          <a:pPr marL="57150" lvl="1" indent="-57150" algn="just" defTabSz="400050">
            <a:lnSpc>
              <a:spcPct val="90000"/>
            </a:lnSpc>
            <a:spcBef>
              <a:spcPct val="0"/>
            </a:spcBef>
            <a:spcAft>
              <a:spcPct val="15000"/>
            </a:spcAft>
            <a:buChar char="••"/>
          </a:pPr>
          <a:r>
            <a:rPr lang="en-US" sz="900" kern="1200"/>
            <a:t>By a vessel in the coastal waters</a:t>
          </a:r>
        </a:p>
      </dsp:txBody>
      <dsp:txXfrm rot="-5400000">
        <a:off x="1975104" y="2226465"/>
        <a:ext cx="3438172" cy="1351695"/>
      </dsp:txXfrm>
    </dsp:sp>
    <dsp:sp modelId="{2AA10F10-32F3-4724-A86D-AC67CDAF624B}">
      <dsp:nvSpPr>
        <dsp:cNvPr id="0" name=""/>
        <dsp:cNvSpPr/>
      </dsp:nvSpPr>
      <dsp:spPr>
        <a:xfrm>
          <a:off x="0" y="1966098"/>
          <a:ext cx="1975104" cy="1872429"/>
        </a:xfrm>
        <a:prstGeom prst="roundRect">
          <a:avLst/>
        </a:prstGeom>
        <a:solidFill>
          <a:schemeClr val="accent3">
            <a:hueOff val="11250264"/>
            <a:satOff val="-16880"/>
            <a:lumOff val="-2745"/>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06680" tIns="53340" rIns="106680" bIns="53340" numCol="1" spcCol="1270" anchor="ctr" anchorCtr="0">
          <a:noAutofit/>
        </a:bodyPr>
        <a:lstStyle/>
        <a:p>
          <a:pPr lvl="0" algn="ctr" defTabSz="1244600">
            <a:lnSpc>
              <a:spcPct val="90000"/>
            </a:lnSpc>
            <a:spcBef>
              <a:spcPct val="0"/>
            </a:spcBef>
            <a:spcAft>
              <a:spcPct val="35000"/>
            </a:spcAft>
          </a:pPr>
          <a:r>
            <a:rPr lang="en-US" sz="2800" b="1" kern="1200"/>
            <a:t>Not Covered in Negative List</a:t>
          </a:r>
        </a:p>
      </dsp:txBody>
      <dsp:txXfrm>
        <a:off x="91404" y="2057502"/>
        <a:ext cx="1792296" cy="16896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1CAF5ED-6BEC-4FE4-96FF-DADE98018C3C}">
      <dsp:nvSpPr>
        <dsp:cNvPr id="0" name=""/>
        <dsp:cNvSpPr/>
      </dsp:nvSpPr>
      <dsp:spPr>
        <a:xfrm>
          <a:off x="2111647" y="267"/>
          <a:ext cx="1263104" cy="842069"/>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u="sng" kern="1200"/>
            <a:t>INTER- DEPARTMENTAL SERVICE</a:t>
          </a:r>
          <a:endParaRPr lang="en-US" sz="900" kern="1200"/>
        </a:p>
      </dsp:txBody>
      <dsp:txXfrm>
        <a:off x="2136310" y="24930"/>
        <a:ext cx="1213778" cy="792743"/>
      </dsp:txXfrm>
    </dsp:sp>
    <dsp:sp modelId="{9BB0702D-335C-480A-AD7B-54D5D9E78306}">
      <dsp:nvSpPr>
        <dsp:cNvPr id="0" name=""/>
        <dsp:cNvSpPr/>
      </dsp:nvSpPr>
      <dsp:spPr>
        <a:xfrm>
          <a:off x="1101164" y="842337"/>
          <a:ext cx="1642035" cy="336827"/>
        </a:xfrm>
        <a:custGeom>
          <a:avLst/>
          <a:gdLst/>
          <a:ahLst/>
          <a:cxnLst/>
          <a:rect l="0" t="0" r="0" b="0"/>
          <a:pathLst>
            <a:path>
              <a:moveTo>
                <a:pt x="1642035" y="0"/>
              </a:moveTo>
              <a:lnTo>
                <a:pt x="1642035" y="168413"/>
              </a:lnTo>
              <a:lnTo>
                <a:pt x="0" y="168413"/>
              </a:lnTo>
              <a:lnTo>
                <a:pt x="0" y="33682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41877A-6A19-477F-9B02-C4663B86A4A1}">
      <dsp:nvSpPr>
        <dsp:cNvPr id="0" name=""/>
        <dsp:cNvSpPr/>
      </dsp:nvSpPr>
      <dsp:spPr>
        <a:xfrm>
          <a:off x="469612" y="1179165"/>
          <a:ext cx="1263104" cy="842069"/>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b="0" kern="1200"/>
            <a:t>Service Provided by CG Department (Service Provider) To another CG Department (Service Receiver) </a:t>
          </a:r>
          <a:endParaRPr lang="en-US" sz="900" kern="1200"/>
        </a:p>
      </dsp:txBody>
      <dsp:txXfrm>
        <a:off x="494275" y="1203828"/>
        <a:ext cx="1213778" cy="792743"/>
      </dsp:txXfrm>
    </dsp:sp>
    <dsp:sp modelId="{8E2ED989-5FBA-455A-900B-34EFB3B49AAD}">
      <dsp:nvSpPr>
        <dsp:cNvPr id="0" name=""/>
        <dsp:cNvSpPr/>
      </dsp:nvSpPr>
      <dsp:spPr>
        <a:xfrm>
          <a:off x="1055444" y="2021234"/>
          <a:ext cx="91440" cy="336827"/>
        </a:xfrm>
        <a:custGeom>
          <a:avLst/>
          <a:gdLst/>
          <a:ahLst/>
          <a:cxnLst/>
          <a:rect l="0" t="0" r="0" b="0"/>
          <a:pathLst>
            <a:path>
              <a:moveTo>
                <a:pt x="45720" y="0"/>
              </a:moveTo>
              <a:lnTo>
                <a:pt x="45720" y="33682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AFA0F2-E04D-4256-A015-1700BB54F304}">
      <dsp:nvSpPr>
        <dsp:cNvPr id="0" name=""/>
        <dsp:cNvSpPr/>
      </dsp:nvSpPr>
      <dsp:spPr>
        <a:xfrm>
          <a:off x="469612" y="2358062"/>
          <a:ext cx="1263104" cy="842069"/>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kern="1200"/>
            <a:t>Such Service is considered as Self –service and Accordingly Such Service is non Taxable Service.</a:t>
          </a:r>
        </a:p>
      </dsp:txBody>
      <dsp:txXfrm>
        <a:off x="494275" y="2382725"/>
        <a:ext cx="1213778" cy="792743"/>
      </dsp:txXfrm>
    </dsp:sp>
    <dsp:sp modelId="{E7410AB9-AA43-42F5-95A7-FB433580E60E}">
      <dsp:nvSpPr>
        <dsp:cNvPr id="0" name=""/>
        <dsp:cNvSpPr/>
      </dsp:nvSpPr>
      <dsp:spPr>
        <a:xfrm>
          <a:off x="2697480" y="842337"/>
          <a:ext cx="91440" cy="336827"/>
        </a:xfrm>
        <a:custGeom>
          <a:avLst/>
          <a:gdLst/>
          <a:ahLst/>
          <a:cxnLst/>
          <a:rect l="0" t="0" r="0" b="0"/>
          <a:pathLst>
            <a:path>
              <a:moveTo>
                <a:pt x="45720" y="0"/>
              </a:moveTo>
              <a:lnTo>
                <a:pt x="45720" y="33682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129A0E-7831-47C4-B294-A579197E70C0}">
      <dsp:nvSpPr>
        <dsp:cNvPr id="0" name=""/>
        <dsp:cNvSpPr/>
      </dsp:nvSpPr>
      <dsp:spPr>
        <a:xfrm>
          <a:off x="2111647" y="1179165"/>
          <a:ext cx="1263104" cy="842069"/>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b="0" kern="1200"/>
            <a:t>Service Provided by SG Department (Service Provider) To another SG Department (Service Receiver) </a:t>
          </a:r>
        </a:p>
      </dsp:txBody>
      <dsp:txXfrm>
        <a:off x="2136310" y="1203828"/>
        <a:ext cx="1213778" cy="792743"/>
      </dsp:txXfrm>
    </dsp:sp>
    <dsp:sp modelId="{8FFEB2D8-E90B-4663-8A01-A8A574942D21}">
      <dsp:nvSpPr>
        <dsp:cNvPr id="0" name=""/>
        <dsp:cNvSpPr/>
      </dsp:nvSpPr>
      <dsp:spPr>
        <a:xfrm>
          <a:off x="2697480" y="2021234"/>
          <a:ext cx="91440" cy="336827"/>
        </a:xfrm>
        <a:custGeom>
          <a:avLst/>
          <a:gdLst/>
          <a:ahLst/>
          <a:cxnLst/>
          <a:rect l="0" t="0" r="0" b="0"/>
          <a:pathLst>
            <a:path>
              <a:moveTo>
                <a:pt x="45720" y="0"/>
              </a:moveTo>
              <a:lnTo>
                <a:pt x="45720" y="33682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22C542-B0C0-4815-9258-401C43E58926}">
      <dsp:nvSpPr>
        <dsp:cNvPr id="0" name=""/>
        <dsp:cNvSpPr/>
      </dsp:nvSpPr>
      <dsp:spPr>
        <a:xfrm>
          <a:off x="2111647" y="2358062"/>
          <a:ext cx="1263104" cy="842069"/>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kern="1200"/>
            <a:t>Such Service is considered as Self –service and Accordingly Such Service is non Taxable Service.</a:t>
          </a:r>
        </a:p>
      </dsp:txBody>
      <dsp:txXfrm>
        <a:off x="2136310" y="2382725"/>
        <a:ext cx="1213778" cy="792743"/>
      </dsp:txXfrm>
    </dsp:sp>
    <dsp:sp modelId="{6A90F1CD-4881-4F58-8811-7851FA9ABA5F}">
      <dsp:nvSpPr>
        <dsp:cNvPr id="0" name=""/>
        <dsp:cNvSpPr/>
      </dsp:nvSpPr>
      <dsp:spPr>
        <a:xfrm>
          <a:off x="2743200" y="842337"/>
          <a:ext cx="1642035" cy="336827"/>
        </a:xfrm>
        <a:custGeom>
          <a:avLst/>
          <a:gdLst/>
          <a:ahLst/>
          <a:cxnLst/>
          <a:rect l="0" t="0" r="0" b="0"/>
          <a:pathLst>
            <a:path>
              <a:moveTo>
                <a:pt x="0" y="0"/>
              </a:moveTo>
              <a:lnTo>
                <a:pt x="0" y="168413"/>
              </a:lnTo>
              <a:lnTo>
                <a:pt x="1642035" y="168413"/>
              </a:lnTo>
              <a:lnTo>
                <a:pt x="1642035" y="336827"/>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1B0E06-242F-4EE5-A959-4252A1868EA5}">
      <dsp:nvSpPr>
        <dsp:cNvPr id="0" name=""/>
        <dsp:cNvSpPr/>
      </dsp:nvSpPr>
      <dsp:spPr>
        <a:xfrm>
          <a:off x="3753683" y="1179165"/>
          <a:ext cx="1263104" cy="842069"/>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b="0" kern="1200"/>
            <a:t>Service Provided by SG Department (Service Provider) To CG Department (Service Receiver)  or vice-versa</a:t>
          </a:r>
          <a:endParaRPr lang="en-US" sz="900" kern="1200"/>
        </a:p>
      </dsp:txBody>
      <dsp:txXfrm>
        <a:off x="3778346" y="1203828"/>
        <a:ext cx="1213778" cy="792743"/>
      </dsp:txXfrm>
    </dsp:sp>
    <dsp:sp modelId="{2B570D3D-2EF6-4597-8B42-F8B854098706}">
      <dsp:nvSpPr>
        <dsp:cNvPr id="0" name=""/>
        <dsp:cNvSpPr/>
      </dsp:nvSpPr>
      <dsp:spPr>
        <a:xfrm>
          <a:off x="4339515" y="2021234"/>
          <a:ext cx="91440" cy="336827"/>
        </a:xfrm>
        <a:custGeom>
          <a:avLst/>
          <a:gdLst/>
          <a:ahLst/>
          <a:cxnLst/>
          <a:rect l="0" t="0" r="0" b="0"/>
          <a:pathLst>
            <a:path>
              <a:moveTo>
                <a:pt x="45720" y="0"/>
              </a:moveTo>
              <a:lnTo>
                <a:pt x="45720" y="33682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E61B6C-45EC-4C8D-84BC-6384A55C775C}">
      <dsp:nvSpPr>
        <dsp:cNvPr id="0" name=""/>
        <dsp:cNvSpPr/>
      </dsp:nvSpPr>
      <dsp:spPr>
        <a:xfrm>
          <a:off x="3753683" y="2358062"/>
          <a:ext cx="1263104" cy="842069"/>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4290" tIns="34290" rIns="34290" bIns="34290" numCol="1" spcCol="1270" anchor="ctr" anchorCtr="0">
          <a:noAutofit/>
        </a:bodyPr>
        <a:lstStyle/>
        <a:p>
          <a:pPr lvl="0" algn="just" defTabSz="400050">
            <a:lnSpc>
              <a:spcPct val="90000"/>
            </a:lnSpc>
            <a:spcBef>
              <a:spcPct val="0"/>
            </a:spcBef>
            <a:spcAft>
              <a:spcPct val="35000"/>
            </a:spcAft>
          </a:pPr>
          <a:r>
            <a:rPr lang="en-US" sz="900" kern="1200"/>
            <a:t>Such Service is not considered as Self –service and Accordingly Such Service is Taxable Service.</a:t>
          </a:r>
        </a:p>
      </dsp:txBody>
      <dsp:txXfrm>
        <a:off x="3778346" y="2382725"/>
        <a:ext cx="1213778" cy="7927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71D71C-B300-451E-A971-72D935640BF3}">
      <dsp:nvSpPr>
        <dsp:cNvPr id="0" name=""/>
        <dsp:cNvSpPr/>
      </dsp:nvSpPr>
      <dsp:spPr>
        <a:xfrm>
          <a:off x="1092" y="1913583"/>
          <a:ext cx="1443214" cy="721607"/>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i="1" u="sng" kern="1200"/>
            <a:t>Trading of goods</a:t>
          </a:r>
          <a:endParaRPr lang="en-US" sz="1100" kern="1200"/>
        </a:p>
      </dsp:txBody>
      <dsp:txXfrm>
        <a:off x="22227" y="1934718"/>
        <a:ext cx="1400944" cy="679337"/>
      </dsp:txXfrm>
    </dsp:sp>
    <dsp:sp modelId="{CE8DAD69-537E-4CC0-8126-8BEA69C242AC}">
      <dsp:nvSpPr>
        <dsp:cNvPr id="0" name=""/>
        <dsp:cNvSpPr/>
      </dsp:nvSpPr>
      <dsp:spPr>
        <a:xfrm rot="17945813">
          <a:off x="1139386" y="1740021"/>
          <a:ext cx="1187127" cy="31420"/>
        </a:xfrm>
        <a:custGeom>
          <a:avLst/>
          <a:gdLst/>
          <a:ahLst/>
          <a:cxnLst/>
          <a:rect l="0" t="0" r="0" b="0"/>
          <a:pathLst>
            <a:path>
              <a:moveTo>
                <a:pt x="0" y="15710"/>
              </a:moveTo>
              <a:lnTo>
                <a:pt x="1187127" y="157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03271" y="1726053"/>
        <a:ext cx="59356" cy="59356"/>
      </dsp:txXfrm>
    </dsp:sp>
    <dsp:sp modelId="{2064B4B0-1875-472D-ABBC-0DA95C634378}">
      <dsp:nvSpPr>
        <dsp:cNvPr id="0" name=""/>
        <dsp:cNvSpPr/>
      </dsp:nvSpPr>
      <dsp:spPr>
        <a:xfrm>
          <a:off x="2021592" y="876273"/>
          <a:ext cx="1443214" cy="721607"/>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following are covered in negative list</a:t>
          </a:r>
        </a:p>
      </dsp:txBody>
      <dsp:txXfrm>
        <a:off x="2042727" y="897408"/>
        <a:ext cx="1400944" cy="679337"/>
      </dsp:txXfrm>
    </dsp:sp>
    <dsp:sp modelId="{F89CDAD4-C551-4332-BCC8-B399C67A4628}">
      <dsp:nvSpPr>
        <dsp:cNvPr id="0" name=""/>
        <dsp:cNvSpPr/>
      </dsp:nvSpPr>
      <dsp:spPr>
        <a:xfrm rot="18289469">
          <a:off x="3248002" y="806442"/>
          <a:ext cx="1010894" cy="31420"/>
        </a:xfrm>
        <a:custGeom>
          <a:avLst/>
          <a:gdLst/>
          <a:ahLst/>
          <a:cxnLst/>
          <a:rect l="0" t="0" r="0" b="0"/>
          <a:pathLst>
            <a:path>
              <a:moveTo>
                <a:pt x="0" y="15710"/>
              </a:moveTo>
              <a:lnTo>
                <a:pt x="1010894" y="157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28177" y="796880"/>
        <a:ext cx="50544" cy="50544"/>
      </dsp:txXfrm>
    </dsp:sp>
    <dsp:sp modelId="{25C417B2-47A0-41C4-8B6C-1CE5864ECE74}">
      <dsp:nvSpPr>
        <dsp:cNvPr id="0" name=""/>
        <dsp:cNvSpPr/>
      </dsp:nvSpPr>
      <dsp:spPr>
        <a:xfrm>
          <a:off x="4042092" y="46425"/>
          <a:ext cx="1443214" cy="721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just" defTabSz="488950">
            <a:lnSpc>
              <a:spcPct val="90000"/>
            </a:lnSpc>
            <a:spcBef>
              <a:spcPct val="0"/>
            </a:spcBef>
            <a:spcAft>
              <a:spcPct val="35000"/>
            </a:spcAft>
          </a:pPr>
          <a:r>
            <a:rPr lang="en-US" sz="1100" kern="1200"/>
            <a:t>Sale and Purchase of goods as defined under Sale of Goods Act. </a:t>
          </a:r>
        </a:p>
      </dsp:txBody>
      <dsp:txXfrm>
        <a:off x="4063227" y="67560"/>
        <a:ext cx="1400944" cy="679337"/>
      </dsp:txXfrm>
    </dsp:sp>
    <dsp:sp modelId="{924A7AA4-D31A-470A-B54A-D9F8BADE127A}">
      <dsp:nvSpPr>
        <dsp:cNvPr id="0" name=""/>
        <dsp:cNvSpPr/>
      </dsp:nvSpPr>
      <dsp:spPr>
        <a:xfrm>
          <a:off x="3464807" y="1221366"/>
          <a:ext cx="577285" cy="31420"/>
        </a:xfrm>
        <a:custGeom>
          <a:avLst/>
          <a:gdLst/>
          <a:ahLst/>
          <a:cxnLst/>
          <a:rect l="0" t="0" r="0" b="0"/>
          <a:pathLst>
            <a:path>
              <a:moveTo>
                <a:pt x="0" y="15710"/>
              </a:moveTo>
              <a:lnTo>
                <a:pt x="577285" y="157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39017" y="1222644"/>
        <a:ext cx="28864" cy="28864"/>
      </dsp:txXfrm>
    </dsp:sp>
    <dsp:sp modelId="{9EB1E5C4-7C3D-4066-BCA0-D4E6C171D747}">
      <dsp:nvSpPr>
        <dsp:cNvPr id="0" name=""/>
        <dsp:cNvSpPr/>
      </dsp:nvSpPr>
      <dsp:spPr>
        <a:xfrm>
          <a:off x="4042092" y="876273"/>
          <a:ext cx="1443214" cy="721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Forward contracts in commodities</a:t>
          </a:r>
        </a:p>
      </dsp:txBody>
      <dsp:txXfrm>
        <a:off x="4063227" y="897408"/>
        <a:ext cx="1400944" cy="679337"/>
      </dsp:txXfrm>
    </dsp:sp>
    <dsp:sp modelId="{CD7804F9-1076-457F-A08D-6DF363192798}">
      <dsp:nvSpPr>
        <dsp:cNvPr id="0" name=""/>
        <dsp:cNvSpPr/>
      </dsp:nvSpPr>
      <dsp:spPr>
        <a:xfrm rot="3310531">
          <a:off x="3248002" y="1636290"/>
          <a:ext cx="1010894" cy="31420"/>
        </a:xfrm>
        <a:custGeom>
          <a:avLst/>
          <a:gdLst/>
          <a:ahLst/>
          <a:cxnLst/>
          <a:rect l="0" t="0" r="0" b="0"/>
          <a:pathLst>
            <a:path>
              <a:moveTo>
                <a:pt x="0" y="15710"/>
              </a:moveTo>
              <a:lnTo>
                <a:pt x="1010894" y="157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28177" y="1626728"/>
        <a:ext cx="50544" cy="50544"/>
      </dsp:txXfrm>
    </dsp:sp>
    <dsp:sp modelId="{728E6506-9769-4366-A518-2E035783A687}">
      <dsp:nvSpPr>
        <dsp:cNvPr id="0" name=""/>
        <dsp:cNvSpPr/>
      </dsp:nvSpPr>
      <dsp:spPr>
        <a:xfrm>
          <a:off x="4042092" y="1706121"/>
          <a:ext cx="1443214" cy="721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Commodity futures</a:t>
          </a:r>
        </a:p>
      </dsp:txBody>
      <dsp:txXfrm>
        <a:off x="4063227" y="1727256"/>
        <a:ext cx="1400944" cy="679337"/>
      </dsp:txXfrm>
    </dsp:sp>
    <dsp:sp modelId="{DABF1CD1-AB33-4DAE-A5CC-4E585BC882C4}">
      <dsp:nvSpPr>
        <dsp:cNvPr id="0" name=""/>
        <dsp:cNvSpPr/>
      </dsp:nvSpPr>
      <dsp:spPr>
        <a:xfrm rot="3654187">
          <a:off x="1139386" y="2777331"/>
          <a:ext cx="1187127" cy="31420"/>
        </a:xfrm>
        <a:custGeom>
          <a:avLst/>
          <a:gdLst/>
          <a:ahLst/>
          <a:cxnLst/>
          <a:rect l="0" t="0" r="0" b="0"/>
          <a:pathLst>
            <a:path>
              <a:moveTo>
                <a:pt x="0" y="15710"/>
              </a:moveTo>
              <a:lnTo>
                <a:pt x="1187127" y="15710"/>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03271" y="2763363"/>
        <a:ext cx="59356" cy="59356"/>
      </dsp:txXfrm>
    </dsp:sp>
    <dsp:sp modelId="{45162531-9CBB-4587-B468-DA4E36611992}">
      <dsp:nvSpPr>
        <dsp:cNvPr id="0" name=""/>
        <dsp:cNvSpPr/>
      </dsp:nvSpPr>
      <dsp:spPr>
        <a:xfrm>
          <a:off x="2021592" y="2950893"/>
          <a:ext cx="1443214" cy="721607"/>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following are covered not in negative list</a:t>
          </a:r>
        </a:p>
      </dsp:txBody>
      <dsp:txXfrm>
        <a:off x="2042727" y="2972028"/>
        <a:ext cx="1400944" cy="679337"/>
      </dsp:txXfrm>
    </dsp:sp>
    <dsp:sp modelId="{BA249421-0FCD-4D52-9413-6297F92F8FF8}">
      <dsp:nvSpPr>
        <dsp:cNvPr id="0" name=""/>
        <dsp:cNvSpPr/>
      </dsp:nvSpPr>
      <dsp:spPr>
        <a:xfrm rot="19457599">
          <a:off x="3397985" y="3088524"/>
          <a:ext cx="710929" cy="31420"/>
        </a:xfrm>
        <a:custGeom>
          <a:avLst/>
          <a:gdLst/>
          <a:ahLst/>
          <a:cxnLst/>
          <a:rect l="0" t="0" r="0" b="0"/>
          <a:pathLst>
            <a:path>
              <a:moveTo>
                <a:pt x="0" y="15710"/>
              </a:moveTo>
              <a:lnTo>
                <a:pt x="710929" y="157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35676" y="3086461"/>
        <a:ext cx="35546" cy="35546"/>
      </dsp:txXfrm>
    </dsp:sp>
    <dsp:sp modelId="{286DAAC3-A611-41C7-8030-F93F6B2B9C62}">
      <dsp:nvSpPr>
        <dsp:cNvPr id="0" name=""/>
        <dsp:cNvSpPr/>
      </dsp:nvSpPr>
      <dsp:spPr>
        <a:xfrm>
          <a:off x="4042092" y="2535969"/>
          <a:ext cx="1443214" cy="721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services provided by commission agent</a:t>
          </a:r>
        </a:p>
      </dsp:txBody>
      <dsp:txXfrm>
        <a:off x="4063227" y="2557104"/>
        <a:ext cx="1400944" cy="679337"/>
      </dsp:txXfrm>
    </dsp:sp>
    <dsp:sp modelId="{DBD4ADEF-EE78-4346-9B56-EE6555D16E5D}">
      <dsp:nvSpPr>
        <dsp:cNvPr id="0" name=""/>
        <dsp:cNvSpPr/>
      </dsp:nvSpPr>
      <dsp:spPr>
        <a:xfrm rot="2142401">
          <a:off x="3397985" y="3503448"/>
          <a:ext cx="710929" cy="31420"/>
        </a:xfrm>
        <a:custGeom>
          <a:avLst/>
          <a:gdLst/>
          <a:ahLst/>
          <a:cxnLst/>
          <a:rect l="0" t="0" r="0" b="0"/>
          <a:pathLst>
            <a:path>
              <a:moveTo>
                <a:pt x="0" y="15710"/>
              </a:moveTo>
              <a:lnTo>
                <a:pt x="710929" y="15710"/>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35676" y="3501386"/>
        <a:ext cx="35546" cy="35546"/>
      </dsp:txXfrm>
    </dsp:sp>
    <dsp:sp modelId="{0EF85F3E-346A-452E-8B53-25922874336D}">
      <dsp:nvSpPr>
        <dsp:cNvPr id="0" name=""/>
        <dsp:cNvSpPr/>
      </dsp:nvSpPr>
      <dsp:spPr>
        <a:xfrm>
          <a:off x="4042092" y="3365817"/>
          <a:ext cx="1443214" cy="721607"/>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lvl="0" algn="just" defTabSz="488950">
            <a:lnSpc>
              <a:spcPct val="90000"/>
            </a:lnSpc>
            <a:spcBef>
              <a:spcPct val="0"/>
            </a:spcBef>
            <a:spcAft>
              <a:spcPct val="35000"/>
            </a:spcAft>
          </a:pPr>
          <a:r>
            <a:rPr lang="en-US" sz="1100" kern="1200"/>
            <a:t>Services provided by clearing and forwarding agent</a:t>
          </a:r>
        </a:p>
      </dsp:txBody>
      <dsp:txXfrm>
        <a:off x="4063227" y="3386952"/>
        <a:ext cx="1400944" cy="67933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12488B-2842-49A1-B432-C4C584883314}">
      <dsp:nvSpPr>
        <dsp:cNvPr id="0" name=""/>
        <dsp:cNvSpPr/>
      </dsp:nvSpPr>
      <dsp:spPr>
        <a:xfrm>
          <a:off x="3943" y="0"/>
          <a:ext cx="5482456" cy="1018343"/>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2390" tIns="72390" rIns="72390" bIns="72390" numCol="1" spcCol="1270" anchor="ctr" anchorCtr="0">
          <a:noAutofit/>
        </a:bodyPr>
        <a:lstStyle/>
        <a:p>
          <a:pPr lvl="0" algn="ctr" defTabSz="844550">
            <a:lnSpc>
              <a:spcPct val="90000"/>
            </a:lnSpc>
            <a:spcBef>
              <a:spcPct val="0"/>
            </a:spcBef>
            <a:spcAft>
              <a:spcPct val="35000"/>
            </a:spcAft>
          </a:pPr>
          <a:r>
            <a:rPr lang="en-US" sz="1900" kern="1200"/>
            <a:t>Processes amounting to manufacture or production of goods has been defined in Section 65B of the Act</a:t>
          </a:r>
        </a:p>
      </dsp:txBody>
      <dsp:txXfrm>
        <a:off x="33769" y="29826"/>
        <a:ext cx="5422804" cy="958691"/>
      </dsp:txXfrm>
    </dsp:sp>
    <dsp:sp modelId="{74263165-E34B-4A76-8782-93CD52270D07}">
      <dsp:nvSpPr>
        <dsp:cNvPr id="0" name=""/>
        <dsp:cNvSpPr/>
      </dsp:nvSpPr>
      <dsp:spPr>
        <a:xfrm>
          <a:off x="1971" y="1210909"/>
          <a:ext cx="1730573" cy="198774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 process on which duties of excise are</a:t>
          </a:r>
        </a:p>
        <a:p>
          <a:pPr lvl="0" algn="ctr" defTabSz="533400">
            <a:lnSpc>
              <a:spcPct val="90000"/>
            </a:lnSpc>
            <a:spcBef>
              <a:spcPct val="0"/>
            </a:spcBef>
            <a:spcAft>
              <a:spcPct val="35000"/>
            </a:spcAft>
          </a:pPr>
          <a:r>
            <a:rPr lang="en-US" sz="1200" kern="1200"/>
            <a:t>leviable under section 3 of the Central Excise</a:t>
          </a:r>
        </a:p>
        <a:p>
          <a:pPr lvl="0" algn="ctr" defTabSz="533400">
            <a:lnSpc>
              <a:spcPct val="90000"/>
            </a:lnSpc>
            <a:spcBef>
              <a:spcPct val="0"/>
            </a:spcBef>
            <a:spcAft>
              <a:spcPct val="35000"/>
            </a:spcAft>
          </a:pPr>
          <a:r>
            <a:rPr lang="en-US" sz="1200" kern="1200"/>
            <a:t>Act, 1944 . Even if such process in nil rated or exempted in Excise .</a:t>
          </a:r>
        </a:p>
      </dsp:txBody>
      <dsp:txXfrm>
        <a:off x="52658" y="1261596"/>
        <a:ext cx="1629199" cy="1886374"/>
      </dsp:txXfrm>
    </dsp:sp>
    <dsp:sp modelId="{4FB19F44-3E69-4985-9807-AA60A2E40002}">
      <dsp:nvSpPr>
        <dsp:cNvPr id="0" name=""/>
        <dsp:cNvSpPr/>
      </dsp:nvSpPr>
      <dsp:spPr>
        <a:xfrm>
          <a:off x="1877913" y="1210909"/>
          <a:ext cx="1730573" cy="198774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 processes under the Medicinal and Toilet</a:t>
          </a:r>
        </a:p>
        <a:p>
          <a:pPr lvl="0" algn="ctr" defTabSz="533400">
            <a:lnSpc>
              <a:spcPct val="90000"/>
            </a:lnSpc>
            <a:spcBef>
              <a:spcPct val="0"/>
            </a:spcBef>
            <a:spcAft>
              <a:spcPct val="35000"/>
            </a:spcAft>
          </a:pPr>
          <a:r>
            <a:rPr lang="en-US" sz="1200" kern="1200"/>
            <a:t>Preparations (Excise Duties) Act, 1955</a:t>
          </a:r>
        </a:p>
      </dsp:txBody>
      <dsp:txXfrm>
        <a:off x="1928600" y="1261596"/>
        <a:ext cx="1629199" cy="1886374"/>
      </dsp:txXfrm>
    </dsp:sp>
    <dsp:sp modelId="{2B5F47B7-3142-4219-8E4E-228CEF8B4821}">
      <dsp:nvSpPr>
        <dsp:cNvPr id="0" name=""/>
        <dsp:cNvSpPr/>
      </dsp:nvSpPr>
      <dsp:spPr>
        <a:xfrm>
          <a:off x="3753854" y="1210909"/>
          <a:ext cx="1730573" cy="1987748"/>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t>Any process amounting to manufacture of</a:t>
          </a:r>
        </a:p>
        <a:p>
          <a:pPr lvl="0" algn="ctr" defTabSz="533400">
            <a:lnSpc>
              <a:spcPct val="90000"/>
            </a:lnSpc>
            <a:spcBef>
              <a:spcPct val="0"/>
            </a:spcBef>
            <a:spcAft>
              <a:spcPct val="35000"/>
            </a:spcAft>
          </a:pPr>
          <a:r>
            <a:rPr lang="en-US" sz="1200" kern="1200"/>
            <a:t>alcoholic liquors for human consumption,</a:t>
          </a:r>
        </a:p>
        <a:p>
          <a:pPr lvl="0" algn="ctr" defTabSz="533400">
            <a:lnSpc>
              <a:spcPct val="90000"/>
            </a:lnSpc>
            <a:spcBef>
              <a:spcPct val="0"/>
            </a:spcBef>
            <a:spcAft>
              <a:spcPct val="35000"/>
            </a:spcAft>
          </a:pPr>
          <a:r>
            <a:rPr lang="en-US" sz="1200" kern="1200"/>
            <a:t>opium, Indian hemp and other narcotic drugs</a:t>
          </a:r>
        </a:p>
        <a:p>
          <a:pPr lvl="0" algn="ctr" defTabSz="533400">
            <a:lnSpc>
              <a:spcPct val="90000"/>
            </a:lnSpc>
            <a:spcBef>
              <a:spcPct val="0"/>
            </a:spcBef>
            <a:spcAft>
              <a:spcPct val="35000"/>
            </a:spcAft>
          </a:pPr>
          <a:r>
            <a:rPr lang="en-US" sz="1200" kern="1200"/>
            <a:t>and narcotics on which duties of excise are</a:t>
          </a:r>
        </a:p>
        <a:p>
          <a:pPr lvl="0" algn="ctr" defTabSz="533400">
            <a:lnSpc>
              <a:spcPct val="90000"/>
            </a:lnSpc>
            <a:spcBef>
              <a:spcPct val="0"/>
            </a:spcBef>
            <a:spcAft>
              <a:spcPct val="35000"/>
            </a:spcAft>
          </a:pPr>
          <a:r>
            <a:rPr lang="en-US" sz="1200" kern="1200"/>
            <a:t>leviable under any state.</a:t>
          </a:r>
        </a:p>
      </dsp:txBody>
      <dsp:txXfrm>
        <a:off x="3804541" y="1261596"/>
        <a:ext cx="1629199" cy="188637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91EAC-A6C7-4CF0-9924-7ABA7101864F}">
      <dsp:nvSpPr>
        <dsp:cNvPr id="0" name=""/>
        <dsp:cNvSpPr/>
      </dsp:nvSpPr>
      <dsp:spPr>
        <a:xfrm>
          <a:off x="2745" y="0"/>
          <a:ext cx="2641401" cy="320040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en-US" sz="2700" kern="1200"/>
            <a:t> In Negative List.</a:t>
          </a:r>
        </a:p>
      </dsp:txBody>
      <dsp:txXfrm>
        <a:off x="2745" y="0"/>
        <a:ext cx="2641401" cy="960120"/>
      </dsp:txXfrm>
    </dsp:sp>
    <dsp:sp modelId="{5E6D3FF7-A49B-4FAB-997C-A31641C9A6CA}">
      <dsp:nvSpPr>
        <dsp:cNvPr id="0" name=""/>
        <dsp:cNvSpPr/>
      </dsp:nvSpPr>
      <dsp:spPr>
        <a:xfrm>
          <a:off x="266886" y="961057"/>
          <a:ext cx="2113121" cy="964964"/>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28575" rIns="38100" bIns="28575" numCol="1" spcCol="1270" anchor="ctr" anchorCtr="0">
          <a:noAutofit/>
        </a:bodyPr>
        <a:lstStyle/>
        <a:p>
          <a:pPr lvl="0" algn="just" defTabSz="666750">
            <a:lnSpc>
              <a:spcPct val="90000"/>
            </a:lnSpc>
            <a:spcBef>
              <a:spcPct val="0"/>
            </a:spcBef>
            <a:spcAft>
              <a:spcPct val="35000"/>
            </a:spcAft>
          </a:pPr>
          <a:r>
            <a:rPr lang="en-US" sz="1500" kern="1200"/>
            <a:t>The negative list entry covers access to a road or a bridge on payment of toll charges.</a:t>
          </a:r>
        </a:p>
      </dsp:txBody>
      <dsp:txXfrm>
        <a:off x="295149" y="989320"/>
        <a:ext cx="2056595" cy="908438"/>
      </dsp:txXfrm>
    </dsp:sp>
    <dsp:sp modelId="{7518A26E-C1A7-44B7-AD1D-0257E2F01779}">
      <dsp:nvSpPr>
        <dsp:cNvPr id="0" name=""/>
        <dsp:cNvSpPr/>
      </dsp:nvSpPr>
      <dsp:spPr>
        <a:xfrm>
          <a:off x="266886" y="2074478"/>
          <a:ext cx="2113121" cy="964964"/>
        </a:xfrm>
        <a:prstGeom prst="roundRect">
          <a:avLst>
            <a:gd name="adj" fmla="val 10000"/>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28575" rIns="38100" bIns="28575" numCol="1" spcCol="1270" anchor="ctr" anchorCtr="0">
          <a:noAutofit/>
        </a:bodyPr>
        <a:lstStyle/>
        <a:p>
          <a:pPr lvl="0" algn="just" defTabSz="666750">
            <a:lnSpc>
              <a:spcPct val="90000"/>
            </a:lnSpc>
            <a:spcBef>
              <a:spcPct val="0"/>
            </a:spcBef>
            <a:spcAft>
              <a:spcPct val="35000"/>
            </a:spcAft>
          </a:pPr>
          <a:r>
            <a:rPr lang="en-US" sz="1500" kern="1200"/>
            <a:t>The access to National highways or state highways,which are also Covered in negative list.</a:t>
          </a:r>
        </a:p>
      </dsp:txBody>
      <dsp:txXfrm>
        <a:off x="295149" y="2102741"/>
        <a:ext cx="2056595" cy="908438"/>
      </dsp:txXfrm>
    </dsp:sp>
    <dsp:sp modelId="{6BDAA100-3E75-48AB-9A62-3497A331A6CC}">
      <dsp:nvSpPr>
        <dsp:cNvPr id="0" name=""/>
        <dsp:cNvSpPr/>
      </dsp:nvSpPr>
      <dsp:spPr>
        <a:xfrm>
          <a:off x="2842252" y="0"/>
          <a:ext cx="2641401" cy="3200400"/>
        </a:xfrm>
        <a:prstGeom prst="roundRect">
          <a:avLst>
            <a:gd name="adj" fmla="val 10000"/>
          </a:avLst>
        </a:prstGeom>
        <a:solidFill>
          <a:schemeClr val="accent4">
            <a:tint val="40000"/>
            <a:hueOff val="0"/>
            <a:satOff val="0"/>
            <a:lumOff val="0"/>
            <a:alphaOff val="0"/>
          </a:schemeClr>
        </a:solidFill>
        <a:ln>
          <a:noFill/>
        </a:ln>
        <a:effectLst>
          <a:outerShdw blurRad="40000" dist="23000" dir="5400000" rotWithShape="0">
            <a:srgbClr val="000000">
              <a:alpha val="35000"/>
            </a:srgbClr>
          </a:outerShdw>
        </a:effectLst>
      </dsp:spPr>
      <dsp:style>
        <a:lnRef idx="0">
          <a:scrgbClr r="0" g="0" b="0"/>
        </a:lnRef>
        <a:fillRef idx="1">
          <a:scrgbClr r="0" g="0" b="0"/>
        </a:fillRef>
        <a:effectRef idx="2">
          <a:scrgbClr r="0" g="0" b="0"/>
        </a:effectRef>
        <a:fontRef idx="minor"/>
      </dsp:style>
      <dsp:txBody>
        <a:bodyPr spcFirstLastPara="0" vert="horz" wrap="square" lIns="102870" tIns="102870" rIns="102870" bIns="102870" numCol="1" spcCol="1270" anchor="ctr" anchorCtr="0">
          <a:noAutofit/>
        </a:bodyPr>
        <a:lstStyle/>
        <a:p>
          <a:pPr lvl="0" algn="just" defTabSz="1200150">
            <a:lnSpc>
              <a:spcPct val="90000"/>
            </a:lnSpc>
            <a:spcBef>
              <a:spcPct val="0"/>
            </a:spcBef>
            <a:spcAft>
              <a:spcPct val="35000"/>
            </a:spcAft>
          </a:pPr>
          <a:r>
            <a:rPr lang="en-US" sz="2700" kern="1200"/>
            <a:t>Outside Negative List.</a:t>
          </a:r>
        </a:p>
      </dsp:txBody>
      <dsp:txXfrm>
        <a:off x="2842252" y="0"/>
        <a:ext cx="2641401" cy="960120"/>
      </dsp:txXfrm>
    </dsp:sp>
    <dsp:sp modelId="{94F7EE2C-6DAE-4A39-92C7-E31EC6BC80B0}">
      <dsp:nvSpPr>
        <dsp:cNvPr id="0" name=""/>
        <dsp:cNvSpPr/>
      </dsp:nvSpPr>
      <dsp:spPr>
        <a:xfrm>
          <a:off x="3106392" y="960120"/>
          <a:ext cx="2113121" cy="2080260"/>
        </a:xfrm>
        <a:prstGeom prst="roundRect">
          <a:avLst>
            <a:gd name="adj" fmla="val 10000"/>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8100" tIns="28575" rIns="38100" bIns="28575" numCol="1" spcCol="1270" anchor="ctr" anchorCtr="0">
          <a:noAutofit/>
        </a:bodyPr>
        <a:lstStyle/>
        <a:p>
          <a:pPr lvl="0" algn="just" defTabSz="666750">
            <a:lnSpc>
              <a:spcPct val="90000"/>
            </a:lnSpc>
            <a:spcBef>
              <a:spcPct val="0"/>
            </a:spcBef>
            <a:spcAft>
              <a:spcPct val="35000"/>
            </a:spcAft>
          </a:pPr>
          <a:r>
            <a:rPr lang="en-US" sz="1500" kern="1200"/>
            <a:t>Where a toll collecting agency is engaged for collecting the above mentioned toll charges, then the collecting agency would be liable to pay service tax on its charges</a:t>
          </a:r>
        </a:p>
      </dsp:txBody>
      <dsp:txXfrm>
        <a:off x="3167321" y="1021049"/>
        <a:ext cx="1991263" cy="195840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57DF3E-D11F-49FF-8816-04A744756F8F}">
      <dsp:nvSpPr>
        <dsp:cNvPr id="0" name=""/>
        <dsp:cNvSpPr/>
      </dsp:nvSpPr>
      <dsp:spPr>
        <a:xfrm>
          <a:off x="0" y="504721"/>
          <a:ext cx="5486400" cy="1238356"/>
        </a:xfrm>
        <a:prstGeom prst="rect">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25806" tIns="229108" rIns="425806" bIns="78232" numCol="1" spcCol="1270" anchor="t" anchorCtr="0">
          <a:noAutofit/>
        </a:bodyPr>
        <a:lstStyle/>
        <a:p>
          <a:pPr marL="57150" lvl="1" indent="-57150" algn="just" defTabSz="488950">
            <a:lnSpc>
              <a:spcPct val="90000"/>
            </a:lnSpc>
            <a:spcBef>
              <a:spcPct val="0"/>
            </a:spcBef>
            <a:spcAft>
              <a:spcPct val="15000"/>
            </a:spcAft>
            <a:buChar char="••"/>
          </a:pPr>
          <a:r>
            <a:rPr lang="en-US" sz="1100" kern="1200"/>
            <a:t>There should be something on stake of value</a:t>
          </a:r>
        </a:p>
        <a:p>
          <a:pPr marL="57150" lvl="1" indent="-57150" algn="just" defTabSz="488950">
            <a:lnSpc>
              <a:spcPct val="90000"/>
            </a:lnSpc>
            <a:spcBef>
              <a:spcPct val="0"/>
            </a:spcBef>
            <a:spcAft>
              <a:spcPct val="15000"/>
            </a:spcAft>
            <a:buChar char="••"/>
          </a:pPr>
          <a:r>
            <a:rPr lang="en-US" sz="1100" kern="1200"/>
            <a:t>There should be hope of gain on the outcome of a game or a contest</a:t>
          </a:r>
        </a:p>
        <a:p>
          <a:pPr marL="57150" lvl="1" indent="-57150" algn="just" defTabSz="488950">
            <a:lnSpc>
              <a:spcPct val="90000"/>
            </a:lnSpc>
            <a:spcBef>
              <a:spcPct val="0"/>
            </a:spcBef>
            <a:spcAft>
              <a:spcPct val="15000"/>
            </a:spcAft>
            <a:buChar char="••"/>
          </a:pPr>
          <a:r>
            <a:rPr lang="en-US" sz="1100" kern="1200"/>
            <a:t>The result may be determined by chance or accident, or on the likelihood of anything occurring or not occurring’</a:t>
          </a:r>
        </a:p>
      </dsp:txBody>
      <dsp:txXfrm>
        <a:off x="0" y="504721"/>
        <a:ext cx="5486400" cy="1238356"/>
      </dsp:txXfrm>
    </dsp:sp>
    <dsp:sp modelId="{B541092D-A11C-4136-89FF-457441FB1C92}">
      <dsp:nvSpPr>
        <dsp:cNvPr id="0" name=""/>
        <dsp:cNvSpPr/>
      </dsp:nvSpPr>
      <dsp:spPr>
        <a:xfrm>
          <a:off x="274052" y="95246"/>
          <a:ext cx="4674939" cy="571835"/>
        </a:xfrm>
        <a:prstGeom prst="round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488950">
            <a:lnSpc>
              <a:spcPct val="90000"/>
            </a:lnSpc>
            <a:spcBef>
              <a:spcPct val="0"/>
            </a:spcBef>
            <a:spcAft>
              <a:spcPct val="35000"/>
            </a:spcAft>
          </a:pPr>
          <a:r>
            <a:rPr lang="en-US" sz="1100" kern="1200"/>
            <a:t>“Betting or gambling”  means where following are three condition are filled</a:t>
          </a:r>
        </a:p>
      </dsp:txBody>
      <dsp:txXfrm>
        <a:off x="301967" y="123161"/>
        <a:ext cx="4619109" cy="51600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6550CD-9650-4300-AF33-A7CBB03CE344}">
      <dsp:nvSpPr>
        <dsp:cNvPr id="0" name=""/>
        <dsp:cNvSpPr/>
      </dsp:nvSpPr>
      <dsp:spPr>
        <a:xfrm>
          <a:off x="629" y="3088"/>
          <a:ext cx="5485140" cy="744238"/>
        </a:xfrm>
        <a:prstGeom prst="roundRect">
          <a:avLst>
            <a:gd name="adj" fmla="val 10000"/>
          </a:avLst>
        </a:prstGeom>
        <a:solidFill>
          <a:schemeClr val="accent1">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en-US" sz="3200" kern="1200"/>
            <a:t>Renting of immovable property</a:t>
          </a:r>
        </a:p>
      </dsp:txBody>
      <dsp:txXfrm>
        <a:off x="22427" y="24886"/>
        <a:ext cx="5441544" cy="700642"/>
      </dsp:txXfrm>
    </dsp:sp>
    <dsp:sp modelId="{897C7D2B-01AA-413F-8269-875DBF05C613}">
      <dsp:nvSpPr>
        <dsp:cNvPr id="0" name=""/>
        <dsp:cNvSpPr/>
      </dsp:nvSpPr>
      <dsp:spPr>
        <a:xfrm>
          <a:off x="5983" y="864301"/>
          <a:ext cx="1050754" cy="636034"/>
        </a:xfrm>
        <a:prstGeom prst="roundRect">
          <a:avLst>
            <a:gd name="adj" fmla="val 10000"/>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In Negative List</a:t>
          </a:r>
        </a:p>
      </dsp:txBody>
      <dsp:txXfrm>
        <a:off x="24612" y="882930"/>
        <a:ext cx="1013496" cy="598776"/>
      </dsp:txXfrm>
    </dsp:sp>
    <dsp:sp modelId="{D3ABF668-C0A7-4FAE-AE3F-E3CE2B713E43}">
      <dsp:nvSpPr>
        <dsp:cNvPr id="0" name=""/>
        <dsp:cNvSpPr/>
      </dsp:nvSpPr>
      <dsp:spPr>
        <a:xfrm>
          <a:off x="5983" y="1736805"/>
          <a:ext cx="1050754" cy="2355856"/>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Residental Dwelling + Residental Use</a:t>
          </a:r>
        </a:p>
      </dsp:txBody>
      <dsp:txXfrm>
        <a:off x="36759" y="1767581"/>
        <a:ext cx="989202" cy="2294304"/>
      </dsp:txXfrm>
    </dsp:sp>
    <dsp:sp modelId="{F1552FE7-74F7-4036-8291-C159E743F2B1}">
      <dsp:nvSpPr>
        <dsp:cNvPr id="0" name=""/>
        <dsp:cNvSpPr/>
      </dsp:nvSpPr>
      <dsp:spPr>
        <a:xfrm>
          <a:off x="1145001" y="904998"/>
          <a:ext cx="4335414" cy="635397"/>
        </a:xfrm>
        <a:prstGeom prst="roundRect">
          <a:avLst>
            <a:gd name="adj" fmla="val 10000"/>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US" sz="1500" kern="1200"/>
            <a:t>Outside Negative List</a:t>
          </a:r>
        </a:p>
      </dsp:txBody>
      <dsp:txXfrm>
        <a:off x="1163611" y="923608"/>
        <a:ext cx="4298194" cy="598177"/>
      </dsp:txXfrm>
    </dsp:sp>
    <dsp:sp modelId="{1CE33E7E-05EC-49E1-995B-BCABDC33F923}">
      <dsp:nvSpPr>
        <dsp:cNvPr id="0" name=""/>
        <dsp:cNvSpPr/>
      </dsp:nvSpPr>
      <dsp:spPr>
        <a:xfrm>
          <a:off x="1145001" y="1736169"/>
          <a:ext cx="1050754" cy="2355856"/>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Residental Dwelling + Commercial Use</a:t>
          </a:r>
        </a:p>
      </dsp:txBody>
      <dsp:txXfrm>
        <a:off x="1175777" y="1766945"/>
        <a:ext cx="989202" cy="2294304"/>
      </dsp:txXfrm>
    </dsp:sp>
    <dsp:sp modelId="{ED4158C3-70E5-4F80-9B0F-1BA8F2799B8E}">
      <dsp:nvSpPr>
        <dsp:cNvPr id="0" name=""/>
        <dsp:cNvSpPr/>
      </dsp:nvSpPr>
      <dsp:spPr>
        <a:xfrm>
          <a:off x="2239888" y="1736169"/>
          <a:ext cx="1050754" cy="2355856"/>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Residental Dwelling + (Part use as residental + Part commercial Use) in that case apply Section 66 F</a:t>
          </a:r>
        </a:p>
      </dsp:txBody>
      <dsp:txXfrm>
        <a:off x="2270664" y="1766945"/>
        <a:ext cx="989202" cy="2294304"/>
      </dsp:txXfrm>
    </dsp:sp>
    <dsp:sp modelId="{D12E5E2A-005E-42DB-A01E-9951E130405C}">
      <dsp:nvSpPr>
        <dsp:cNvPr id="0" name=""/>
        <dsp:cNvSpPr/>
      </dsp:nvSpPr>
      <dsp:spPr>
        <a:xfrm>
          <a:off x="3334775" y="1736169"/>
          <a:ext cx="1050754" cy="2355856"/>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A house is given on rent and the same is used as a hotel or a lodge.</a:t>
          </a:r>
        </a:p>
      </dsp:txBody>
      <dsp:txXfrm>
        <a:off x="3365551" y="1766945"/>
        <a:ext cx="989202" cy="2294304"/>
      </dsp:txXfrm>
    </dsp:sp>
    <dsp:sp modelId="{70A8620C-9D3D-4C92-9C80-5A9A7AEFF1DF}">
      <dsp:nvSpPr>
        <dsp:cNvPr id="0" name=""/>
        <dsp:cNvSpPr/>
      </dsp:nvSpPr>
      <dsp:spPr>
        <a:xfrm>
          <a:off x="4429661" y="1736169"/>
          <a:ext cx="1050754" cy="2355856"/>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t>Furnished flats given on rent for temporary stay.</a:t>
          </a:r>
        </a:p>
      </dsp:txBody>
      <dsp:txXfrm>
        <a:off x="4460437" y="1766945"/>
        <a:ext cx="989202" cy="22943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56DCD1-D7A7-47B2-9959-48C06251779E}">
      <dsp:nvSpPr>
        <dsp:cNvPr id="0" name=""/>
        <dsp:cNvSpPr/>
      </dsp:nvSpPr>
      <dsp:spPr>
        <a:xfrm>
          <a:off x="26" y="64964"/>
          <a:ext cx="2563713" cy="345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just" defTabSz="533400">
            <a:lnSpc>
              <a:spcPct val="90000"/>
            </a:lnSpc>
            <a:spcBef>
              <a:spcPct val="0"/>
            </a:spcBef>
            <a:spcAft>
              <a:spcPct val="35000"/>
            </a:spcAft>
          </a:pPr>
          <a:r>
            <a:rPr lang="en-US" sz="1200" u="none" kern="1200"/>
            <a:t>Covered Under Negative List</a:t>
          </a:r>
        </a:p>
      </dsp:txBody>
      <dsp:txXfrm>
        <a:off x="26" y="64964"/>
        <a:ext cx="2563713" cy="345600"/>
      </dsp:txXfrm>
    </dsp:sp>
    <dsp:sp modelId="{50C22B7E-7AED-4FCE-999D-F95C047C131A}">
      <dsp:nvSpPr>
        <dsp:cNvPr id="0" name=""/>
        <dsp:cNvSpPr/>
      </dsp:nvSpPr>
      <dsp:spPr>
        <a:xfrm>
          <a:off x="26" y="410564"/>
          <a:ext cx="2563713" cy="3886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en-US" sz="1200" b="1" i="1" u="none" kern="1200"/>
            <a:t>Extending deposits, loans or advances to the Extent consideration is interest or discount ( For Example)</a:t>
          </a:r>
          <a:endParaRPr lang="en-US" sz="1200" u="none" kern="1200"/>
        </a:p>
        <a:p>
          <a:pPr marL="228600" lvl="2" indent="-114300" algn="just" defTabSz="533400">
            <a:lnSpc>
              <a:spcPct val="90000"/>
            </a:lnSpc>
            <a:spcBef>
              <a:spcPct val="0"/>
            </a:spcBef>
            <a:spcAft>
              <a:spcPct val="15000"/>
            </a:spcAft>
            <a:buChar char="••"/>
          </a:pPr>
          <a:r>
            <a:rPr lang="en-US" sz="1200" kern="1200"/>
            <a:t>Fixed deposits or saving deposits or any other such deposits</a:t>
          </a:r>
        </a:p>
        <a:p>
          <a:pPr marL="228600" lvl="2" indent="-114300" algn="just" defTabSz="533400">
            <a:lnSpc>
              <a:spcPct val="90000"/>
            </a:lnSpc>
            <a:spcBef>
              <a:spcPct val="0"/>
            </a:spcBef>
            <a:spcAft>
              <a:spcPct val="15000"/>
            </a:spcAft>
            <a:buChar char="••"/>
          </a:pPr>
          <a:r>
            <a:rPr lang="en-US" sz="1200" kern="1200"/>
            <a:t>Mortgages or loans with a collateral security to the extent consideration is represented by way of interest.</a:t>
          </a:r>
        </a:p>
        <a:p>
          <a:pPr marL="228600" lvl="2" indent="-114300" algn="just" defTabSz="533400">
            <a:lnSpc>
              <a:spcPct val="90000"/>
            </a:lnSpc>
            <a:spcBef>
              <a:spcPct val="0"/>
            </a:spcBef>
            <a:spcAft>
              <a:spcPct val="15000"/>
            </a:spcAft>
            <a:buChar char="••"/>
          </a:pPr>
          <a:r>
            <a:rPr lang="en-US" sz="1200" kern="1200"/>
            <a:t>Providing a loan or overdraft facility or a credit limit facility</a:t>
          </a:r>
        </a:p>
        <a:p>
          <a:pPr marL="228600" lvl="2" indent="-114300" algn="just" defTabSz="533400">
            <a:lnSpc>
              <a:spcPct val="90000"/>
            </a:lnSpc>
            <a:spcBef>
              <a:spcPct val="0"/>
            </a:spcBef>
            <a:spcAft>
              <a:spcPct val="15000"/>
            </a:spcAft>
            <a:buChar char="••"/>
          </a:pPr>
          <a:r>
            <a:rPr lang="en-US" sz="1200" kern="1200"/>
            <a:t>Corporate deposits to the extent consideration is represented by way of interest or discount</a:t>
          </a:r>
        </a:p>
        <a:p>
          <a:pPr marL="228600" lvl="2" indent="-114300" algn="just" defTabSz="533400">
            <a:lnSpc>
              <a:spcPct val="90000"/>
            </a:lnSpc>
            <a:spcBef>
              <a:spcPct val="0"/>
            </a:spcBef>
            <a:spcAft>
              <a:spcPct val="15000"/>
            </a:spcAft>
            <a:buChar char="••"/>
          </a:pPr>
          <a:r>
            <a:rPr lang="en-US" sz="1200" kern="1200"/>
            <a:t>Invoice discounting / Bill discounting</a:t>
          </a:r>
        </a:p>
        <a:p>
          <a:pPr marL="228600" lvl="2" indent="-114300" algn="just" defTabSz="533400">
            <a:lnSpc>
              <a:spcPct val="90000"/>
            </a:lnSpc>
            <a:spcBef>
              <a:spcPct val="0"/>
            </a:spcBef>
            <a:spcAft>
              <a:spcPct val="15000"/>
            </a:spcAft>
            <a:buChar char="••"/>
          </a:pPr>
          <a:r>
            <a:rPr lang="en-US" sz="1200" kern="1200"/>
            <a:t>Repos/Reverse Repos Service with RBI</a:t>
          </a:r>
        </a:p>
        <a:p>
          <a:pPr marL="228600" lvl="2" indent="-114300" algn="just" defTabSz="533400">
            <a:lnSpc>
              <a:spcPct val="90000"/>
            </a:lnSpc>
            <a:spcBef>
              <a:spcPct val="0"/>
            </a:spcBef>
            <a:spcAft>
              <a:spcPct val="15000"/>
            </a:spcAft>
            <a:buChar char="••"/>
          </a:pPr>
          <a:r>
            <a:rPr lang="en-US" sz="1200" kern="1200"/>
            <a:t>trading in Commercial Paper (CP) or Certificates of Deposit (CD)</a:t>
          </a:r>
        </a:p>
      </dsp:txBody>
      <dsp:txXfrm>
        <a:off x="26" y="410564"/>
        <a:ext cx="2563713" cy="3886920"/>
      </dsp:txXfrm>
    </dsp:sp>
    <dsp:sp modelId="{A3D00180-8C9A-49FA-82CD-0C1881C55227}">
      <dsp:nvSpPr>
        <dsp:cNvPr id="0" name=""/>
        <dsp:cNvSpPr/>
      </dsp:nvSpPr>
      <dsp:spPr>
        <a:xfrm>
          <a:off x="2922659" y="64964"/>
          <a:ext cx="2563713" cy="345600"/>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en-US" sz="1200" u="none" kern="1200"/>
            <a:t>Not Covered in Negative List</a:t>
          </a:r>
        </a:p>
      </dsp:txBody>
      <dsp:txXfrm>
        <a:off x="2922659" y="64964"/>
        <a:ext cx="2563713" cy="345600"/>
      </dsp:txXfrm>
    </dsp:sp>
    <dsp:sp modelId="{7C7BDEE5-FA7C-4F1A-BC21-0642D1C04137}">
      <dsp:nvSpPr>
        <dsp:cNvPr id="0" name=""/>
        <dsp:cNvSpPr/>
      </dsp:nvSpPr>
      <dsp:spPr>
        <a:xfrm>
          <a:off x="2922659" y="410564"/>
          <a:ext cx="2563713" cy="3886920"/>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4008" tIns="64008" rIns="85344" bIns="96012" numCol="1" spcCol="1270" anchor="t" anchorCtr="0">
          <a:noAutofit/>
        </a:bodyPr>
        <a:lstStyle/>
        <a:p>
          <a:pPr marL="114300" lvl="1" indent="-114300" algn="just" defTabSz="533400">
            <a:lnSpc>
              <a:spcPct val="90000"/>
            </a:lnSpc>
            <a:spcBef>
              <a:spcPct val="0"/>
            </a:spcBef>
            <a:spcAft>
              <a:spcPct val="15000"/>
            </a:spcAft>
            <a:buChar char="••"/>
          </a:pPr>
          <a:r>
            <a:rPr lang="en-US" sz="1200" b="1" i="1" u="none" kern="1200"/>
            <a:t>Extending deposits, loans or advances to the Extent consideration is other than interest or discount ( For Example)</a:t>
          </a:r>
          <a:endParaRPr lang="en-US" sz="1200" u="none" kern="1200"/>
        </a:p>
        <a:p>
          <a:pPr marL="228600" lvl="2" indent="-114300" algn="just" defTabSz="533400">
            <a:lnSpc>
              <a:spcPct val="90000"/>
            </a:lnSpc>
            <a:spcBef>
              <a:spcPct val="0"/>
            </a:spcBef>
            <a:spcAft>
              <a:spcPct val="15000"/>
            </a:spcAft>
            <a:buChar char="••"/>
          </a:pPr>
          <a:r>
            <a:rPr lang="en-US" sz="1200" u="none" kern="1200"/>
            <a:t>If any service charges or administrative charges or entry charges</a:t>
          </a:r>
        </a:p>
        <a:p>
          <a:pPr marL="228600" lvl="2" indent="-114300" algn="just" defTabSz="533400">
            <a:lnSpc>
              <a:spcPct val="90000"/>
            </a:lnSpc>
            <a:spcBef>
              <a:spcPct val="0"/>
            </a:spcBef>
            <a:spcAft>
              <a:spcPct val="15000"/>
            </a:spcAft>
            <a:buChar char="••"/>
          </a:pPr>
          <a:r>
            <a:rPr lang="en-US" sz="1200" u="none" kern="1200"/>
            <a:t>are recovered in addition to interest or discount</a:t>
          </a:r>
        </a:p>
        <a:p>
          <a:pPr marL="228600" lvl="2" indent="-114300" algn="just" defTabSz="533400">
            <a:lnSpc>
              <a:spcPct val="90000"/>
            </a:lnSpc>
            <a:spcBef>
              <a:spcPct val="0"/>
            </a:spcBef>
            <a:spcAft>
              <a:spcPct val="15000"/>
            </a:spcAft>
            <a:buChar char="••"/>
          </a:pPr>
          <a:r>
            <a:rPr lang="en-US" sz="1200" u="none" kern="1200"/>
            <a:t>service charges or service fees or documentation fees or broking charges</a:t>
          </a:r>
        </a:p>
      </dsp:txBody>
      <dsp:txXfrm>
        <a:off x="2922659" y="410564"/>
        <a:ext cx="2563713" cy="388692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438F5A-6A4C-4E51-8EF8-D08D69386F5D}">
      <dsp:nvSpPr>
        <dsp:cNvPr id="0" name=""/>
        <dsp:cNvSpPr/>
      </dsp:nvSpPr>
      <dsp:spPr>
        <a:xfrm>
          <a:off x="629" y="1506"/>
          <a:ext cx="5485140" cy="1001687"/>
        </a:xfrm>
        <a:prstGeom prst="roundRect">
          <a:avLst>
            <a:gd name="adj" fmla="val 10000"/>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b="1" i="0" u="sng" kern="1200"/>
            <a:t>Sale or Purchase of foreign currency transactions</a:t>
          </a:r>
          <a:endParaRPr lang="en-US" sz="2600" i="0" kern="1200"/>
        </a:p>
      </dsp:txBody>
      <dsp:txXfrm>
        <a:off x="29967" y="30844"/>
        <a:ext cx="5426464" cy="943011"/>
      </dsp:txXfrm>
    </dsp:sp>
    <dsp:sp modelId="{CBE1E139-8C51-4FFE-AB77-6EF48673879C}">
      <dsp:nvSpPr>
        <dsp:cNvPr id="0" name=""/>
        <dsp:cNvSpPr/>
      </dsp:nvSpPr>
      <dsp:spPr>
        <a:xfrm>
          <a:off x="629" y="1099356"/>
          <a:ext cx="3246866" cy="1001687"/>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i="0" kern="1200"/>
            <a:t>Covered in Negative List</a:t>
          </a:r>
        </a:p>
      </dsp:txBody>
      <dsp:txXfrm>
        <a:off x="29967" y="1128694"/>
        <a:ext cx="3188190" cy="943011"/>
      </dsp:txXfrm>
    </dsp:sp>
    <dsp:sp modelId="{ACB8F54A-3049-4BC8-94D0-F69D6D9A7A9F}">
      <dsp:nvSpPr>
        <dsp:cNvPr id="0" name=""/>
        <dsp:cNvSpPr/>
      </dsp:nvSpPr>
      <dsp:spPr>
        <a:xfrm>
          <a:off x="629" y="2197205"/>
          <a:ext cx="1052810" cy="100168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kern="1200"/>
            <a:t>In  Between  Banks</a:t>
          </a:r>
        </a:p>
      </dsp:txBody>
      <dsp:txXfrm>
        <a:off x="29967" y="2226543"/>
        <a:ext cx="994134" cy="943011"/>
      </dsp:txXfrm>
    </dsp:sp>
    <dsp:sp modelId="{B5E03726-7D9E-4F47-B1D6-8AE38CC9BB22}">
      <dsp:nvSpPr>
        <dsp:cNvPr id="0" name=""/>
        <dsp:cNvSpPr/>
      </dsp:nvSpPr>
      <dsp:spPr>
        <a:xfrm>
          <a:off x="1097657" y="2197205"/>
          <a:ext cx="1052810" cy="100168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0" kern="1200"/>
            <a:t>In Between Authorized Dealers</a:t>
          </a:r>
        </a:p>
      </dsp:txBody>
      <dsp:txXfrm>
        <a:off x="1126995" y="2226543"/>
        <a:ext cx="994134" cy="943011"/>
      </dsp:txXfrm>
    </dsp:sp>
    <dsp:sp modelId="{978C6E0B-9D94-4DF5-8204-3DBE593B9093}">
      <dsp:nvSpPr>
        <dsp:cNvPr id="0" name=""/>
        <dsp:cNvSpPr/>
      </dsp:nvSpPr>
      <dsp:spPr>
        <a:xfrm>
          <a:off x="2194685" y="2197205"/>
          <a:ext cx="1052810" cy="100168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b="0" kern="1200"/>
            <a:t>In Between Bank and Authorized Dealer</a:t>
          </a:r>
          <a:endParaRPr lang="en-US" sz="1400" kern="1200"/>
        </a:p>
      </dsp:txBody>
      <dsp:txXfrm>
        <a:off x="2224023" y="2226543"/>
        <a:ext cx="994134" cy="943011"/>
      </dsp:txXfrm>
    </dsp:sp>
    <dsp:sp modelId="{D0CA9FBB-F991-4041-A44D-64674A38DC7C}">
      <dsp:nvSpPr>
        <dsp:cNvPr id="0" name=""/>
        <dsp:cNvSpPr/>
      </dsp:nvSpPr>
      <dsp:spPr>
        <a:xfrm>
          <a:off x="3335932" y="1099356"/>
          <a:ext cx="2149838" cy="1001687"/>
        </a:xfrm>
        <a:prstGeom prst="roundRect">
          <a:avLst>
            <a:gd name="adj" fmla="val 10000"/>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1440" tIns="91440" rIns="91440" bIns="91440" numCol="1" spcCol="1270" anchor="ctr" anchorCtr="0">
          <a:noAutofit/>
        </a:bodyPr>
        <a:lstStyle/>
        <a:p>
          <a:pPr lvl="0" algn="just" defTabSz="1066800">
            <a:lnSpc>
              <a:spcPct val="90000"/>
            </a:lnSpc>
            <a:spcBef>
              <a:spcPct val="0"/>
            </a:spcBef>
            <a:spcAft>
              <a:spcPct val="35000"/>
            </a:spcAft>
          </a:pPr>
          <a:r>
            <a:rPr lang="en-US" sz="2400" kern="1200"/>
            <a:t>Not Covered in Negative List</a:t>
          </a:r>
        </a:p>
      </dsp:txBody>
      <dsp:txXfrm>
        <a:off x="3365270" y="1128694"/>
        <a:ext cx="2091162" cy="943011"/>
      </dsp:txXfrm>
    </dsp:sp>
    <dsp:sp modelId="{E8983591-5979-478A-B8A4-B51C2B6B5DC9}">
      <dsp:nvSpPr>
        <dsp:cNvPr id="0" name=""/>
        <dsp:cNvSpPr/>
      </dsp:nvSpPr>
      <dsp:spPr>
        <a:xfrm>
          <a:off x="3335932" y="2197205"/>
          <a:ext cx="1052810" cy="100168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kern="1200"/>
            <a:t>In Between Bank and public</a:t>
          </a:r>
        </a:p>
      </dsp:txBody>
      <dsp:txXfrm>
        <a:off x="3365270" y="2226543"/>
        <a:ext cx="994134" cy="943011"/>
      </dsp:txXfrm>
    </dsp:sp>
    <dsp:sp modelId="{AD398EA9-C157-4F7E-A7ED-83C6F7795AE0}">
      <dsp:nvSpPr>
        <dsp:cNvPr id="0" name=""/>
        <dsp:cNvSpPr/>
      </dsp:nvSpPr>
      <dsp:spPr>
        <a:xfrm>
          <a:off x="4432960" y="2197205"/>
          <a:ext cx="1052810" cy="1001687"/>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en-US" sz="1400" kern="1200"/>
            <a:t>In Between Authorized Dealer and Public</a:t>
          </a:r>
        </a:p>
      </dsp:txBody>
      <dsp:txXfrm>
        <a:off x="4462298" y="2226543"/>
        <a:ext cx="994134" cy="9430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AE03F7BCB64935AE2C0511BB68AC7D"/>
        <w:category>
          <w:name w:val="General"/>
          <w:gallery w:val="placeholder"/>
        </w:category>
        <w:types>
          <w:type w:val="bbPlcHdr"/>
        </w:types>
        <w:behaviors>
          <w:behavior w:val="content"/>
        </w:behaviors>
        <w:guid w:val="{ACBC7D25-1665-45C7-9CEB-8288D90A71BB}"/>
      </w:docPartPr>
      <w:docPartBody>
        <w:p w:rsidR="00A93F64" w:rsidRDefault="003444FB" w:rsidP="003444FB">
          <w:pPr>
            <w:pStyle w:val="EAAE03F7BCB64935AE2C0511BB68AC7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OldStyle">
    <w:altName w:val="Bookman Old Style"/>
    <w:panose1 w:val="00000000000000000000"/>
    <w:charset w:val="00"/>
    <w:family w:val="roman"/>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FB"/>
    <w:rsid w:val="000F0DB5"/>
    <w:rsid w:val="003444FB"/>
    <w:rsid w:val="007B776A"/>
    <w:rsid w:val="00852061"/>
    <w:rsid w:val="00A93F64"/>
    <w:rsid w:val="00F048E3"/>
    <w:rsid w:val="00F22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AE03F7BCB64935AE2C0511BB68AC7D">
    <w:name w:val="EAAE03F7BCB64935AE2C0511BB68AC7D"/>
    <w:rsid w:val="003444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AE03F7BCB64935AE2C0511BB68AC7D">
    <w:name w:val="EAAE03F7BCB64935AE2C0511BB68AC7D"/>
    <w:rsid w:val="003444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3A6E8-6C2A-42E4-B57B-27153ECF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1277</TotalTime>
  <Pages>21</Pages>
  <Words>2246</Words>
  <Characters>12805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Negative List Part - I</vt:lpstr>
    </vt:vector>
  </TitlesOfParts>
  <Company/>
  <LinksUpToDate>false</LinksUpToDate>
  <CharactersWithSpaces>15021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Negative List </dc:title>
  <dc:subject/>
  <dc:creator>NITIN GUPTA</dc:creator>
  <cp:keywords/>
  <dc:description/>
  <cp:lastModifiedBy>NITIN GUPTA</cp:lastModifiedBy>
  <cp:revision>27</cp:revision>
  <dcterms:created xsi:type="dcterms:W3CDTF">2013-06-14T13:47:00Z</dcterms:created>
  <dcterms:modified xsi:type="dcterms:W3CDTF">2013-06-17T14:24:00Z</dcterms:modified>
</cp:coreProperties>
</file>