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71F" w:rsidRPr="004E068E" w:rsidRDefault="00EF45CE" w:rsidP="001F571F">
      <w:pPr>
        <w:jc w:val="center"/>
        <w:rPr>
          <w:rFonts w:ascii="Bookman Old Style" w:hAnsi="Bookman Old Style"/>
          <w:b/>
          <w:sz w:val="28"/>
          <w:u w:val="single"/>
        </w:rPr>
      </w:pPr>
      <w:r w:rsidRPr="004E068E">
        <w:rPr>
          <w:rFonts w:ascii="Bookman Old Style" w:hAnsi="Bookman Old Style"/>
          <w:b/>
          <w:sz w:val="28"/>
          <w:u w:val="single"/>
        </w:rPr>
        <w:t>SERVICE TAX-</w:t>
      </w:r>
      <w:r w:rsidR="001F571F" w:rsidRPr="004E068E">
        <w:rPr>
          <w:rFonts w:ascii="Bookman Old Style" w:hAnsi="Bookman Old Style"/>
          <w:b/>
          <w:sz w:val="28"/>
          <w:u w:val="single"/>
        </w:rPr>
        <w:t>AMNESTY SCHEME</w:t>
      </w:r>
    </w:p>
    <w:p w:rsidR="001F571F" w:rsidRPr="004E068E" w:rsidRDefault="001F571F" w:rsidP="001F571F">
      <w:pPr>
        <w:jc w:val="center"/>
        <w:rPr>
          <w:rFonts w:ascii="Bookman Old Style" w:hAnsi="Bookman Old Style"/>
          <w:b/>
          <w:sz w:val="24"/>
          <w:u w:val="single"/>
        </w:rPr>
      </w:pPr>
      <w:r w:rsidRPr="004E068E">
        <w:rPr>
          <w:rFonts w:ascii="Bookman Old Style" w:hAnsi="Bookman Old Style"/>
          <w:b/>
          <w:sz w:val="28"/>
          <w:u w:val="single"/>
        </w:rPr>
        <w:t>(</w:t>
      </w:r>
      <w:r w:rsidRPr="004E068E">
        <w:rPr>
          <w:rFonts w:ascii="Bookman Old Style" w:hAnsi="Bookman Old Style"/>
          <w:b/>
          <w:sz w:val="24"/>
          <w:u w:val="single"/>
        </w:rPr>
        <w:t>Notification no. 10/2013</w:t>
      </w:r>
      <w:r w:rsidR="004A208D" w:rsidRPr="004E068E">
        <w:rPr>
          <w:rFonts w:ascii="Bookman Old Style" w:hAnsi="Bookman Old Style"/>
          <w:b/>
          <w:sz w:val="24"/>
          <w:u w:val="single"/>
        </w:rPr>
        <w:t>, date 13.05.2013</w:t>
      </w:r>
      <w:r w:rsidRPr="004E068E">
        <w:rPr>
          <w:rFonts w:ascii="Bookman Old Style" w:hAnsi="Bookman Old Style"/>
          <w:b/>
          <w:sz w:val="24"/>
          <w:u w:val="single"/>
        </w:rPr>
        <w:t>)</w:t>
      </w:r>
    </w:p>
    <w:p w:rsidR="001F571F" w:rsidRPr="004E068E" w:rsidRDefault="001F571F" w:rsidP="001F571F">
      <w:pPr>
        <w:pStyle w:val="ListParagraph"/>
        <w:jc w:val="both"/>
        <w:rPr>
          <w:rFonts w:ascii="Bookman Old Style" w:hAnsi="Bookman Old Style"/>
          <w:b/>
        </w:rPr>
      </w:pPr>
    </w:p>
    <w:p w:rsidR="00D45A6A" w:rsidRPr="004E068E" w:rsidRDefault="001F571F" w:rsidP="00D45A6A">
      <w:pPr>
        <w:pStyle w:val="ListParagraph"/>
        <w:numPr>
          <w:ilvl w:val="0"/>
          <w:numId w:val="1"/>
        </w:numPr>
        <w:jc w:val="both"/>
        <w:rPr>
          <w:rFonts w:ascii="Bookman Old Style" w:hAnsi="Bookman Old Style"/>
          <w:b/>
        </w:rPr>
      </w:pPr>
      <w:r w:rsidRPr="004E068E">
        <w:rPr>
          <w:rFonts w:ascii="Bookman Old Style" w:hAnsi="Bookman Old Style"/>
          <w:b/>
        </w:rPr>
        <w:t>Disclosure Period</w:t>
      </w:r>
    </w:p>
    <w:p w:rsidR="001F571F" w:rsidRPr="004E068E" w:rsidRDefault="001F571F" w:rsidP="00D45A6A">
      <w:pPr>
        <w:pStyle w:val="ListParagraph"/>
        <w:numPr>
          <w:ilvl w:val="1"/>
          <w:numId w:val="1"/>
        </w:numPr>
        <w:jc w:val="both"/>
        <w:rPr>
          <w:rFonts w:ascii="Bookman Old Style" w:hAnsi="Bookman Old Style"/>
          <w:b/>
        </w:rPr>
      </w:pPr>
      <w:r w:rsidRPr="004E068E">
        <w:rPr>
          <w:rFonts w:ascii="Bookman Old Style" w:hAnsi="Bookman Old Style"/>
        </w:rPr>
        <w:t>October 2007 to December 2012</w:t>
      </w:r>
    </w:p>
    <w:p w:rsidR="00D45A6A" w:rsidRPr="004E068E" w:rsidRDefault="00D45A6A" w:rsidP="00D45A6A">
      <w:pPr>
        <w:pStyle w:val="ListParagraph"/>
        <w:jc w:val="both"/>
        <w:rPr>
          <w:rFonts w:ascii="Bookman Old Style" w:hAnsi="Bookman Old Style"/>
          <w:b/>
        </w:rPr>
      </w:pPr>
    </w:p>
    <w:p w:rsidR="00D45A6A" w:rsidRPr="004E068E" w:rsidRDefault="00D45A6A" w:rsidP="00D45A6A">
      <w:pPr>
        <w:pStyle w:val="ListParagraph"/>
        <w:numPr>
          <w:ilvl w:val="0"/>
          <w:numId w:val="1"/>
        </w:numPr>
        <w:jc w:val="both"/>
        <w:rPr>
          <w:rFonts w:ascii="Bookman Old Style" w:hAnsi="Bookman Old Style"/>
          <w:b/>
        </w:rPr>
      </w:pPr>
      <w:r w:rsidRPr="004E068E">
        <w:rPr>
          <w:rFonts w:ascii="Bookman Old Style" w:hAnsi="Bookman Old Style"/>
          <w:b/>
        </w:rPr>
        <w:t>Last Date of application</w:t>
      </w:r>
    </w:p>
    <w:p w:rsidR="00D45A6A" w:rsidRPr="004E068E" w:rsidRDefault="00D45A6A" w:rsidP="00D45A6A">
      <w:pPr>
        <w:pStyle w:val="ListParagraph"/>
        <w:numPr>
          <w:ilvl w:val="1"/>
          <w:numId w:val="1"/>
        </w:numPr>
        <w:jc w:val="both"/>
        <w:rPr>
          <w:rFonts w:ascii="Bookman Old Style" w:hAnsi="Bookman Old Style"/>
        </w:rPr>
      </w:pPr>
      <w:r w:rsidRPr="004E068E">
        <w:rPr>
          <w:rFonts w:ascii="Bookman Old Style" w:hAnsi="Bookman Old Style"/>
        </w:rPr>
        <w:t>31</w:t>
      </w:r>
      <w:r w:rsidRPr="004E068E">
        <w:rPr>
          <w:rFonts w:ascii="Bookman Old Style" w:hAnsi="Bookman Old Style"/>
          <w:vertAlign w:val="superscript"/>
        </w:rPr>
        <w:t>st</w:t>
      </w:r>
      <w:r w:rsidRPr="004E068E">
        <w:rPr>
          <w:rFonts w:ascii="Bookman Old Style" w:hAnsi="Bookman Old Style"/>
        </w:rPr>
        <w:t xml:space="preserve"> December 2013</w:t>
      </w:r>
    </w:p>
    <w:p w:rsidR="00D45A6A" w:rsidRPr="004E068E" w:rsidRDefault="00D45A6A" w:rsidP="001F571F">
      <w:pPr>
        <w:pStyle w:val="ListParagraph"/>
        <w:jc w:val="both"/>
        <w:rPr>
          <w:rFonts w:ascii="Bookman Old Style" w:hAnsi="Bookman Old Style"/>
        </w:rPr>
      </w:pPr>
    </w:p>
    <w:p w:rsidR="001F571F" w:rsidRPr="004E068E" w:rsidRDefault="001F571F" w:rsidP="001F571F">
      <w:pPr>
        <w:pStyle w:val="ListParagraph"/>
        <w:numPr>
          <w:ilvl w:val="0"/>
          <w:numId w:val="1"/>
        </w:numPr>
        <w:jc w:val="both"/>
        <w:rPr>
          <w:rFonts w:ascii="Bookman Old Style" w:hAnsi="Bookman Old Style"/>
          <w:b/>
        </w:rPr>
      </w:pPr>
      <w:r w:rsidRPr="004E068E">
        <w:rPr>
          <w:rFonts w:ascii="Bookman Old Style" w:hAnsi="Bookman Old Style"/>
          <w:b/>
        </w:rPr>
        <w:t>Person Eligible to avail the benefit</w:t>
      </w:r>
    </w:p>
    <w:p w:rsidR="001F571F" w:rsidRPr="004E068E" w:rsidRDefault="001F571F" w:rsidP="001F571F">
      <w:pPr>
        <w:pStyle w:val="ListParagraph"/>
        <w:numPr>
          <w:ilvl w:val="1"/>
          <w:numId w:val="1"/>
        </w:numPr>
        <w:jc w:val="both"/>
        <w:rPr>
          <w:rFonts w:ascii="Bookman Old Style" w:hAnsi="Bookman Old Style"/>
          <w:b/>
        </w:rPr>
      </w:pPr>
      <w:r w:rsidRPr="004E068E">
        <w:rPr>
          <w:rFonts w:ascii="Bookman Old Style" w:hAnsi="Bookman Old Style"/>
        </w:rPr>
        <w:t>Stop filers</w:t>
      </w:r>
    </w:p>
    <w:p w:rsidR="001F571F" w:rsidRPr="004E068E" w:rsidRDefault="001F571F" w:rsidP="001F571F">
      <w:pPr>
        <w:pStyle w:val="ListParagraph"/>
        <w:numPr>
          <w:ilvl w:val="1"/>
          <w:numId w:val="1"/>
        </w:numPr>
        <w:jc w:val="both"/>
        <w:rPr>
          <w:rFonts w:ascii="Bookman Old Style" w:hAnsi="Bookman Old Style"/>
          <w:b/>
        </w:rPr>
      </w:pPr>
      <w:r w:rsidRPr="004E068E">
        <w:rPr>
          <w:rFonts w:ascii="Bookman Old Style" w:hAnsi="Bookman Old Style"/>
        </w:rPr>
        <w:t>Non-filers</w:t>
      </w:r>
    </w:p>
    <w:p w:rsidR="001F571F" w:rsidRPr="004E068E" w:rsidRDefault="001F571F" w:rsidP="001F571F">
      <w:pPr>
        <w:pStyle w:val="ListParagraph"/>
        <w:numPr>
          <w:ilvl w:val="1"/>
          <w:numId w:val="1"/>
        </w:numPr>
        <w:jc w:val="both"/>
        <w:rPr>
          <w:rFonts w:ascii="Bookman Old Style" w:hAnsi="Bookman Old Style"/>
          <w:b/>
        </w:rPr>
      </w:pPr>
      <w:r w:rsidRPr="004E068E">
        <w:rPr>
          <w:rFonts w:ascii="Bookman Old Style" w:hAnsi="Bookman Old Style"/>
        </w:rPr>
        <w:t>Non-registrants</w:t>
      </w:r>
    </w:p>
    <w:p w:rsidR="001F571F" w:rsidRPr="004E068E" w:rsidRDefault="001F571F" w:rsidP="001F571F">
      <w:pPr>
        <w:pStyle w:val="ListParagraph"/>
        <w:numPr>
          <w:ilvl w:val="1"/>
          <w:numId w:val="1"/>
        </w:numPr>
        <w:jc w:val="both"/>
        <w:rPr>
          <w:rFonts w:ascii="Bookman Old Style" w:hAnsi="Bookman Old Style"/>
          <w:b/>
        </w:rPr>
      </w:pPr>
      <w:r w:rsidRPr="004E068E">
        <w:rPr>
          <w:rFonts w:ascii="Bookman Old Style" w:hAnsi="Bookman Old Style"/>
        </w:rPr>
        <w:t>Service provider, who does not disclose his full liability in his return</w:t>
      </w:r>
    </w:p>
    <w:p w:rsidR="00D45A6A" w:rsidRPr="004E068E" w:rsidRDefault="00D45A6A" w:rsidP="00D45A6A">
      <w:pPr>
        <w:pStyle w:val="ListParagraph"/>
        <w:ind w:left="1440"/>
        <w:jc w:val="both"/>
        <w:rPr>
          <w:rFonts w:ascii="Bookman Old Style" w:hAnsi="Bookman Old Style"/>
          <w:b/>
        </w:rPr>
      </w:pPr>
    </w:p>
    <w:p w:rsidR="001F571F" w:rsidRPr="004E068E" w:rsidRDefault="001F571F" w:rsidP="001F571F">
      <w:pPr>
        <w:pStyle w:val="ListParagraph"/>
        <w:numPr>
          <w:ilvl w:val="0"/>
          <w:numId w:val="1"/>
        </w:numPr>
        <w:jc w:val="both"/>
        <w:rPr>
          <w:rFonts w:ascii="Bookman Old Style" w:hAnsi="Bookman Old Style"/>
          <w:b/>
        </w:rPr>
      </w:pPr>
      <w:r w:rsidRPr="004E068E">
        <w:rPr>
          <w:rFonts w:ascii="Bookman Old Style" w:hAnsi="Bookman Old Style"/>
          <w:b/>
        </w:rPr>
        <w:t>Non-eligible persons</w:t>
      </w:r>
    </w:p>
    <w:p w:rsidR="00DF651A" w:rsidRPr="004E068E" w:rsidRDefault="00DF651A" w:rsidP="00DF651A">
      <w:pPr>
        <w:pStyle w:val="Default"/>
        <w:numPr>
          <w:ilvl w:val="1"/>
          <w:numId w:val="1"/>
        </w:numPr>
        <w:spacing w:before="120"/>
        <w:ind w:right="505"/>
        <w:jc w:val="both"/>
        <w:rPr>
          <w:rFonts w:ascii="Bookman Old Style" w:hAnsi="Bookman Old Style"/>
          <w:sz w:val="22"/>
          <w:szCs w:val="22"/>
        </w:rPr>
      </w:pPr>
      <w:r w:rsidRPr="004E068E">
        <w:rPr>
          <w:rFonts w:ascii="Bookman Old Style" w:hAnsi="Bookman Old Style"/>
          <w:sz w:val="22"/>
          <w:szCs w:val="22"/>
        </w:rPr>
        <w:t>Person</w:t>
      </w:r>
      <w:r w:rsidR="00D45A6A" w:rsidRPr="004E068E">
        <w:rPr>
          <w:rFonts w:ascii="Bookman Old Style" w:hAnsi="Bookman Old Style"/>
          <w:sz w:val="22"/>
          <w:szCs w:val="22"/>
        </w:rPr>
        <w:t>,</w:t>
      </w:r>
      <w:r w:rsidRPr="004E068E">
        <w:rPr>
          <w:rFonts w:ascii="Bookman Old Style" w:hAnsi="Bookman Old Style"/>
          <w:sz w:val="22"/>
          <w:szCs w:val="22"/>
        </w:rPr>
        <w:t xml:space="preserve"> against whom order of determination u/s 72, 73 or 73A has been issued before 1</w:t>
      </w:r>
      <w:r w:rsidRPr="004E068E">
        <w:rPr>
          <w:rFonts w:ascii="Bookman Old Style" w:hAnsi="Bookman Old Style"/>
          <w:sz w:val="22"/>
          <w:szCs w:val="22"/>
          <w:vertAlign w:val="superscript"/>
        </w:rPr>
        <w:t>st</w:t>
      </w:r>
      <w:r w:rsidR="00D45A6A" w:rsidRPr="004E068E">
        <w:rPr>
          <w:rFonts w:ascii="Bookman Old Style" w:hAnsi="Bookman Old Style"/>
          <w:sz w:val="22"/>
          <w:szCs w:val="22"/>
        </w:rPr>
        <w:t xml:space="preserve"> </w:t>
      </w:r>
      <w:r w:rsidRPr="004E068E">
        <w:rPr>
          <w:rFonts w:ascii="Bookman Old Style" w:hAnsi="Bookman Old Style"/>
          <w:sz w:val="22"/>
          <w:szCs w:val="22"/>
        </w:rPr>
        <w:t>March, 2013.</w:t>
      </w:r>
    </w:p>
    <w:p w:rsidR="00DF651A" w:rsidRPr="004E068E" w:rsidRDefault="00DF651A" w:rsidP="00DF651A">
      <w:pPr>
        <w:pStyle w:val="Default"/>
        <w:numPr>
          <w:ilvl w:val="1"/>
          <w:numId w:val="1"/>
        </w:numPr>
        <w:spacing w:before="120"/>
        <w:ind w:right="505"/>
        <w:jc w:val="both"/>
        <w:rPr>
          <w:rFonts w:ascii="Bookman Old Style" w:hAnsi="Bookman Old Style"/>
          <w:sz w:val="22"/>
          <w:szCs w:val="22"/>
        </w:rPr>
      </w:pPr>
      <w:r w:rsidRPr="004E068E">
        <w:rPr>
          <w:rFonts w:ascii="Bookman Old Style" w:hAnsi="Bookman Old Style"/>
          <w:sz w:val="22"/>
          <w:szCs w:val="22"/>
        </w:rPr>
        <w:t>Person who have filed the return u/s 70 and disclosed his true liability but has not paid the amount of service tax appropriately.</w:t>
      </w:r>
    </w:p>
    <w:p w:rsidR="001F571F" w:rsidRPr="004E068E" w:rsidRDefault="00DF651A" w:rsidP="001F571F">
      <w:pPr>
        <w:pStyle w:val="Default"/>
        <w:numPr>
          <w:ilvl w:val="1"/>
          <w:numId w:val="1"/>
        </w:numPr>
        <w:spacing w:before="120"/>
        <w:ind w:right="505"/>
        <w:jc w:val="both"/>
        <w:rPr>
          <w:rFonts w:ascii="Bookman Old Style" w:hAnsi="Bookman Old Style"/>
          <w:b/>
        </w:rPr>
      </w:pPr>
      <w:r w:rsidRPr="004E068E">
        <w:rPr>
          <w:rFonts w:ascii="Bookman Old Style" w:hAnsi="Bookman Old Style"/>
          <w:sz w:val="22"/>
          <w:szCs w:val="22"/>
        </w:rPr>
        <w:t xml:space="preserve">Person to whom notice or order of determination has been issued in respect of </w:t>
      </w:r>
      <w:r w:rsidRPr="004E068E">
        <w:rPr>
          <w:rFonts w:ascii="Bookman Old Style" w:hAnsi="Bookman Old Style"/>
          <w:bCs/>
          <w:sz w:val="22"/>
          <w:szCs w:val="22"/>
        </w:rPr>
        <w:t>any period on any issue</w:t>
      </w:r>
      <w:r w:rsidRPr="004E068E">
        <w:rPr>
          <w:rFonts w:ascii="Bookman Old Style" w:hAnsi="Bookman Old Style"/>
          <w:sz w:val="22"/>
          <w:szCs w:val="22"/>
        </w:rPr>
        <w:t xml:space="preserve"> i.e. if a person had already been caught by the department earlier on any issue then he is not eligible to file the declaration.</w:t>
      </w:r>
    </w:p>
    <w:p w:rsidR="00DF651A" w:rsidRPr="004E068E" w:rsidRDefault="00D45A6A" w:rsidP="00D45A6A">
      <w:pPr>
        <w:pStyle w:val="Default"/>
        <w:numPr>
          <w:ilvl w:val="1"/>
          <w:numId w:val="1"/>
        </w:numPr>
        <w:spacing w:before="120"/>
        <w:ind w:right="450"/>
        <w:jc w:val="both"/>
        <w:rPr>
          <w:rFonts w:ascii="Bookman Old Style" w:hAnsi="Bookman Old Style"/>
          <w:sz w:val="22"/>
          <w:szCs w:val="22"/>
        </w:rPr>
      </w:pPr>
      <w:r w:rsidRPr="004E068E">
        <w:rPr>
          <w:rFonts w:ascii="Bookman Old Style" w:hAnsi="Bookman Old Style"/>
          <w:sz w:val="22"/>
          <w:szCs w:val="22"/>
        </w:rPr>
        <w:t>Person,</w:t>
      </w:r>
      <w:r w:rsidR="00DF651A" w:rsidRPr="004E068E">
        <w:rPr>
          <w:rFonts w:ascii="Bookman Old Style" w:hAnsi="Bookman Old Style"/>
          <w:sz w:val="22"/>
          <w:szCs w:val="22"/>
        </w:rPr>
        <w:t xml:space="preserve"> on whom any inquiry or investigation</w:t>
      </w:r>
      <w:r w:rsidR="004A208D" w:rsidRPr="004E068E">
        <w:rPr>
          <w:rFonts w:ascii="Bookman Old Style" w:hAnsi="Bookman Old Style"/>
          <w:sz w:val="22"/>
          <w:szCs w:val="22"/>
        </w:rPr>
        <w:t xml:space="preserve"> or audit</w:t>
      </w:r>
      <w:r w:rsidR="00DF651A" w:rsidRPr="004E068E">
        <w:rPr>
          <w:rFonts w:ascii="Bookman Old Style" w:hAnsi="Bookman Old Style"/>
          <w:sz w:val="22"/>
          <w:szCs w:val="22"/>
        </w:rPr>
        <w:t xml:space="preserve"> in respect of service tax not levied, not paid or short levied or short </w:t>
      </w:r>
      <w:r w:rsidRPr="004E068E">
        <w:rPr>
          <w:rFonts w:ascii="Bookman Old Style" w:hAnsi="Bookman Old Style"/>
          <w:sz w:val="22"/>
          <w:szCs w:val="22"/>
        </w:rPr>
        <w:t>paid,</w:t>
      </w:r>
      <w:r w:rsidR="00DF651A" w:rsidRPr="004E068E">
        <w:rPr>
          <w:rFonts w:ascii="Bookman Old Style" w:hAnsi="Bookman Old Style"/>
          <w:sz w:val="22"/>
          <w:szCs w:val="22"/>
        </w:rPr>
        <w:t xml:space="preserve"> has been initiated and such inquiry, investigation or audit is pending as on 1stMarch, 2013.</w:t>
      </w:r>
    </w:p>
    <w:p w:rsidR="00511743" w:rsidRPr="004E068E" w:rsidRDefault="00511743" w:rsidP="00511743">
      <w:pPr>
        <w:pStyle w:val="Default"/>
        <w:spacing w:before="120"/>
        <w:ind w:left="720" w:right="450"/>
        <w:jc w:val="both"/>
        <w:rPr>
          <w:rFonts w:ascii="Bookman Old Style" w:hAnsi="Bookman Old Style"/>
          <w:b/>
          <w:sz w:val="22"/>
          <w:szCs w:val="22"/>
        </w:rPr>
      </w:pPr>
    </w:p>
    <w:p w:rsidR="00D45A6A" w:rsidRPr="004E068E" w:rsidRDefault="00D45A6A" w:rsidP="00D45A6A">
      <w:pPr>
        <w:pStyle w:val="Default"/>
        <w:numPr>
          <w:ilvl w:val="0"/>
          <w:numId w:val="1"/>
        </w:numPr>
        <w:spacing w:before="120"/>
        <w:ind w:right="450"/>
        <w:jc w:val="both"/>
        <w:rPr>
          <w:rFonts w:ascii="Bookman Old Style" w:hAnsi="Bookman Old Style"/>
          <w:b/>
          <w:sz w:val="22"/>
          <w:szCs w:val="22"/>
        </w:rPr>
      </w:pPr>
      <w:r w:rsidRPr="004E068E">
        <w:rPr>
          <w:rFonts w:ascii="Bookman Old Style" w:hAnsi="Bookman Old Style"/>
          <w:b/>
          <w:sz w:val="22"/>
          <w:szCs w:val="22"/>
        </w:rPr>
        <w:t>Procedure</w:t>
      </w:r>
    </w:p>
    <w:p w:rsidR="00D45A6A" w:rsidRPr="004E068E" w:rsidRDefault="00D45A6A" w:rsidP="00D45A6A">
      <w:pPr>
        <w:pStyle w:val="Default"/>
        <w:numPr>
          <w:ilvl w:val="1"/>
          <w:numId w:val="1"/>
        </w:numPr>
        <w:spacing w:before="120"/>
        <w:ind w:right="450"/>
        <w:jc w:val="both"/>
        <w:rPr>
          <w:rFonts w:ascii="Bookman Old Style" w:hAnsi="Bookman Old Style"/>
          <w:b/>
          <w:sz w:val="22"/>
          <w:szCs w:val="22"/>
        </w:rPr>
      </w:pPr>
      <w:r w:rsidRPr="004E068E">
        <w:rPr>
          <w:rFonts w:ascii="Bookman Old Style" w:hAnsi="Bookman Old Style"/>
          <w:sz w:val="22"/>
          <w:szCs w:val="22"/>
        </w:rPr>
        <w:t>Eligible person, have to register himself with the service tax, if he is not registered</w:t>
      </w:r>
    </w:p>
    <w:p w:rsidR="003D46EE" w:rsidRPr="004E068E" w:rsidRDefault="003D46EE" w:rsidP="00D45A6A">
      <w:pPr>
        <w:pStyle w:val="Default"/>
        <w:numPr>
          <w:ilvl w:val="1"/>
          <w:numId w:val="1"/>
        </w:numPr>
        <w:spacing w:before="120"/>
        <w:ind w:right="450"/>
        <w:jc w:val="both"/>
        <w:rPr>
          <w:rFonts w:ascii="Bookman Old Style" w:hAnsi="Bookman Old Style"/>
          <w:b/>
          <w:sz w:val="22"/>
          <w:szCs w:val="22"/>
        </w:rPr>
      </w:pPr>
      <w:r w:rsidRPr="004E068E">
        <w:rPr>
          <w:rFonts w:ascii="Bookman Old Style" w:hAnsi="Bookman Old Style"/>
          <w:sz w:val="22"/>
          <w:szCs w:val="22"/>
        </w:rPr>
        <w:t xml:space="preserve">After registration, he has to make an application via form </w:t>
      </w:r>
      <w:r w:rsidRPr="004E068E">
        <w:rPr>
          <w:rFonts w:ascii="Bookman Old Style" w:hAnsi="Bookman Old Style"/>
          <w:b/>
          <w:sz w:val="22"/>
          <w:szCs w:val="22"/>
        </w:rPr>
        <w:t>VCES-1.</w:t>
      </w:r>
    </w:p>
    <w:p w:rsidR="00D45A6A" w:rsidRPr="004E068E" w:rsidRDefault="003D46EE" w:rsidP="00D45A6A">
      <w:pPr>
        <w:pStyle w:val="Default"/>
        <w:numPr>
          <w:ilvl w:val="1"/>
          <w:numId w:val="1"/>
        </w:numPr>
        <w:spacing w:before="120"/>
        <w:ind w:right="450"/>
        <w:jc w:val="both"/>
        <w:rPr>
          <w:rFonts w:ascii="Bookman Old Style" w:hAnsi="Bookman Old Style"/>
          <w:b/>
          <w:sz w:val="22"/>
          <w:szCs w:val="22"/>
        </w:rPr>
      </w:pPr>
      <w:r w:rsidRPr="004E068E">
        <w:rPr>
          <w:rFonts w:ascii="Bookman Old Style" w:hAnsi="Bookman Old Style"/>
          <w:sz w:val="22"/>
          <w:szCs w:val="22"/>
        </w:rPr>
        <w:t xml:space="preserve">On receipt of VCES-1, the designated authority (not below the rank of Asstt. CCE) will issue an acknowledgement within 7 days of VCES-1 in form </w:t>
      </w:r>
      <w:r w:rsidRPr="004E068E">
        <w:rPr>
          <w:rFonts w:ascii="Bookman Old Style" w:hAnsi="Bookman Old Style"/>
          <w:b/>
          <w:sz w:val="22"/>
          <w:szCs w:val="22"/>
        </w:rPr>
        <w:t>VCES-2.</w:t>
      </w:r>
    </w:p>
    <w:p w:rsidR="003D46EE" w:rsidRPr="004E068E" w:rsidRDefault="001A474F" w:rsidP="00D45A6A">
      <w:pPr>
        <w:pStyle w:val="Default"/>
        <w:numPr>
          <w:ilvl w:val="1"/>
          <w:numId w:val="1"/>
        </w:numPr>
        <w:spacing w:before="120"/>
        <w:ind w:right="450"/>
        <w:jc w:val="both"/>
        <w:rPr>
          <w:rFonts w:ascii="Bookman Old Style" w:hAnsi="Bookman Old Style"/>
          <w:b/>
          <w:sz w:val="22"/>
          <w:szCs w:val="22"/>
        </w:rPr>
      </w:pPr>
      <w:r w:rsidRPr="004E068E">
        <w:rPr>
          <w:rFonts w:ascii="Bookman Old Style" w:hAnsi="Bookman Old Style"/>
          <w:sz w:val="22"/>
          <w:szCs w:val="22"/>
        </w:rPr>
        <w:t>Now, the declarant</w:t>
      </w:r>
      <w:r w:rsidR="003D46EE" w:rsidRPr="004E068E">
        <w:rPr>
          <w:rFonts w:ascii="Bookman Old Style" w:hAnsi="Bookman Old Style"/>
          <w:sz w:val="22"/>
          <w:szCs w:val="22"/>
        </w:rPr>
        <w:t xml:space="preserve"> is required to pay, 50% of his tax dues by 31</w:t>
      </w:r>
      <w:r w:rsidR="003D46EE" w:rsidRPr="004E068E">
        <w:rPr>
          <w:rFonts w:ascii="Bookman Old Style" w:hAnsi="Bookman Old Style"/>
          <w:sz w:val="22"/>
          <w:szCs w:val="22"/>
          <w:vertAlign w:val="superscript"/>
        </w:rPr>
        <w:t>st</w:t>
      </w:r>
      <w:r w:rsidR="003D46EE" w:rsidRPr="004E068E">
        <w:rPr>
          <w:rFonts w:ascii="Bookman Old Style" w:hAnsi="Bookman Old Style"/>
          <w:sz w:val="22"/>
          <w:szCs w:val="22"/>
        </w:rPr>
        <w:t xml:space="preserve"> December 2013 and the rest 50% by 30</w:t>
      </w:r>
      <w:r w:rsidR="003D46EE" w:rsidRPr="004E068E">
        <w:rPr>
          <w:rFonts w:ascii="Bookman Old Style" w:hAnsi="Bookman Old Style"/>
          <w:sz w:val="22"/>
          <w:szCs w:val="22"/>
          <w:vertAlign w:val="superscript"/>
        </w:rPr>
        <w:t>th</w:t>
      </w:r>
      <w:r w:rsidR="003D46EE" w:rsidRPr="004E068E">
        <w:rPr>
          <w:rFonts w:ascii="Bookman Old Style" w:hAnsi="Bookman Old Style"/>
          <w:sz w:val="22"/>
          <w:szCs w:val="22"/>
        </w:rPr>
        <w:t xml:space="preserve"> June 2014.</w:t>
      </w:r>
    </w:p>
    <w:p w:rsidR="003D46EE" w:rsidRPr="004E068E" w:rsidRDefault="003D46EE" w:rsidP="00D45A6A">
      <w:pPr>
        <w:pStyle w:val="Default"/>
        <w:numPr>
          <w:ilvl w:val="1"/>
          <w:numId w:val="1"/>
        </w:numPr>
        <w:spacing w:before="120"/>
        <w:ind w:right="450"/>
        <w:jc w:val="both"/>
        <w:rPr>
          <w:rFonts w:ascii="Bookman Old Style" w:hAnsi="Bookman Old Style"/>
          <w:b/>
          <w:sz w:val="22"/>
          <w:szCs w:val="22"/>
        </w:rPr>
      </w:pPr>
      <w:r w:rsidRPr="004E068E">
        <w:rPr>
          <w:rFonts w:ascii="Bookman Old Style" w:hAnsi="Bookman Old Style"/>
          <w:sz w:val="22"/>
          <w:szCs w:val="22"/>
        </w:rPr>
        <w:lastRenderedPageBreak/>
        <w:t>On ful</w:t>
      </w:r>
      <w:r w:rsidR="001A474F" w:rsidRPr="004E068E">
        <w:rPr>
          <w:rFonts w:ascii="Bookman Old Style" w:hAnsi="Bookman Old Style"/>
          <w:sz w:val="22"/>
          <w:szCs w:val="22"/>
        </w:rPr>
        <w:t>l payment of tax dues by the declarant</w:t>
      </w:r>
      <w:r w:rsidRPr="004E068E">
        <w:rPr>
          <w:rFonts w:ascii="Bookman Old Style" w:hAnsi="Bookman Old Style"/>
          <w:sz w:val="22"/>
          <w:szCs w:val="22"/>
        </w:rPr>
        <w:t xml:space="preserve">, the designated authority will issue an acknowledgment of discharge in form </w:t>
      </w:r>
      <w:r w:rsidRPr="004E068E">
        <w:rPr>
          <w:rFonts w:ascii="Bookman Old Style" w:hAnsi="Bookman Old Style"/>
          <w:b/>
          <w:sz w:val="22"/>
          <w:szCs w:val="22"/>
        </w:rPr>
        <w:t xml:space="preserve">VCES-3. </w:t>
      </w:r>
      <w:r w:rsidRPr="004E068E">
        <w:rPr>
          <w:rFonts w:ascii="Bookman Old Style" w:hAnsi="Bookman Old Style"/>
          <w:sz w:val="22"/>
          <w:szCs w:val="22"/>
        </w:rPr>
        <w:t xml:space="preserve"> The acknowledgment will issued within 7 days from the last date of furnish full particulars regarding tax payment.</w:t>
      </w:r>
    </w:p>
    <w:p w:rsidR="001A474F" w:rsidRPr="004E068E" w:rsidRDefault="001A474F" w:rsidP="001A474F">
      <w:pPr>
        <w:pStyle w:val="Default"/>
        <w:spacing w:before="120"/>
        <w:ind w:left="1440" w:right="450"/>
        <w:jc w:val="both"/>
        <w:rPr>
          <w:rFonts w:ascii="Bookman Old Style" w:hAnsi="Bookman Old Style"/>
          <w:b/>
          <w:sz w:val="22"/>
          <w:szCs w:val="22"/>
        </w:rPr>
      </w:pPr>
    </w:p>
    <w:p w:rsidR="003D46EE" w:rsidRPr="004E068E" w:rsidRDefault="001A474F" w:rsidP="003D46EE">
      <w:pPr>
        <w:pStyle w:val="Default"/>
        <w:numPr>
          <w:ilvl w:val="0"/>
          <w:numId w:val="1"/>
        </w:numPr>
        <w:spacing w:before="120"/>
        <w:ind w:right="450"/>
        <w:jc w:val="both"/>
        <w:rPr>
          <w:rFonts w:ascii="Bookman Old Style" w:hAnsi="Bookman Old Style"/>
          <w:b/>
          <w:sz w:val="22"/>
          <w:szCs w:val="22"/>
        </w:rPr>
      </w:pPr>
      <w:r w:rsidRPr="004E068E">
        <w:rPr>
          <w:rFonts w:ascii="Bookman Old Style" w:hAnsi="Bookman Old Style"/>
          <w:b/>
          <w:sz w:val="22"/>
          <w:szCs w:val="22"/>
        </w:rPr>
        <w:t>Benefits of availing the scheme</w:t>
      </w:r>
    </w:p>
    <w:p w:rsidR="001A474F" w:rsidRPr="004E068E" w:rsidRDefault="001A474F" w:rsidP="001A474F">
      <w:pPr>
        <w:pStyle w:val="Default"/>
        <w:numPr>
          <w:ilvl w:val="1"/>
          <w:numId w:val="1"/>
        </w:numPr>
        <w:spacing w:before="120"/>
        <w:ind w:right="450"/>
        <w:jc w:val="both"/>
        <w:rPr>
          <w:rFonts w:ascii="Bookman Old Style" w:hAnsi="Bookman Old Style"/>
          <w:b/>
          <w:sz w:val="22"/>
          <w:szCs w:val="22"/>
        </w:rPr>
      </w:pPr>
      <w:r w:rsidRPr="004E068E">
        <w:rPr>
          <w:rFonts w:ascii="Bookman Old Style" w:hAnsi="Bookman Old Style"/>
          <w:sz w:val="22"/>
          <w:szCs w:val="22"/>
        </w:rPr>
        <w:t>Declarant will get immunity from interest, penalty and any other proceedings under service tax</w:t>
      </w:r>
    </w:p>
    <w:p w:rsidR="001A474F" w:rsidRPr="004E068E" w:rsidRDefault="001A474F" w:rsidP="001A474F">
      <w:pPr>
        <w:pStyle w:val="Default"/>
        <w:numPr>
          <w:ilvl w:val="1"/>
          <w:numId w:val="1"/>
        </w:numPr>
        <w:spacing w:before="120"/>
        <w:ind w:right="450"/>
        <w:jc w:val="both"/>
        <w:rPr>
          <w:rFonts w:ascii="Bookman Old Style" w:hAnsi="Bookman Old Style"/>
          <w:b/>
          <w:sz w:val="22"/>
          <w:szCs w:val="22"/>
        </w:rPr>
      </w:pPr>
      <w:r w:rsidRPr="004E068E">
        <w:rPr>
          <w:rFonts w:ascii="Bookman Old Style" w:hAnsi="Bookman Old Style"/>
          <w:sz w:val="22"/>
          <w:szCs w:val="22"/>
        </w:rPr>
        <w:t>However if, declarant fails to pay his full tax dues by 30</w:t>
      </w:r>
      <w:r w:rsidRPr="004E068E">
        <w:rPr>
          <w:rFonts w:ascii="Bookman Old Style" w:hAnsi="Bookman Old Style"/>
          <w:sz w:val="22"/>
          <w:szCs w:val="22"/>
          <w:vertAlign w:val="superscript"/>
        </w:rPr>
        <w:t>th</w:t>
      </w:r>
      <w:r w:rsidRPr="004E068E">
        <w:rPr>
          <w:rFonts w:ascii="Bookman Old Style" w:hAnsi="Bookman Old Style"/>
          <w:sz w:val="22"/>
          <w:szCs w:val="22"/>
        </w:rPr>
        <w:t xml:space="preserve"> June 2014, there will be no waiver of interest. However, he will get immunity from penalty and prosecution, if pays all his dues by 31</w:t>
      </w:r>
      <w:r w:rsidRPr="004E068E">
        <w:rPr>
          <w:rFonts w:ascii="Bookman Old Style" w:hAnsi="Bookman Old Style"/>
          <w:sz w:val="22"/>
          <w:szCs w:val="22"/>
          <w:vertAlign w:val="superscript"/>
        </w:rPr>
        <w:t>st</w:t>
      </w:r>
      <w:r w:rsidRPr="004E068E">
        <w:rPr>
          <w:rFonts w:ascii="Bookman Old Style" w:hAnsi="Bookman Old Style"/>
          <w:sz w:val="22"/>
          <w:szCs w:val="22"/>
        </w:rPr>
        <w:t xml:space="preserve"> December 2014.</w:t>
      </w:r>
    </w:p>
    <w:p w:rsidR="001556D8" w:rsidRPr="004E068E" w:rsidRDefault="001556D8" w:rsidP="001A474F">
      <w:pPr>
        <w:pStyle w:val="Default"/>
        <w:numPr>
          <w:ilvl w:val="1"/>
          <w:numId w:val="1"/>
        </w:numPr>
        <w:spacing w:before="120"/>
        <w:ind w:right="450"/>
        <w:jc w:val="both"/>
        <w:rPr>
          <w:rFonts w:ascii="Bookman Old Style" w:hAnsi="Bookman Old Style"/>
          <w:b/>
          <w:i/>
          <w:sz w:val="22"/>
          <w:szCs w:val="22"/>
        </w:rPr>
      </w:pPr>
      <w:r w:rsidRPr="004E068E">
        <w:rPr>
          <w:rFonts w:ascii="Bookman Old Style" w:hAnsi="Bookman Old Style"/>
          <w:sz w:val="22"/>
          <w:szCs w:val="22"/>
        </w:rPr>
        <w:t xml:space="preserve">On issuance of </w:t>
      </w:r>
      <w:r w:rsidRPr="004E068E">
        <w:rPr>
          <w:rFonts w:ascii="Bookman Old Style" w:hAnsi="Bookman Old Style"/>
          <w:b/>
          <w:sz w:val="22"/>
          <w:szCs w:val="22"/>
        </w:rPr>
        <w:t>VCES-3</w:t>
      </w:r>
      <w:r w:rsidRPr="004E068E">
        <w:rPr>
          <w:rFonts w:ascii="Bookman Old Style" w:hAnsi="Bookman Old Style"/>
          <w:sz w:val="22"/>
          <w:szCs w:val="22"/>
        </w:rPr>
        <w:t xml:space="preserve">, no matter shall be opened thereafter in any proceedings before any authority or court relating to period covered in declaration </w:t>
      </w:r>
      <w:r w:rsidRPr="004E068E">
        <w:rPr>
          <w:rFonts w:ascii="Bookman Old Style" w:hAnsi="Bookman Old Style"/>
          <w:b/>
          <w:i/>
          <w:sz w:val="22"/>
          <w:szCs w:val="22"/>
        </w:rPr>
        <w:t>subject to provisions of Sec. 101 (failure to make true declaration)</w:t>
      </w:r>
    </w:p>
    <w:p w:rsidR="001556D8" w:rsidRPr="004E068E" w:rsidRDefault="001556D8" w:rsidP="001556D8">
      <w:pPr>
        <w:pStyle w:val="Default"/>
        <w:spacing w:before="120"/>
        <w:ind w:left="1440" w:right="450"/>
        <w:jc w:val="both"/>
        <w:rPr>
          <w:rFonts w:ascii="Bookman Old Style" w:hAnsi="Bookman Old Style"/>
          <w:b/>
          <w:i/>
          <w:sz w:val="22"/>
          <w:szCs w:val="22"/>
        </w:rPr>
      </w:pPr>
    </w:p>
    <w:p w:rsidR="001556D8" w:rsidRPr="004E068E" w:rsidRDefault="001556D8" w:rsidP="001556D8">
      <w:pPr>
        <w:pStyle w:val="Default"/>
        <w:numPr>
          <w:ilvl w:val="0"/>
          <w:numId w:val="1"/>
        </w:numPr>
        <w:spacing w:before="120"/>
        <w:ind w:right="450"/>
        <w:jc w:val="both"/>
        <w:rPr>
          <w:rFonts w:ascii="Bookman Old Style" w:hAnsi="Bookman Old Style"/>
          <w:b/>
          <w:i/>
          <w:sz w:val="22"/>
          <w:szCs w:val="22"/>
        </w:rPr>
      </w:pPr>
      <w:r w:rsidRPr="004E068E">
        <w:rPr>
          <w:rFonts w:ascii="Bookman Old Style" w:hAnsi="Bookman Old Style"/>
          <w:b/>
          <w:sz w:val="22"/>
          <w:szCs w:val="22"/>
        </w:rPr>
        <w:t>Failure to make true declaration (Section 101)</w:t>
      </w:r>
    </w:p>
    <w:p w:rsidR="001556D8" w:rsidRPr="004E068E" w:rsidRDefault="001556D8" w:rsidP="001556D8">
      <w:pPr>
        <w:pStyle w:val="Default"/>
        <w:numPr>
          <w:ilvl w:val="1"/>
          <w:numId w:val="1"/>
        </w:numPr>
        <w:spacing w:before="120"/>
        <w:ind w:right="625"/>
        <w:jc w:val="both"/>
        <w:rPr>
          <w:rFonts w:ascii="Bookman Old Style" w:hAnsi="Bookman Old Style"/>
          <w:sz w:val="22"/>
          <w:szCs w:val="22"/>
        </w:rPr>
      </w:pPr>
      <w:r w:rsidRPr="004E068E">
        <w:rPr>
          <w:rFonts w:ascii="Bookman Old Style" w:hAnsi="Bookman Old Style"/>
          <w:iCs/>
          <w:sz w:val="22"/>
          <w:szCs w:val="22"/>
        </w:rPr>
        <w:t xml:space="preserve">(1) Where the </w:t>
      </w:r>
      <w:r w:rsidRPr="004E068E">
        <w:rPr>
          <w:rFonts w:ascii="Bookman Old Style" w:hAnsi="Bookman Old Style"/>
          <w:bCs/>
          <w:iCs/>
          <w:sz w:val="22"/>
          <w:szCs w:val="22"/>
        </w:rPr>
        <w:t xml:space="preserve">CCE </w:t>
      </w:r>
      <w:r w:rsidRPr="004E068E">
        <w:rPr>
          <w:rFonts w:ascii="Bookman Old Style" w:hAnsi="Bookman Old Style"/>
          <w:iCs/>
          <w:sz w:val="22"/>
          <w:szCs w:val="22"/>
        </w:rPr>
        <w:t xml:space="preserve">has </w:t>
      </w:r>
      <w:r w:rsidRPr="004E068E">
        <w:rPr>
          <w:rFonts w:ascii="Bookman Old Style" w:hAnsi="Bookman Old Style"/>
          <w:bCs/>
          <w:iCs/>
          <w:sz w:val="22"/>
          <w:szCs w:val="22"/>
        </w:rPr>
        <w:t xml:space="preserve">reasons to believe </w:t>
      </w:r>
      <w:r w:rsidRPr="004E068E">
        <w:rPr>
          <w:rFonts w:ascii="Bookman Old Style" w:hAnsi="Bookman Old Style"/>
          <w:iCs/>
          <w:sz w:val="22"/>
          <w:szCs w:val="22"/>
        </w:rPr>
        <w:t xml:space="preserve">that the declaration </w:t>
      </w:r>
      <w:r w:rsidRPr="004E068E">
        <w:rPr>
          <w:rFonts w:ascii="Bookman Old Style" w:hAnsi="Bookman Old Style"/>
          <w:sz w:val="22"/>
          <w:szCs w:val="22"/>
        </w:rPr>
        <w:t xml:space="preserve">made by a declarant under this Scheme was substantially false, he may serve notice on the declarant in respect of such declaration requiring him to show cause why he should not pay the tax dues not paid or short-paid, after recording the reasons in writing, </w:t>
      </w:r>
    </w:p>
    <w:p w:rsidR="001556D8" w:rsidRPr="004E068E" w:rsidRDefault="001556D8" w:rsidP="001556D8">
      <w:pPr>
        <w:pStyle w:val="Default"/>
        <w:numPr>
          <w:ilvl w:val="1"/>
          <w:numId w:val="1"/>
        </w:numPr>
        <w:spacing w:before="120"/>
        <w:ind w:right="625"/>
        <w:jc w:val="both"/>
        <w:rPr>
          <w:rFonts w:ascii="Bookman Old Style" w:hAnsi="Bookman Old Style"/>
          <w:sz w:val="22"/>
          <w:szCs w:val="22"/>
        </w:rPr>
      </w:pPr>
      <w:r w:rsidRPr="004E068E">
        <w:rPr>
          <w:rFonts w:ascii="Bookman Old Style" w:hAnsi="Bookman Old Style"/>
          <w:bCs/>
          <w:iCs/>
          <w:sz w:val="22"/>
          <w:szCs w:val="22"/>
        </w:rPr>
        <w:t xml:space="preserve">(2) No action shall be taken under sub-section (1) after the expiry of one year from the date of </w:t>
      </w:r>
      <w:r w:rsidRPr="004E068E">
        <w:rPr>
          <w:rFonts w:ascii="Bookman Old Style" w:hAnsi="Bookman Old Style"/>
          <w:bCs/>
          <w:sz w:val="22"/>
          <w:szCs w:val="22"/>
        </w:rPr>
        <w:t>declaration.</w:t>
      </w:r>
    </w:p>
    <w:p w:rsidR="004A208D" w:rsidRPr="004E068E" w:rsidRDefault="004A208D" w:rsidP="004A208D">
      <w:pPr>
        <w:pStyle w:val="Default"/>
        <w:spacing w:before="120"/>
        <w:ind w:left="1440" w:right="625"/>
        <w:jc w:val="both"/>
        <w:rPr>
          <w:rFonts w:ascii="Bookman Old Style" w:hAnsi="Bookman Old Style"/>
          <w:sz w:val="22"/>
          <w:szCs w:val="22"/>
        </w:rPr>
      </w:pPr>
    </w:p>
    <w:p w:rsidR="00B53DCB" w:rsidRPr="004E068E" w:rsidRDefault="00B53DCB" w:rsidP="00B53DCB">
      <w:pPr>
        <w:pStyle w:val="Default"/>
        <w:numPr>
          <w:ilvl w:val="0"/>
          <w:numId w:val="1"/>
        </w:numPr>
        <w:spacing w:before="120"/>
        <w:ind w:right="450"/>
        <w:jc w:val="both"/>
        <w:rPr>
          <w:rFonts w:ascii="Bookman Old Style" w:hAnsi="Bookman Old Style"/>
          <w:b/>
          <w:i/>
          <w:sz w:val="22"/>
          <w:szCs w:val="22"/>
        </w:rPr>
      </w:pPr>
      <w:r w:rsidRPr="004E068E">
        <w:rPr>
          <w:rFonts w:ascii="Bookman Old Style" w:hAnsi="Bookman Old Style"/>
          <w:sz w:val="22"/>
          <w:szCs w:val="22"/>
        </w:rPr>
        <w:t>Any amount paid under this scheme will not be refundable under any circumstances.</w:t>
      </w:r>
    </w:p>
    <w:p w:rsidR="00B53DCB" w:rsidRPr="004E068E" w:rsidRDefault="00B53DCB" w:rsidP="00B53DCB">
      <w:pPr>
        <w:pStyle w:val="Default"/>
        <w:numPr>
          <w:ilvl w:val="0"/>
          <w:numId w:val="1"/>
        </w:numPr>
        <w:spacing w:before="120"/>
        <w:ind w:right="450"/>
        <w:jc w:val="both"/>
        <w:rPr>
          <w:rFonts w:ascii="Bookman Old Style" w:hAnsi="Bookman Old Style"/>
          <w:b/>
          <w:i/>
          <w:sz w:val="22"/>
          <w:szCs w:val="22"/>
        </w:rPr>
      </w:pPr>
      <w:r w:rsidRPr="004E068E">
        <w:rPr>
          <w:rFonts w:ascii="Bookman Old Style" w:hAnsi="Bookman Old Style"/>
          <w:sz w:val="22"/>
          <w:szCs w:val="22"/>
        </w:rPr>
        <w:t>If the declarant fails to pays his tax dues fully/partly, the same shall be recover, alongwith interest, within the meaning of section 87.</w:t>
      </w:r>
    </w:p>
    <w:p w:rsidR="00B53DCB" w:rsidRPr="004E068E" w:rsidRDefault="00B53DCB" w:rsidP="00B53DCB">
      <w:pPr>
        <w:pStyle w:val="Default"/>
        <w:numPr>
          <w:ilvl w:val="0"/>
          <w:numId w:val="1"/>
        </w:numPr>
        <w:spacing w:before="120"/>
        <w:ind w:right="625"/>
        <w:jc w:val="both"/>
        <w:rPr>
          <w:rFonts w:ascii="Bookman Old Style" w:hAnsi="Bookman Old Style"/>
          <w:sz w:val="22"/>
          <w:szCs w:val="22"/>
        </w:rPr>
      </w:pPr>
      <w:r w:rsidRPr="004E068E">
        <w:rPr>
          <w:rFonts w:ascii="Bookman Old Style" w:hAnsi="Bookman Old Style"/>
          <w:sz w:val="22"/>
          <w:szCs w:val="22"/>
        </w:rPr>
        <w:t>The scheme is also available to service recipient, who is liable to pay service tax under reverse charge.</w:t>
      </w:r>
    </w:p>
    <w:p w:rsidR="00B53DCB" w:rsidRPr="004E068E" w:rsidRDefault="00554F5C" w:rsidP="00B53DCB">
      <w:pPr>
        <w:pStyle w:val="Default"/>
        <w:numPr>
          <w:ilvl w:val="0"/>
          <w:numId w:val="1"/>
        </w:numPr>
        <w:spacing w:before="120"/>
        <w:ind w:right="625"/>
        <w:jc w:val="both"/>
        <w:rPr>
          <w:rFonts w:ascii="Bookman Old Style" w:hAnsi="Bookman Old Style"/>
          <w:sz w:val="22"/>
          <w:szCs w:val="22"/>
        </w:rPr>
      </w:pPr>
      <w:r w:rsidRPr="004E068E">
        <w:rPr>
          <w:rFonts w:ascii="Bookman Old Style" w:hAnsi="Bookman Old Style"/>
          <w:sz w:val="22"/>
          <w:szCs w:val="22"/>
        </w:rPr>
        <w:t>Even if assessee providing exempted services and wrongly collects service tax and does not deposit the same with the department. He can also avail the scheme.</w:t>
      </w:r>
    </w:p>
    <w:p w:rsidR="004A208D" w:rsidRPr="004E068E" w:rsidRDefault="004A208D" w:rsidP="00B53DCB">
      <w:pPr>
        <w:pStyle w:val="Default"/>
        <w:numPr>
          <w:ilvl w:val="0"/>
          <w:numId w:val="1"/>
        </w:numPr>
        <w:spacing w:before="120"/>
        <w:ind w:right="625"/>
        <w:jc w:val="both"/>
        <w:rPr>
          <w:rFonts w:ascii="Bookman Old Style" w:hAnsi="Bookman Old Style"/>
          <w:sz w:val="22"/>
          <w:szCs w:val="22"/>
        </w:rPr>
      </w:pPr>
      <w:r w:rsidRPr="004E068E">
        <w:rPr>
          <w:rFonts w:ascii="Bookman Old Style" w:hAnsi="Bookman Old Style"/>
          <w:sz w:val="22"/>
          <w:szCs w:val="22"/>
        </w:rPr>
        <w:t>If a person has erroneously accumulated cenvat credit, he cannot regularize his credit via this scheme. As the scheme is for payment of service tax, reversal of credit is not covered here.</w:t>
      </w:r>
    </w:p>
    <w:p w:rsidR="00554F5C" w:rsidRDefault="004E068E" w:rsidP="00B53DCB">
      <w:pPr>
        <w:pStyle w:val="Default"/>
        <w:numPr>
          <w:ilvl w:val="0"/>
          <w:numId w:val="1"/>
        </w:numPr>
        <w:spacing w:before="120"/>
        <w:ind w:right="625"/>
        <w:jc w:val="both"/>
        <w:rPr>
          <w:rFonts w:ascii="Bookman Old Style" w:hAnsi="Bookman Old Style"/>
          <w:sz w:val="22"/>
          <w:szCs w:val="22"/>
        </w:rPr>
      </w:pPr>
      <w:r w:rsidRPr="004E068E">
        <w:rPr>
          <w:rFonts w:ascii="Bookman Old Style" w:hAnsi="Bookman Old Style"/>
          <w:sz w:val="22"/>
          <w:szCs w:val="22"/>
        </w:rPr>
        <w:t>An assessee, who has filed his returns and have indicated the turnover, but has failed to pay service tax would not be eligible for this scheme. However the benefit may be claimed to the extent of the turnover not indicted in ST-3</w:t>
      </w:r>
    </w:p>
    <w:p w:rsidR="004E068E" w:rsidRPr="004E068E" w:rsidRDefault="004E068E" w:rsidP="00B53DCB">
      <w:pPr>
        <w:pStyle w:val="Default"/>
        <w:numPr>
          <w:ilvl w:val="0"/>
          <w:numId w:val="1"/>
        </w:numPr>
        <w:spacing w:before="120"/>
        <w:ind w:right="625"/>
        <w:jc w:val="both"/>
        <w:rPr>
          <w:rFonts w:ascii="Bookman Old Style" w:hAnsi="Bookman Old Style"/>
          <w:sz w:val="22"/>
          <w:szCs w:val="22"/>
        </w:rPr>
      </w:pPr>
      <w:r>
        <w:rPr>
          <w:rFonts w:ascii="Bookman Old Style" w:hAnsi="Bookman Old Style"/>
          <w:sz w:val="22"/>
          <w:szCs w:val="22"/>
        </w:rPr>
        <w:lastRenderedPageBreak/>
        <w:t>The scheme is restricted to those people to whom no notice/inquiry/investigation was served/initiated by the department.</w:t>
      </w:r>
    </w:p>
    <w:p w:rsidR="004E068E" w:rsidRDefault="0026526B" w:rsidP="00B53DCB">
      <w:pPr>
        <w:pStyle w:val="Default"/>
        <w:numPr>
          <w:ilvl w:val="0"/>
          <w:numId w:val="1"/>
        </w:numPr>
        <w:spacing w:before="120"/>
        <w:ind w:right="625"/>
        <w:jc w:val="both"/>
        <w:rPr>
          <w:rFonts w:ascii="Bookman Old Style" w:hAnsi="Bookman Old Style"/>
          <w:sz w:val="22"/>
          <w:szCs w:val="22"/>
        </w:rPr>
      </w:pPr>
      <w:r>
        <w:rPr>
          <w:rFonts w:ascii="Bookman Old Style" w:hAnsi="Bookman Old Style"/>
          <w:sz w:val="22"/>
          <w:szCs w:val="22"/>
        </w:rPr>
        <w:t>Even if, assessee has filed case against the order of adjudicating authority, he cannot avail this scheme</w:t>
      </w:r>
    </w:p>
    <w:p w:rsidR="0026526B" w:rsidRPr="004E068E" w:rsidRDefault="0026526B" w:rsidP="00B53DCB">
      <w:pPr>
        <w:pStyle w:val="Default"/>
        <w:numPr>
          <w:ilvl w:val="0"/>
          <w:numId w:val="1"/>
        </w:numPr>
        <w:spacing w:before="120"/>
        <w:ind w:right="625"/>
        <w:jc w:val="both"/>
        <w:rPr>
          <w:rFonts w:ascii="Bookman Old Style" w:hAnsi="Bookman Old Style"/>
          <w:sz w:val="22"/>
          <w:szCs w:val="22"/>
        </w:rPr>
      </w:pPr>
      <w:r>
        <w:rPr>
          <w:rFonts w:ascii="Bookman Old Style" w:hAnsi="Bookman Old Style"/>
          <w:sz w:val="22"/>
          <w:szCs w:val="22"/>
        </w:rPr>
        <w:t>If an investigation/audit is pending on any issue, any application under this scheme would be rejected. However once the investigation/audit has been concluded, then application can be made under this scheme for the issues which were not covered under the above investigation/audit.</w:t>
      </w:r>
    </w:p>
    <w:p w:rsidR="00DF651A" w:rsidRDefault="00DF651A" w:rsidP="00DF651A">
      <w:pPr>
        <w:pStyle w:val="Default"/>
        <w:ind w:left="12270" w:right="385"/>
        <w:jc w:val="right"/>
        <w:rPr>
          <w:sz w:val="48"/>
          <w:szCs w:val="48"/>
        </w:rPr>
      </w:pPr>
      <w:r w:rsidRPr="004E068E">
        <w:rPr>
          <w:b/>
          <w:bCs/>
          <w:sz w:val="48"/>
          <w:szCs w:val="48"/>
        </w:rPr>
        <w:t>Contd…</w:t>
      </w:r>
    </w:p>
    <w:p w:rsidR="00DF651A" w:rsidRPr="00DF651A" w:rsidRDefault="00DF651A" w:rsidP="00DF651A">
      <w:pPr>
        <w:pStyle w:val="Default"/>
        <w:spacing w:before="120"/>
        <w:ind w:left="1440" w:right="505"/>
        <w:jc w:val="both"/>
        <w:rPr>
          <w:rFonts w:ascii="Bookman Old Style" w:hAnsi="Bookman Old Style"/>
          <w:b/>
        </w:rPr>
      </w:pPr>
    </w:p>
    <w:sectPr w:rsidR="00DF651A" w:rsidRPr="00DF651A" w:rsidSect="00A628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Perpetua">
    <w:altName w:val="Perpetua"/>
    <w:panose1 w:val="020205020604010203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431DBB"/>
    <w:multiLevelType w:val="hybridMultilevel"/>
    <w:tmpl w:val="B8C5CE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DDCD379"/>
    <w:multiLevelType w:val="hybridMultilevel"/>
    <w:tmpl w:val="A38CE7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BF4435F"/>
    <w:multiLevelType w:val="hybridMultilevel"/>
    <w:tmpl w:val="4ADC2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7898E4"/>
    <w:multiLevelType w:val="hybridMultilevel"/>
    <w:tmpl w:val="6E905E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1F571F"/>
    <w:rsid w:val="001556D8"/>
    <w:rsid w:val="001A474F"/>
    <w:rsid w:val="001F571F"/>
    <w:rsid w:val="00246C9C"/>
    <w:rsid w:val="0026526B"/>
    <w:rsid w:val="003D46EE"/>
    <w:rsid w:val="004A208D"/>
    <w:rsid w:val="004E068E"/>
    <w:rsid w:val="00511743"/>
    <w:rsid w:val="00554F5C"/>
    <w:rsid w:val="00A628BB"/>
    <w:rsid w:val="00B53DCB"/>
    <w:rsid w:val="00D45A6A"/>
    <w:rsid w:val="00DF651A"/>
    <w:rsid w:val="00EF45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8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571F"/>
    <w:pPr>
      <w:ind w:left="720"/>
      <w:contextualSpacing/>
    </w:pPr>
  </w:style>
  <w:style w:type="paragraph" w:customStyle="1" w:styleId="Default">
    <w:name w:val="Default"/>
    <w:rsid w:val="00DF651A"/>
    <w:pPr>
      <w:autoSpaceDE w:val="0"/>
      <w:autoSpaceDN w:val="0"/>
      <w:adjustRightInd w:val="0"/>
      <w:spacing w:after="0" w:line="240" w:lineRule="auto"/>
    </w:pPr>
    <w:rPr>
      <w:rFonts w:ascii="Perpetua" w:hAnsi="Perpetua" w:cs="Perpetua"/>
      <w:color w:val="000000"/>
      <w:sz w:val="24"/>
      <w:szCs w:val="24"/>
    </w:rPr>
  </w:style>
  <w:style w:type="paragraph" w:styleId="NormalWeb">
    <w:name w:val="Normal (Web)"/>
    <w:basedOn w:val="Normal"/>
    <w:uiPriority w:val="99"/>
    <w:unhideWhenUsed/>
    <w:rsid w:val="00554F5C"/>
    <w:pPr>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Heavens</dc:creator>
  <cp:keywords/>
  <dc:description/>
  <cp:lastModifiedBy>Heavens</cp:lastModifiedBy>
  <cp:revision>3</cp:revision>
  <dcterms:created xsi:type="dcterms:W3CDTF">2013-05-27T14:15:00Z</dcterms:created>
  <dcterms:modified xsi:type="dcterms:W3CDTF">2013-05-27T14:32:00Z</dcterms:modified>
</cp:coreProperties>
</file>