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617" w:rsidRPr="00425617" w:rsidRDefault="00425617" w:rsidP="00425617">
      <w:pPr>
        <w:shd w:val="clear" w:color="auto" w:fill="D9D9D9" w:themeFill="background1" w:themeFillShade="D9"/>
        <w:spacing w:before="100" w:beforeAutospacing="1" w:after="100" w:afterAutospacing="1" w:line="240" w:lineRule="auto"/>
        <w:jc w:val="both"/>
        <w:rPr>
          <w:rFonts w:ascii="Times New Roman" w:eastAsia="Times New Roman" w:hAnsi="Times New Roman" w:cs="Times New Roman"/>
          <w:sz w:val="24"/>
          <w:szCs w:val="24"/>
        </w:rPr>
      </w:pPr>
      <w:r w:rsidRPr="00425617">
        <w:rPr>
          <w:rFonts w:ascii="Times New Roman" w:eastAsia="Times New Roman" w:hAnsi="Times New Roman" w:cs="Times New Roman"/>
          <w:b/>
          <w:bCs/>
          <w:sz w:val="24"/>
          <w:szCs w:val="24"/>
        </w:rPr>
        <w:t>Introduction</w:t>
      </w:r>
    </w:p>
    <w:p w:rsidR="00425617" w:rsidRPr="00425617" w:rsidRDefault="00425617" w:rsidP="00425617">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 xml:space="preserve">1.0  </w:t>
      </w:r>
      <w:r>
        <w:rPr>
          <w:rFonts w:ascii="Times New Roman" w:eastAsia="Times New Roman" w:hAnsi="Times New Roman" w:cs="Times New Roman"/>
          <w:sz w:val="24"/>
          <w:szCs w:val="24"/>
        </w:rPr>
        <w:tab/>
      </w:r>
      <w:r w:rsidRPr="00425617">
        <w:rPr>
          <w:rFonts w:ascii="Times New Roman" w:eastAsia="Times New Roman" w:hAnsi="Times New Roman" w:cs="Times New Roman"/>
          <w:sz w:val="24"/>
          <w:szCs w:val="24"/>
        </w:rPr>
        <w:t xml:space="preserve">The concept of </w:t>
      </w:r>
      <w:r w:rsidRPr="00425617">
        <w:rPr>
          <w:rFonts w:ascii="Times New Roman" w:eastAsia="Times New Roman" w:hAnsi="Times New Roman" w:cs="Times New Roman"/>
          <w:b/>
          <w:bCs/>
          <w:i/>
          <w:iCs/>
          <w:sz w:val="24"/>
          <w:szCs w:val="24"/>
        </w:rPr>
        <w:t>“reverse”</w:t>
      </w:r>
      <w:r w:rsidRPr="00425617">
        <w:rPr>
          <w:rFonts w:ascii="Times New Roman" w:eastAsia="Times New Roman" w:hAnsi="Times New Roman" w:cs="Times New Roman"/>
          <w:sz w:val="24"/>
          <w:szCs w:val="24"/>
        </w:rPr>
        <w:t xml:space="preserve"> though important, has limited applicability in our day-to-day life. We are familiar with reversing a vehicle for limited purposes. A vehicle cannot be driven in reverse for moving forward. However, when it comes to levy of taxation it is not the case. Under the ST, till 30</w:t>
      </w:r>
      <w:r w:rsidRPr="00425617">
        <w:rPr>
          <w:rFonts w:ascii="Times New Roman" w:eastAsia="Times New Roman" w:hAnsi="Times New Roman" w:cs="Times New Roman"/>
          <w:sz w:val="24"/>
          <w:szCs w:val="24"/>
          <w:vertAlign w:val="superscript"/>
        </w:rPr>
        <w:t>th</w:t>
      </w:r>
      <w:r w:rsidRPr="00425617">
        <w:rPr>
          <w:rFonts w:ascii="Times New Roman" w:eastAsia="Times New Roman" w:hAnsi="Times New Roman" w:cs="Times New Roman"/>
          <w:sz w:val="24"/>
          <w:szCs w:val="24"/>
        </w:rPr>
        <w:t xml:space="preserve"> June, 2012 the concept of levying tax on </w:t>
      </w:r>
      <w:r w:rsidRPr="00425617">
        <w:rPr>
          <w:rFonts w:ascii="Times New Roman" w:eastAsia="Times New Roman" w:hAnsi="Times New Roman" w:cs="Times New Roman"/>
          <w:i/>
          <w:iCs/>
          <w:sz w:val="24"/>
          <w:szCs w:val="24"/>
        </w:rPr>
        <w:t xml:space="preserve">“reverse charge” </w:t>
      </w:r>
      <w:r w:rsidRPr="00425617">
        <w:rPr>
          <w:rFonts w:ascii="Times New Roman" w:eastAsia="Times New Roman" w:hAnsi="Times New Roman" w:cs="Times New Roman"/>
          <w:sz w:val="24"/>
          <w:szCs w:val="24"/>
        </w:rPr>
        <w:t>(RC) had limited applicability as only few types of transactions were covered there under. With effect from 1</w:t>
      </w:r>
      <w:r w:rsidRPr="00425617">
        <w:rPr>
          <w:rFonts w:ascii="Times New Roman" w:eastAsia="Times New Roman" w:hAnsi="Times New Roman" w:cs="Times New Roman"/>
          <w:sz w:val="24"/>
          <w:szCs w:val="24"/>
          <w:vertAlign w:val="superscript"/>
        </w:rPr>
        <w:t>st</w:t>
      </w:r>
      <w:r w:rsidRPr="00425617">
        <w:rPr>
          <w:rFonts w:ascii="Times New Roman" w:eastAsia="Times New Roman" w:hAnsi="Times New Roman" w:cs="Times New Roman"/>
          <w:sz w:val="24"/>
          <w:szCs w:val="24"/>
        </w:rPr>
        <w:t xml:space="preserve"> July, 2012 the things are going to change dramatically. </w:t>
      </w:r>
    </w:p>
    <w:p w:rsidR="00425617" w:rsidRPr="00425617" w:rsidRDefault="00425617" w:rsidP="00425617">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 xml:space="preserve">1.1  </w:t>
      </w:r>
      <w:r>
        <w:rPr>
          <w:rFonts w:ascii="Times New Roman" w:eastAsia="Times New Roman" w:hAnsi="Times New Roman" w:cs="Times New Roman"/>
          <w:sz w:val="24"/>
          <w:szCs w:val="24"/>
        </w:rPr>
        <w:tab/>
      </w:r>
      <w:r w:rsidRPr="00425617">
        <w:rPr>
          <w:rFonts w:ascii="Times New Roman" w:eastAsia="Times New Roman" w:hAnsi="Times New Roman" w:cs="Times New Roman"/>
          <w:sz w:val="24"/>
          <w:szCs w:val="24"/>
        </w:rPr>
        <w:t xml:space="preserve">Another interesting development in this respect has been introduction of </w:t>
      </w:r>
      <w:r w:rsidRPr="00425617">
        <w:rPr>
          <w:rFonts w:ascii="Times New Roman" w:eastAsia="Times New Roman" w:hAnsi="Times New Roman" w:cs="Times New Roman"/>
          <w:i/>
          <w:iCs/>
          <w:sz w:val="24"/>
          <w:szCs w:val="24"/>
        </w:rPr>
        <w:t>“Partial Reverse Charge”</w:t>
      </w:r>
      <w:r w:rsidRPr="00425617">
        <w:rPr>
          <w:rFonts w:ascii="Times New Roman" w:eastAsia="Times New Roman" w:hAnsi="Times New Roman" w:cs="Times New Roman"/>
          <w:sz w:val="24"/>
          <w:szCs w:val="24"/>
        </w:rPr>
        <w:t xml:space="preserve"> (PRC) meaning thereby requiring the Service Recipient (SR) to pay ST partially. It should be noted that the term PRC has not been defined in the statute but it has been referred to in the Guidance Note (GN) issued by the Central Board of Excise and Custom (CBEC). In the case of following three services, ST is required to be borne by the SR partially in the proportion as mentioned in Notification No. 30/2012 dt. 20-6-2012.</w:t>
      </w:r>
    </w:p>
    <w:p w:rsidR="00425617" w:rsidRPr="00425617" w:rsidRDefault="00425617" w:rsidP="00425617">
      <w:pPr>
        <w:spacing w:before="100" w:beforeAutospacing="1" w:after="100" w:afterAutospacing="1" w:line="240" w:lineRule="auto"/>
        <w:ind w:left="720"/>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w:t>
      </w:r>
      <w:r w:rsidRPr="00425617">
        <w:rPr>
          <w:rFonts w:ascii="Times New Roman" w:eastAsia="Times New Roman" w:hAnsi="Times New Roman" w:cs="Times New Roman"/>
          <w:i/>
          <w:iCs/>
          <w:sz w:val="24"/>
          <w:szCs w:val="24"/>
        </w:rPr>
        <w:t>a</w:t>
      </w:r>
      <w:r w:rsidRPr="0042561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Pr="00425617">
        <w:rPr>
          <w:rFonts w:ascii="Times New Roman" w:eastAsia="Times New Roman" w:hAnsi="Times New Roman" w:cs="Times New Roman"/>
          <w:sz w:val="24"/>
          <w:szCs w:val="24"/>
        </w:rPr>
        <w:t>renting of a motor vehicle designed to carry passengers on non-abated value to any person who is not engaged in a similar business, or</w:t>
      </w:r>
    </w:p>
    <w:p w:rsidR="00425617" w:rsidRPr="00425617" w:rsidRDefault="00425617" w:rsidP="00425617">
      <w:pPr>
        <w:spacing w:before="100" w:beforeAutospacing="1" w:after="100" w:afterAutospacing="1" w:line="240" w:lineRule="auto"/>
        <w:ind w:firstLine="720"/>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w:t>
      </w:r>
      <w:r w:rsidRPr="00425617">
        <w:rPr>
          <w:rFonts w:ascii="Times New Roman" w:eastAsia="Times New Roman" w:hAnsi="Times New Roman" w:cs="Times New Roman"/>
          <w:i/>
          <w:iCs/>
          <w:sz w:val="24"/>
          <w:szCs w:val="24"/>
        </w:rPr>
        <w:t>b</w:t>
      </w:r>
      <w:r w:rsidRPr="00425617">
        <w:rPr>
          <w:rFonts w:ascii="Times New Roman" w:eastAsia="Times New Roman" w:hAnsi="Times New Roman" w:cs="Times New Roman"/>
          <w:sz w:val="24"/>
          <w:szCs w:val="24"/>
        </w:rPr>
        <w:t>)  supply of manpower for any purpose, or</w:t>
      </w:r>
    </w:p>
    <w:p w:rsidR="00425617" w:rsidRPr="00425617" w:rsidRDefault="00425617" w:rsidP="00425617">
      <w:pPr>
        <w:spacing w:before="100" w:beforeAutospacing="1" w:after="100" w:afterAutospacing="1" w:line="240" w:lineRule="auto"/>
        <w:ind w:firstLine="720"/>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w:t>
      </w:r>
      <w:r w:rsidRPr="00425617">
        <w:rPr>
          <w:rFonts w:ascii="Times New Roman" w:eastAsia="Times New Roman" w:hAnsi="Times New Roman" w:cs="Times New Roman"/>
          <w:i/>
          <w:iCs/>
          <w:sz w:val="24"/>
          <w:szCs w:val="24"/>
        </w:rPr>
        <w:t>c</w:t>
      </w:r>
      <w:r w:rsidRPr="00425617">
        <w:rPr>
          <w:rFonts w:ascii="Times New Roman" w:eastAsia="Times New Roman" w:hAnsi="Times New Roman" w:cs="Times New Roman"/>
          <w:sz w:val="24"/>
          <w:szCs w:val="24"/>
        </w:rPr>
        <w:t>)  service portion in execution of a works contract;</w:t>
      </w:r>
    </w:p>
    <w:p w:rsidR="00425617" w:rsidRPr="00425617" w:rsidRDefault="00425617" w:rsidP="00425617">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 xml:space="preserve">1.2  </w:t>
      </w:r>
      <w:r>
        <w:rPr>
          <w:rFonts w:ascii="Times New Roman" w:eastAsia="Times New Roman" w:hAnsi="Times New Roman" w:cs="Times New Roman"/>
          <w:sz w:val="24"/>
          <w:szCs w:val="24"/>
        </w:rPr>
        <w:tab/>
      </w:r>
      <w:r w:rsidRPr="00425617">
        <w:rPr>
          <w:rFonts w:ascii="Times New Roman" w:eastAsia="Times New Roman" w:hAnsi="Times New Roman" w:cs="Times New Roman"/>
          <w:sz w:val="24"/>
          <w:szCs w:val="24"/>
        </w:rPr>
        <w:t xml:space="preserve">Applicability of these provisions does not depend only on the nature of service but to </w:t>
      </w:r>
      <w:r w:rsidRPr="00425617">
        <w:rPr>
          <w:rFonts w:ascii="Times New Roman" w:eastAsia="Times New Roman" w:hAnsi="Times New Roman" w:cs="Times New Roman"/>
          <w:b/>
          <w:bCs/>
          <w:i/>
          <w:iCs/>
          <w:sz w:val="24"/>
          <w:szCs w:val="24"/>
        </w:rPr>
        <w:t>“who”</w:t>
      </w:r>
      <w:r w:rsidRPr="00425617">
        <w:rPr>
          <w:rFonts w:ascii="Times New Roman" w:eastAsia="Times New Roman" w:hAnsi="Times New Roman" w:cs="Times New Roman"/>
          <w:sz w:val="24"/>
          <w:szCs w:val="24"/>
        </w:rPr>
        <w:t xml:space="preserve"> and by </w:t>
      </w:r>
      <w:r w:rsidRPr="00425617">
        <w:rPr>
          <w:rFonts w:ascii="Times New Roman" w:eastAsia="Times New Roman" w:hAnsi="Times New Roman" w:cs="Times New Roman"/>
          <w:b/>
          <w:bCs/>
          <w:i/>
          <w:iCs/>
          <w:sz w:val="24"/>
          <w:szCs w:val="24"/>
        </w:rPr>
        <w:t>“whom”</w:t>
      </w:r>
      <w:r w:rsidRPr="00425617">
        <w:rPr>
          <w:rFonts w:ascii="Times New Roman" w:eastAsia="Times New Roman" w:hAnsi="Times New Roman" w:cs="Times New Roman"/>
          <w:sz w:val="24"/>
          <w:szCs w:val="24"/>
        </w:rPr>
        <w:t xml:space="preserve"> as well. Looking to these conditions, following three factors are important for determining applicability of PRC.</w:t>
      </w:r>
    </w:p>
    <w:p w:rsidR="00425617" w:rsidRPr="00425617" w:rsidRDefault="00425617" w:rsidP="00425617">
      <w:pPr>
        <w:spacing w:before="100" w:beforeAutospacing="1" w:after="100" w:afterAutospacing="1" w:line="240" w:lineRule="auto"/>
        <w:ind w:firstLine="720"/>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a)      Nature of the service</w:t>
      </w:r>
    </w:p>
    <w:p w:rsidR="00425617" w:rsidRPr="00425617" w:rsidRDefault="00425617" w:rsidP="00425617">
      <w:pPr>
        <w:spacing w:before="100" w:beforeAutospacing="1" w:after="100" w:afterAutospacing="1" w:line="240" w:lineRule="auto"/>
        <w:ind w:firstLine="720"/>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b)     Status of Service Provider (SP) and</w:t>
      </w:r>
    </w:p>
    <w:p w:rsidR="00425617" w:rsidRPr="00425617" w:rsidRDefault="00425617" w:rsidP="00425617">
      <w:pPr>
        <w:spacing w:before="100" w:beforeAutospacing="1" w:after="100" w:afterAutospacing="1" w:line="240" w:lineRule="auto"/>
        <w:ind w:firstLine="720"/>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c)      Status of SR.</w:t>
      </w:r>
    </w:p>
    <w:p w:rsidR="00425617" w:rsidRPr="00425617" w:rsidRDefault="00425617" w:rsidP="00425617">
      <w:pPr>
        <w:shd w:val="clear" w:color="auto" w:fill="D9D9D9" w:themeFill="background1" w:themeFillShade="D9"/>
        <w:spacing w:before="100" w:beforeAutospacing="1" w:after="100" w:afterAutospacing="1" w:line="240" w:lineRule="auto"/>
        <w:jc w:val="both"/>
        <w:rPr>
          <w:rFonts w:ascii="Times New Roman" w:eastAsia="Times New Roman" w:hAnsi="Times New Roman" w:cs="Times New Roman"/>
          <w:sz w:val="24"/>
          <w:szCs w:val="24"/>
        </w:rPr>
      </w:pPr>
      <w:r w:rsidRPr="00425617">
        <w:rPr>
          <w:rFonts w:ascii="Times New Roman" w:eastAsia="Times New Roman" w:hAnsi="Times New Roman" w:cs="Times New Roman"/>
          <w:b/>
          <w:bCs/>
          <w:sz w:val="24"/>
          <w:szCs w:val="24"/>
        </w:rPr>
        <w:t>How PRC will operate?</w:t>
      </w:r>
    </w:p>
    <w:p w:rsidR="00425617" w:rsidRPr="00425617" w:rsidRDefault="00425617" w:rsidP="00425617">
      <w:pPr>
        <w:spacing w:before="100" w:beforeAutospacing="1" w:after="100" w:afterAutospacing="1" w:line="240" w:lineRule="auto"/>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2.0       CBEC says as follow:</w:t>
      </w:r>
    </w:p>
    <w:p w:rsidR="00425617" w:rsidRPr="00425617" w:rsidRDefault="00425617" w:rsidP="00425617">
      <w:pPr>
        <w:spacing w:before="100" w:beforeAutospacing="1" w:after="100" w:afterAutospacing="1" w:line="240" w:lineRule="auto"/>
        <w:ind w:left="720"/>
        <w:jc w:val="both"/>
        <w:rPr>
          <w:rFonts w:ascii="Times New Roman" w:eastAsia="Times New Roman" w:hAnsi="Times New Roman" w:cs="Times New Roman"/>
          <w:sz w:val="24"/>
          <w:szCs w:val="24"/>
        </w:rPr>
      </w:pPr>
      <w:r w:rsidRPr="00425617">
        <w:rPr>
          <w:rFonts w:ascii="Times New Roman" w:eastAsia="Times New Roman" w:hAnsi="Times New Roman" w:cs="Times New Roman"/>
          <w:i/>
          <w:iCs/>
          <w:sz w:val="24"/>
          <w:szCs w:val="24"/>
        </w:rPr>
        <w:t>“The service provider shall issue an invoice complying with Rule 4A of the ST Rules. Thus the invoice shall indicate the name, address and the registration number of the service provider; the name and address of the person receiving taxable service; the description and value of taxable service provided or agreed to be provided; and the service tax payable thereon. As per clause (iv) of sub-rule (1) of the said rule 4A “the service tax payable thereon’ has to be indicated. The ST payable would include service tax payable by the service provider”.</w:t>
      </w:r>
    </w:p>
    <w:p w:rsidR="00425617" w:rsidRPr="00425617" w:rsidRDefault="00425617" w:rsidP="00425617">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lastRenderedPageBreak/>
        <w:t>2.1       It means that SP shall mention the nature and type of service in the invoice. What will happen if the SP is not having any tax liability? Naturally, he will not refer to whatever has been stated above. In that case, how SR will comply with the provisions? According to CBEC, “</w:t>
      </w:r>
      <w:r w:rsidRPr="00425617">
        <w:rPr>
          <w:rFonts w:ascii="Times New Roman" w:eastAsia="Times New Roman" w:hAnsi="Times New Roman" w:cs="Times New Roman"/>
          <w:i/>
          <w:iCs/>
          <w:sz w:val="24"/>
          <w:szCs w:val="24"/>
        </w:rPr>
        <w:t>the liability of the service provider and service recipient are different and independent of each other”</w:t>
      </w:r>
      <w:r w:rsidRPr="00425617">
        <w:rPr>
          <w:rFonts w:ascii="Times New Roman" w:eastAsia="Times New Roman" w:hAnsi="Times New Roman" w:cs="Times New Roman"/>
          <w:sz w:val="24"/>
          <w:szCs w:val="24"/>
        </w:rPr>
        <w:t>, SR will have to determine nature of service and apply the provisions of ST accordingly.</w:t>
      </w:r>
    </w:p>
    <w:p w:rsidR="00425617" w:rsidRPr="00425617" w:rsidRDefault="00425617" w:rsidP="00425617">
      <w:pPr>
        <w:shd w:val="clear" w:color="auto" w:fill="D9D9D9" w:themeFill="background1" w:themeFillShade="D9"/>
        <w:spacing w:before="100" w:beforeAutospacing="1" w:after="100" w:afterAutospacing="1" w:line="240" w:lineRule="auto"/>
        <w:jc w:val="both"/>
        <w:rPr>
          <w:rFonts w:ascii="Times New Roman" w:eastAsia="Times New Roman" w:hAnsi="Times New Roman" w:cs="Times New Roman"/>
          <w:sz w:val="24"/>
          <w:szCs w:val="24"/>
        </w:rPr>
      </w:pPr>
      <w:r w:rsidRPr="00425617">
        <w:rPr>
          <w:rFonts w:ascii="Times New Roman" w:eastAsia="Times New Roman" w:hAnsi="Times New Roman" w:cs="Times New Roman"/>
          <w:b/>
          <w:bCs/>
          <w:sz w:val="24"/>
          <w:szCs w:val="24"/>
        </w:rPr>
        <w:t>Nature of Service</w:t>
      </w:r>
    </w:p>
    <w:p w:rsidR="00425617" w:rsidRPr="00425617" w:rsidRDefault="00425617" w:rsidP="00425617">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3.0      </w:t>
      </w:r>
      <w:r>
        <w:rPr>
          <w:rFonts w:ascii="Times New Roman" w:eastAsia="Times New Roman" w:hAnsi="Times New Roman" w:cs="Times New Roman"/>
          <w:sz w:val="24"/>
          <w:szCs w:val="24"/>
        </w:rPr>
        <w:tab/>
      </w:r>
      <w:r w:rsidRPr="00425617">
        <w:rPr>
          <w:rFonts w:ascii="Times New Roman" w:eastAsia="Times New Roman" w:hAnsi="Times New Roman" w:cs="Times New Roman"/>
          <w:sz w:val="24"/>
          <w:szCs w:val="24"/>
        </w:rPr>
        <w:t>As explained above, it is the duty of the SR to determine correct nature of service received, determine provisions relating to abatement, valuation etc. and pay the ST accordingly. It means that if the SP makes any mistake in determining nature of service provided, SR cannot have an excuse that he has followed the description given on the invoice issued by SP. SR will have to apply his judgement and determine the liability.</w:t>
      </w:r>
    </w:p>
    <w:p w:rsidR="00425617" w:rsidRPr="00425617" w:rsidRDefault="00425617" w:rsidP="00425617">
      <w:pPr>
        <w:shd w:val="clear" w:color="auto" w:fill="D9D9D9" w:themeFill="background1" w:themeFillShade="D9"/>
        <w:spacing w:before="100" w:beforeAutospacing="1" w:after="100" w:afterAutospacing="1" w:line="240" w:lineRule="auto"/>
        <w:jc w:val="both"/>
        <w:rPr>
          <w:rFonts w:ascii="Times New Roman" w:eastAsia="Times New Roman" w:hAnsi="Times New Roman" w:cs="Times New Roman"/>
          <w:sz w:val="24"/>
          <w:szCs w:val="24"/>
        </w:rPr>
      </w:pPr>
      <w:r w:rsidRPr="00425617">
        <w:rPr>
          <w:rFonts w:ascii="Times New Roman" w:eastAsia="Times New Roman" w:hAnsi="Times New Roman" w:cs="Times New Roman"/>
          <w:b/>
          <w:bCs/>
          <w:sz w:val="24"/>
          <w:szCs w:val="24"/>
        </w:rPr>
        <w:t>Status of SP</w:t>
      </w:r>
    </w:p>
    <w:p w:rsidR="00425617" w:rsidRPr="00425617" w:rsidRDefault="00425617" w:rsidP="00425617">
      <w:pPr>
        <w:spacing w:before="100" w:beforeAutospacing="1" w:after="100" w:afterAutospacing="1" w:line="240" w:lineRule="auto"/>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4.0       Status of SP will affect SR in two ways.</w:t>
      </w:r>
    </w:p>
    <w:p w:rsidR="00425617" w:rsidRPr="00425617" w:rsidRDefault="00425617" w:rsidP="00425617">
      <w:pPr>
        <w:spacing w:before="100" w:beforeAutospacing="1" w:after="100" w:afterAutospacing="1" w:line="240" w:lineRule="auto"/>
        <w:ind w:firstLine="720"/>
        <w:jc w:val="both"/>
        <w:rPr>
          <w:rFonts w:ascii="Times New Roman" w:eastAsia="Times New Roman" w:hAnsi="Times New Roman" w:cs="Times New Roman"/>
          <w:sz w:val="24"/>
          <w:szCs w:val="24"/>
        </w:rPr>
      </w:pPr>
      <w:r w:rsidRPr="00425617">
        <w:rPr>
          <w:rFonts w:ascii="Times New Roman" w:eastAsia="Times New Roman" w:hAnsi="Times New Roman" w:cs="Times New Roman"/>
          <w:b/>
          <w:bCs/>
          <w:sz w:val="24"/>
          <w:szCs w:val="24"/>
        </w:rPr>
        <w:t>a)                  SP’s nature of entity i.e. Proprietary firm/ Partnership Firm etc.</w:t>
      </w:r>
    </w:p>
    <w:p w:rsidR="00425617" w:rsidRPr="00425617" w:rsidRDefault="00425617" w:rsidP="00425617">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4.1     In some of the cases PRC is applicable to services provided by Proprietary firm, Partnership firm etc. It is not applicable to the same type of services provided by corporate bodies. Why? Looking to the justification provided in Guidance Note, one can assume that all the corporate assesses are honest and discharge their tax liability. The problem arises in the case of proprietary firm and partnership firm only.</w:t>
      </w:r>
    </w:p>
    <w:p w:rsidR="00425617" w:rsidRPr="00425617" w:rsidRDefault="00425617" w:rsidP="00425617">
      <w:pPr>
        <w:spacing w:before="100" w:beforeAutospacing="1" w:after="100" w:afterAutospacing="1" w:line="240" w:lineRule="auto"/>
        <w:ind w:firstLine="720"/>
        <w:jc w:val="both"/>
        <w:rPr>
          <w:rFonts w:ascii="Times New Roman" w:eastAsia="Times New Roman" w:hAnsi="Times New Roman" w:cs="Times New Roman"/>
          <w:sz w:val="24"/>
          <w:szCs w:val="24"/>
        </w:rPr>
      </w:pPr>
      <w:r w:rsidRPr="00425617">
        <w:rPr>
          <w:rFonts w:ascii="Times New Roman" w:eastAsia="Times New Roman" w:hAnsi="Times New Roman" w:cs="Times New Roman"/>
          <w:b/>
          <w:bCs/>
          <w:sz w:val="24"/>
          <w:szCs w:val="24"/>
        </w:rPr>
        <w:t>b)                 SP’s nature with respect to applicability of ST</w:t>
      </w:r>
    </w:p>
    <w:p w:rsidR="00425617" w:rsidRPr="00425617" w:rsidRDefault="00425617" w:rsidP="00425617">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4.2     </w:t>
      </w:r>
      <w:r>
        <w:rPr>
          <w:rFonts w:ascii="Times New Roman" w:eastAsia="Times New Roman" w:hAnsi="Times New Roman" w:cs="Times New Roman"/>
          <w:sz w:val="24"/>
          <w:szCs w:val="24"/>
        </w:rPr>
        <w:tab/>
      </w:r>
      <w:r w:rsidRPr="00425617">
        <w:rPr>
          <w:rFonts w:ascii="Times New Roman" w:eastAsia="Times New Roman" w:hAnsi="Times New Roman" w:cs="Times New Roman"/>
          <w:sz w:val="24"/>
          <w:szCs w:val="24"/>
        </w:rPr>
        <w:t xml:space="preserve"> Here, SP’s nature with respect to tax liability will be determining factor i.e. whether SP is Small Service Provider (SSP) or not. If it is SSP, there will not be any tax liability for him. A question will arise herein how will the PRC mechanism work? If SP is not required to pay ST, naturally there is no question of SR paying the ST. However, it is not so. According to CBEC, even in such cases, SR will have to pay ST for availing such services. Read the following explanation by CBEC.</w:t>
      </w:r>
    </w:p>
    <w:p w:rsidR="00425617" w:rsidRPr="00425617" w:rsidRDefault="00425617" w:rsidP="00425617">
      <w:pPr>
        <w:spacing w:before="100" w:beforeAutospacing="1" w:after="100" w:afterAutospacing="1" w:line="240" w:lineRule="auto"/>
        <w:ind w:left="720"/>
        <w:jc w:val="both"/>
        <w:rPr>
          <w:rFonts w:ascii="Times New Roman" w:eastAsia="Times New Roman" w:hAnsi="Times New Roman" w:cs="Times New Roman"/>
          <w:sz w:val="24"/>
          <w:szCs w:val="24"/>
        </w:rPr>
      </w:pPr>
      <w:r w:rsidRPr="00425617">
        <w:rPr>
          <w:rFonts w:ascii="Times New Roman" w:eastAsia="Times New Roman" w:hAnsi="Times New Roman" w:cs="Times New Roman"/>
          <w:i/>
          <w:iCs/>
          <w:sz w:val="24"/>
          <w:szCs w:val="24"/>
        </w:rPr>
        <w:t>“The liability of the service provider and service recipient are different and independent of each other. Thus, in case the service provider is availing exemption owing to turnover being less than Rs 10 lakhs, he shall not be obliged to pay any tax. However, the service recipient shall have to pay service tax which he is required to pay under the partial reverse charge mechanism.”</w:t>
      </w:r>
    </w:p>
    <w:p w:rsidR="00425617" w:rsidRPr="00425617" w:rsidRDefault="00425617" w:rsidP="00425617">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4.3     </w:t>
      </w:r>
      <w:r>
        <w:rPr>
          <w:rFonts w:ascii="Times New Roman" w:eastAsia="Times New Roman" w:hAnsi="Times New Roman" w:cs="Times New Roman"/>
          <w:sz w:val="24"/>
          <w:szCs w:val="24"/>
        </w:rPr>
        <w:tab/>
      </w:r>
      <w:r w:rsidRPr="00425617">
        <w:rPr>
          <w:rFonts w:ascii="Times New Roman" w:eastAsia="Times New Roman" w:hAnsi="Times New Roman" w:cs="Times New Roman"/>
          <w:sz w:val="24"/>
          <w:szCs w:val="24"/>
        </w:rPr>
        <w:t xml:space="preserve"> According to CBEC, the tax liability of SP and SR are different and independent. Yes, they are different. However, it is </w:t>
      </w:r>
      <w:r w:rsidRPr="00425617">
        <w:rPr>
          <w:rFonts w:ascii="Times New Roman" w:eastAsia="Times New Roman" w:hAnsi="Times New Roman" w:cs="Times New Roman"/>
          <w:i/>
          <w:iCs/>
          <w:sz w:val="24"/>
          <w:szCs w:val="24"/>
        </w:rPr>
        <w:t xml:space="preserve">“independent” </w:t>
      </w:r>
      <w:r w:rsidRPr="00425617">
        <w:rPr>
          <w:rFonts w:ascii="Times New Roman" w:eastAsia="Times New Roman" w:hAnsi="Times New Roman" w:cs="Times New Roman"/>
          <w:sz w:val="24"/>
          <w:szCs w:val="24"/>
        </w:rPr>
        <w:t>in what respect? Is the tax liability of SR not dependent on nature and type of service provided by SP? If it is so, should it not get the same tax treatment as in the case of SP?</w:t>
      </w:r>
    </w:p>
    <w:p w:rsidR="00425617" w:rsidRPr="00425617" w:rsidRDefault="00425617" w:rsidP="00425617">
      <w:pPr>
        <w:shd w:val="clear" w:color="auto" w:fill="D9D9D9" w:themeFill="background1" w:themeFillShade="D9"/>
        <w:spacing w:before="100" w:beforeAutospacing="1" w:after="100" w:afterAutospacing="1" w:line="240" w:lineRule="auto"/>
        <w:jc w:val="both"/>
        <w:rPr>
          <w:rFonts w:ascii="Times New Roman" w:eastAsia="Times New Roman" w:hAnsi="Times New Roman" w:cs="Times New Roman"/>
          <w:sz w:val="24"/>
          <w:szCs w:val="24"/>
        </w:rPr>
      </w:pPr>
      <w:r w:rsidRPr="00425617">
        <w:rPr>
          <w:rFonts w:ascii="Times New Roman" w:eastAsia="Times New Roman" w:hAnsi="Times New Roman" w:cs="Times New Roman"/>
          <w:b/>
          <w:bCs/>
          <w:sz w:val="24"/>
          <w:szCs w:val="24"/>
        </w:rPr>
        <w:lastRenderedPageBreak/>
        <w:t>Status of SR</w:t>
      </w:r>
    </w:p>
    <w:p w:rsidR="00425617" w:rsidRPr="00425617" w:rsidRDefault="00425617" w:rsidP="00425617">
      <w:pPr>
        <w:spacing w:before="100" w:beforeAutospacing="1" w:after="100" w:afterAutospacing="1" w:line="240" w:lineRule="auto"/>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5.0      </w:t>
      </w:r>
      <w:r>
        <w:rPr>
          <w:rFonts w:ascii="Times New Roman" w:eastAsia="Times New Roman" w:hAnsi="Times New Roman" w:cs="Times New Roman"/>
          <w:sz w:val="24"/>
          <w:szCs w:val="24"/>
        </w:rPr>
        <w:tab/>
      </w:r>
      <w:r w:rsidRPr="00425617">
        <w:rPr>
          <w:rFonts w:ascii="Times New Roman" w:eastAsia="Times New Roman" w:hAnsi="Times New Roman" w:cs="Times New Roman"/>
          <w:sz w:val="24"/>
          <w:szCs w:val="24"/>
        </w:rPr>
        <w:t xml:space="preserve"> Status of SR will impact in two ways viz.</w:t>
      </w:r>
    </w:p>
    <w:p w:rsidR="00425617" w:rsidRPr="00425617" w:rsidRDefault="00425617" w:rsidP="00425617">
      <w:pPr>
        <w:spacing w:before="100" w:beforeAutospacing="1" w:after="100" w:afterAutospacing="1" w:line="240" w:lineRule="auto"/>
        <w:ind w:firstLine="720"/>
        <w:jc w:val="both"/>
        <w:rPr>
          <w:rFonts w:ascii="Times New Roman" w:eastAsia="Times New Roman" w:hAnsi="Times New Roman" w:cs="Times New Roman"/>
          <w:sz w:val="24"/>
          <w:szCs w:val="24"/>
        </w:rPr>
      </w:pPr>
      <w:r w:rsidRPr="00425617">
        <w:rPr>
          <w:rFonts w:ascii="Times New Roman" w:eastAsia="Times New Roman" w:hAnsi="Times New Roman" w:cs="Times New Roman"/>
          <w:b/>
          <w:bCs/>
          <w:sz w:val="24"/>
          <w:szCs w:val="24"/>
        </w:rPr>
        <w:t>a)      SR’s nature of entity i.e. Proprietary firm/ Partnership Firm etc.</w:t>
      </w:r>
    </w:p>
    <w:p w:rsidR="00425617" w:rsidRPr="00425617" w:rsidRDefault="00425617" w:rsidP="00425617">
      <w:pPr>
        <w:spacing w:before="100" w:beforeAutospacing="1" w:after="100" w:afterAutospacing="1" w:line="240" w:lineRule="auto"/>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 xml:space="preserve">5.1 </w:t>
      </w:r>
      <w:r>
        <w:rPr>
          <w:rFonts w:ascii="Times New Roman" w:eastAsia="Times New Roman" w:hAnsi="Times New Roman" w:cs="Times New Roman"/>
          <w:sz w:val="24"/>
          <w:szCs w:val="24"/>
        </w:rPr>
        <w:tab/>
      </w:r>
      <w:r w:rsidRPr="00425617">
        <w:rPr>
          <w:rFonts w:ascii="Times New Roman" w:eastAsia="Times New Roman" w:hAnsi="Times New Roman" w:cs="Times New Roman"/>
          <w:sz w:val="24"/>
          <w:szCs w:val="24"/>
        </w:rPr>
        <w:t>In some of the case PRC is applicable to services provided to corporate bodies only.</w:t>
      </w:r>
    </w:p>
    <w:p w:rsidR="00425617" w:rsidRPr="00425617" w:rsidRDefault="00425617" w:rsidP="00425617">
      <w:pPr>
        <w:spacing w:before="100" w:beforeAutospacing="1" w:after="100" w:afterAutospacing="1" w:line="240" w:lineRule="auto"/>
        <w:ind w:firstLine="720"/>
        <w:jc w:val="both"/>
        <w:rPr>
          <w:rFonts w:ascii="Times New Roman" w:eastAsia="Times New Roman" w:hAnsi="Times New Roman" w:cs="Times New Roman"/>
          <w:sz w:val="24"/>
          <w:szCs w:val="24"/>
        </w:rPr>
      </w:pPr>
      <w:r w:rsidRPr="00425617">
        <w:rPr>
          <w:rFonts w:ascii="Times New Roman" w:eastAsia="Times New Roman" w:hAnsi="Times New Roman" w:cs="Times New Roman"/>
          <w:b/>
          <w:bCs/>
          <w:sz w:val="24"/>
          <w:szCs w:val="24"/>
        </w:rPr>
        <w:t>b)     SR’s nature with respect to applicability of ST</w:t>
      </w:r>
    </w:p>
    <w:p w:rsidR="00425617" w:rsidRPr="00425617" w:rsidRDefault="00425617" w:rsidP="00425617">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 xml:space="preserve">5.2 </w:t>
      </w:r>
      <w:r>
        <w:rPr>
          <w:rFonts w:ascii="Times New Roman" w:eastAsia="Times New Roman" w:hAnsi="Times New Roman" w:cs="Times New Roman"/>
          <w:sz w:val="24"/>
          <w:szCs w:val="24"/>
        </w:rPr>
        <w:tab/>
      </w:r>
      <w:r w:rsidRPr="00425617">
        <w:rPr>
          <w:rFonts w:ascii="Times New Roman" w:eastAsia="Times New Roman" w:hAnsi="Times New Roman" w:cs="Times New Roman"/>
          <w:sz w:val="24"/>
          <w:szCs w:val="24"/>
        </w:rPr>
        <w:t>An interesting issue will arise here i.e. whether status of SR can make any difference? What will happen if SR is not required to pay any ST as he is not providing any services at all or SR is SSP as his value of service is less than Rs. 10 lacs. Whether such SR will have to pay ST? Looking to the provisions of the Finance Act, it appears that SR will have to pay ST. This is for the reason that SR is a business entity. This will have serious implications for various small business entities carrying on small business and more particularly retail trading business. As we shall see later on, the most challenging compliance will be in the case of Works Contract (WC) Service.</w:t>
      </w:r>
    </w:p>
    <w:p w:rsidR="00425617" w:rsidRPr="00425617" w:rsidRDefault="00425617" w:rsidP="00425617">
      <w:pPr>
        <w:shd w:val="clear" w:color="auto" w:fill="D9D9D9" w:themeFill="background1" w:themeFillShade="D9"/>
        <w:spacing w:before="100" w:beforeAutospacing="1" w:after="100" w:afterAutospacing="1" w:line="240" w:lineRule="auto"/>
        <w:jc w:val="both"/>
        <w:rPr>
          <w:rFonts w:ascii="Times New Roman" w:eastAsia="Times New Roman" w:hAnsi="Times New Roman" w:cs="Times New Roman"/>
          <w:sz w:val="24"/>
          <w:szCs w:val="24"/>
        </w:rPr>
      </w:pPr>
      <w:r w:rsidRPr="00425617">
        <w:rPr>
          <w:rFonts w:ascii="Times New Roman" w:eastAsia="Times New Roman" w:hAnsi="Times New Roman" w:cs="Times New Roman"/>
          <w:b/>
          <w:bCs/>
          <w:sz w:val="24"/>
          <w:szCs w:val="24"/>
        </w:rPr>
        <w:t>Allowance of CENVAT Credit</w:t>
      </w:r>
    </w:p>
    <w:p w:rsidR="00425617" w:rsidRPr="00425617" w:rsidRDefault="00425617" w:rsidP="00425617">
      <w:pPr>
        <w:shd w:val="clear" w:color="auto" w:fill="F2F2F2" w:themeFill="background1" w:themeFillShade="F2"/>
        <w:spacing w:before="100" w:beforeAutospacing="1" w:after="100" w:afterAutospacing="1" w:line="240" w:lineRule="auto"/>
        <w:jc w:val="both"/>
        <w:rPr>
          <w:rFonts w:ascii="Times New Roman" w:eastAsia="Times New Roman" w:hAnsi="Times New Roman" w:cs="Times New Roman"/>
          <w:sz w:val="24"/>
          <w:szCs w:val="24"/>
        </w:rPr>
      </w:pPr>
      <w:r w:rsidRPr="00425617">
        <w:rPr>
          <w:rFonts w:ascii="Times New Roman" w:eastAsia="Times New Roman" w:hAnsi="Times New Roman" w:cs="Times New Roman"/>
          <w:b/>
          <w:bCs/>
          <w:sz w:val="24"/>
          <w:szCs w:val="24"/>
        </w:rPr>
        <w:t>From the Perspective of SP</w:t>
      </w:r>
    </w:p>
    <w:p w:rsidR="00425617" w:rsidRPr="00425617" w:rsidRDefault="00425617" w:rsidP="00425617">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6.0      </w:t>
      </w:r>
      <w:r>
        <w:rPr>
          <w:rFonts w:ascii="Times New Roman" w:eastAsia="Times New Roman" w:hAnsi="Times New Roman" w:cs="Times New Roman"/>
          <w:sz w:val="24"/>
          <w:szCs w:val="24"/>
        </w:rPr>
        <w:tab/>
      </w:r>
      <w:r w:rsidRPr="00425617">
        <w:rPr>
          <w:rFonts w:ascii="Times New Roman" w:eastAsia="Times New Roman" w:hAnsi="Times New Roman" w:cs="Times New Roman"/>
          <w:sz w:val="24"/>
          <w:szCs w:val="24"/>
        </w:rPr>
        <w:t>As far as SP is concerned, he will be in a somewhat comfortable position, as his liability to pay ST will be lower. It is true that in few cases, it may turn out to be lower than entitlement of CENVAT Credit (CCr). For such cases, provision has been made in Rule 5B of CENVAT Credit Rules (CCR) for claiming refund of excess CCr. In majority of the cases, it will not pose any problem as the quantum of CCr is permitted in such a way that it forms miniscule part of the total tax liability.</w:t>
      </w:r>
    </w:p>
    <w:p w:rsidR="00425617" w:rsidRPr="00425617" w:rsidRDefault="00425617" w:rsidP="00425617">
      <w:pPr>
        <w:shd w:val="clear" w:color="auto" w:fill="F2F2F2" w:themeFill="background1" w:themeFillShade="F2"/>
        <w:spacing w:before="100" w:beforeAutospacing="1" w:after="100" w:afterAutospacing="1" w:line="240" w:lineRule="auto"/>
        <w:jc w:val="both"/>
        <w:rPr>
          <w:rFonts w:ascii="Times New Roman" w:eastAsia="Times New Roman" w:hAnsi="Times New Roman" w:cs="Times New Roman"/>
          <w:sz w:val="24"/>
          <w:szCs w:val="24"/>
        </w:rPr>
      </w:pPr>
      <w:r w:rsidRPr="00425617">
        <w:rPr>
          <w:rFonts w:ascii="Times New Roman" w:eastAsia="Times New Roman" w:hAnsi="Times New Roman" w:cs="Times New Roman"/>
          <w:b/>
          <w:bCs/>
          <w:sz w:val="24"/>
          <w:szCs w:val="24"/>
        </w:rPr>
        <w:t>From the Perspective of SR</w:t>
      </w:r>
    </w:p>
    <w:p w:rsidR="00425617" w:rsidRPr="00425617" w:rsidRDefault="00425617" w:rsidP="00425617">
      <w:pPr>
        <w:spacing w:before="100" w:beforeAutospacing="1" w:after="100" w:afterAutospacing="1" w:line="240" w:lineRule="auto"/>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6.1       Following scenarios can be visualized for SR.</w:t>
      </w:r>
    </w:p>
    <w:p w:rsidR="00425617" w:rsidRPr="00425617" w:rsidRDefault="00425617" w:rsidP="00425617">
      <w:pPr>
        <w:spacing w:before="100" w:beforeAutospacing="1" w:after="100" w:afterAutospacing="1" w:line="240" w:lineRule="auto"/>
        <w:ind w:firstLine="720"/>
        <w:jc w:val="both"/>
        <w:rPr>
          <w:rFonts w:ascii="Times New Roman" w:eastAsia="Times New Roman" w:hAnsi="Times New Roman" w:cs="Times New Roman"/>
          <w:sz w:val="24"/>
          <w:szCs w:val="24"/>
        </w:rPr>
      </w:pPr>
      <w:r w:rsidRPr="00425617">
        <w:rPr>
          <w:rFonts w:ascii="Times New Roman" w:eastAsia="Times New Roman" w:hAnsi="Times New Roman" w:cs="Times New Roman"/>
          <w:b/>
          <w:bCs/>
          <w:sz w:val="24"/>
          <w:szCs w:val="24"/>
        </w:rPr>
        <w:t>a)      SR being liable to pay Excise Duty / ST</w:t>
      </w:r>
    </w:p>
    <w:p w:rsidR="00425617" w:rsidRPr="00425617" w:rsidRDefault="00425617" w:rsidP="00425617">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6.2  </w:t>
      </w:r>
      <w:r>
        <w:rPr>
          <w:rFonts w:ascii="Times New Roman" w:eastAsia="Times New Roman" w:hAnsi="Times New Roman" w:cs="Times New Roman"/>
          <w:sz w:val="24"/>
          <w:szCs w:val="24"/>
        </w:rPr>
        <w:tab/>
      </w:r>
      <w:r w:rsidRPr="00425617">
        <w:rPr>
          <w:rFonts w:ascii="Times New Roman" w:eastAsia="Times New Roman" w:hAnsi="Times New Roman" w:cs="Times New Roman"/>
          <w:sz w:val="24"/>
          <w:szCs w:val="24"/>
        </w:rPr>
        <w:t>  In such cases, there should not be problem as the amount paid by SR will be permitted as CCr subject to compliance of various conditions laid down therein.</w:t>
      </w:r>
    </w:p>
    <w:p w:rsidR="00425617" w:rsidRPr="00425617" w:rsidRDefault="00425617" w:rsidP="00425617">
      <w:pPr>
        <w:spacing w:before="100" w:beforeAutospacing="1" w:after="100" w:afterAutospacing="1" w:line="240" w:lineRule="auto"/>
        <w:jc w:val="both"/>
        <w:rPr>
          <w:rFonts w:ascii="Times New Roman" w:eastAsia="Times New Roman" w:hAnsi="Times New Roman" w:cs="Times New Roman"/>
          <w:sz w:val="24"/>
          <w:szCs w:val="24"/>
        </w:rPr>
      </w:pPr>
      <w:r w:rsidRPr="00425617">
        <w:rPr>
          <w:rFonts w:ascii="Times New Roman" w:eastAsia="Times New Roman" w:hAnsi="Times New Roman" w:cs="Times New Roman"/>
          <w:b/>
          <w:bCs/>
          <w:sz w:val="24"/>
          <w:szCs w:val="24"/>
        </w:rPr>
        <w:t>b)     SR being SSP or a Retail Trader</w:t>
      </w:r>
    </w:p>
    <w:p w:rsidR="00425617" w:rsidRPr="00425617" w:rsidRDefault="00425617" w:rsidP="00425617">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 xml:space="preserve">6.3    </w:t>
      </w:r>
      <w:r>
        <w:rPr>
          <w:rFonts w:ascii="Times New Roman" w:eastAsia="Times New Roman" w:hAnsi="Times New Roman" w:cs="Times New Roman"/>
          <w:sz w:val="24"/>
          <w:szCs w:val="24"/>
        </w:rPr>
        <w:tab/>
      </w:r>
      <w:r w:rsidRPr="00425617">
        <w:rPr>
          <w:rFonts w:ascii="Times New Roman" w:eastAsia="Times New Roman" w:hAnsi="Times New Roman" w:cs="Times New Roman"/>
          <w:sz w:val="24"/>
          <w:szCs w:val="24"/>
        </w:rPr>
        <w:t xml:space="preserve">The most problematic cases are of SSP and Retail Trader. In such case, as we have seen, PRC will apply. However, amount of tax so paid will not be permitted as CCr. It should be noted that the amount paid by SR is </w:t>
      </w:r>
      <w:r w:rsidRPr="00425617">
        <w:rPr>
          <w:rFonts w:ascii="Times New Roman" w:eastAsia="Times New Roman" w:hAnsi="Times New Roman" w:cs="Times New Roman"/>
          <w:b/>
          <w:bCs/>
          <w:sz w:val="24"/>
          <w:szCs w:val="24"/>
          <w:u w:val="single"/>
        </w:rPr>
        <w:t>not</w:t>
      </w:r>
      <w:r w:rsidRPr="00425617">
        <w:rPr>
          <w:rFonts w:ascii="Times New Roman" w:eastAsia="Times New Roman" w:hAnsi="Times New Roman" w:cs="Times New Roman"/>
          <w:sz w:val="24"/>
          <w:szCs w:val="24"/>
        </w:rPr>
        <w:t xml:space="preserve"> in discharge of liability as </w:t>
      </w:r>
      <w:r w:rsidRPr="00425617">
        <w:rPr>
          <w:rFonts w:ascii="Times New Roman" w:eastAsia="Times New Roman" w:hAnsi="Times New Roman" w:cs="Times New Roman"/>
          <w:i/>
          <w:iCs/>
          <w:sz w:val="24"/>
          <w:szCs w:val="24"/>
        </w:rPr>
        <w:t>“Output Service Provider”</w:t>
      </w:r>
      <w:r w:rsidRPr="00425617">
        <w:rPr>
          <w:rFonts w:ascii="Times New Roman" w:eastAsia="Times New Roman" w:hAnsi="Times New Roman" w:cs="Times New Roman"/>
          <w:sz w:val="24"/>
          <w:szCs w:val="24"/>
        </w:rPr>
        <w:t xml:space="preserve"> (OSP). Hence, the question of claiming the said amount as refund does not arise.</w:t>
      </w:r>
    </w:p>
    <w:p w:rsidR="00425617" w:rsidRPr="00425617" w:rsidRDefault="00425617" w:rsidP="00425617">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lastRenderedPageBreak/>
        <w:t xml:space="preserve">6.4    </w:t>
      </w:r>
      <w:r>
        <w:rPr>
          <w:rFonts w:ascii="Times New Roman" w:eastAsia="Times New Roman" w:hAnsi="Times New Roman" w:cs="Times New Roman"/>
          <w:sz w:val="24"/>
          <w:szCs w:val="24"/>
        </w:rPr>
        <w:tab/>
      </w:r>
      <w:r w:rsidRPr="00425617">
        <w:rPr>
          <w:rFonts w:ascii="Times New Roman" w:eastAsia="Times New Roman" w:hAnsi="Times New Roman" w:cs="Times New Roman"/>
          <w:sz w:val="24"/>
          <w:szCs w:val="24"/>
        </w:rPr>
        <w:t>Secondly, Rule 3(1) of CCR allows CCr by provider of OS. It reads as “</w:t>
      </w:r>
      <w:r w:rsidRPr="00425617">
        <w:rPr>
          <w:rFonts w:ascii="Times New Roman" w:eastAsia="Times New Roman" w:hAnsi="Times New Roman" w:cs="Times New Roman"/>
          <w:i/>
          <w:iCs/>
          <w:sz w:val="24"/>
          <w:szCs w:val="24"/>
        </w:rPr>
        <w:t xml:space="preserve"> provider of output service shall be allowed to take credit of …”</w:t>
      </w:r>
      <w:r w:rsidRPr="00425617">
        <w:rPr>
          <w:rFonts w:ascii="Times New Roman" w:eastAsia="Times New Roman" w:hAnsi="Times New Roman" w:cs="Times New Roman"/>
          <w:sz w:val="24"/>
          <w:szCs w:val="24"/>
        </w:rPr>
        <w:t xml:space="preserve">. What is output service? Definition of the term OS in clause (p) of Rule 2 of CCR specifically exclude </w:t>
      </w:r>
      <w:r w:rsidRPr="00425617">
        <w:rPr>
          <w:rFonts w:ascii="Times New Roman" w:eastAsia="Times New Roman" w:hAnsi="Times New Roman" w:cs="Times New Roman"/>
          <w:i/>
          <w:iCs/>
          <w:sz w:val="24"/>
          <w:szCs w:val="24"/>
        </w:rPr>
        <w:t>“a service where the whole of service tax is liable to be paid by the recipient of service.”</w:t>
      </w:r>
      <w:r w:rsidRPr="00425617">
        <w:rPr>
          <w:rFonts w:ascii="Times New Roman" w:eastAsia="Times New Roman" w:hAnsi="Times New Roman" w:cs="Times New Roman"/>
          <w:sz w:val="24"/>
          <w:szCs w:val="24"/>
        </w:rPr>
        <w:t xml:space="preserve"> Thus, amount paid by SR cannot be considered as payment of tax towards provision of OS.</w:t>
      </w:r>
    </w:p>
    <w:p w:rsidR="00425617" w:rsidRPr="00425617" w:rsidRDefault="00425617" w:rsidP="00425617">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 xml:space="preserve">6.5    </w:t>
      </w:r>
      <w:r>
        <w:rPr>
          <w:rFonts w:ascii="Times New Roman" w:eastAsia="Times New Roman" w:hAnsi="Times New Roman" w:cs="Times New Roman"/>
          <w:sz w:val="24"/>
          <w:szCs w:val="24"/>
        </w:rPr>
        <w:tab/>
      </w:r>
      <w:r w:rsidRPr="00425617">
        <w:rPr>
          <w:rFonts w:ascii="Times New Roman" w:eastAsia="Times New Roman" w:hAnsi="Times New Roman" w:cs="Times New Roman"/>
          <w:sz w:val="24"/>
          <w:szCs w:val="24"/>
        </w:rPr>
        <w:t>Thirdly, rule 4(7) of CCR provides for credit in respect of input service only. What is input service? As per Rule 2(l) of CCR “Input Service” means any service “</w:t>
      </w:r>
      <w:r w:rsidRPr="00425617">
        <w:rPr>
          <w:rFonts w:ascii="Times New Roman" w:eastAsia="Times New Roman" w:hAnsi="Times New Roman" w:cs="Times New Roman"/>
          <w:i/>
          <w:iCs/>
          <w:sz w:val="24"/>
          <w:szCs w:val="24"/>
        </w:rPr>
        <w:t>used by a provider of out put service for providing an output service”.</w:t>
      </w:r>
      <w:r w:rsidRPr="00425617">
        <w:rPr>
          <w:rFonts w:ascii="Times New Roman" w:eastAsia="Times New Roman" w:hAnsi="Times New Roman" w:cs="Times New Roman"/>
          <w:sz w:val="24"/>
          <w:szCs w:val="24"/>
        </w:rPr>
        <w:t xml:space="preserve"> In the instant case, tax paid by SR is not input service and hence it is not permitted to be claimed.</w:t>
      </w:r>
    </w:p>
    <w:p w:rsidR="00425617" w:rsidRPr="00425617" w:rsidRDefault="00425617" w:rsidP="00425617">
      <w:pPr>
        <w:shd w:val="clear" w:color="auto" w:fill="D9D9D9" w:themeFill="background1" w:themeFillShade="D9"/>
        <w:spacing w:before="100" w:beforeAutospacing="1" w:after="100" w:afterAutospacing="1" w:line="240" w:lineRule="auto"/>
        <w:jc w:val="both"/>
        <w:rPr>
          <w:rFonts w:ascii="Times New Roman" w:eastAsia="Times New Roman" w:hAnsi="Times New Roman" w:cs="Times New Roman"/>
          <w:sz w:val="24"/>
          <w:szCs w:val="24"/>
        </w:rPr>
      </w:pPr>
      <w:r w:rsidRPr="00425617">
        <w:rPr>
          <w:rFonts w:ascii="Times New Roman" w:eastAsia="Times New Roman" w:hAnsi="Times New Roman" w:cs="Times New Roman"/>
          <w:b/>
          <w:bCs/>
          <w:sz w:val="24"/>
          <w:szCs w:val="24"/>
        </w:rPr>
        <w:t>Payment of ST</w:t>
      </w:r>
    </w:p>
    <w:p w:rsidR="00425617" w:rsidRPr="00425617" w:rsidRDefault="00425617" w:rsidP="00425617">
      <w:pPr>
        <w:spacing w:before="100" w:beforeAutospacing="1" w:after="100" w:afterAutospacing="1" w:line="240" w:lineRule="auto"/>
        <w:jc w:val="both"/>
        <w:rPr>
          <w:rFonts w:ascii="Times New Roman" w:eastAsia="Times New Roman" w:hAnsi="Times New Roman" w:cs="Times New Roman"/>
          <w:sz w:val="24"/>
          <w:szCs w:val="24"/>
        </w:rPr>
      </w:pPr>
      <w:r w:rsidRPr="00425617">
        <w:rPr>
          <w:rFonts w:ascii="Times New Roman" w:eastAsia="Times New Roman" w:hAnsi="Times New Roman" w:cs="Times New Roman"/>
          <w:b/>
          <w:bCs/>
          <w:sz w:val="24"/>
          <w:szCs w:val="24"/>
        </w:rPr>
        <w:t>At what point of time SR and SP will be required to pay the ST?</w:t>
      </w:r>
    </w:p>
    <w:p w:rsidR="00425617" w:rsidRPr="00425617" w:rsidRDefault="00425617" w:rsidP="00425617">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7.0      </w:t>
      </w:r>
      <w:r>
        <w:rPr>
          <w:rFonts w:ascii="Times New Roman" w:eastAsia="Times New Roman" w:hAnsi="Times New Roman" w:cs="Times New Roman"/>
          <w:sz w:val="24"/>
          <w:szCs w:val="24"/>
        </w:rPr>
        <w:tab/>
      </w:r>
      <w:r w:rsidRPr="00425617">
        <w:rPr>
          <w:rFonts w:ascii="Times New Roman" w:eastAsia="Times New Roman" w:hAnsi="Times New Roman" w:cs="Times New Roman"/>
          <w:sz w:val="24"/>
          <w:szCs w:val="24"/>
        </w:rPr>
        <w:t xml:space="preserve"> Timing aspect for the payment of ST will have to be examined in both the cases from different perspective.</w:t>
      </w:r>
    </w:p>
    <w:p w:rsidR="00425617" w:rsidRPr="00425617" w:rsidRDefault="00425617" w:rsidP="00425617">
      <w:pPr>
        <w:spacing w:before="100" w:beforeAutospacing="1" w:after="100" w:afterAutospacing="1" w:line="240" w:lineRule="auto"/>
        <w:jc w:val="both"/>
        <w:rPr>
          <w:rFonts w:ascii="Times New Roman" w:eastAsia="Times New Roman" w:hAnsi="Times New Roman" w:cs="Times New Roman"/>
          <w:sz w:val="24"/>
          <w:szCs w:val="24"/>
        </w:rPr>
      </w:pPr>
      <w:r w:rsidRPr="00425617">
        <w:rPr>
          <w:rFonts w:ascii="Times New Roman" w:eastAsia="Times New Roman" w:hAnsi="Times New Roman" w:cs="Times New Roman"/>
          <w:b/>
          <w:bCs/>
          <w:sz w:val="24"/>
          <w:szCs w:val="24"/>
        </w:rPr>
        <w:t>Payment of ST by SP</w:t>
      </w:r>
    </w:p>
    <w:p w:rsidR="00425617" w:rsidRPr="00425617" w:rsidRDefault="00425617" w:rsidP="00425617">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 xml:space="preserve">7.1      </w:t>
      </w:r>
      <w:r>
        <w:rPr>
          <w:rFonts w:ascii="Times New Roman" w:eastAsia="Times New Roman" w:hAnsi="Times New Roman" w:cs="Times New Roman"/>
          <w:sz w:val="24"/>
          <w:szCs w:val="24"/>
        </w:rPr>
        <w:tab/>
      </w:r>
      <w:r w:rsidRPr="00425617">
        <w:rPr>
          <w:rFonts w:ascii="Times New Roman" w:eastAsia="Times New Roman" w:hAnsi="Times New Roman" w:cs="Times New Roman"/>
          <w:sz w:val="24"/>
          <w:szCs w:val="24"/>
        </w:rPr>
        <w:t>In the case of SP, it will be an output service. Hence, Rule 3 of PoTR will apply. In terms of Rule 6 of Service Tax Rules (STR), it is required to be paid by 5</w:t>
      </w:r>
      <w:r w:rsidRPr="00425617">
        <w:rPr>
          <w:rFonts w:ascii="Times New Roman" w:eastAsia="Times New Roman" w:hAnsi="Times New Roman" w:cs="Times New Roman"/>
          <w:sz w:val="24"/>
          <w:szCs w:val="24"/>
          <w:vertAlign w:val="superscript"/>
        </w:rPr>
        <w:t>th</w:t>
      </w:r>
      <w:r w:rsidRPr="00425617">
        <w:rPr>
          <w:rFonts w:ascii="Times New Roman" w:eastAsia="Times New Roman" w:hAnsi="Times New Roman" w:cs="Times New Roman"/>
          <w:sz w:val="24"/>
          <w:szCs w:val="24"/>
        </w:rPr>
        <w:t xml:space="preserve"> of the next month / quarter depending upon nature of SP.</w:t>
      </w:r>
    </w:p>
    <w:p w:rsidR="00425617" w:rsidRPr="00425617" w:rsidRDefault="00425617" w:rsidP="00425617">
      <w:pPr>
        <w:spacing w:before="100" w:beforeAutospacing="1" w:after="100" w:afterAutospacing="1" w:line="240" w:lineRule="auto"/>
        <w:jc w:val="both"/>
        <w:rPr>
          <w:rFonts w:ascii="Times New Roman" w:eastAsia="Times New Roman" w:hAnsi="Times New Roman" w:cs="Times New Roman"/>
          <w:sz w:val="24"/>
          <w:szCs w:val="24"/>
        </w:rPr>
      </w:pPr>
      <w:r w:rsidRPr="00425617">
        <w:rPr>
          <w:rFonts w:ascii="Times New Roman" w:eastAsia="Times New Roman" w:hAnsi="Times New Roman" w:cs="Times New Roman"/>
          <w:b/>
          <w:bCs/>
          <w:sz w:val="24"/>
          <w:szCs w:val="24"/>
        </w:rPr>
        <w:t>Payment of ST by SR</w:t>
      </w:r>
    </w:p>
    <w:p w:rsidR="00425617" w:rsidRPr="00425617" w:rsidRDefault="00425617" w:rsidP="00425617">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7.2.    </w:t>
      </w:r>
      <w:r>
        <w:rPr>
          <w:rFonts w:ascii="Times New Roman" w:eastAsia="Times New Roman" w:hAnsi="Times New Roman" w:cs="Times New Roman"/>
          <w:sz w:val="24"/>
          <w:szCs w:val="24"/>
        </w:rPr>
        <w:tab/>
      </w:r>
      <w:r w:rsidRPr="00425617">
        <w:rPr>
          <w:rFonts w:ascii="Times New Roman" w:eastAsia="Times New Roman" w:hAnsi="Times New Roman" w:cs="Times New Roman"/>
          <w:sz w:val="24"/>
          <w:szCs w:val="24"/>
        </w:rPr>
        <w:t>A problem will arise in the case of SR. In such cases, SR will be making payment of ST in two ways i.e. direct and indirect. Under the direct method he will be discharging ST liability as SR. As per amended Rule 7 of Point of Taxation of Rules (PoTR), Point of Taxation (PoT) in such cases is required to be computed with reference to the date on which payment is made. Therefore, ST liability will have to be discharged by SR by 5</w:t>
      </w:r>
      <w:r w:rsidRPr="00425617">
        <w:rPr>
          <w:rFonts w:ascii="Times New Roman" w:eastAsia="Times New Roman" w:hAnsi="Times New Roman" w:cs="Times New Roman"/>
          <w:sz w:val="24"/>
          <w:szCs w:val="24"/>
          <w:vertAlign w:val="superscript"/>
        </w:rPr>
        <w:t>th</w:t>
      </w:r>
      <w:r w:rsidRPr="00425617">
        <w:rPr>
          <w:rFonts w:ascii="Times New Roman" w:eastAsia="Times New Roman" w:hAnsi="Times New Roman" w:cs="Times New Roman"/>
          <w:sz w:val="24"/>
          <w:szCs w:val="24"/>
        </w:rPr>
        <w:t xml:space="preserve"> of the next month / quarter in which the payment has been made to SP.</w:t>
      </w:r>
    </w:p>
    <w:p w:rsidR="00425617" w:rsidRPr="00425617" w:rsidRDefault="00425617" w:rsidP="00425617">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7.3     </w:t>
      </w:r>
      <w:r>
        <w:rPr>
          <w:rFonts w:ascii="Times New Roman" w:eastAsia="Times New Roman" w:hAnsi="Times New Roman" w:cs="Times New Roman"/>
          <w:sz w:val="24"/>
          <w:szCs w:val="24"/>
        </w:rPr>
        <w:tab/>
      </w:r>
      <w:r w:rsidRPr="00425617">
        <w:rPr>
          <w:rFonts w:ascii="Times New Roman" w:eastAsia="Times New Roman" w:hAnsi="Times New Roman" w:cs="Times New Roman"/>
          <w:sz w:val="24"/>
          <w:szCs w:val="24"/>
        </w:rPr>
        <w:t xml:space="preserve"> Proviso to the said Rule 7 also provides that if the SP is not paid within the period of six months, PoT is to be determined as if Rule 7 does not exist. In that case, Rule 3 of PoTR will apply and due date of payment of ST will be applicable retrospectively. See below the explanation provided in the GN.</w:t>
      </w:r>
    </w:p>
    <w:p w:rsidR="00425617" w:rsidRPr="00425617" w:rsidRDefault="00425617" w:rsidP="00425617">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425617">
        <w:rPr>
          <w:rFonts w:ascii="Times New Roman" w:eastAsia="Times New Roman" w:hAnsi="Times New Roman" w:cs="Times New Roman"/>
          <w:b/>
          <w:bCs/>
          <w:i/>
          <w:iCs/>
          <w:sz w:val="24"/>
          <w:szCs w:val="24"/>
        </w:rPr>
        <w:t xml:space="preserve">10.1.5 </w:t>
      </w:r>
      <w:r>
        <w:rPr>
          <w:rFonts w:ascii="Times New Roman" w:eastAsia="Times New Roman" w:hAnsi="Times New Roman" w:cs="Times New Roman"/>
          <w:b/>
          <w:bCs/>
          <w:i/>
          <w:iCs/>
          <w:sz w:val="24"/>
          <w:szCs w:val="24"/>
        </w:rPr>
        <w:tab/>
      </w:r>
      <w:r w:rsidRPr="00425617">
        <w:rPr>
          <w:rFonts w:ascii="Times New Roman" w:eastAsia="Times New Roman" w:hAnsi="Times New Roman" w:cs="Times New Roman"/>
          <w:b/>
          <w:bCs/>
          <w:i/>
          <w:iCs/>
          <w:sz w:val="24"/>
          <w:szCs w:val="24"/>
        </w:rPr>
        <w:t>What shall be the point of taxation for the service recipient? When will he need to pay the service tax in respect of his liability?</w:t>
      </w:r>
    </w:p>
    <w:p w:rsidR="00425617" w:rsidRPr="00425617" w:rsidRDefault="00425617" w:rsidP="00425617">
      <w:pPr>
        <w:spacing w:before="100" w:beforeAutospacing="1" w:after="100" w:afterAutospacing="1" w:line="240" w:lineRule="auto"/>
        <w:ind w:left="720"/>
        <w:jc w:val="both"/>
        <w:rPr>
          <w:rFonts w:ascii="Times New Roman" w:eastAsia="Times New Roman" w:hAnsi="Times New Roman" w:cs="Times New Roman"/>
          <w:sz w:val="24"/>
          <w:szCs w:val="24"/>
        </w:rPr>
      </w:pPr>
      <w:r w:rsidRPr="00425617">
        <w:rPr>
          <w:rFonts w:ascii="Times New Roman" w:eastAsia="Times New Roman" w:hAnsi="Times New Roman" w:cs="Times New Roman"/>
          <w:i/>
          <w:iCs/>
          <w:sz w:val="24"/>
          <w:szCs w:val="24"/>
        </w:rPr>
        <w:t xml:space="preserve">Both the service provider and service recipient are governed by the Point of Taxation Rules 2011 in respect of the service provided or received by him. Usually it is the invoice or date of receipt of payment which is the point of taxation for the service provider. However for the service recipient, in terms of rule 7 of the said rules, point of taxation is when he pays of the service. Thus in the case where the invoice is issued in say July 2012 </w:t>
      </w:r>
      <w:r w:rsidRPr="00425617">
        <w:rPr>
          <w:rFonts w:ascii="Times New Roman" w:eastAsia="Times New Roman" w:hAnsi="Times New Roman" w:cs="Times New Roman"/>
          <w:i/>
          <w:iCs/>
          <w:sz w:val="24"/>
          <w:szCs w:val="24"/>
        </w:rPr>
        <w:lastRenderedPageBreak/>
        <w:t>and the service recipient pays for the same in August 2012 the point of taxation for the service provider will be the date of issue of invoice in July 2012. The point of taxation for the service recipient shall be the date of payment in August 2012. The service provider would be required to pay tax (to the extent liability is affixed on him) by 5th/6th August, 2012 or 5th/6th October 2012 depending upon the admissibility of benefit under the proviso to Rule 6 of the Service Tax Rules 1994. The service recipient would need to pay tax (to the extent liability is affixed on him) by 5th/6th September 2012.</w:t>
      </w:r>
    </w:p>
    <w:p w:rsidR="00425617" w:rsidRPr="00425617" w:rsidRDefault="00425617" w:rsidP="00425617">
      <w:pPr>
        <w:spacing w:before="100" w:beforeAutospacing="1" w:after="100" w:afterAutospacing="1" w:line="240" w:lineRule="auto"/>
        <w:jc w:val="both"/>
        <w:rPr>
          <w:rFonts w:ascii="Times New Roman" w:eastAsia="Times New Roman" w:hAnsi="Times New Roman" w:cs="Times New Roman"/>
          <w:sz w:val="24"/>
          <w:szCs w:val="24"/>
        </w:rPr>
      </w:pPr>
      <w:r w:rsidRPr="00425617">
        <w:rPr>
          <w:rFonts w:ascii="Times New Roman" w:eastAsia="Times New Roman" w:hAnsi="Times New Roman" w:cs="Times New Roman"/>
          <w:b/>
          <w:bCs/>
          <w:sz w:val="24"/>
          <w:szCs w:val="24"/>
        </w:rPr>
        <w:t>Whether SR can pay ST by utilising CENVAT Credit?</w:t>
      </w:r>
    </w:p>
    <w:p w:rsidR="00425617" w:rsidRPr="00425617" w:rsidRDefault="00425617" w:rsidP="00425617">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7.4      </w:t>
      </w:r>
      <w:r>
        <w:rPr>
          <w:rFonts w:ascii="Times New Roman" w:eastAsia="Times New Roman" w:hAnsi="Times New Roman" w:cs="Times New Roman"/>
          <w:sz w:val="24"/>
          <w:szCs w:val="24"/>
        </w:rPr>
        <w:tab/>
      </w:r>
      <w:r w:rsidRPr="00425617">
        <w:rPr>
          <w:rFonts w:ascii="Times New Roman" w:eastAsia="Times New Roman" w:hAnsi="Times New Roman" w:cs="Times New Roman"/>
          <w:sz w:val="24"/>
          <w:szCs w:val="24"/>
        </w:rPr>
        <w:t xml:space="preserve"> It may so happen that SR may be having unutilized CCr. Whether the balance lying therein can be utilized for the payment to be made under PRC? No. Explanation to Rule 3(4) of CCR provides that </w:t>
      </w:r>
      <w:r w:rsidRPr="00425617">
        <w:rPr>
          <w:rFonts w:ascii="Times New Roman" w:eastAsia="Times New Roman" w:hAnsi="Times New Roman" w:cs="Times New Roman"/>
          <w:i/>
          <w:iCs/>
          <w:sz w:val="24"/>
          <w:szCs w:val="24"/>
        </w:rPr>
        <w:t>“CENVAT Credit cannot be used for payment of service tax in respect of services where the person liable to pay tax is the service recipient.”</w:t>
      </w:r>
      <w:r w:rsidRPr="00425617">
        <w:rPr>
          <w:rFonts w:ascii="Times New Roman" w:eastAsia="Times New Roman" w:hAnsi="Times New Roman" w:cs="Times New Roman"/>
          <w:sz w:val="24"/>
          <w:szCs w:val="24"/>
        </w:rPr>
        <w:t xml:space="preserve"> Therefore, SR has no option but to make payment of ST and claim the same as CCr thereafter.</w:t>
      </w:r>
    </w:p>
    <w:p w:rsidR="00425617" w:rsidRPr="00425617" w:rsidRDefault="00425617" w:rsidP="00425617">
      <w:pPr>
        <w:spacing w:before="100" w:beforeAutospacing="1" w:after="100" w:afterAutospacing="1" w:line="240" w:lineRule="auto"/>
        <w:jc w:val="both"/>
        <w:rPr>
          <w:rFonts w:ascii="Times New Roman" w:eastAsia="Times New Roman" w:hAnsi="Times New Roman" w:cs="Times New Roman"/>
          <w:sz w:val="24"/>
          <w:szCs w:val="24"/>
        </w:rPr>
      </w:pPr>
      <w:r w:rsidRPr="00425617">
        <w:rPr>
          <w:rFonts w:ascii="Times New Roman" w:eastAsia="Times New Roman" w:hAnsi="Times New Roman" w:cs="Times New Roman"/>
          <w:b/>
          <w:bCs/>
          <w:sz w:val="24"/>
          <w:szCs w:val="24"/>
        </w:rPr>
        <w:t>What will happen in the cases wherein service has already been provided before 1-7-2012?</w:t>
      </w:r>
    </w:p>
    <w:p w:rsidR="00425617" w:rsidRPr="00425617" w:rsidRDefault="00425617" w:rsidP="00425617">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7.5      </w:t>
      </w:r>
      <w:r>
        <w:rPr>
          <w:rFonts w:ascii="Times New Roman" w:eastAsia="Times New Roman" w:hAnsi="Times New Roman" w:cs="Times New Roman"/>
          <w:sz w:val="24"/>
          <w:szCs w:val="24"/>
        </w:rPr>
        <w:tab/>
      </w:r>
      <w:r w:rsidRPr="00425617">
        <w:rPr>
          <w:rFonts w:ascii="Times New Roman" w:eastAsia="Times New Roman" w:hAnsi="Times New Roman" w:cs="Times New Roman"/>
          <w:sz w:val="24"/>
          <w:szCs w:val="24"/>
        </w:rPr>
        <w:t>According to GN, in such cases since point of taxation of the service has already been determined and whole liability has been affixed before 1.7.2012, the new provisions will not apply. Merely because payments are being made after 1.7.2012 will not add any additional liability on the service receiver in respect of such services.</w:t>
      </w:r>
    </w:p>
    <w:p w:rsidR="00425617" w:rsidRPr="00425617" w:rsidRDefault="00425617" w:rsidP="00425617">
      <w:pPr>
        <w:spacing w:before="100" w:beforeAutospacing="1" w:after="100" w:afterAutospacing="1" w:line="240" w:lineRule="auto"/>
        <w:jc w:val="both"/>
        <w:rPr>
          <w:rFonts w:ascii="Times New Roman" w:eastAsia="Times New Roman" w:hAnsi="Times New Roman" w:cs="Times New Roman"/>
          <w:sz w:val="24"/>
          <w:szCs w:val="24"/>
        </w:rPr>
      </w:pPr>
      <w:r w:rsidRPr="00425617">
        <w:rPr>
          <w:rFonts w:ascii="Times New Roman" w:eastAsia="Times New Roman" w:hAnsi="Times New Roman" w:cs="Times New Roman"/>
          <w:b/>
          <w:bCs/>
          <w:sz w:val="24"/>
          <w:szCs w:val="24"/>
        </w:rPr>
        <w:t>Registration by SR</w:t>
      </w:r>
    </w:p>
    <w:p w:rsidR="00425617" w:rsidRPr="00425617" w:rsidRDefault="00425617" w:rsidP="00425617">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8.0   </w:t>
      </w:r>
      <w:r>
        <w:rPr>
          <w:rFonts w:ascii="Times New Roman" w:eastAsia="Times New Roman" w:hAnsi="Times New Roman" w:cs="Times New Roman"/>
          <w:sz w:val="24"/>
          <w:szCs w:val="24"/>
        </w:rPr>
        <w:t xml:space="preserve">  </w:t>
      </w:r>
      <w:r w:rsidRPr="00425617">
        <w:rPr>
          <w:rFonts w:ascii="Times New Roman" w:eastAsia="Times New Roman" w:hAnsi="Times New Roman" w:cs="Times New Roman"/>
          <w:sz w:val="24"/>
          <w:szCs w:val="24"/>
        </w:rPr>
        <w:t>  It may so happen that SR may not be providing any service at all. Therefore, he might not have got himself registered. However, under PRC, the SR will be required to discharge the ST liability. For the said purpose, he will have to get himself registered. In fact, Section 69 categorically requires a person in such cases to get registered. The said section reads as follow:</w:t>
      </w:r>
    </w:p>
    <w:p w:rsidR="00425617" w:rsidRPr="00425617" w:rsidRDefault="00425617" w:rsidP="00425617">
      <w:pPr>
        <w:spacing w:before="100" w:beforeAutospacing="1" w:after="100" w:afterAutospacing="1" w:line="240" w:lineRule="auto"/>
        <w:jc w:val="both"/>
        <w:rPr>
          <w:rFonts w:ascii="Times New Roman" w:eastAsia="Times New Roman" w:hAnsi="Times New Roman" w:cs="Times New Roman"/>
          <w:sz w:val="24"/>
          <w:szCs w:val="24"/>
        </w:rPr>
      </w:pPr>
      <w:r w:rsidRPr="00425617">
        <w:rPr>
          <w:rFonts w:ascii="Times New Roman" w:eastAsia="Times New Roman" w:hAnsi="Times New Roman" w:cs="Times New Roman"/>
          <w:i/>
          <w:iCs/>
          <w:sz w:val="24"/>
          <w:szCs w:val="24"/>
        </w:rPr>
        <w:t>“Every person liable to pay the service tax ……… shall make an application for registration”</w:t>
      </w:r>
    </w:p>
    <w:p w:rsidR="00425617" w:rsidRPr="00425617" w:rsidRDefault="00425617" w:rsidP="00425617">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8.1      </w:t>
      </w:r>
      <w:r>
        <w:rPr>
          <w:rFonts w:ascii="Times New Roman" w:eastAsia="Times New Roman" w:hAnsi="Times New Roman" w:cs="Times New Roman"/>
          <w:sz w:val="24"/>
          <w:szCs w:val="24"/>
        </w:rPr>
        <w:tab/>
      </w:r>
      <w:r w:rsidRPr="00425617">
        <w:rPr>
          <w:rFonts w:ascii="Times New Roman" w:eastAsia="Times New Roman" w:hAnsi="Times New Roman" w:cs="Times New Roman"/>
          <w:sz w:val="24"/>
          <w:szCs w:val="24"/>
        </w:rPr>
        <w:t xml:space="preserve"> As can be seen, the liability to get registered is for the person who is liable to pay the ST. It does not differentiate between SP and SR. Therefore, Registration is a must.</w:t>
      </w:r>
    </w:p>
    <w:p w:rsidR="00425617" w:rsidRPr="00425617" w:rsidRDefault="00425617" w:rsidP="00425617">
      <w:pPr>
        <w:spacing w:before="100" w:beforeAutospacing="1" w:after="100" w:afterAutospacing="1" w:line="240" w:lineRule="auto"/>
        <w:jc w:val="both"/>
        <w:rPr>
          <w:rFonts w:ascii="Times New Roman" w:eastAsia="Times New Roman" w:hAnsi="Times New Roman" w:cs="Times New Roman"/>
          <w:sz w:val="24"/>
          <w:szCs w:val="24"/>
        </w:rPr>
      </w:pPr>
      <w:r w:rsidRPr="00425617">
        <w:rPr>
          <w:rFonts w:ascii="Times New Roman" w:eastAsia="Times New Roman" w:hAnsi="Times New Roman" w:cs="Times New Roman"/>
          <w:b/>
          <w:bCs/>
          <w:sz w:val="24"/>
          <w:szCs w:val="24"/>
        </w:rPr>
        <w:t>Filing of ST-3 by SR</w:t>
      </w:r>
    </w:p>
    <w:p w:rsidR="00425617" w:rsidRPr="00425617" w:rsidRDefault="00425617" w:rsidP="00425617">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9.0     </w:t>
      </w:r>
      <w:r>
        <w:rPr>
          <w:rFonts w:ascii="Times New Roman" w:eastAsia="Times New Roman" w:hAnsi="Times New Roman" w:cs="Times New Roman"/>
          <w:sz w:val="24"/>
          <w:szCs w:val="24"/>
        </w:rPr>
        <w:tab/>
      </w:r>
      <w:r w:rsidRPr="00425617">
        <w:rPr>
          <w:rFonts w:ascii="Times New Roman" w:eastAsia="Times New Roman" w:hAnsi="Times New Roman" w:cs="Times New Roman"/>
          <w:sz w:val="24"/>
          <w:szCs w:val="24"/>
        </w:rPr>
        <w:t xml:space="preserve"> If SR is required to obtain registration, the question of filing of periodical return i.e. ST-3 will arise. In terms of provisions of Section 70 “</w:t>
      </w:r>
      <w:r w:rsidRPr="00425617">
        <w:rPr>
          <w:rFonts w:ascii="Times New Roman" w:eastAsia="Times New Roman" w:hAnsi="Times New Roman" w:cs="Times New Roman"/>
          <w:i/>
          <w:iCs/>
          <w:sz w:val="24"/>
          <w:szCs w:val="24"/>
        </w:rPr>
        <w:t>every person liable to pay the service tax himself assess the tax due on the services provided by him and shall furnish ………. a return in such form and in such manner…”</w:t>
      </w:r>
      <w:r w:rsidRPr="00425617">
        <w:rPr>
          <w:rFonts w:ascii="Times New Roman" w:eastAsia="Times New Roman" w:hAnsi="Times New Roman" w:cs="Times New Roman"/>
          <w:sz w:val="24"/>
          <w:szCs w:val="24"/>
        </w:rPr>
        <w:t>. Period.</w:t>
      </w:r>
    </w:p>
    <w:p w:rsidR="00425617" w:rsidRPr="00425617" w:rsidRDefault="00425617" w:rsidP="00425617">
      <w:pPr>
        <w:spacing w:before="100" w:beforeAutospacing="1" w:after="100" w:afterAutospacing="1" w:line="240" w:lineRule="auto"/>
        <w:jc w:val="both"/>
        <w:rPr>
          <w:rFonts w:ascii="Times New Roman" w:eastAsia="Times New Roman" w:hAnsi="Times New Roman" w:cs="Times New Roman"/>
          <w:sz w:val="24"/>
          <w:szCs w:val="24"/>
        </w:rPr>
      </w:pPr>
      <w:r w:rsidRPr="00425617">
        <w:rPr>
          <w:rFonts w:ascii="Times New Roman" w:eastAsia="Times New Roman" w:hAnsi="Times New Roman" w:cs="Times New Roman"/>
          <w:b/>
          <w:bCs/>
          <w:sz w:val="24"/>
          <w:szCs w:val="24"/>
        </w:rPr>
        <w:t>Whether SR can avail exemption limit of Rs. 10 lacs?</w:t>
      </w:r>
    </w:p>
    <w:p w:rsidR="00425617" w:rsidRPr="00425617" w:rsidRDefault="00425617" w:rsidP="00425617">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lastRenderedPageBreak/>
        <w:t>10.0    </w:t>
      </w:r>
      <w:r>
        <w:rPr>
          <w:rFonts w:ascii="Times New Roman" w:eastAsia="Times New Roman" w:hAnsi="Times New Roman" w:cs="Times New Roman"/>
          <w:sz w:val="24"/>
          <w:szCs w:val="24"/>
        </w:rPr>
        <w:tab/>
      </w:r>
      <w:r w:rsidRPr="00425617">
        <w:rPr>
          <w:rFonts w:ascii="Times New Roman" w:eastAsia="Times New Roman" w:hAnsi="Times New Roman" w:cs="Times New Roman"/>
          <w:sz w:val="24"/>
          <w:szCs w:val="24"/>
        </w:rPr>
        <w:t xml:space="preserve"> Proviso to the First para of Notification No. 33 relating to basic exemption limit of Rs. 10 lacs for SSP issued provides as follow:</w:t>
      </w:r>
    </w:p>
    <w:p w:rsidR="00425617" w:rsidRPr="00425617" w:rsidRDefault="00425617" w:rsidP="00425617">
      <w:pPr>
        <w:spacing w:before="100" w:beforeAutospacing="1" w:after="100" w:afterAutospacing="1" w:line="240" w:lineRule="auto"/>
        <w:ind w:firstLine="720"/>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w:t>
      </w:r>
      <w:r w:rsidRPr="00425617">
        <w:rPr>
          <w:rFonts w:ascii="Times New Roman" w:eastAsia="Times New Roman" w:hAnsi="Times New Roman" w:cs="Times New Roman"/>
          <w:i/>
          <w:iCs/>
          <w:sz w:val="24"/>
          <w:szCs w:val="24"/>
        </w:rPr>
        <w:t>Provided</w:t>
      </w:r>
      <w:r w:rsidRPr="00425617">
        <w:rPr>
          <w:rFonts w:ascii="Times New Roman" w:eastAsia="Times New Roman" w:hAnsi="Times New Roman" w:cs="Times New Roman"/>
          <w:sz w:val="24"/>
          <w:szCs w:val="24"/>
        </w:rPr>
        <w:t xml:space="preserve"> </w:t>
      </w:r>
      <w:r w:rsidRPr="00425617">
        <w:rPr>
          <w:rFonts w:ascii="Times New Roman" w:eastAsia="Times New Roman" w:hAnsi="Times New Roman" w:cs="Times New Roman"/>
          <w:b/>
          <w:bCs/>
          <w:i/>
          <w:iCs/>
          <w:sz w:val="24"/>
          <w:szCs w:val="24"/>
          <w:u w:val="single"/>
        </w:rPr>
        <w:t>nothing contained in this notification shall apply to</w:t>
      </w:r>
    </w:p>
    <w:p w:rsidR="00425617" w:rsidRPr="00425617" w:rsidRDefault="00425617" w:rsidP="00425617">
      <w:pPr>
        <w:spacing w:before="100" w:beforeAutospacing="1" w:after="100" w:afterAutospacing="1" w:line="240" w:lineRule="auto"/>
        <w:ind w:left="720"/>
        <w:jc w:val="both"/>
        <w:rPr>
          <w:rFonts w:ascii="Times New Roman" w:eastAsia="Times New Roman" w:hAnsi="Times New Roman" w:cs="Times New Roman"/>
          <w:sz w:val="24"/>
          <w:szCs w:val="24"/>
        </w:rPr>
      </w:pPr>
      <w:r w:rsidRPr="00425617">
        <w:rPr>
          <w:rFonts w:ascii="Times New Roman" w:eastAsia="Times New Roman" w:hAnsi="Times New Roman" w:cs="Times New Roman"/>
          <w:i/>
          <w:iCs/>
          <w:sz w:val="24"/>
          <w:szCs w:val="24"/>
        </w:rPr>
        <w:t>a.       Such value of taxable services in respect of which service tax shall be paid by such person and in such manner as specified under sub-section (2) of section 68 of the said Finance Act read with Service Tax Rules, 1994”</w:t>
      </w:r>
    </w:p>
    <w:p w:rsidR="00425617" w:rsidRPr="00425617" w:rsidRDefault="00425617" w:rsidP="00425617">
      <w:pPr>
        <w:spacing w:before="100" w:beforeAutospacing="1" w:after="100" w:afterAutospacing="1" w:line="240" w:lineRule="auto"/>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10.1     As can be seen, the SR is not permitted to avail basic exemption limit of Rs. 10 lacs.</w:t>
      </w:r>
    </w:p>
    <w:p w:rsidR="00425617" w:rsidRPr="00425617" w:rsidRDefault="00425617" w:rsidP="00425617">
      <w:pPr>
        <w:spacing w:before="100" w:beforeAutospacing="1" w:after="100" w:afterAutospacing="1" w:line="240" w:lineRule="auto"/>
        <w:jc w:val="both"/>
        <w:rPr>
          <w:rFonts w:ascii="Times New Roman" w:eastAsia="Times New Roman" w:hAnsi="Times New Roman" w:cs="Times New Roman"/>
          <w:sz w:val="24"/>
          <w:szCs w:val="24"/>
        </w:rPr>
      </w:pPr>
      <w:r w:rsidRPr="00425617">
        <w:rPr>
          <w:rFonts w:ascii="Times New Roman" w:eastAsia="Times New Roman" w:hAnsi="Times New Roman" w:cs="Times New Roman"/>
          <w:b/>
          <w:bCs/>
          <w:sz w:val="24"/>
          <w:szCs w:val="24"/>
        </w:rPr>
        <w:t>“Business Entity”</w:t>
      </w:r>
    </w:p>
    <w:p w:rsidR="00425617" w:rsidRPr="00425617" w:rsidRDefault="00425617" w:rsidP="00425617">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11.0    </w:t>
      </w:r>
      <w:r>
        <w:rPr>
          <w:rFonts w:ascii="Times New Roman" w:eastAsia="Times New Roman" w:hAnsi="Times New Roman" w:cs="Times New Roman"/>
          <w:sz w:val="24"/>
          <w:szCs w:val="24"/>
        </w:rPr>
        <w:tab/>
      </w:r>
      <w:r w:rsidRPr="00425617">
        <w:rPr>
          <w:rFonts w:ascii="Times New Roman" w:eastAsia="Times New Roman" w:hAnsi="Times New Roman" w:cs="Times New Roman"/>
          <w:sz w:val="24"/>
          <w:szCs w:val="24"/>
        </w:rPr>
        <w:t xml:space="preserve"> In number of cases, PRC is applicable to </w:t>
      </w:r>
      <w:r w:rsidRPr="00425617">
        <w:rPr>
          <w:rFonts w:ascii="Times New Roman" w:eastAsia="Times New Roman" w:hAnsi="Times New Roman" w:cs="Times New Roman"/>
          <w:i/>
          <w:iCs/>
          <w:sz w:val="24"/>
          <w:szCs w:val="24"/>
        </w:rPr>
        <w:t xml:space="preserve">“business entities”. </w:t>
      </w:r>
      <w:r w:rsidRPr="00425617">
        <w:rPr>
          <w:rFonts w:ascii="Times New Roman" w:eastAsia="Times New Roman" w:hAnsi="Times New Roman" w:cs="Times New Roman"/>
          <w:sz w:val="24"/>
          <w:szCs w:val="24"/>
        </w:rPr>
        <w:t>S. 65B(17) defines it as “</w:t>
      </w:r>
      <w:r w:rsidRPr="00425617">
        <w:rPr>
          <w:rFonts w:ascii="Times New Roman" w:eastAsia="Times New Roman" w:hAnsi="Times New Roman" w:cs="Times New Roman"/>
          <w:i/>
          <w:iCs/>
          <w:sz w:val="24"/>
          <w:szCs w:val="24"/>
        </w:rPr>
        <w:t>any person ordinarily carrying out any activity relating to industry, commerce or any other business or profession;”</w:t>
      </w:r>
      <w:r w:rsidRPr="00425617">
        <w:rPr>
          <w:rFonts w:ascii="Times New Roman" w:eastAsia="Times New Roman" w:hAnsi="Times New Roman" w:cs="Times New Roman"/>
          <w:sz w:val="24"/>
          <w:szCs w:val="24"/>
        </w:rPr>
        <w:t xml:space="preserve">. A question that arises is whether these provisions are applicable to activities carried on by Charitable Trusts (CT).  It should be noted that CT are not exempt </w:t>
      </w:r>
      <w:r w:rsidRPr="00425617">
        <w:rPr>
          <w:rFonts w:ascii="Times New Roman" w:eastAsia="Times New Roman" w:hAnsi="Times New Roman" w:cs="Times New Roman"/>
          <w:i/>
          <w:iCs/>
          <w:sz w:val="24"/>
          <w:szCs w:val="24"/>
        </w:rPr>
        <w:t>per se</w:t>
      </w:r>
      <w:r w:rsidRPr="00425617">
        <w:rPr>
          <w:rFonts w:ascii="Times New Roman" w:eastAsia="Times New Roman" w:hAnsi="Times New Roman" w:cs="Times New Roman"/>
          <w:sz w:val="24"/>
          <w:szCs w:val="24"/>
        </w:rPr>
        <w:t>. Item No. 4 of Notification No. 25/2012 relating to Exemption provides for it as “</w:t>
      </w:r>
      <w:r w:rsidRPr="00425617">
        <w:rPr>
          <w:rFonts w:ascii="Times New Roman" w:eastAsia="Times New Roman" w:hAnsi="Times New Roman" w:cs="Times New Roman"/>
          <w:i/>
          <w:iCs/>
          <w:sz w:val="24"/>
          <w:szCs w:val="24"/>
        </w:rPr>
        <w:t xml:space="preserve">Services by an entity registered under section 12AA of the Income tax Act, 1961 (43 of 1961) by way of </w:t>
      </w:r>
      <w:r w:rsidRPr="00425617">
        <w:rPr>
          <w:rFonts w:ascii="Times New Roman" w:eastAsia="Times New Roman" w:hAnsi="Times New Roman" w:cs="Times New Roman"/>
          <w:i/>
          <w:iCs/>
          <w:sz w:val="24"/>
          <w:szCs w:val="24"/>
          <w:u w:val="single"/>
        </w:rPr>
        <w:t>charitable activities (CA)</w:t>
      </w:r>
      <w:r w:rsidRPr="00425617">
        <w:rPr>
          <w:rFonts w:ascii="Times New Roman" w:eastAsia="Times New Roman" w:hAnsi="Times New Roman" w:cs="Times New Roman"/>
          <w:i/>
          <w:iCs/>
          <w:sz w:val="24"/>
          <w:szCs w:val="24"/>
        </w:rPr>
        <w:t>”</w:t>
      </w:r>
      <w:r w:rsidRPr="00425617">
        <w:rPr>
          <w:rFonts w:ascii="Times New Roman" w:eastAsia="Times New Roman" w:hAnsi="Times New Roman" w:cs="Times New Roman"/>
          <w:sz w:val="24"/>
          <w:szCs w:val="24"/>
        </w:rPr>
        <w:t>. Thus, exemption is granted for charitable activities carried on by CT. Clause 2 (k) of the said Notification defines CA as follow:</w:t>
      </w:r>
    </w:p>
    <w:p w:rsidR="00425617" w:rsidRPr="00425617" w:rsidRDefault="00425617" w:rsidP="00425617">
      <w:pPr>
        <w:spacing w:before="100" w:beforeAutospacing="1" w:after="100" w:afterAutospacing="1" w:line="240" w:lineRule="auto"/>
        <w:jc w:val="both"/>
        <w:rPr>
          <w:rFonts w:ascii="Times New Roman" w:eastAsia="Times New Roman" w:hAnsi="Times New Roman" w:cs="Times New Roman"/>
          <w:sz w:val="24"/>
          <w:szCs w:val="24"/>
        </w:rPr>
      </w:pPr>
      <w:r w:rsidRPr="00425617">
        <w:rPr>
          <w:rFonts w:ascii="Times New Roman" w:eastAsia="Times New Roman" w:hAnsi="Times New Roman" w:cs="Times New Roman"/>
          <w:i/>
          <w:iCs/>
          <w:sz w:val="24"/>
          <w:szCs w:val="24"/>
        </w:rPr>
        <w:t>2. Definitions. – For the purpose of this notification, unless the context otherwise requires, –</w:t>
      </w:r>
    </w:p>
    <w:p w:rsidR="00425617" w:rsidRPr="00425617" w:rsidRDefault="00425617" w:rsidP="00425617">
      <w:pPr>
        <w:spacing w:before="100" w:beforeAutospacing="1" w:after="100" w:afterAutospacing="1" w:line="240" w:lineRule="auto"/>
        <w:ind w:firstLine="720"/>
        <w:jc w:val="both"/>
        <w:rPr>
          <w:rFonts w:ascii="Times New Roman" w:eastAsia="Times New Roman" w:hAnsi="Times New Roman" w:cs="Times New Roman"/>
          <w:sz w:val="24"/>
          <w:szCs w:val="24"/>
        </w:rPr>
      </w:pPr>
      <w:r w:rsidRPr="00425617">
        <w:rPr>
          <w:rFonts w:ascii="Times New Roman" w:eastAsia="Times New Roman" w:hAnsi="Times New Roman" w:cs="Times New Roman"/>
          <w:i/>
          <w:iCs/>
          <w:sz w:val="24"/>
          <w:szCs w:val="24"/>
        </w:rPr>
        <w:t>(k) (v) advancement of any other object of general public utility up to a value of,-</w:t>
      </w:r>
    </w:p>
    <w:p w:rsidR="00425617" w:rsidRPr="00425617" w:rsidRDefault="00425617" w:rsidP="00425617">
      <w:pPr>
        <w:spacing w:before="100" w:beforeAutospacing="1" w:after="100" w:afterAutospacing="1" w:line="240" w:lineRule="auto"/>
        <w:ind w:left="720"/>
        <w:jc w:val="both"/>
        <w:rPr>
          <w:rFonts w:ascii="Times New Roman" w:eastAsia="Times New Roman" w:hAnsi="Times New Roman" w:cs="Times New Roman"/>
          <w:sz w:val="24"/>
          <w:szCs w:val="24"/>
        </w:rPr>
      </w:pPr>
      <w:r w:rsidRPr="00425617">
        <w:rPr>
          <w:rFonts w:ascii="Times New Roman" w:eastAsia="Times New Roman" w:hAnsi="Times New Roman" w:cs="Times New Roman"/>
          <w:i/>
          <w:iCs/>
          <w:sz w:val="24"/>
          <w:szCs w:val="24"/>
        </w:rPr>
        <w:t>(a) eighteen lakh and seventy five thousand rupees for the year 2012-13 subject to the condition that total value of such activities had not exceeded twenty five lakhs rupees during 2011-12;</w:t>
      </w:r>
    </w:p>
    <w:p w:rsidR="00425617" w:rsidRPr="00425617" w:rsidRDefault="00425617" w:rsidP="00425617">
      <w:pPr>
        <w:spacing w:before="100" w:beforeAutospacing="1" w:after="100" w:afterAutospacing="1" w:line="240" w:lineRule="auto"/>
        <w:ind w:left="720"/>
        <w:jc w:val="both"/>
        <w:rPr>
          <w:rFonts w:ascii="Times New Roman" w:eastAsia="Times New Roman" w:hAnsi="Times New Roman" w:cs="Times New Roman"/>
          <w:sz w:val="24"/>
          <w:szCs w:val="24"/>
        </w:rPr>
      </w:pPr>
      <w:r w:rsidRPr="00425617">
        <w:rPr>
          <w:rFonts w:ascii="Times New Roman" w:eastAsia="Times New Roman" w:hAnsi="Times New Roman" w:cs="Times New Roman"/>
          <w:i/>
          <w:iCs/>
          <w:sz w:val="24"/>
          <w:szCs w:val="24"/>
        </w:rPr>
        <w:t>(b) twenty five lakh rupees in any other financial year subject to the condition that total value of such activities had not exceeded twenty five lakhs rupees during the preceding financial year;</w:t>
      </w:r>
    </w:p>
    <w:p w:rsidR="00425617" w:rsidRDefault="00425617" w:rsidP="00425617">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11.1    </w:t>
      </w:r>
      <w:r>
        <w:rPr>
          <w:rFonts w:ascii="Times New Roman" w:eastAsia="Times New Roman" w:hAnsi="Times New Roman" w:cs="Times New Roman"/>
          <w:sz w:val="24"/>
          <w:szCs w:val="24"/>
        </w:rPr>
        <w:tab/>
      </w:r>
      <w:r w:rsidRPr="00425617">
        <w:rPr>
          <w:rFonts w:ascii="Times New Roman" w:eastAsia="Times New Roman" w:hAnsi="Times New Roman" w:cs="Times New Roman"/>
          <w:sz w:val="24"/>
          <w:szCs w:val="24"/>
        </w:rPr>
        <w:t xml:space="preserve"> Does it mean that if a CT is not qualified by the above two conditions, will it be subject to PRC? However, it should be noted that clause 2 of the said Notification specifically provides that these definitions are applicable for the restricted purposes of the said Notification only. Therefore, the said definition can not be applied for any other purpose.</w:t>
      </w:r>
    </w:p>
    <w:p w:rsidR="00425617" w:rsidRDefault="00425617" w:rsidP="00425617">
      <w:pPr>
        <w:spacing w:before="100" w:beforeAutospacing="1" w:after="100" w:afterAutospacing="1" w:line="240" w:lineRule="auto"/>
        <w:ind w:left="720" w:hanging="720"/>
        <w:jc w:val="both"/>
        <w:rPr>
          <w:rFonts w:ascii="Times New Roman" w:eastAsia="Times New Roman" w:hAnsi="Times New Roman" w:cs="Times New Roman"/>
          <w:sz w:val="24"/>
          <w:szCs w:val="24"/>
        </w:rPr>
      </w:pPr>
    </w:p>
    <w:p w:rsidR="00425617" w:rsidRDefault="00425617" w:rsidP="00425617">
      <w:pPr>
        <w:spacing w:before="100" w:beforeAutospacing="1" w:after="100" w:afterAutospacing="1" w:line="240" w:lineRule="auto"/>
        <w:ind w:left="720" w:hanging="720"/>
        <w:jc w:val="both"/>
        <w:rPr>
          <w:rFonts w:ascii="Times New Roman" w:eastAsia="Times New Roman" w:hAnsi="Times New Roman" w:cs="Times New Roman"/>
          <w:sz w:val="24"/>
          <w:szCs w:val="24"/>
        </w:rPr>
      </w:pPr>
    </w:p>
    <w:p w:rsidR="00425617" w:rsidRPr="00425617" w:rsidRDefault="00425617" w:rsidP="00425617">
      <w:pPr>
        <w:spacing w:before="100" w:beforeAutospacing="1" w:after="100" w:afterAutospacing="1" w:line="240" w:lineRule="auto"/>
        <w:ind w:left="720" w:hanging="720"/>
        <w:jc w:val="both"/>
        <w:rPr>
          <w:rFonts w:ascii="Times New Roman" w:eastAsia="Times New Roman" w:hAnsi="Times New Roman" w:cs="Times New Roman"/>
          <w:sz w:val="24"/>
          <w:szCs w:val="24"/>
        </w:rPr>
      </w:pPr>
    </w:p>
    <w:p w:rsidR="00425617" w:rsidRPr="00425617" w:rsidRDefault="00425617" w:rsidP="00425617">
      <w:pPr>
        <w:shd w:val="clear" w:color="auto" w:fill="D9D9D9" w:themeFill="background1" w:themeFillShade="D9"/>
        <w:spacing w:before="100" w:beforeAutospacing="1" w:after="100" w:afterAutospacing="1" w:line="240" w:lineRule="auto"/>
        <w:jc w:val="both"/>
        <w:rPr>
          <w:rFonts w:ascii="Times New Roman" w:eastAsia="Times New Roman" w:hAnsi="Times New Roman" w:cs="Times New Roman"/>
          <w:sz w:val="24"/>
          <w:szCs w:val="24"/>
        </w:rPr>
      </w:pPr>
      <w:r w:rsidRPr="00425617">
        <w:rPr>
          <w:rFonts w:ascii="Times New Roman" w:eastAsia="Times New Roman" w:hAnsi="Times New Roman" w:cs="Times New Roman"/>
          <w:b/>
          <w:bCs/>
          <w:sz w:val="24"/>
          <w:szCs w:val="24"/>
        </w:rPr>
        <w:lastRenderedPageBreak/>
        <w:t>Analysis of various entries of RC</w:t>
      </w:r>
    </w:p>
    <w:p w:rsidR="00425617" w:rsidRDefault="00425617" w:rsidP="00425617">
      <w:pPr>
        <w:spacing w:before="100" w:beforeAutospacing="1" w:after="100" w:afterAutospacing="1" w:line="240" w:lineRule="auto"/>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12.0     Analysis of various entries falling under RC is given under Tabular form for easy (</w:t>
      </w:r>
      <w:r w:rsidRPr="00425617">
        <w:rPr>
          <w:rFonts w:ascii="Times New Roman" w:eastAsia="Times New Roman" w:hAnsi="Times New Roman" w:cs="Times New Roman"/>
          <w:i/>
          <w:iCs/>
          <w:sz w:val="24"/>
          <w:szCs w:val="24"/>
        </w:rPr>
        <w:t>sic!</w:t>
      </w:r>
      <w:r w:rsidRPr="00425617">
        <w:rPr>
          <w:rFonts w:ascii="Times New Roman" w:eastAsia="Times New Roman" w:hAnsi="Times New Roman" w:cs="Times New Roman"/>
          <w:sz w:val="24"/>
          <w:szCs w:val="24"/>
        </w:rPr>
        <w:t>) understanding.</w:t>
      </w:r>
    </w:p>
    <w:tbl>
      <w:tblPr>
        <w:tblW w:w="942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52"/>
        <w:gridCol w:w="1634"/>
        <w:gridCol w:w="2275"/>
        <w:gridCol w:w="1938"/>
        <w:gridCol w:w="1463"/>
        <w:gridCol w:w="1463"/>
      </w:tblGrid>
      <w:tr w:rsidR="00425617" w:rsidRPr="00425617" w:rsidTr="00425617">
        <w:trPr>
          <w:trHeight w:val="259"/>
          <w:tblCellSpacing w:w="0" w:type="dxa"/>
        </w:trPr>
        <w:tc>
          <w:tcPr>
            <w:tcW w:w="652" w:type="dxa"/>
            <w:vMerge w:val="restart"/>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Sl.</w:t>
            </w:r>
          </w:p>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No.</w:t>
            </w:r>
          </w:p>
        </w:tc>
        <w:tc>
          <w:tcPr>
            <w:tcW w:w="1634" w:type="dxa"/>
            <w:vMerge w:val="restart"/>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Description of service</w:t>
            </w:r>
          </w:p>
        </w:tc>
        <w:tc>
          <w:tcPr>
            <w:tcW w:w="4213" w:type="dxa"/>
            <w:gridSpan w:val="2"/>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Provided</w:t>
            </w:r>
          </w:p>
        </w:tc>
        <w:tc>
          <w:tcPr>
            <w:tcW w:w="1463" w:type="dxa"/>
            <w:vMerge w:val="restart"/>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Percentage of  ST payable by the person</w:t>
            </w:r>
          </w:p>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b/>
                <w:bCs/>
                <w:i/>
                <w:iCs/>
                <w:sz w:val="24"/>
                <w:szCs w:val="24"/>
                <w:u w:val="single"/>
              </w:rPr>
              <w:t>providing</w:t>
            </w:r>
            <w:r w:rsidRPr="00425617">
              <w:rPr>
                <w:rFonts w:ascii="Times New Roman" w:eastAsia="Times New Roman" w:hAnsi="Times New Roman" w:cs="Times New Roman"/>
                <w:b/>
                <w:bCs/>
                <w:i/>
                <w:iCs/>
                <w:sz w:val="24"/>
                <w:szCs w:val="24"/>
              </w:rPr>
              <w:t xml:space="preserve"> service</w:t>
            </w:r>
          </w:p>
        </w:tc>
        <w:tc>
          <w:tcPr>
            <w:tcW w:w="1463" w:type="dxa"/>
            <w:vMerge w:val="restart"/>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Percentage of ST payable by the person</w:t>
            </w:r>
          </w:p>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b/>
                <w:bCs/>
                <w:i/>
                <w:iCs/>
                <w:sz w:val="24"/>
                <w:szCs w:val="24"/>
                <w:u w:val="single"/>
              </w:rPr>
              <w:t>receiving</w:t>
            </w:r>
            <w:r w:rsidRPr="00425617">
              <w:rPr>
                <w:rFonts w:ascii="Times New Roman" w:eastAsia="Times New Roman" w:hAnsi="Times New Roman" w:cs="Times New Roman"/>
                <w:b/>
                <w:bCs/>
                <w:i/>
                <w:iCs/>
                <w:sz w:val="24"/>
                <w:szCs w:val="24"/>
              </w:rPr>
              <w:t xml:space="preserve"> the service</w:t>
            </w:r>
          </w:p>
        </w:tc>
      </w:tr>
      <w:tr w:rsidR="00425617" w:rsidRPr="00425617" w:rsidTr="00425617">
        <w:trPr>
          <w:trHeight w:val="131"/>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2275"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b/>
                <w:bCs/>
                <w:i/>
                <w:iCs/>
                <w:sz w:val="24"/>
                <w:szCs w:val="24"/>
              </w:rPr>
              <w:t>By</w:t>
            </w:r>
          </w:p>
        </w:tc>
        <w:tc>
          <w:tcPr>
            <w:tcW w:w="1938"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b/>
                <w:bCs/>
                <w:i/>
                <w:iCs/>
                <w:sz w:val="24"/>
                <w:szCs w:val="24"/>
              </w:rPr>
              <w:t>to</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r>
      <w:tr w:rsidR="00425617" w:rsidRPr="00425617" w:rsidTr="00425617">
        <w:trPr>
          <w:trHeight w:val="1000"/>
          <w:tblCellSpacing w:w="0" w:type="dxa"/>
        </w:trPr>
        <w:tc>
          <w:tcPr>
            <w:tcW w:w="652"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1</w:t>
            </w:r>
          </w:p>
        </w:tc>
        <w:tc>
          <w:tcPr>
            <w:tcW w:w="1634"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after="0"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Insurance</w:t>
            </w:r>
          </w:p>
        </w:tc>
        <w:tc>
          <w:tcPr>
            <w:tcW w:w="2275"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after="0"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Insurance Agent</w:t>
            </w:r>
          </w:p>
        </w:tc>
        <w:tc>
          <w:tcPr>
            <w:tcW w:w="1938"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after="0"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 xml:space="preserve">Any person </w:t>
            </w:r>
            <w:r w:rsidRPr="00425617">
              <w:rPr>
                <w:rFonts w:ascii="Times New Roman" w:eastAsia="Times New Roman" w:hAnsi="Times New Roman" w:cs="Times New Roman"/>
                <w:b/>
                <w:bCs/>
                <w:i/>
                <w:iCs/>
                <w:sz w:val="24"/>
                <w:szCs w:val="24"/>
              </w:rPr>
              <w:t>carrying on insurance business</w:t>
            </w:r>
          </w:p>
        </w:tc>
        <w:tc>
          <w:tcPr>
            <w:tcW w:w="1463"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Nil</w:t>
            </w:r>
          </w:p>
        </w:tc>
        <w:tc>
          <w:tcPr>
            <w:tcW w:w="1463"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100%</w:t>
            </w:r>
          </w:p>
        </w:tc>
      </w:tr>
    </w:tbl>
    <w:p w:rsidR="00425617" w:rsidRPr="00425617" w:rsidRDefault="00425617" w:rsidP="00425617">
      <w:pPr>
        <w:spacing w:before="100" w:beforeAutospacing="1" w:after="100" w:afterAutospacing="1" w:line="240" w:lineRule="auto"/>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Note: SR has to be an insurance company.</w:t>
      </w:r>
    </w:p>
    <w:tbl>
      <w:tblPr>
        <w:tblW w:w="951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25"/>
        <w:gridCol w:w="1640"/>
        <w:gridCol w:w="1818"/>
        <w:gridCol w:w="2561"/>
        <w:gridCol w:w="1437"/>
        <w:gridCol w:w="1437"/>
      </w:tblGrid>
      <w:tr w:rsidR="00425617" w:rsidRPr="00425617" w:rsidTr="00425617">
        <w:trPr>
          <w:trHeight w:val="281"/>
          <w:tblCellSpacing w:w="0" w:type="dxa"/>
        </w:trPr>
        <w:tc>
          <w:tcPr>
            <w:tcW w:w="625" w:type="dxa"/>
            <w:vMerge w:val="restart"/>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Sl.</w:t>
            </w:r>
          </w:p>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No.</w:t>
            </w:r>
          </w:p>
        </w:tc>
        <w:tc>
          <w:tcPr>
            <w:tcW w:w="1640" w:type="dxa"/>
            <w:vMerge w:val="restart"/>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Description of service</w:t>
            </w:r>
          </w:p>
        </w:tc>
        <w:tc>
          <w:tcPr>
            <w:tcW w:w="4379" w:type="dxa"/>
            <w:gridSpan w:val="2"/>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Provided</w:t>
            </w:r>
          </w:p>
        </w:tc>
        <w:tc>
          <w:tcPr>
            <w:tcW w:w="1437" w:type="dxa"/>
            <w:vMerge w:val="restart"/>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Percentage of  ST payable by the person</w:t>
            </w:r>
          </w:p>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b/>
                <w:bCs/>
                <w:i/>
                <w:iCs/>
                <w:sz w:val="24"/>
                <w:szCs w:val="24"/>
                <w:u w:val="single"/>
              </w:rPr>
              <w:t>providing</w:t>
            </w:r>
            <w:r w:rsidRPr="00425617">
              <w:rPr>
                <w:rFonts w:ascii="Times New Roman" w:eastAsia="Times New Roman" w:hAnsi="Times New Roman" w:cs="Times New Roman"/>
                <w:b/>
                <w:bCs/>
                <w:i/>
                <w:iCs/>
                <w:sz w:val="24"/>
                <w:szCs w:val="24"/>
              </w:rPr>
              <w:t xml:space="preserve"> service</w:t>
            </w:r>
          </w:p>
        </w:tc>
        <w:tc>
          <w:tcPr>
            <w:tcW w:w="1437" w:type="dxa"/>
            <w:vMerge w:val="restart"/>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Percentage of ST payable by the person</w:t>
            </w:r>
          </w:p>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b/>
                <w:bCs/>
                <w:i/>
                <w:iCs/>
                <w:sz w:val="24"/>
                <w:szCs w:val="24"/>
                <w:u w:val="single"/>
              </w:rPr>
              <w:t>receiving</w:t>
            </w:r>
            <w:r w:rsidRPr="00425617">
              <w:rPr>
                <w:rFonts w:ascii="Times New Roman" w:eastAsia="Times New Roman" w:hAnsi="Times New Roman" w:cs="Times New Roman"/>
                <w:b/>
                <w:bCs/>
                <w:i/>
                <w:iCs/>
                <w:sz w:val="24"/>
                <w:szCs w:val="24"/>
              </w:rPr>
              <w:t xml:space="preserve"> the service</w:t>
            </w:r>
          </w:p>
        </w:tc>
      </w:tr>
      <w:tr w:rsidR="00425617" w:rsidRPr="00425617" w:rsidTr="00425617">
        <w:trPr>
          <w:trHeight w:val="13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1818"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b/>
                <w:bCs/>
                <w:i/>
                <w:iCs/>
                <w:sz w:val="24"/>
                <w:szCs w:val="24"/>
              </w:rPr>
              <w:t>By</w:t>
            </w:r>
          </w:p>
        </w:tc>
        <w:tc>
          <w:tcPr>
            <w:tcW w:w="2561"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b/>
                <w:bCs/>
                <w:i/>
                <w:iCs/>
                <w:sz w:val="24"/>
                <w:szCs w:val="24"/>
              </w:rPr>
              <w:t>to</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r>
      <w:tr w:rsidR="00425617" w:rsidRPr="00425617" w:rsidTr="00425617">
        <w:trPr>
          <w:trHeight w:val="791"/>
          <w:tblCellSpacing w:w="0" w:type="dxa"/>
        </w:trPr>
        <w:tc>
          <w:tcPr>
            <w:tcW w:w="625" w:type="dxa"/>
            <w:vMerge w:val="restart"/>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2</w:t>
            </w:r>
          </w:p>
        </w:tc>
        <w:tc>
          <w:tcPr>
            <w:tcW w:w="1640"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after="0"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Transportation  of goods by road</w:t>
            </w:r>
          </w:p>
        </w:tc>
        <w:tc>
          <w:tcPr>
            <w:tcW w:w="1818" w:type="dxa"/>
            <w:vMerge w:val="restart"/>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Goods Transport Agency (GTA)</w:t>
            </w:r>
          </w:p>
        </w:tc>
        <w:tc>
          <w:tcPr>
            <w:tcW w:w="2561"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after="0"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Any Factory registered under the Factories Act</w:t>
            </w:r>
          </w:p>
        </w:tc>
        <w:tc>
          <w:tcPr>
            <w:tcW w:w="1437" w:type="dxa"/>
            <w:vMerge w:val="restart"/>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Nil</w:t>
            </w:r>
          </w:p>
        </w:tc>
        <w:tc>
          <w:tcPr>
            <w:tcW w:w="1437" w:type="dxa"/>
            <w:vMerge w:val="restart"/>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100%</w:t>
            </w:r>
          </w:p>
        </w:tc>
      </w:tr>
      <w:tr w:rsidR="00425617" w:rsidRPr="00425617" w:rsidTr="00425617">
        <w:trPr>
          <w:trHeight w:val="13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1640"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2561"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after="0"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Society registered under the Societies Regi. Act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r>
      <w:tr w:rsidR="00425617" w:rsidRPr="00425617" w:rsidTr="00425617">
        <w:trPr>
          <w:trHeight w:val="13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1640"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2561"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after="0"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Co-operative society established by or under any law</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r>
      <w:tr w:rsidR="00425617" w:rsidRPr="00425617" w:rsidTr="00425617">
        <w:trPr>
          <w:trHeight w:val="13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1640"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2561"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after="0"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Dealer of excisable goods registered under the Central Excise Act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r>
      <w:tr w:rsidR="00425617" w:rsidRPr="00425617" w:rsidTr="00425617">
        <w:trPr>
          <w:trHeight w:val="13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1640"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2561"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after="0"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body corporate established under any law</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r>
      <w:tr w:rsidR="00425617" w:rsidRPr="00425617" w:rsidTr="00425617">
        <w:trPr>
          <w:trHeight w:val="13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1640"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2561"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after="0"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Partnership firm / Association of persons</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r>
    </w:tbl>
    <w:p w:rsidR="00425617" w:rsidRDefault="00425617" w:rsidP="00425617">
      <w:pPr>
        <w:spacing w:before="100" w:beforeAutospacing="1" w:after="100" w:afterAutospacing="1" w:line="240" w:lineRule="auto"/>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Note: GTA can be any type of entity i.e. Proprietary Firm / Partnership firm / AoP / Corporate Bodies. However, GTA services should have been rendered to the categories of persons as referred to above.</w:t>
      </w:r>
    </w:p>
    <w:p w:rsidR="00425617" w:rsidRPr="00425617" w:rsidRDefault="00425617" w:rsidP="00425617">
      <w:pPr>
        <w:spacing w:before="100" w:beforeAutospacing="1" w:after="100" w:afterAutospacing="1" w:line="240" w:lineRule="auto"/>
        <w:jc w:val="both"/>
        <w:rPr>
          <w:rFonts w:ascii="Times New Roman" w:eastAsia="Times New Roman" w:hAnsi="Times New Roman" w:cs="Times New Roman"/>
          <w:sz w:val="24"/>
          <w:szCs w:val="24"/>
        </w:rPr>
      </w:pPr>
    </w:p>
    <w:tbl>
      <w:tblPr>
        <w:tblW w:w="968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70"/>
        <w:gridCol w:w="1680"/>
        <w:gridCol w:w="2330"/>
        <w:gridCol w:w="1994"/>
        <w:gridCol w:w="1505"/>
        <w:gridCol w:w="1505"/>
      </w:tblGrid>
      <w:tr w:rsidR="00425617" w:rsidRPr="00425617" w:rsidTr="00425617">
        <w:trPr>
          <w:trHeight w:val="279"/>
          <w:tblCellSpacing w:w="0" w:type="dxa"/>
        </w:trPr>
        <w:tc>
          <w:tcPr>
            <w:tcW w:w="670" w:type="dxa"/>
            <w:vMerge w:val="restart"/>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lastRenderedPageBreak/>
              <w:t>Sl.</w:t>
            </w:r>
          </w:p>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No.</w:t>
            </w:r>
          </w:p>
        </w:tc>
        <w:tc>
          <w:tcPr>
            <w:tcW w:w="1680" w:type="dxa"/>
            <w:vMerge w:val="restart"/>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Description of service</w:t>
            </w:r>
          </w:p>
        </w:tc>
        <w:tc>
          <w:tcPr>
            <w:tcW w:w="4324" w:type="dxa"/>
            <w:gridSpan w:val="2"/>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Provided</w:t>
            </w:r>
          </w:p>
        </w:tc>
        <w:tc>
          <w:tcPr>
            <w:tcW w:w="1505" w:type="dxa"/>
            <w:vMerge w:val="restart"/>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Percentage of  ST payable by the person</w:t>
            </w:r>
          </w:p>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b/>
                <w:bCs/>
                <w:i/>
                <w:iCs/>
                <w:sz w:val="24"/>
                <w:szCs w:val="24"/>
                <w:u w:val="single"/>
              </w:rPr>
              <w:t>providing</w:t>
            </w:r>
            <w:r w:rsidRPr="00425617">
              <w:rPr>
                <w:rFonts w:ascii="Times New Roman" w:eastAsia="Times New Roman" w:hAnsi="Times New Roman" w:cs="Times New Roman"/>
                <w:b/>
                <w:bCs/>
                <w:i/>
                <w:iCs/>
                <w:sz w:val="24"/>
                <w:szCs w:val="24"/>
              </w:rPr>
              <w:t xml:space="preserve"> service</w:t>
            </w:r>
          </w:p>
        </w:tc>
        <w:tc>
          <w:tcPr>
            <w:tcW w:w="1505" w:type="dxa"/>
            <w:vMerge w:val="restart"/>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Percentage of ST payable by the person</w:t>
            </w:r>
          </w:p>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b/>
                <w:bCs/>
                <w:i/>
                <w:iCs/>
                <w:sz w:val="24"/>
                <w:szCs w:val="24"/>
                <w:u w:val="single"/>
              </w:rPr>
              <w:t>receiving</w:t>
            </w:r>
            <w:r w:rsidRPr="00425617">
              <w:rPr>
                <w:rFonts w:ascii="Times New Roman" w:eastAsia="Times New Roman" w:hAnsi="Times New Roman" w:cs="Times New Roman"/>
                <w:b/>
                <w:bCs/>
                <w:i/>
                <w:iCs/>
                <w:sz w:val="24"/>
                <w:szCs w:val="24"/>
              </w:rPr>
              <w:t xml:space="preserve"> the service</w:t>
            </w:r>
          </w:p>
        </w:tc>
      </w:tr>
      <w:tr w:rsidR="00425617" w:rsidRPr="00425617" w:rsidTr="00425617">
        <w:trPr>
          <w:trHeight w:val="141"/>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2330"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b/>
                <w:bCs/>
                <w:i/>
                <w:iCs/>
                <w:sz w:val="24"/>
                <w:szCs w:val="24"/>
              </w:rPr>
              <w:t>By</w:t>
            </w:r>
          </w:p>
        </w:tc>
        <w:tc>
          <w:tcPr>
            <w:tcW w:w="1994"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b/>
                <w:bCs/>
                <w:i/>
                <w:iCs/>
                <w:sz w:val="24"/>
                <w:szCs w:val="24"/>
              </w:rPr>
              <w:t>to</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r>
      <w:tr w:rsidR="00425617" w:rsidRPr="00425617" w:rsidTr="00425617">
        <w:trPr>
          <w:trHeight w:val="1342"/>
          <w:tblCellSpacing w:w="0" w:type="dxa"/>
        </w:trPr>
        <w:tc>
          <w:tcPr>
            <w:tcW w:w="670"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3</w:t>
            </w:r>
          </w:p>
        </w:tc>
        <w:tc>
          <w:tcPr>
            <w:tcW w:w="1680"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after="0"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Sponsorship</w:t>
            </w:r>
          </w:p>
        </w:tc>
        <w:tc>
          <w:tcPr>
            <w:tcW w:w="2330"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after="0"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by any person</w:t>
            </w:r>
          </w:p>
        </w:tc>
        <w:tc>
          <w:tcPr>
            <w:tcW w:w="1994"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after="0"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Anybody corporate or partnership firm located in the taxable territory</w:t>
            </w:r>
          </w:p>
        </w:tc>
        <w:tc>
          <w:tcPr>
            <w:tcW w:w="1505"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Nil</w:t>
            </w:r>
          </w:p>
        </w:tc>
        <w:tc>
          <w:tcPr>
            <w:tcW w:w="1505"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100%</w:t>
            </w:r>
          </w:p>
        </w:tc>
      </w:tr>
    </w:tbl>
    <w:p w:rsidR="00425617" w:rsidRPr="00425617" w:rsidRDefault="00425617" w:rsidP="00425617">
      <w:pPr>
        <w:spacing w:before="100" w:beforeAutospacing="1" w:after="100" w:afterAutospacing="1" w:line="240" w:lineRule="auto"/>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Note: SR can be of only two types viz. company or partnership firm.</w:t>
      </w:r>
    </w:p>
    <w:tbl>
      <w:tblPr>
        <w:tblW w:w="961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66"/>
        <w:gridCol w:w="1666"/>
        <w:gridCol w:w="2326"/>
        <w:gridCol w:w="1979"/>
        <w:gridCol w:w="1491"/>
        <w:gridCol w:w="1491"/>
      </w:tblGrid>
      <w:tr w:rsidR="00425617" w:rsidRPr="00425617" w:rsidTr="00425617">
        <w:trPr>
          <w:trHeight w:val="294"/>
          <w:tblCellSpacing w:w="0" w:type="dxa"/>
        </w:trPr>
        <w:tc>
          <w:tcPr>
            <w:tcW w:w="666" w:type="dxa"/>
            <w:vMerge w:val="restart"/>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Sl.</w:t>
            </w:r>
          </w:p>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No.</w:t>
            </w:r>
          </w:p>
        </w:tc>
        <w:tc>
          <w:tcPr>
            <w:tcW w:w="1666" w:type="dxa"/>
            <w:vMerge w:val="restart"/>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Description of service</w:t>
            </w:r>
          </w:p>
        </w:tc>
        <w:tc>
          <w:tcPr>
            <w:tcW w:w="4305" w:type="dxa"/>
            <w:gridSpan w:val="2"/>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Provided</w:t>
            </w:r>
          </w:p>
        </w:tc>
        <w:tc>
          <w:tcPr>
            <w:tcW w:w="1491" w:type="dxa"/>
            <w:vMerge w:val="restart"/>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Percentage of  ST payable by the person</w:t>
            </w:r>
          </w:p>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b/>
                <w:bCs/>
                <w:i/>
                <w:iCs/>
                <w:sz w:val="24"/>
                <w:szCs w:val="24"/>
                <w:u w:val="single"/>
              </w:rPr>
              <w:t>providing</w:t>
            </w:r>
            <w:r w:rsidRPr="00425617">
              <w:rPr>
                <w:rFonts w:ascii="Times New Roman" w:eastAsia="Times New Roman" w:hAnsi="Times New Roman" w:cs="Times New Roman"/>
                <w:b/>
                <w:bCs/>
                <w:i/>
                <w:iCs/>
                <w:sz w:val="24"/>
                <w:szCs w:val="24"/>
              </w:rPr>
              <w:t xml:space="preserve"> service</w:t>
            </w:r>
          </w:p>
        </w:tc>
        <w:tc>
          <w:tcPr>
            <w:tcW w:w="1491" w:type="dxa"/>
            <w:vMerge w:val="restart"/>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Percentage of ST payable by the person</w:t>
            </w:r>
          </w:p>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b/>
                <w:bCs/>
                <w:i/>
                <w:iCs/>
                <w:sz w:val="24"/>
                <w:szCs w:val="24"/>
                <w:u w:val="single"/>
              </w:rPr>
              <w:t>receiving</w:t>
            </w:r>
            <w:r w:rsidRPr="00425617">
              <w:rPr>
                <w:rFonts w:ascii="Times New Roman" w:eastAsia="Times New Roman" w:hAnsi="Times New Roman" w:cs="Times New Roman"/>
                <w:b/>
                <w:bCs/>
                <w:i/>
                <w:iCs/>
                <w:sz w:val="24"/>
                <w:szCs w:val="24"/>
              </w:rPr>
              <w:t xml:space="preserve"> the service</w:t>
            </w:r>
          </w:p>
        </w:tc>
      </w:tr>
      <w:tr w:rsidR="00425617" w:rsidRPr="00425617" w:rsidTr="00425617">
        <w:trPr>
          <w:trHeight w:val="142"/>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2326"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b/>
                <w:bCs/>
                <w:i/>
                <w:iCs/>
                <w:sz w:val="24"/>
                <w:szCs w:val="24"/>
              </w:rPr>
              <w:t>By</w:t>
            </w:r>
          </w:p>
        </w:tc>
        <w:tc>
          <w:tcPr>
            <w:tcW w:w="1979"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b/>
                <w:bCs/>
                <w:i/>
                <w:iCs/>
                <w:sz w:val="24"/>
                <w:szCs w:val="24"/>
              </w:rPr>
              <w:t>to</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r>
      <w:tr w:rsidR="00425617" w:rsidRPr="00425617" w:rsidTr="00425617">
        <w:trPr>
          <w:trHeight w:val="828"/>
          <w:tblCellSpacing w:w="0" w:type="dxa"/>
        </w:trPr>
        <w:tc>
          <w:tcPr>
            <w:tcW w:w="666"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4</w:t>
            </w:r>
          </w:p>
        </w:tc>
        <w:tc>
          <w:tcPr>
            <w:tcW w:w="1666"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after="0"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Arbitral</w:t>
            </w:r>
          </w:p>
        </w:tc>
        <w:tc>
          <w:tcPr>
            <w:tcW w:w="2326"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after="0"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Arbitral Tribunal</w:t>
            </w:r>
          </w:p>
        </w:tc>
        <w:tc>
          <w:tcPr>
            <w:tcW w:w="1979"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after="0"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any business entity located in the taxable territory </w:t>
            </w:r>
          </w:p>
        </w:tc>
        <w:tc>
          <w:tcPr>
            <w:tcW w:w="1491"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Nil</w:t>
            </w:r>
          </w:p>
        </w:tc>
        <w:tc>
          <w:tcPr>
            <w:tcW w:w="1491"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100%</w:t>
            </w:r>
          </w:p>
        </w:tc>
      </w:tr>
    </w:tbl>
    <w:p w:rsidR="00425617" w:rsidRPr="00425617" w:rsidRDefault="00425617" w:rsidP="00425617">
      <w:pPr>
        <w:spacing w:before="100" w:beforeAutospacing="1" w:after="100" w:afterAutospacing="1" w:line="240" w:lineRule="auto"/>
        <w:jc w:val="both"/>
        <w:rPr>
          <w:rFonts w:ascii="Times New Roman" w:eastAsia="Times New Roman" w:hAnsi="Times New Roman" w:cs="Times New Roman"/>
          <w:sz w:val="24"/>
          <w:szCs w:val="24"/>
        </w:rPr>
      </w:pPr>
    </w:p>
    <w:tbl>
      <w:tblPr>
        <w:tblW w:w="966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69"/>
        <w:gridCol w:w="1672"/>
        <w:gridCol w:w="2340"/>
        <w:gridCol w:w="1990"/>
        <w:gridCol w:w="1497"/>
        <w:gridCol w:w="1497"/>
      </w:tblGrid>
      <w:tr w:rsidR="00425617" w:rsidRPr="00425617" w:rsidTr="00425617">
        <w:trPr>
          <w:trHeight w:val="270"/>
          <w:tblCellSpacing w:w="0" w:type="dxa"/>
        </w:trPr>
        <w:tc>
          <w:tcPr>
            <w:tcW w:w="669" w:type="dxa"/>
            <w:vMerge w:val="restart"/>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Sl.</w:t>
            </w:r>
          </w:p>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No.</w:t>
            </w:r>
          </w:p>
        </w:tc>
        <w:tc>
          <w:tcPr>
            <w:tcW w:w="1672" w:type="dxa"/>
            <w:vMerge w:val="restart"/>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Description of service</w:t>
            </w:r>
          </w:p>
        </w:tc>
        <w:tc>
          <w:tcPr>
            <w:tcW w:w="4330" w:type="dxa"/>
            <w:gridSpan w:val="2"/>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Provided</w:t>
            </w:r>
          </w:p>
        </w:tc>
        <w:tc>
          <w:tcPr>
            <w:tcW w:w="1497" w:type="dxa"/>
            <w:vMerge w:val="restart"/>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Percentage of  ST payable by the person</w:t>
            </w:r>
          </w:p>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b/>
                <w:bCs/>
                <w:i/>
                <w:iCs/>
                <w:sz w:val="24"/>
                <w:szCs w:val="24"/>
                <w:u w:val="single"/>
              </w:rPr>
              <w:t>providing</w:t>
            </w:r>
            <w:r w:rsidRPr="00425617">
              <w:rPr>
                <w:rFonts w:ascii="Times New Roman" w:eastAsia="Times New Roman" w:hAnsi="Times New Roman" w:cs="Times New Roman"/>
                <w:b/>
                <w:bCs/>
                <w:i/>
                <w:iCs/>
                <w:sz w:val="24"/>
                <w:szCs w:val="24"/>
              </w:rPr>
              <w:t xml:space="preserve"> service</w:t>
            </w:r>
          </w:p>
        </w:tc>
        <w:tc>
          <w:tcPr>
            <w:tcW w:w="1497" w:type="dxa"/>
            <w:vMerge w:val="restart"/>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Percentage of ST payable by the person</w:t>
            </w:r>
          </w:p>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b/>
                <w:bCs/>
                <w:i/>
                <w:iCs/>
                <w:sz w:val="24"/>
                <w:szCs w:val="24"/>
                <w:u w:val="single"/>
              </w:rPr>
              <w:t>receiving</w:t>
            </w:r>
            <w:r w:rsidRPr="00425617">
              <w:rPr>
                <w:rFonts w:ascii="Times New Roman" w:eastAsia="Times New Roman" w:hAnsi="Times New Roman" w:cs="Times New Roman"/>
                <w:b/>
                <w:bCs/>
                <w:i/>
                <w:iCs/>
                <w:sz w:val="24"/>
                <w:szCs w:val="24"/>
              </w:rPr>
              <w:t xml:space="preserve"> the service</w:t>
            </w:r>
          </w:p>
        </w:tc>
      </w:tr>
      <w:tr w:rsidR="00425617" w:rsidRPr="00425617" w:rsidTr="00425617">
        <w:trPr>
          <w:trHeight w:val="13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2340"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b/>
                <w:bCs/>
                <w:i/>
                <w:iCs/>
                <w:sz w:val="24"/>
                <w:szCs w:val="24"/>
              </w:rPr>
              <w:t>By</w:t>
            </w:r>
          </w:p>
        </w:tc>
        <w:tc>
          <w:tcPr>
            <w:tcW w:w="1990"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b/>
                <w:bCs/>
                <w:i/>
                <w:iCs/>
                <w:sz w:val="24"/>
                <w:szCs w:val="24"/>
              </w:rPr>
              <w:t>to</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r>
      <w:tr w:rsidR="00425617" w:rsidRPr="00425617" w:rsidTr="00425617">
        <w:trPr>
          <w:trHeight w:val="750"/>
          <w:tblCellSpacing w:w="0" w:type="dxa"/>
        </w:trPr>
        <w:tc>
          <w:tcPr>
            <w:tcW w:w="669"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5</w:t>
            </w:r>
          </w:p>
        </w:tc>
        <w:tc>
          <w:tcPr>
            <w:tcW w:w="1672"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after="0"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Legal service</w:t>
            </w:r>
          </w:p>
        </w:tc>
        <w:tc>
          <w:tcPr>
            <w:tcW w:w="2340"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after="0"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Individual Advocate or firm of advocates</w:t>
            </w:r>
          </w:p>
        </w:tc>
        <w:tc>
          <w:tcPr>
            <w:tcW w:w="1990"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after="0"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any business entity located in the taxable territory</w:t>
            </w:r>
          </w:p>
        </w:tc>
        <w:tc>
          <w:tcPr>
            <w:tcW w:w="1497"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Nil</w:t>
            </w:r>
          </w:p>
        </w:tc>
        <w:tc>
          <w:tcPr>
            <w:tcW w:w="1497"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100%</w:t>
            </w:r>
          </w:p>
        </w:tc>
      </w:tr>
    </w:tbl>
    <w:p w:rsidR="00425617" w:rsidRDefault="00425617" w:rsidP="00425617">
      <w:pPr>
        <w:spacing w:before="100" w:beforeAutospacing="1" w:after="100" w:afterAutospacing="1" w:line="240" w:lineRule="auto"/>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Note: Applicable to all the types of entities i.e. Individual / Proprietary Firm / Partnership firm / AoP / Corporate Bodies. These entities should be “business entities”. Services rendered by an Advocate to an individual not relating to its business are not covered herein.</w:t>
      </w:r>
    </w:p>
    <w:p w:rsidR="00425617" w:rsidRDefault="00425617" w:rsidP="00425617">
      <w:pPr>
        <w:spacing w:before="100" w:beforeAutospacing="1" w:after="100" w:afterAutospacing="1" w:line="240" w:lineRule="auto"/>
        <w:jc w:val="both"/>
        <w:rPr>
          <w:rFonts w:ascii="Times New Roman" w:eastAsia="Times New Roman" w:hAnsi="Times New Roman" w:cs="Times New Roman"/>
          <w:sz w:val="24"/>
          <w:szCs w:val="24"/>
        </w:rPr>
      </w:pPr>
    </w:p>
    <w:p w:rsidR="00425617" w:rsidRDefault="00425617" w:rsidP="00425617">
      <w:pPr>
        <w:spacing w:before="100" w:beforeAutospacing="1" w:after="100" w:afterAutospacing="1" w:line="240" w:lineRule="auto"/>
        <w:jc w:val="both"/>
        <w:rPr>
          <w:rFonts w:ascii="Times New Roman" w:eastAsia="Times New Roman" w:hAnsi="Times New Roman" w:cs="Times New Roman"/>
          <w:sz w:val="24"/>
          <w:szCs w:val="24"/>
        </w:rPr>
      </w:pPr>
    </w:p>
    <w:p w:rsidR="00425617" w:rsidRPr="00425617" w:rsidRDefault="00425617" w:rsidP="00425617">
      <w:pPr>
        <w:spacing w:before="100" w:beforeAutospacing="1" w:after="100" w:afterAutospacing="1" w:line="240" w:lineRule="auto"/>
        <w:jc w:val="both"/>
        <w:rPr>
          <w:rFonts w:ascii="Times New Roman" w:eastAsia="Times New Roman" w:hAnsi="Times New Roman" w:cs="Times New Roman"/>
          <w:sz w:val="24"/>
          <w:szCs w:val="24"/>
        </w:rPr>
      </w:pPr>
    </w:p>
    <w:tbl>
      <w:tblPr>
        <w:tblW w:w="963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67"/>
        <w:gridCol w:w="1667"/>
        <w:gridCol w:w="2334"/>
        <w:gridCol w:w="1984"/>
        <w:gridCol w:w="1492"/>
        <w:gridCol w:w="1492"/>
      </w:tblGrid>
      <w:tr w:rsidR="00425617" w:rsidRPr="00425617" w:rsidTr="00425617">
        <w:trPr>
          <w:trHeight w:val="277"/>
          <w:tblCellSpacing w:w="0" w:type="dxa"/>
        </w:trPr>
        <w:tc>
          <w:tcPr>
            <w:tcW w:w="667" w:type="dxa"/>
            <w:vMerge w:val="restart"/>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lastRenderedPageBreak/>
              <w:t>Sl.</w:t>
            </w:r>
          </w:p>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No.</w:t>
            </w:r>
          </w:p>
        </w:tc>
        <w:tc>
          <w:tcPr>
            <w:tcW w:w="1667" w:type="dxa"/>
            <w:vMerge w:val="restart"/>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Description of service</w:t>
            </w:r>
          </w:p>
        </w:tc>
        <w:tc>
          <w:tcPr>
            <w:tcW w:w="4318" w:type="dxa"/>
            <w:gridSpan w:val="2"/>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Provided</w:t>
            </w:r>
          </w:p>
        </w:tc>
        <w:tc>
          <w:tcPr>
            <w:tcW w:w="1492" w:type="dxa"/>
            <w:vMerge w:val="restart"/>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Percentage of  ST payable by the person</w:t>
            </w:r>
          </w:p>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b/>
                <w:bCs/>
                <w:i/>
                <w:iCs/>
                <w:sz w:val="24"/>
                <w:szCs w:val="24"/>
                <w:u w:val="single"/>
              </w:rPr>
              <w:t>providing</w:t>
            </w:r>
            <w:r w:rsidRPr="00425617">
              <w:rPr>
                <w:rFonts w:ascii="Times New Roman" w:eastAsia="Times New Roman" w:hAnsi="Times New Roman" w:cs="Times New Roman"/>
                <w:b/>
                <w:bCs/>
                <w:i/>
                <w:iCs/>
                <w:sz w:val="24"/>
                <w:szCs w:val="24"/>
              </w:rPr>
              <w:t xml:space="preserve"> service</w:t>
            </w:r>
          </w:p>
        </w:tc>
        <w:tc>
          <w:tcPr>
            <w:tcW w:w="1492" w:type="dxa"/>
            <w:vMerge w:val="restart"/>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Percentage of ST payable by the person</w:t>
            </w:r>
          </w:p>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b/>
                <w:bCs/>
                <w:i/>
                <w:iCs/>
                <w:sz w:val="24"/>
                <w:szCs w:val="24"/>
                <w:u w:val="single"/>
              </w:rPr>
              <w:t>receiving</w:t>
            </w:r>
            <w:r w:rsidRPr="00425617">
              <w:rPr>
                <w:rFonts w:ascii="Times New Roman" w:eastAsia="Times New Roman" w:hAnsi="Times New Roman" w:cs="Times New Roman"/>
                <w:b/>
                <w:bCs/>
                <w:i/>
                <w:iCs/>
                <w:sz w:val="24"/>
                <w:szCs w:val="24"/>
              </w:rPr>
              <w:t xml:space="preserve"> the service</w:t>
            </w:r>
          </w:p>
        </w:tc>
      </w:tr>
      <w:tr w:rsidR="00425617" w:rsidRPr="00425617" w:rsidTr="00425617">
        <w:trPr>
          <w:trHeight w:val="1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2334"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b/>
                <w:bCs/>
                <w:i/>
                <w:iCs/>
                <w:sz w:val="24"/>
                <w:szCs w:val="24"/>
              </w:rPr>
              <w:t>By</w:t>
            </w:r>
          </w:p>
        </w:tc>
        <w:tc>
          <w:tcPr>
            <w:tcW w:w="1984"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b/>
                <w:bCs/>
                <w:i/>
                <w:iCs/>
                <w:sz w:val="24"/>
                <w:szCs w:val="24"/>
              </w:rPr>
              <w:t>to</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r>
      <w:tr w:rsidR="00425617" w:rsidRPr="00425617" w:rsidTr="00425617">
        <w:trPr>
          <w:trHeight w:val="540"/>
          <w:tblCellSpacing w:w="0" w:type="dxa"/>
        </w:trPr>
        <w:tc>
          <w:tcPr>
            <w:tcW w:w="667"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6</w:t>
            </w:r>
          </w:p>
        </w:tc>
        <w:tc>
          <w:tcPr>
            <w:tcW w:w="1667"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after="0"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Support Service</w:t>
            </w:r>
          </w:p>
        </w:tc>
        <w:tc>
          <w:tcPr>
            <w:tcW w:w="2334"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after="0"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Government or local authority</w:t>
            </w:r>
          </w:p>
        </w:tc>
        <w:tc>
          <w:tcPr>
            <w:tcW w:w="1984"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1492"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Nil</w:t>
            </w:r>
          </w:p>
        </w:tc>
        <w:tc>
          <w:tcPr>
            <w:tcW w:w="1492"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100%</w:t>
            </w:r>
          </w:p>
        </w:tc>
      </w:tr>
    </w:tbl>
    <w:p w:rsidR="00425617" w:rsidRPr="00425617" w:rsidRDefault="00425617" w:rsidP="00425617">
      <w:pPr>
        <w:spacing w:before="100" w:beforeAutospacing="1" w:after="100" w:afterAutospacing="1" w:line="240" w:lineRule="auto"/>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 -</w:t>
      </w:r>
    </w:p>
    <w:tbl>
      <w:tblPr>
        <w:tblW w:w="99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50"/>
        <w:gridCol w:w="1581"/>
        <w:gridCol w:w="2300"/>
        <w:gridCol w:w="2465"/>
        <w:gridCol w:w="1500"/>
        <w:gridCol w:w="1500"/>
      </w:tblGrid>
      <w:tr w:rsidR="00425617" w:rsidRPr="00425617" w:rsidTr="00425617">
        <w:trPr>
          <w:trHeight w:val="295"/>
          <w:tblCellSpacing w:w="0" w:type="dxa"/>
        </w:trPr>
        <w:tc>
          <w:tcPr>
            <w:tcW w:w="650" w:type="dxa"/>
            <w:vMerge w:val="restart"/>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Sl.</w:t>
            </w:r>
          </w:p>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No.</w:t>
            </w:r>
          </w:p>
        </w:tc>
        <w:tc>
          <w:tcPr>
            <w:tcW w:w="1581" w:type="dxa"/>
            <w:vMerge w:val="restart"/>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Description of service</w:t>
            </w:r>
          </w:p>
        </w:tc>
        <w:tc>
          <w:tcPr>
            <w:tcW w:w="4765" w:type="dxa"/>
            <w:gridSpan w:val="2"/>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Provided</w:t>
            </w:r>
          </w:p>
        </w:tc>
        <w:tc>
          <w:tcPr>
            <w:tcW w:w="1500" w:type="dxa"/>
            <w:vMerge w:val="restart"/>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Percentage of  ST payable by the person</w:t>
            </w:r>
          </w:p>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b/>
                <w:bCs/>
                <w:i/>
                <w:iCs/>
                <w:sz w:val="24"/>
                <w:szCs w:val="24"/>
                <w:u w:val="single"/>
              </w:rPr>
              <w:t>providing</w:t>
            </w:r>
            <w:r w:rsidRPr="00425617">
              <w:rPr>
                <w:rFonts w:ascii="Times New Roman" w:eastAsia="Times New Roman" w:hAnsi="Times New Roman" w:cs="Times New Roman"/>
                <w:b/>
                <w:bCs/>
                <w:i/>
                <w:iCs/>
                <w:sz w:val="24"/>
                <w:szCs w:val="24"/>
              </w:rPr>
              <w:t xml:space="preserve"> service</w:t>
            </w:r>
          </w:p>
        </w:tc>
        <w:tc>
          <w:tcPr>
            <w:tcW w:w="1500" w:type="dxa"/>
            <w:vMerge w:val="restart"/>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Percentage of ST payable by the person</w:t>
            </w:r>
          </w:p>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b/>
                <w:bCs/>
                <w:i/>
                <w:iCs/>
                <w:sz w:val="24"/>
                <w:szCs w:val="24"/>
                <w:u w:val="single"/>
              </w:rPr>
              <w:t>receiving</w:t>
            </w:r>
            <w:r w:rsidRPr="00425617">
              <w:rPr>
                <w:rFonts w:ascii="Times New Roman" w:eastAsia="Times New Roman" w:hAnsi="Times New Roman" w:cs="Times New Roman"/>
                <w:b/>
                <w:bCs/>
                <w:i/>
                <w:iCs/>
                <w:sz w:val="24"/>
                <w:szCs w:val="24"/>
              </w:rPr>
              <w:t xml:space="preserve"> the service</w:t>
            </w:r>
          </w:p>
        </w:tc>
      </w:tr>
      <w:tr w:rsidR="00425617" w:rsidRPr="00425617" w:rsidTr="00425617">
        <w:trPr>
          <w:trHeight w:val="142"/>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2300"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b/>
                <w:bCs/>
                <w:i/>
                <w:iCs/>
                <w:sz w:val="24"/>
                <w:szCs w:val="24"/>
              </w:rPr>
              <w:t>By</w:t>
            </w:r>
          </w:p>
        </w:tc>
        <w:tc>
          <w:tcPr>
            <w:tcW w:w="2465"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b/>
                <w:bCs/>
                <w:i/>
                <w:iCs/>
                <w:sz w:val="24"/>
                <w:szCs w:val="24"/>
              </w:rPr>
              <w:t>to</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r>
      <w:tr w:rsidR="00425617" w:rsidRPr="00425617" w:rsidTr="00425617">
        <w:trPr>
          <w:trHeight w:val="3289"/>
          <w:tblCellSpacing w:w="0" w:type="dxa"/>
        </w:trPr>
        <w:tc>
          <w:tcPr>
            <w:tcW w:w="650"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7</w:t>
            </w:r>
          </w:p>
        </w:tc>
        <w:tc>
          <w:tcPr>
            <w:tcW w:w="1581"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after="0"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 xml:space="preserve">Renting / hiring any motor vehicle designed to carry passenger on </w:t>
            </w:r>
            <w:r w:rsidRPr="00425617">
              <w:rPr>
                <w:rFonts w:ascii="Times New Roman" w:eastAsia="Times New Roman" w:hAnsi="Times New Roman" w:cs="Times New Roman"/>
                <w:b/>
                <w:bCs/>
                <w:i/>
                <w:iCs/>
                <w:sz w:val="24"/>
                <w:szCs w:val="24"/>
                <w:u w:val="single"/>
              </w:rPr>
              <w:t>abated</w:t>
            </w:r>
            <w:r w:rsidRPr="00425617">
              <w:rPr>
                <w:rFonts w:ascii="Times New Roman" w:eastAsia="Times New Roman" w:hAnsi="Times New Roman" w:cs="Times New Roman"/>
                <w:sz w:val="24"/>
                <w:szCs w:val="24"/>
              </w:rPr>
              <w:t xml:space="preserve"> value</w:t>
            </w:r>
          </w:p>
        </w:tc>
        <w:tc>
          <w:tcPr>
            <w:tcW w:w="2300"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after="0"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 xml:space="preserve">i)      any individualii)    HUF </w:t>
            </w:r>
          </w:p>
          <w:p w:rsidR="00425617" w:rsidRPr="00425617" w:rsidRDefault="00425617" w:rsidP="00425617">
            <w:pPr>
              <w:spacing w:before="100" w:beforeAutospacing="1" w:after="100" w:afterAutospacing="1"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iii)  Proprietary firm</w:t>
            </w:r>
          </w:p>
          <w:p w:rsidR="00425617" w:rsidRPr="00425617" w:rsidRDefault="00425617" w:rsidP="00425617">
            <w:pPr>
              <w:spacing w:before="100" w:beforeAutospacing="1" w:after="100" w:afterAutospacing="1"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iv) partnership firm</w:t>
            </w:r>
          </w:p>
          <w:p w:rsidR="00425617" w:rsidRPr="00425617" w:rsidRDefault="00425617" w:rsidP="00425617">
            <w:pPr>
              <w:spacing w:before="100" w:beforeAutospacing="1" w:after="100" w:afterAutospacing="1"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v)   Association of Persons</w:t>
            </w:r>
          </w:p>
          <w:p w:rsidR="00425617" w:rsidRPr="00425617" w:rsidRDefault="00425617" w:rsidP="00425617">
            <w:pPr>
              <w:spacing w:before="100" w:beforeAutospacing="1" w:after="100" w:afterAutospacing="1"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located in the taxable territory</w:t>
            </w:r>
          </w:p>
        </w:tc>
        <w:tc>
          <w:tcPr>
            <w:tcW w:w="2465"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after="0"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 xml:space="preserve">i)           Any company registered under the Companies Act  </w:t>
            </w:r>
          </w:p>
          <w:p w:rsidR="00425617" w:rsidRPr="00425617" w:rsidRDefault="00425617" w:rsidP="00425617">
            <w:pPr>
              <w:spacing w:before="100" w:beforeAutospacing="1" w:after="100" w:afterAutospacing="1"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ii)         business entity registered as body corporate</w:t>
            </w:r>
          </w:p>
          <w:p w:rsidR="00425617" w:rsidRPr="00425617" w:rsidRDefault="00425617" w:rsidP="00425617">
            <w:pPr>
              <w:spacing w:before="100" w:beforeAutospacing="1" w:after="100" w:afterAutospacing="1"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 </w:t>
            </w:r>
          </w:p>
          <w:p w:rsidR="00425617" w:rsidRPr="00425617" w:rsidRDefault="00425617" w:rsidP="00425617">
            <w:pPr>
              <w:spacing w:before="100" w:beforeAutospacing="1" w:after="100" w:afterAutospacing="1"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located in the taxable territory</w:t>
            </w:r>
          </w:p>
        </w:tc>
        <w:tc>
          <w:tcPr>
            <w:tcW w:w="1500"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Nil</w:t>
            </w:r>
          </w:p>
        </w:tc>
        <w:tc>
          <w:tcPr>
            <w:tcW w:w="1500"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100 %</w:t>
            </w:r>
          </w:p>
        </w:tc>
      </w:tr>
      <w:tr w:rsidR="00425617" w:rsidRPr="00425617" w:rsidTr="00425617">
        <w:trPr>
          <w:trHeight w:val="3853"/>
          <w:tblCellSpacing w:w="0" w:type="dxa"/>
        </w:trPr>
        <w:tc>
          <w:tcPr>
            <w:tcW w:w="650"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1581"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after="0"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 xml:space="preserve">Renting / hiring any motor vehicle designed to carry passenger on </w:t>
            </w:r>
            <w:r w:rsidRPr="00425617">
              <w:rPr>
                <w:rFonts w:ascii="Times New Roman" w:eastAsia="Times New Roman" w:hAnsi="Times New Roman" w:cs="Times New Roman"/>
                <w:b/>
                <w:bCs/>
                <w:i/>
                <w:iCs/>
                <w:sz w:val="24"/>
                <w:szCs w:val="24"/>
                <w:u w:val="single"/>
              </w:rPr>
              <w:t>non-abated</w:t>
            </w:r>
            <w:r w:rsidRPr="00425617">
              <w:rPr>
                <w:rFonts w:ascii="Times New Roman" w:eastAsia="Times New Roman" w:hAnsi="Times New Roman" w:cs="Times New Roman"/>
                <w:sz w:val="24"/>
                <w:szCs w:val="24"/>
              </w:rPr>
              <w:t xml:space="preserve"> value</w:t>
            </w:r>
          </w:p>
        </w:tc>
        <w:tc>
          <w:tcPr>
            <w:tcW w:w="2300"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after="0"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 xml:space="preserve">i)       any individualii)      HUF </w:t>
            </w:r>
          </w:p>
          <w:p w:rsidR="00425617" w:rsidRPr="00425617" w:rsidRDefault="00425617" w:rsidP="00425617">
            <w:pPr>
              <w:spacing w:before="100" w:beforeAutospacing="1" w:after="100" w:afterAutospacing="1"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iii)   Proprietary firm</w:t>
            </w:r>
          </w:p>
          <w:p w:rsidR="00425617" w:rsidRPr="00425617" w:rsidRDefault="00425617" w:rsidP="00425617">
            <w:pPr>
              <w:spacing w:before="100" w:beforeAutospacing="1" w:after="100" w:afterAutospacing="1"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iv)   partnership firm</w:t>
            </w:r>
          </w:p>
          <w:p w:rsidR="00425617" w:rsidRPr="00425617" w:rsidRDefault="00425617" w:rsidP="00425617">
            <w:pPr>
              <w:spacing w:before="100" w:beforeAutospacing="1" w:after="100" w:afterAutospacing="1"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v)     Association of Persons</w:t>
            </w:r>
          </w:p>
          <w:p w:rsidR="00425617" w:rsidRPr="00425617" w:rsidRDefault="00425617" w:rsidP="00425617">
            <w:pPr>
              <w:spacing w:before="100" w:beforeAutospacing="1" w:after="100" w:afterAutospacing="1"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 </w:t>
            </w:r>
          </w:p>
          <w:p w:rsidR="00425617" w:rsidRPr="00425617" w:rsidRDefault="00425617" w:rsidP="00425617">
            <w:pPr>
              <w:spacing w:before="100" w:beforeAutospacing="1" w:after="100" w:afterAutospacing="1"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located in the taxable territory</w:t>
            </w:r>
          </w:p>
        </w:tc>
        <w:tc>
          <w:tcPr>
            <w:tcW w:w="2465"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after="0"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 xml:space="preserve">i)        Any company registered under the Companies Act  </w:t>
            </w:r>
          </w:p>
          <w:p w:rsidR="00425617" w:rsidRPr="00425617" w:rsidRDefault="00425617" w:rsidP="00425617">
            <w:pPr>
              <w:spacing w:before="100" w:beforeAutospacing="1" w:after="100" w:afterAutospacing="1"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ii)      business entity registered as body corporate</w:t>
            </w:r>
          </w:p>
          <w:p w:rsidR="00425617" w:rsidRPr="00425617" w:rsidRDefault="00425617" w:rsidP="00425617">
            <w:pPr>
              <w:spacing w:before="100" w:beforeAutospacing="1" w:after="100" w:afterAutospacing="1"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 </w:t>
            </w:r>
          </w:p>
          <w:p w:rsidR="00425617" w:rsidRPr="00425617" w:rsidRDefault="00425617" w:rsidP="00425617">
            <w:pPr>
              <w:spacing w:before="100" w:beforeAutospacing="1" w:after="100" w:afterAutospacing="1"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located in the taxable territory</w:t>
            </w:r>
          </w:p>
        </w:tc>
        <w:tc>
          <w:tcPr>
            <w:tcW w:w="1500"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60%</w:t>
            </w:r>
          </w:p>
        </w:tc>
        <w:tc>
          <w:tcPr>
            <w:tcW w:w="1500"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40%</w:t>
            </w:r>
          </w:p>
        </w:tc>
      </w:tr>
    </w:tbl>
    <w:p w:rsidR="00425617" w:rsidRPr="00425617" w:rsidRDefault="00425617" w:rsidP="00425617">
      <w:pPr>
        <w:spacing w:before="100" w:beforeAutospacing="1" w:after="100" w:afterAutospacing="1" w:line="240" w:lineRule="auto"/>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w:t>
      </w:r>
    </w:p>
    <w:tbl>
      <w:tblPr>
        <w:tblW w:w="970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71"/>
        <w:gridCol w:w="1684"/>
        <w:gridCol w:w="2340"/>
        <w:gridCol w:w="1994"/>
        <w:gridCol w:w="1509"/>
        <w:gridCol w:w="1509"/>
      </w:tblGrid>
      <w:tr w:rsidR="00425617" w:rsidRPr="00425617" w:rsidTr="00425617">
        <w:trPr>
          <w:trHeight w:val="284"/>
          <w:tblCellSpacing w:w="0" w:type="dxa"/>
        </w:trPr>
        <w:tc>
          <w:tcPr>
            <w:tcW w:w="671" w:type="dxa"/>
            <w:vMerge w:val="restart"/>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lastRenderedPageBreak/>
              <w:t>Sl.</w:t>
            </w:r>
          </w:p>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No.</w:t>
            </w:r>
          </w:p>
        </w:tc>
        <w:tc>
          <w:tcPr>
            <w:tcW w:w="1684" w:type="dxa"/>
            <w:vMerge w:val="restart"/>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Description of service</w:t>
            </w:r>
          </w:p>
        </w:tc>
        <w:tc>
          <w:tcPr>
            <w:tcW w:w="4334" w:type="dxa"/>
            <w:gridSpan w:val="2"/>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Provided</w:t>
            </w:r>
          </w:p>
        </w:tc>
        <w:tc>
          <w:tcPr>
            <w:tcW w:w="1509" w:type="dxa"/>
            <w:vMerge w:val="restart"/>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Percentage of  ST payable by the person</w:t>
            </w:r>
          </w:p>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b/>
                <w:bCs/>
                <w:i/>
                <w:iCs/>
                <w:sz w:val="24"/>
                <w:szCs w:val="24"/>
                <w:u w:val="single"/>
              </w:rPr>
              <w:t>providing</w:t>
            </w:r>
            <w:r w:rsidRPr="00425617">
              <w:rPr>
                <w:rFonts w:ascii="Times New Roman" w:eastAsia="Times New Roman" w:hAnsi="Times New Roman" w:cs="Times New Roman"/>
                <w:b/>
                <w:bCs/>
                <w:i/>
                <w:iCs/>
                <w:sz w:val="24"/>
                <w:szCs w:val="24"/>
              </w:rPr>
              <w:t xml:space="preserve"> service</w:t>
            </w:r>
          </w:p>
        </w:tc>
        <w:tc>
          <w:tcPr>
            <w:tcW w:w="1509" w:type="dxa"/>
            <w:vMerge w:val="restart"/>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Percentage of ST payable by the person</w:t>
            </w:r>
          </w:p>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b/>
                <w:bCs/>
                <w:i/>
                <w:iCs/>
                <w:sz w:val="24"/>
                <w:szCs w:val="24"/>
                <w:u w:val="single"/>
              </w:rPr>
              <w:t>receiving</w:t>
            </w:r>
            <w:r w:rsidRPr="00425617">
              <w:rPr>
                <w:rFonts w:ascii="Times New Roman" w:eastAsia="Times New Roman" w:hAnsi="Times New Roman" w:cs="Times New Roman"/>
                <w:b/>
                <w:bCs/>
                <w:i/>
                <w:iCs/>
                <w:sz w:val="24"/>
                <w:szCs w:val="24"/>
              </w:rPr>
              <w:t xml:space="preserve"> the service</w:t>
            </w:r>
          </w:p>
        </w:tc>
      </w:tr>
      <w:tr w:rsidR="00425617" w:rsidRPr="00425617" w:rsidTr="00425617">
        <w:trPr>
          <w:trHeight w:val="143"/>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2340"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b/>
                <w:bCs/>
                <w:i/>
                <w:iCs/>
                <w:sz w:val="24"/>
                <w:szCs w:val="24"/>
              </w:rPr>
              <w:t>By</w:t>
            </w:r>
          </w:p>
        </w:tc>
        <w:tc>
          <w:tcPr>
            <w:tcW w:w="1993"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b/>
                <w:bCs/>
                <w:i/>
                <w:iCs/>
                <w:sz w:val="24"/>
                <w:szCs w:val="24"/>
              </w:rPr>
              <w:t>to</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r>
      <w:tr w:rsidR="00425617" w:rsidRPr="00425617" w:rsidTr="00425617">
        <w:trPr>
          <w:trHeight w:val="3867"/>
          <w:tblCellSpacing w:w="0" w:type="dxa"/>
        </w:trPr>
        <w:tc>
          <w:tcPr>
            <w:tcW w:w="671"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8.</w:t>
            </w:r>
          </w:p>
        </w:tc>
        <w:tc>
          <w:tcPr>
            <w:tcW w:w="1684"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after="0"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Supply of manpower for any purpose</w:t>
            </w:r>
          </w:p>
        </w:tc>
        <w:tc>
          <w:tcPr>
            <w:tcW w:w="2340"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after="0"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 xml:space="preserve">i) any individualii) HUF </w:t>
            </w:r>
          </w:p>
          <w:p w:rsidR="00425617" w:rsidRPr="00425617" w:rsidRDefault="00425617" w:rsidP="00425617">
            <w:pPr>
              <w:spacing w:before="100" w:beforeAutospacing="1" w:after="100" w:afterAutospacing="1"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iii) Proprietary firm</w:t>
            </w:r>
          </w:p>
          <w:p w:rsidR="00425617" w:rsidRPr="00425617" w:rsidRDefault="00425617" w:rsidP="00425617">
            <w:pPr>
              <w:spacing w:before="100" w:beforeAutospacing="1" w:after="100" w:afterAutospacing="1"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iv) partnership firm</w:t>
            </w:r>
          </w:p>
          <w:p w:rsidR="00425617" w:rsidRPr="00425617" w:rsidRDefault="00425617" w:rsidP="00425617">
            <w:pPr>
              <w:spacing w:before="100" w:beforeAutospacing="1" w:after="100" w:afterAutospacing="1"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v) Association of Persons</w:t>
            </w:r>
          </w:p>
          <w:p w:rsidR="00425617" w:rsidRPr="00425617" w:rsidRDefault="00425617" w:rsidP="00425617">
            <w:pPr>
              <w:spacing w:before="100" w:beforeAutospacing="1" w:after="100" w:afterAutospacing="1"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 </w:t>
            </w:r>
          </w:p>
          <w:p w:rsidR="00425617" w:rsidRPr="00425617" w:rsidRDefault="00425617" w:rsidP="00425617">
            <w:pPr>
              <w:spacing w:before="100" w:beforeAutospacing="1" w:after="100" w:afterAutospacing="1"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located in the taxable territory</w:t>
            </w:r>
          </w:p>
        </w:tc>
        <w:tc>
          <w:tcPr>
            <w:tcW w:w="1993"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after="0"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 xml:space="preserve">i) Any company registered under the Companies Act  </w:t>
            </w:r>
          </w:p>
          <w:p w:rsidR="00425617" w:rsidRPr="00425617" w:rsidRDefault="00425617" w:rsidP="00425617">
            <w:pPr>
              <w:spacing w:before="100" w:beforeAutospacing="1" w:after="100" w:afterAutospacing="1"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ii) business entity registered as body corporate</w:t>
            </w:r>
          </w:p>
          <w:p w:rsidR="00425617" w:rsidRPr="00425617" w:rsidRDefault="00425617" w:rsidP="00425617">
            <w:pPr>
              <w:spacing w:before="100" w:beforeAutospacing="1" w:after="100" w:afterAutospacing="1"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 </w:t>
            </w:r>
          </w:p>
          <w:p w:rsidR="00425617" w:rsidRPr="00425617" w:rsidRDefault="00425617" w:rsidP="00425617">
            <w:pPr>
              <w:spacing w:before="100" w:beforeAutospacing="1" w:after="100" w:afterAutospacing="1"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located in the taxable territory</w:t>
            </w:r>
          </w:p>
        </w:tc>
        <w:tc>
          <w:tcPr>
            <w:tcW w:w="1509"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25%</w:t>
            </w:r>
          </w:p>
        </w:tc>
        <w:tc>
          <w:tcPr>
            <w:tcW w:w="1509"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75 %</w:t>
            </w:r>
          </w:p>
        </w:tc>
      </w:tr>
    </w:tbl>
    <w:p w:rsidR="00425617" w:rsidRPr="00425617" w:rsidRDefault="00425617" w:rsidP="00425617">
      <w:pPr>
        <w:spacing w:before="100" w:beforeAutospacing="1" w:after="100" w:afterAutospacing="1" w:line="240" w:lineRule="auto"/>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 -</w:t>
      </w:r>
    </w:p>
    <w:tbl>
      <w:tblPr>
        <w:tblW w:w="1003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68"/>
        <w:gridCol w:w="1697"/>
        <w:gridCol w:w="2355"/>
        <w:gridCol w:w="2263"/>
        <w:gridCol w:w="1527"/>
        <w:gridCol w:w="1527"/>
      </w:tblGrid>
      <w:tr w:rsidR="00425617" w:rsidRPr="00425617" w:rsidTr="00425617">
        <w:trPr>
          <w:trHeight w:val="277"/>
          <w:tblCellSpacing w:w="0" w:type="dxa"/>
        </w:trPr>
        <w:tc>
          <w:tcPr>
            <w:tcW w:w="668" w:type="dxa"/>
            <w:vMerge w:val="restart"/>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Sl.</w:t>
            </w:r>
          </w:p>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No.</w:t>
            </w:r>
          </w:p>
        </w:tc>
        <w:tc>
          <w:tcPr>
            <w:tcW w:w="1697" w:type="dxa"/>
            <w:vMerge w:val="restart"/>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Description of service</w:t>
            </w:r>
          </w:p>
        </w:tc>
        <w:tc>
          <w:tcPr>
            <w:tcW w:w="4618" w:type="dxa"/>
            <w:gridSpan w:val="2"/>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Provided</w:t>
            </w:r>
          </w:p>
        </w:tc>
        <w:tc>
          <w:tcPr>
            <w:tcW w:w="1527" w:type="dxa"/>
            <w:vMerge w:val="restart"/>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Percentage of  ST payable by the person</w:t>
            </w:r>
          </w:p>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b/>
                <w:bCs/>
                <w:i/>
                <w:iCs/>
                <w:sz w:val="24"/>
                <w:szCs w:val="24"/>
                <w:u w:val="single"/>
              </w:rPr>
              <w:t>providing</w:t>
            </w:r>
            <w:r w:rsidRPr="00425617">
              <w:rPr>
                <w:rFonts w:ascii="Times New Roman" w:eastAsia="Times New Roman" w:hAnsi="Times New Roman" w:cs="Times New Roman"/>
                <w:b/>
                <w:bCs/>
                <w:i/>
                <w:iCs/>
                <w:sz w:val="24"/>
                <w:szCs w:val="24"/>
              </w:rPr>
              <w:t xml:space="preserve"> service</w:t>
            </w:r>
          </w:p>
        </w:tc>
        <w:tc>
          <w:tcPr>
            <w:tcW w:w="1527" w:type="dxa"/>
            <w:vMerge w:val="restart"/>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Percentage of ST payable by the person</w:t>
            </w:r>
          </w:p>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b/>
                <w:bCs/>
                <w:i/>
                <w:iCs/>
                <w:sz w:val="24"/>
                <w:szCs w:val="24"/>
                <w:u w:val="single"/>
              </w:rPr>
              <w:t>receiving</w:t>
            </w:r>
            <w:r w:rsidRPr="00425617">
              <w:rPr>
                <w:rFonts w:ascii="Times New Roman" w:eastAsia="Times New Roman" w:hAnsi="Times New Roman" w:cs="Times New Roman"/>
                <w:b/>
                <w:bCs/>
                <w:i/>
                <w:iCs/>
                <w:sz w:val="24"/>
                <w:szCs w:val="24"/>
              </w:rPr>
              <w:t xml:space="preserve"> the service</w:t>
            </w:r>
          </w:p>
        </w:tc>
      </w:tr>
      <w:tr w:rsidR="00425617" w:rsidRPr="00425617" w:rsidTr="00425617">
        <w:trPr>
          <w:trHeight w:val="1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2355"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b/>
                <w:bCs/>
                <w:i/>
                <w:iCs/>
                <w:sz w:val="24"/>
                <w:szCs w:val="24"/>
              </w:rPr>
              <w:t>By</w:t>
            </w:r>
          </w:p>
        </w:tc>
        <w:tc>
          <w:tcPr>
            <w:tcW w:w="2263"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b/>
                <w:bCs/>
                <w:i/>
                <w:iCs/>
                <w:sz w:val="24"/>
                <w:szCs w:val="24"/>
              </w:rPr>
              <w:t>to</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r>
      <w:tr w:rsidR="00425617" w:rsidRPr="00425617" w:rsidTr="00425617">
        <w:trPr>
          <w:trHeight w:val="3778"/>
          <w:tblCellSpacing w:w="0" w:type="dxa"/>
        </w:trPr>
        <w:tc>
          <w:tcPr>
            <w:tcW w:w="668"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9.</w:t>
            </w:r>
          </w:p>
        </w:tc>
        <w:tc>
          <w:tcPr>
            <w:tcW w:w="1697"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after="0"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Works Contract</w:t>
            </w:r>
          </w:p>
        </w:tc>
        <w:tc>
          <w:tcPr>
            <w:tcW w:w="2355"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after="0"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 xml:space="preserve">i)       any individualii)      HUF </w:t>
            </w:r>
          </w:p>
          <w:p w:rsidR="00425617" w:rsidRPr="00425617" w:rsidRDefault="00425617" w:rsidP="00425617">
            <w:pPr>
              <w:spacing w:before="100" w:beforeAutospacing="1" w:after="100" w:afterAutospacing="1"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iii)   Proprietary firm</w:t>
            </w:r>
          </w:p>
          <w:p w:rsidR="00425617" w:rsidRPr="00425617" w:rsidRDefault="00425617" w:rsidP="00425617">
            <w:pPr>
              <w:spacing w:before="100" w:beforeAutospacing="1" w:after="100" w:afterAutospacing="1"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iv)  partnership firm</w:t>
            </w:r>
          </w:p>
          <w:p w:rsidR="00425617" w:rsidRPr="00425617" w:rsidRDefault="00425617" w:rsidP="00425617">
            <w:pPr>
              <w:spacing w:before="100" w:beforeAutospacing="1" w:after="100" w:afterAutospacing="1"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v)    Association of Persons</w:t>
            </w:r>
          </w:p>
          <w:p w:rsidR="00425617" w:rsidRPr="00425617" w:rsidRDefault="00425617" w:rsidP="00425617">
            <w:pPr>
              <w:spacing w:before="100" w:beforeAutospacing="1" w:after="100" w:afterAutospacing="1"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 </w:t>
            </w:r>
          </w:p>
          <w:p w:rsidR="00425617" w:rsidRPr="00425617" w:rsidRDefault="00425617" w:rsidP="00425617">
            <w:pPr>
              <w:spacing w:before="100" w:beforeAutospacing="1" w:after="100" w:afterAutospacing="1"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located in the taxable territory</w:t>
            </w:r>
          </w:p>
        </w:tc>
        <w:tc>
          <w:tcPr>
            <w:tcW w:w="2263"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after="0"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 xml:space="preserve">i) Any company registered under the Companies Act  </w:t>
            </w:r>
          </w:p>
          <w:p w:rsidR="00425617" w:rsidRPr="00425617" w:rsidRDefault="00425617" w:rsidP="00425617">
            <w:pPr>
              <w:spacing w:before="100" w:beforeAutospacing="1" w:after="100" w:afterAutospacing="1"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ii) business entity registered as body corporate</w:t>
            </w:r>
          </w:p>
          <w:p w:rsidR="00425617" w:rsidRPr="00425617" w:rsidRDefault="00425617" w:rsidP="00425617">
            <w:pPr>
              <w:spacing w:before="100" w:beforeAutospacing="1" w:after="100" w:afterAutospacing="1"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 </w:t>
            </w:r>
          </w:p>
          <w:p w:rsidR="00425617" w:rsidRPr="00425617" w:rsidRDefault="00425617" w:rsidP="00425617">
            <w:pPr>
              <w:spacing w:before="100" w:beforeAutospacing="1" w:after="100" w:afterAutospacing="1"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located in the taxable territory</w:t>
            </w:r>
          </w:p>
        </w:tc>
        <w:tc>
          <w:tcPr>
            <w:tcW w:w="1527"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50%</w:t>
            </w:r>
          </w:p>
        </w:tc>
        <w:tc>
          <w:tcPr>
            <w:tcW w:w="1527"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50%</w:t>
            </w:r>
          </w:p>
        </w:tc>
      </w:tr>
    </w:tbl>
    <w:p w:rsidR="00425617" w:rsidRPr="00425617" w:rsidRDefault="00425617" w:rsidP="00425617">
      <w:pPr>
        <w:spacing w:before="100" w:beforeAutospacing="1" w:after="100" w:afterAutospacing="1" w:line="240" w:lineRule="auto"/>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 xml:space="preserve">Note: WC service provided </w:t>
      </w:r>
      <w:r w:rsidRPr="00425617">
        <w:rPr>
          <w:rFonts w:ascii="Times New Roman" w:eastAsia="Times New Roman" w:hAnsi="Times New Roman" w:cs="Times New Roman"/>
          <w:b/>
          <w:bCs/>
          <w:i/>
          <w:iCs/>
          <w:sz w:val="24"/>
          <w:szCs w:val="24"/>
        </w:rPr>
        <w:t>by</w:t>
      </w:r>
      <w:r w:rsidRPr="00425617">
        <w:rPr>
          <w:rFonts w:ascii="Times New Roman" w:eastAsia="Times New Roman" w:hAnsi="Times New Roman" w:cs="Times New Roman"/>
          <w:sz w:val="24"/>
          <w:szCs w:val="24"/>
        </w:rPr>
        <w:t xml:space="preserve"> a corporate body is not covered herein. Moreover, WC service rendered </w:t>
      </w:r>
      <w:r w:rsidRPr="00425617">
        <w:rPr>
          <w:rFonts w:ascii="Times New Roman" w:eastAsia="Times New Roman" w:hAnsi="Times New Roman" w:cs="Times New Roman"/>
          <w:b/>
          <w:bCs/>
          <w:i/>
          <w:iCs/>
          <w:sz w:val="24"/>
          <w:szCs w:val="24"/>
        </w:rPr>
        <w:t>to</w:t>
      </w:r>
      <w:r w:rsidRPr="00425617">
        <w:rPr>
          <w:rFonts w:ascii="Times New Roman" w:eastAsia="Times New Roman" w:hAnsi="Times New Roman" w:cs="Times New Roman"/>
          <w:sz w:val="24"/>
          <w:szCs w:val="24"/>
        </w:rPr>
        <w:t xml:space="preserve"> Proprietary Firm / Partnership Firm / AoP etc. are </w:t>
      </w:r>
      <w:r w:rsidRPr="00425617">
        <w:rPr>
          <w:rFonts w:ascii="Times New Roman" w:eastAsia="Times New Roman" w:hAnsi="Times New Roman" w:cs="Times New Roman"/>
          <w:b/>
          <w:bCs/>
          <w:i/>
          <w:iCs/>
          <w:sz w:val="24"/>
          <w:szCs w:val="24"/>
        </w:rPr>
        <w:t>not</w:t>
      </w:r>
      <w:r w:rsidRPr="00425617">
        <w:rPr>
          <w:rFonts w:ascii="Times New Roman" w:eastAsia="Times New Roman" w:hAnsi="Times New Roman" w:cs="Times New Roman"/>
          <w:sz w:val="24"/>
          <w:szCs w:val="24"/>
        </w:rPr>
        <w:t xml:space="preserve"> covered.</w:t>
      </w:r>
    </w:p>
    <w:p w:rsidR="00425617" w:rsidRPr="00425617" w:rsidRDefault="00425617" w:rsidP="00425617">
      <w:pPr>
        <w:spacing w:before="100" w:beforeAutospacing="1" w:after="100" w:afterAutospacing="1" w:line="240" w:lineRule="auto"/>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lastRenderedPageBreak/>
        <w:t>Here, definition of WC will play an important role. Section 65B (54) defines it as a “</w:t>
      </w:r>
      <w:r w:rsidRPr="00425617">
        <w:rPr>
          <w:rFonts w:ascii="Times New Roman" w:eastAsia="Times New Roman" w:hAnsi="Times New Roman" w:cs="Times New Roman"/>
          <w:i/>
          <w:iCs/>
          <w:sz w:val="24"/>
          <w:szCs w:val="24"/>
        </w:rPr>
        <w:t>contract wherein transfer of property in goods involved in the execution of such contract is leviable to tax as sale of goods and such contract is for the purpose of carrying out construction, erection, commissioning, installation, completion, fitting out, repair, maintenance, renovation, alteration of any movable or immovable property or for carrying out any other similar activity or a part thereof in relation to such property”.</w:t>
      </w:r>
      <w:r w:rsidRPr="00425617">
        <w:rPr>
          <w:rFonts w:ascii="Times New Roman" w:eastAsia="Times New Roman" w:hAnsi="Times New Roman" w:cs="Times New Roman"/>
          <w:sz w:val="24"/>
          <w:szCs w:val="24"/>
        </w:rPr>
        <w:t xml:space="preserve"> As can be seen, it covers moveable property as well. By linking the definition of WC with taxability of such transactions as sale of goods, SP will be required to look to its definition under local VAT laws. All the State Governments have drafted VAT laws providing large number of transactions falling into it. For example, in the state of Gujarat, photocopying and printing of stationery is considered as WC. Since such services are very common, there is hardly any businessman not availing it. Does it mean that each and every businessman availing services of photocopying or printing will have to pay ST under PRC? Yes. As explained above, since threshold limit is not available, every businessman will have to get himself registered, pay ST and file ST-3 periodically.</w:t>
      </w:r>
    </w:p>
    <w:tbl>
      <w:tblPr>
        <w:tblW w:w="992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86"/>
        <w:gridCol w:w="1724"/>
        <w:gridCol w:w="2390"/>
        <w:gridCol w:w="2037"/>
        <w:gridCol w:w="1545"/>
        <w:gridCol w:w="1545"/>
      </w:tblGrid>
      <w:tr w:rsidR="00425617" w:rsidRPr="00425617" w:rsidTr="00425617">
        <w:trPr>
          <w:trHeight w:val="279"/>
          <w:tblCellSpacing w:w="0" w:type="dxa"/>
        </w:trPr>
        <w:tc>
          <w:tcPr>
            <w:tcW w:w="686" w:type="dxa"/>
            <w:vMerge w:val="restart"/>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Sl.</w:t>
            </w:r>
          </w:p>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No.</w:t>
            </w:r>
          </w:p>
        </w:tc>
        <w:tc>
          <w:tcPr>
            <w:tcW w:w="1724" w:type="dxa"/>
            <w:vMerge w:val="restart"/>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Description of service</w:t>
            </w:r>
          </w:p>
        </w:tc>
        <w:tc>
          <w:tcPr>
            <w:tcW w:w="4427" w:type="dxa"/>
            <w:gridSpan w:val="2"/>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Provided</w:t>
            </w:r>
          </w:p>
        </w:tc>
        <w:tc>
          <w:tcPr>
            <w:tcW w:w="1545" w:type="dxa"/>
            <w:vMerge w:val="restart"/>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Percentage of  ST payable by the person</w:t>
            </w:r>
          </w:p>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b/>
                <w:bCs/>
                <w:i/>
                <w:iCs/>
                <w:sz w:val="24"/>
                <w:szCs w:val="24"/>
                <w:u w:val="single"/>
              </w:rPr>
              <w:t>providing</w:t>
            </w:r>
            <w:r w:rsidRPr="00425617">
              <w:rPr>
                <w:rFonts w:ascii="Times New Roman" w:eastAsia="Times New Roman" w:hAnsi="Times New Roman" w:cs="Times New Roman"/>
                <w:b/>
                <w:bCs/>
                <w:i/>
                <w:iCs/>
                <w:sz w:val="24"/>
                <w:szCs w:val="24"/>
              </w:rPr>
              <w:t xml:space="preserve"> service</w:t>
            </w:r>
          </w:p>
        </w:tc>
        <w:tc>
          <w:tcPr>
            <w:tcW w:w="1545" w:type="dxa"/>
            <w:vMerge w:val="restart"/>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Percentage of ST payable by the person</w:t>
            </w:r>
          </w:p>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b/>
                <w:bCs/>
                <w:i/>
                <w:iCs/>
                <w:sz w:val="24"/>
                <w:szCs w:val="24"/>
                <w:u w:val="single"/>
              </w:rPr>
              <w:t>receiving</w:t>
            </w:r>
            <w:r w:rsidRPr="00425617">
              <w:rPr>
                <w:rFonts w:ascii="Times New Roman" w:eastAsia="Times New Roman" w:hAnsi="Times New Roman" w:cs="Times New Roman"/>
                <w:b/>
                <w:bCs/>
                <w:i/>
                <w:iCs/>
                <w:sz w:val="24"/>
                <w:szCs w:val="24"/>
              </w:rPr>
              <w:t xml:space="preserve"> the service</w:t>
            </w:r>
          </w:p>
        </w:tc>
      </w:tr>
      <w:tr w:rsidR="00425617" w:rsidRPr="00425617" w:rsidTr="00425617">
        <w:trPr>
          <w:trHeight w:val="134"/>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2390"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b/>
                <w:bCs/>
                <w:i/>
                <w:iCs/>
                <w:sz w:val="24"/>
                <w:szCs w:val="24"/>
              </w:rPr>
              <w:t>By</w:t>
            </w:r>
          </w:p>
        </w:tc>
        <w:tc>
          <w:tcPr>
            <w:tcW w:w="2036"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b/>
                <w:bCs/>
                <w:i/>
                <w:iCs/>
                <w:sz w:val="24"/>
                <w:szCs w:val="24"/>
              </w:rPr>
              <w:t>to</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25617" w:rsidRPr="00425617" w:rsidRDefault="00425617" w:rsidP="00425617">
            <w:pPr>
              <w:spacing w:after="0" w:line="240" w:lineRule="auto"/>
              <w:rPr>
                <w:rFonts w:ascii="Times New Roman" w:eastAsia="Times New Roman" w:hAnsi="Times New Roman" w:cs="Times New Roman"/>
                <w:sz w:val="24"/>
                <w:szCs w:val="24"/>
              </w:rPr>
            </w:pPr>
          </w:p>
        </w:tc>
      </w:tr>
      <w:tr w:rsidR="00425617" w:rsidRPr="00425617" w:rsidTr="00425617">
        <w:trPr>
          <w:trHeight w:val="785"/>
          <w:tblCellSpacing w:w="0" w:type="dxa"/>
        </w:trPr>
        <w:tc>
          <w:tcPr>
            <w:tcW w:w="686"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after="0"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10</w:t>
            </w:r>
          </w:p>
        </w:tc>
        <w:tc>
          <w:tcPr>
            <w:tcW w:w="1724"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after="0"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any taxable services i.e. imported</w:t>
            </w:r>
          </w:p>
        </w:tc>
        <w:tc>
          <w:tcPr>
            <w:tcW w:w="2390"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after="0"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 xml:space="preserve">any person located in a </w:t>
            </w:r>
            <w:r w:rsidRPr="00425617">
              <w:rPr>
                <w:rFonts w:ascii="Times New Roman" w:eastAsia="Times New Roman" w:hAnsi="Times New Roman" w:cs="Times New Roman"/>
                <w:b/>
                <w:bCs/>
                <w:i/>
                <w:iCs/>
                <w:sz w:val="24"/>
                <w:szCs w:val="24"/>
                <w:u w:val="single"/>
              </w:rPr>
              <w:t>non-taxable territory</w:t>
            </w:r>
          </w:p>
        </w:tc>
        <w:tc>
          <w:tcPr>
            <w:tcW w:w="2036"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after="0" w:line="240" w:lineRule="auto"/>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 xml:space="preserve">any person located in the </w:t>
            </w:r>
            <w:r w:rsidRPr="00425617">
              <w:rPr>
                <w:rFonts w:ascii="Times New Roman" w:eastAsia="Times New Roman" w:hAnsi="Times New Roman" w:cs="Times New Roman"/>
                <w:b/>
                <w:bCs/>
                <w:i/>
                <w:iCs/>
                <w:sz w:val="24"/>
                <w:szCs w:val="24"/>
                <w:u w:val="single"/>
              </w:rPr>
              <w:t>taxable territory</w:t>
            </w:r>
          </w:p>
        </w:tc>
        <w:tc>
          <w:tcPr>
            <w:tcW w:w="1545"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Nil</w:t>
            </w:r>
          </w:p>
        </w:tc>
        <w:tc>
          <w:tcPr>
            <w:tcW w:w="1545" w:type="dxa"/>
            <w:tcBorders>
              <w:top w:val="outset" w:sz="6" w:space="0" w:color="auto"/>
              <w:left w:val="outset" w:sz="6" w:space="0" w:color="auto"/>
              <w:bottom w:val="outset" w:sz="6" w:space="0" w:color="auto"/>
              <w:right w:val="outset" w:sz="6" w:space="0" w:color="auto"/>
            </w:tcBorders>
            <w:hideMark/>
          </w:tcPr>
          <w:p w:rsidR="00425617" w:rsidRPr="00425617" w:rsidRDefault="00425617" w:rsidP="00425617">
            <w:pPr>
              <w:spacing w:before="100" w:beforeAutospacing="1" w:after="100" w:afterAutospacing="1" w:line="240" w:lineRule="auto"/>
              <w:jc w:val="center"/>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100%</w:t>
            </w:r>
          </w:p>
        </w:tc>
      </w:tr>
    </w:tbl>
    <w:p w:rsidR="00425617" w:rsidRPr="00425617" w:rsidRDefault="00425617" w:rsidP="00425617">
      <w:pPr>
        <w:spacing w:before="100" w:beforeAutospacing="1" w:after="100" w:afterAutospacing="1" w:line="240" w:lineRule="auto"/>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Note: This is an interesting item as it differs from all the entries as mentioned above. As far as SP is concerned, it should be provided from outside India. Type and nature of entity of SP is not relevant. Nature of service rendered is also not relevant.</w:t>
      </w:r>
    </w:p>
    <w:p w:rsidR="00425617" w:rsidRPr="00425617" w:rsidRDefault="00425617" w:rsidP="00425617">
      <w:pPr>
        <w:spacing w:before="100" w:beforeAutospacing="1" w:after="100" w:afterAutospacing="1" w:line="240" w:lineRule="auto"/>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 xml:space="preserve">As far as SR is concerned, it is applicable to </w:t>
      </w:r>
      <w:r w:rsidRPr="00425617">
        <w:rPr>
          <w:rFonts w:ascii="Times New Roman" w:eastAsia="Times New Roman" w:hAnsi="Times New Roman" w:cs="Times New Roman"/>
          <w:b/>
          <w:bCs/>
          <w:i/>
          <w:iCs/>
          <w:sz w:val="24"/>
          <w:szCs w:val="24"/>
        </w:rPr>
        <w:t>“any person”.</w:t>
      </w:r>
      <w:r w:rsidRPr="00425617">
        <w:rPr>
          <w:rFonts w:ascii="Times New Roman" w:eastAsia="Times New Roman" w:hAnsi="Times New Roman" w:cs="Times New Roman"/>
          <w:sz w:val="24"/>
          <w:szCs w:val="24"/>
        </w:rPr>
        <w:t xml:space="preserve"> Such a person i.e. SR need not be </w:t>
      </w:r>
      <w:r w:rsidRPr="00425617">
        <w:rPr>
          <w:rFonts w:ascii="Times New Roman" w:eastAsia="Times New Roman" w:hAnsi="Times New Roman" w:cs="Times New Roman"/>
          <w:b/>
          <w:bCs/>
          <w:i/>
          <w:iCs/>
          <w:sz w:val="24"/>
          <w:szCs w:val="24"/>
        </w:rPr>
        <w:t xml:space="preserve">“business entity”. </w:t>
      </w:r>
      <w:r w:rsidRPr="00425617">
        <w:rPr>
          <w:rFonts w:ascii="Times New Roman" w:eastAsia="Times New Roman" w:hAnsi="Times New Roman" w:cs="Times New Roman"/>
          <w:sz w:val="24"/>
          <w:szCs w:val="24"/>
        </w:rPr>
        <w:t>Does it mean that it will be applicable to any individual importing services for personal use and not for business purposes? Yes, it will be applicable to any individual even though not carrying any business activities. It will be interesting to see how the ST Department trace such transactions and collect tax thereon.</w:t>
      </w:r>
    </w:p>
    <w:p w:rsidR="00425617" w:rsidRPr="00425617" w:rsidRDefault="00425617" w:rsidP="00425617">
      <w:pPr>
        <w:shd w:val="clear" w:color="auto" w:fill="D9D9D9" w:themeFill="background1" w:themeFillShade="D9"/>
        <w:spacing w:before="100" w:beforeAutospacing="1" w:after="100" w:afterAutospacing="1" w:line="240" w:lineRule="auto"/>
        <w:jc w:val="both"/>
        <w:rPr>
          <w:rFonts w:ascii="Times New Roman" w:eastAsia="Times New Roman" w:hAnsi="Times New Roman" w:cs="Times New Roman"/>
          <w:sz w:val="24"/>
          <w:szCs w:val="24"/>
        </w:rPr>
      </w:pPr>
      <w:r w:rsidRPr="00425617">
        <w:rPr>
          <w:rFonts w:ascii="Times New Roman" w:eastAsia="Times New Roman" w:hAnsi="Times New Roman" w:cs="Times New Roman"/>
          <w:b/>
          <w:bCs/>
          <w:sz w:val="24"/>
          <w:szCs w:val="24"/>
        </w:rPr>
        <w:t>Conclusion</w:t>
      </w:r>
    </w:p>
    <w:p w:rsidR="00425617" w:rsidRPr="00425617" w:rsidRDefault="00425617" w:rsidP="00425617">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425617">
        <w:rPr>
          <w:rFonts w:ascii="Times New Roman" w:eastAsia="Times New Roman" w:hAnsi="Times New Roman" w:cs="Times New Roman"/>
          <w:sz w:val="24"/>
          <w:szCs w:val="24"/>
        </w:rPr>
        <w:t>13.0    </w:t>
      </w:r>
      <w:r>
        <w:rPr>
          <w:rFonts w:ascii="Times New Roman" w:eastAsia="Times New Roman" w:hAnsi="Times New Roman" w:cs="Times New Roman"/>
          <w:sz w:val="24"/>
          <w:szCs w:val="24"/>
        </w:rPr>
        <w:tab/>
      </w:r>
      <w:r w:rsidRPr="00425617">
        <w:rPr>
          <w:rFonts w:ascii="Times New Roman" w:eastAsia="Times New Roman" w:hAnsi="Times New Roman" w:cs="Times New Roman"/>
          <w:sz w:val="24"/>
          <w:szCs w:val="24"/>
        </w:rPr>
        <w:t>So far it was believed that ST has made life difficult for SP. However, PRC has made life difficult for SR as well. As all of us know, momentum under reverse is always slow as compared to forward. However, one should not be surprised, if the classic provision of PRC making collection of ST surpassing that of under the forward gear.</w:t>
      </w:r>
    </w:p>
    <w:p w:rsidR="009B4153" w:rsidRDefault="009B4153"/>
    <w:sectPr w:rsidR="009B4153" w:rsidSect="009B4153">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002F" w:rsidRDefault="005B002F" w:rsidP="00425617">
      <w:pPr>
        <w:spacing w:after="0" w:line="240" w:lineRule="auto"/>
      </w:pPr>
      <w:r>
        <w:separator/>
      </w:r>
    </w:p>
  </w:endnote>
  <w:endnote w:type="continuationSeparator" w:id="1">
    <w:p w:rsidR="005B002F" w:rsidRDefault="005B002F" w:rsidP="004256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dani Bold">
    <w:panose1 w:val="02000503000000020004"/>
    <w:charset w:val="00"/>
    <w:family w:val="auto"/>
    <w:pitch w:val="variable"/>
    <w:sig w:usb0="80000027" w:usb1="4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002F" w:rsidRDefault="005B002F" w:rsidP="00425617">
      <w:pPr>
        <w:spacing w:after="0" w:line="240" w:lineRule="auto"/>
      </w:pPr>
      <w:r>
        <w:separator/>
      </w:r>
    </w:p>
  </w:footnote>
  <w:footnote w:type="continuationSeparator" w:id="1">
    <w:p w:rsidR="005B002F" w:rsidRDefault="005B002F" w:rsidP="0042561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5617" w:rsidRPr="00FB2578" w:rsidRDefault="00425617" w:rsidP="00425617">
    <w:pPr>
      <w:pStyle w:val="Header"/>
      <w:rPr>
        <w:rFonts w:ascii="Adani Bold" w:hAnsi="Adani Bold"/>
        <w:color w:val="0000FF"/>
        <w:sz w:val="28"/>
      </w:rPr>
    </w:pPr>
    <w:r w:rsidRPr="00FB2578">
      <w:rPr>
        <w:rFonts w:ascii="Adani Bold" w:hAnsi="Adani Bold"/>
        <w:color w:val="0000FF"/>
        <w:sz w:val="28"/>
      </w:rPr>
      <w:t xml:space="preserve">Service Tax Under </w:t>
    </w:r>
    <w:r w:rsidRPr="00FB2578">
      <w:rPr>
        <w:rFonts w:ascii="Adani Bold" w:hAnsi="Adani Bold"/>
        <w:b/>
        <w:bCs/>
        <w:color w:val="0000FF"/>
        <w:sz w:val="28"/>
      </w:rPr>
      <w:t>Reverse Charge / Tax shift</w:t>
    </w:r>
    <w:r w:rsidR="009D3B01">
      <w:rPr>
        <w:rFonts w:ascii="Adani Bold" w:hAnsi="Adani Bold"/>
        <w:b/>
        <w:bCs/>
        <w:color w:val="0000FF"/>
        <w:sz w:val="28"/>
      </w:rPr>
      <w:tab/>
    </w:r>
    <w:r w:rsidR="0007792F" w:rsidRPr="009D3B01">
      <w:rPr>
        <w:rFonts w:ascii="Adani Bold" w:hAnsi="Adani Bold"/>
        <w:b/>
        <w:bCs/>
        <w:color w:val="0000FF"/>
        <w:sz w:val="28"/>
      </w:rPr>
      <w:fldChar w:fldCharType="begin"/>
    </w:r>
    <w:r w:rsidR="009D3B01" w:rsidRPr="009D3B01">
      <w:rPr>
        <w:rFonts w:ascii="Adani Bold" w:hAnsi="Adani Bold"/>
        <w:b/>
        <w:bCs/>
        <w:color w:val="0000FF"/>
        <w:sz w:val="28"/>
      </w:rPr>
      <w:instrText xml:space="preserve"> PAGE   \* MERGEFORMAT </w:instrText>
    </w:r>
    <w:r w:rsidR="0007792F" w:rsidRPr="009D3B01">
      <w:rPr>
        <w:rFonts w:ascii="Adani Bold" w:hAnsi="Adani Bold"/>
        <w:b/>
        <w:bCs/>
        <w:color w:val="0000FF"/>
        <w:sz w:val="28"/>
      </w:rPr>
      <w:fldChar w:fldCharType="separate"/>
    </w:r>
    <w:r w:rsidR="004B7472">
      <w:rPr>
        <w:rFonts w:ascii="Adani Bold" w:hAnsi="Adani Bold"/>
        <w:b/>
        <w:bCs/>
        <w:noProof/>
        <w:color w:val="0000FF"/>
        <w:sz w:val="28"/>
      </w:rPr>
      <w:t>2</w:t>
    </w:r>
    <w:r w:rsidR="0007792F" w:rsidRPr="009D3B01">
      <w:rPr>
        <w:rFonts w:ascii="Adani Bold" w:hAnsi="Adani Bold"/>
        <w:b/>
        <w:bCs/>
        <w:color w:val="0000FF"/>
        <w:sz w:val="28"/>
      </w:rPr>
      <w:fldChar w:fldCharType="end"/>
    </w:r>
  </w:p>
  <w:p w:rsidR="00425617" w:rsidRPr="00425617" w:rsidRDefault="00425617" w:rsidP="0042561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defaultTabStop w:val="720"/>
  <w:characterSpacingControl w:val="doNotCompress"/>
  <w:hdrShapeDefaults>
    <o:shapedefaults v:ext="edit" spidmax="9218">
      <o:colormru v:ext="edit" colors="white,#383bc8"/>
      <o:colormenu v:ext="edit" fillcolor="none"/>
    </o:shapedefaults>
  </w:hdrShapeDefaults>
  <w:footnotePr>
    <w:footnote w:id="0"/>
    <w:footnote w:id="1"/>
  </w:footnotePr>
  <w:endnotePr>
    <w:endnote w:id="0"/>
    <w:endnote w:id="1"/>
  </w:endnotePr>
  <w:compat/>
  <w:rsids>
    <w:rsidRoot w:val="00425617"/>
    <w:rsid w:val="0007792F"/>
    <w:rsid w:val="000D0AA9"/>
    <w:rsid w:val="00425617"/>
    <w:rsid w:val="004B7472"/>
    <w:rsid w:val="005B002F"/>
    <w:rsid w:val="00691120"/>
    <w:rsid w:val="006F4508"/>
    <w:rsid w:val="009B4153"/>
    <w:rsid w:val="009D3B01"/>
    <w:rsid w:val="00E52E4A"/>
    <w:rsid w:val="00EF238A"/>
    <w:rsid w:val="00FB25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colormru v:ext="edit" colors="white,#383bc8"/>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415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2561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25617"/>
    <w:rPr>
      <w:b/>
      <w:bCs/>
    </w:rPr>
  </w:style>
  <w:style w:type="character" w:styleId="Emphasis">
    <w:name w:val="Emphasis"/>
    <w:basedOn w:val="DefaultParagraphFont"/>
    <w:uiPriority w:val="20"/>
    <w:qFormat/>
    <w:rsid w:val="00425617"/>
    <w:rPr>
      <w:i/>
      <w:iCs/>
    </w:rPr>
  </w:style>
  <w:style w:type="paragraph" w:styleId="Header">
    <w:name w:val="header"/>
    <w:basedOn w:val="Normal"/>
    <w:link w:val="HeaderChar"/>
    <w:uiPriority w:val="99"/>
    <w:unhideWhenUsed/>
    <w:rsid w:val="004256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617"/>
  </w:style>
  <w:style w:type="paragraph" w:styleId="Footer">
    <w:name w:val="footer"/>
    <w:basedOn w:val="Normal"/>
    <w:link w:val="FooterChar"/>
    <w:uiPriority w:val="99"/>
    <w:semiHidden/>
    <w:unhideWhenUsed/>
    <w:rsid w:val="0042561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25617"/>
  </w:style>
</w:styles>
</file>

<file path=word/webSettings.xml><?xml version="1.0" encoding="utf-8"?>
<w:webSettings xmlns:r="http://schemas.openxmlformats.org/officeDocument/2006/relationships" xmlns:w="http://schemas.openxmlformats.org/wordprocessingml/2006/main">
  <w:divs>
    <w:div w:id="1234388142">
      <w:bodyDiv w:val="1"/>
      <w:marLeft w:val="0"/>
      <w:marRight w:val="0"/>
      <w:marTop w:val="0"/>
      <w:marBottom w:val="0"/>
      <w:divBdr>
        <w:top w:val="none" w:sz="0" w:space="0" w:color="auto"/>
        <w:left w:val="none" w:sz="0" w:space="0" w:color="auto"/>
        <w:bottom w:val="none" w:sz="0" w:space="0" w:color="auto"/>
        <w:right w:val="none" w:sz="0" w:space="0" w:color="auto"/>
      </w:divBdr>
      <w:divsChild>
        <w:div w:id="583882016">
          <w:marLeft w:val="0"/>
          <w:marRight w:val="0"/>
          <w:marTop w:val="0"/>
          <w:marBottom w:val="0"/>
          <w:divBdr>
            <w:top w:val="none" w:sz="0" w:space="0" w:color="auto"/>
            <w:left w:val="none" w:sz="0" w:space="0" w:color="auto"/>
            <w:bottom w:val="none" w:sz="0" w:space="0" w:color="auto"/>
            <w:right w:val="none" w:sz="0" w:space="0" w:color="auto"/>
          </w:divBdr>
          <w:divsChild>
            <w:div w:id="668024524">
              <w:marLeft w:val="0"/>
              <w:marRight w:val="0"/>
              <w:marTop w:val="0"/>
              <w:marBottom w:val="0"/>
              <w:divBdr>
                <w:top w:val="none" w:sz="0" w:space="0" w:color="auto"/>
                <w:left w:val="none" w:sz="0" w:space="0" w:color="auto"/>
                <w:bottom w:val="none" w:sz="0" w:space="0" w:color="auto"/>
                <w:right w:val="none" w:sz="0" w:space="0" w:color="auto"/>
              </w:divBdr>
              <w:divsChild>
                <w:div w:id="1805267235">
                  <w:marLeft w:val="0"/>
                  <w:marRight w:val="0"/>
                  <w:marTop w:val="0"/>
                  <w:marBottom w:val="0"/>
                  <w:divBdr>
                    <w:top w:val="none" w:sz="0" w:space="0" w:color="auto"/>
                    <w:left w:val="none" w:sz="0" w:space="0" w:color="auto"/>
                    <w:bottom w:val="none" w:sz="0" w:space="0" w:color="auto"/>
                    <w:right w:val="none" w:sz="0" w:space="0" w:color="auto"/>
                  </w:divBdr>
                  <w:divsChild>
                    <w:div w:id="102266461">
                      <w:marLeft w:val="0"/>
                      <w:marRight w:val="0"/>
                      <w:marTop w:val="0"/>
                      <w:marBottom w:val="0"/>
                      <w:divBdr>
                        <w:top w:val="none" w:sz="0" w:space="0" w:color="auto"/>
                        <w:left w:val="none" w:sz="0" w:space="0" w:color="auto"/>
                        <w:bottom w:val="none" w:sz="0" w:space="0" w:color="auto"/>
                        <w:right w:val="none" w:sz="0" w:space="0" w:color="auto"/>
                      </w:divBdr>
                      <w:divsChild>
                        <w:div w:id="914164520">
                          <w:marLeft w:val="0"/>
                          <w:marRight w:val="0"/>
                          <w:marTop w:val="0"/>
                          <w:marBottom w:val="0"/>
                          <w:divBdr>
                            <w:top w:val="none" w:sz="0" w:space="0" w:color="auto"/>
                            <w:left w:val="none" w:sz="0" w:space="0" w:color="auto"/>
                            <w:bottom w:val="none" w:sz="0" w:space="0" w:color="auto"/>
                            <w:right w:val="none" w:sz="0" w:space="0" w:color="auto"/>
                          </w:divBdr>
                          <w:divsChild>
                            <w:div w:id="150119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378502-10A2-49FD-B96F-405884CDF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3299</Words>
  <Characters>18808</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30002542</dc:creator>
  <cp:lastModifiedBy>30002542</cp:lastModifiedBy>
  <cp:revision>7</cp:revision>
  <dcterms:created xsi:type="dcterms:W3CDTF">2012-07-06T04:42:00Z</dcterms:created>
  <dcterms:modified xsi:type="dcterms:W3CDTF">2012-07-06T05:25:00Z</dcterms:modified>
</cp:coreProperties>
</file>