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6DF" w:rsidRPr="002946DF" w:rsidRDefault="002946DF" w:rsidP="002946DF">
      <w:pPr>
        <w:spacing w:after="0" w:line="240" w:lineRule="auto"/>
        <w:jc w:val="both"/>
        <w:rPr>
          <w:rFonts w:ascii="Times New Roman" w:eastAsia="Times New Roman" w:hAnsi="Times New Roman" w:cs="Times New Roman"/>
          <w:sz w:val="24"/>
          <w:szCs w:val="24"/>
        </w:rPr>
      </w:pPr>
      <w:r w:rsidRPr="002946DF">
        <w:rPr>
          <w:rFonts w:ascii="Arial" w:eastAsia="Times New Roman" w:hAnsi="Arial" w:cs="Arial"/>
          <w:sz w:val="20"/>
          <w:szCs w:val="20"/>
        </w:rPr>
        <w:t>.</w:t>
      </w:r>
      <w:r w:rsidRPr="002946DF">
        <w:rPr>
          <w:rFonts w:ascii="Arial" w:eastAsia="Times New Roman" w:hAnsi="Arial" w:cs="Arial"/>
          <w:sz w:val="20"/>
          <w:szCs w:val="20"/>
        </w:rPr>
        <w:tab/>
      </w:r>
      <w:r w:rsidRPr="002946DF">
        <w:rPr>
          <w:rFonts w:ascii="Arial" w:eastAsia="Times New Roman" w:hAnsi="Arial" w:cs="Arial"/>
          <w:sz w:val="20"/>
          <w:szCs w:val="20"/>
        </w:rPr>
        <w:tab/>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sz w:val="20"/>
          <w:szCs w:val="20"/>
        </w:rPr>
        <w:t xml:space="preserve">  </w:t>
      </w:r>
    </w:p>
    <w:p w:rsidR="002946DF" w:rsidRPr="002946DF" w:rsidRDefault="002946DF" w:rsidP="002946DF">
      <w:pPr>
        <w:spacing w:after="0" w:line="240" w:lineRule="auto"/>
        <w:jc w:val="right"/>
        <w:rPr>
          <w:rFonts w:ascii="Times New Roman" w:eastAsia="Times New Roman" w:hAnsi="Times New Roman" w:cs="Times New Roman"/>
          <w:sz w:val="24"/>
          <w:szCs w:val="24"/>
        </w:rPr>
      </w:pPr>
      <w:r w:rsidRPr="002946DF">
        <w:rPr>
          <w:rFonts w:ascii="Arial" w:eastAsia="Times New Roman" w:hAnsi="Arial" w:cs="Arial"/>
          <w:b/>
          <w:bCs/>
          <w:sz w:val="20"/>
          <w:szCs w:val="20"/>
          <w:u w:val="single"/>
        </w:rPr>
        <w:t>Circular No. 104/ 07 /2008-ST</w:t>
      </w:r>
      <w:r w:rsidRPr="002946DF">
        <w:rPr>
          <w:rFonts w:ascii="Arial" w:eastAsia="Times New Roman" w:hAnsi="Arial" w:cs="Arial"/>
          <w:b/>
          <w:bCs/>
          <w:sz w:val="20"/>
          <w:szCs w:val="20"/>
          <w:u w:val="single"/>
        </w:rPr>
        <w:br/>
      </w:r>
      <w:r w:rsidRPr="002946DF">
        <w:rPr>
          <w:rFonts w:ascii="Arial" w:eastAsia="Times New Roman" w:hAnsi="Arial" w:cs="Arial"/>
          <w:b/>
          <w:bCs/>
          <w:sz w:val="20"/>
          <w:szCs w:val="20"/>
          <w:u w:val="single"/>
        </w:rPr>
        <w:br/>
      </w:r>
    </w:p>
    <w:p w:rsidR="002946DF" w:rsidRPr="002946DF" w:rsidRDefault="002946DF" w:rsidP="002946DF">
      <w:pPr>
        <w:spacing w:after="0" w:line="240" w:lineRule="auto"/>
        <w:jc w:val="center"/>
        <w:rPr>
          <w:rFonts w:ascii="Times New Roman" w:eastAsia="Times New Roman" w:hAnsi="Times New Roman" w:cs="Times New Roman"/>
          <w:sz w:val="24"/>
          <w:szCs w:val="24"/>
        </w:rPr>
      </w:pPr>
      <w:proofErr w:type="spellStart"/>
      <w:r w:rsidRPr="002946DF">
        <w:rPr>
          <w:rFonts w:ascii="Arial" w:eastAsia="Times New Roman" w:hAnsi="Arial" w:cs="Arial"/>
          <w:b/>
          <w:sz w:val="20"/>
          <w:szCs w:val="20"/>
        </w:rPr>
        <w:t>F.No</w:t>
      </w:r>
      <w:proofErr w:type="spellEnd"/>
      <w:r w:rsidRPr="002946DF">
        <w:rPr>
          <w:rFonts w:ascii="Arial" w:eastAsia="Times New Roman" w:hAnsi="Arial" w:cs="Arial"/>
          <w:b/>
          <w:sz w:val="20"/>
          <w:szCs w:val="20"/>
        </w:rPr>
        <w:t xml:space="preserve">. 137/175/2007-CX4 </w:t>
      </w:r>
    </w:p>
    <w:p w:rsidR="002946DF" w:rsidRPr="002946DF" w:rsidRDefault="002946DF" w:rsidP="002946DF">
      <w:pPr>
        <w:spacing w:after="0" w:line="240" w:lineRule="auto"/>
        <w:jc w:val="center"/>
        <w:rPr>
          <w:rFonts w:ascii="Times New Roman" w:eastAsia="Times New Roman" w:hAnsi="Times New Roman" w:cs="Times New Roman"/>
          <w:sz w:val="24"/>
          <w:szCs w:val="24"/>
        </w:rPr>
      </w:pPr>
      <w:r w:rsidRPr="002946DF">
        <w:rPr>
          <w:rFonts w:ascii="Arial" w:eastAsia="Times New Roman" w:hAnsi="Arial" w:cs="Arial"/>
          <w:sz w:val="20"/>
          <w:szCs w:val="20"/>
        </w:rPr>
        <w:t xml:space="preserve"> Government of India</w:t>
      </w:r>
      <w:r w:rsidRPr="002946DF">
        <w:rPr>
          <w:rFonts w:ascii="Arial" w:eastAsia="Times New Roman" w:hAnsi="Arial" w:cs="Arial"/>
          <w:sz w:val="20"/>
          <w:szCs w:val="20"/>
        </w:rPr>
        <w:br/>
        <w:t>Ministry of Finance</w:t>
      </w:r>
      <w:r w:rsidRPr="002946DF">
        <w:rPr>
          <w:rFonts w:ascii="Arial" w:eastAsia="Times New Roman" w:hAnsi="Arial" w:cs="Arial"/>
          <w:sz w:val="20"/>
          <w:szCs w:val="20"/>
        </w:rPr>
        <w:br/>
        <w:t>Department of Revenue</w:t>
      </w:r>
      <w:r w:rsidRPr="002946DF">
        <w:rPr>
          <w:rFonts w:ascii="Arial" w:eastAsia="Times New Roman" w:hAnsi="Arial" w:cs="Arial"/>
          <w:sz w:val="20"/>
          <w:szCs w:val="20"/>
        </w:rPr>
        <w:br/>
        <w:t xml:space="preserve">Central Board of Excise &amp; Customs </w:t>
      </w:r>
    </w:p>
    <w:p w:rsidR="002946DF" w:rsidRPr="002946DF" w:rsidRDefault="002946DF" w:rsidP="002946DF">
      <w:pPr>
        <w:spacing w:after="0" w:line="240" w:lineRule="auto"/>
        <w:jc w:val="center"/>
        <w:rPr>
          <w:rFonts w:ascii="Times New Roman" w:eastAsia="Times New Roman" w:hAnsi="Times New Roman" w:cs="Times New Roman"/>
          <w:sz w:val="24"/>
          <w:szCs w:val="24"/>
        </w:rPr>
      </w:pPr>
      <w:r w:rsidRPr="002946DF">
        <w:rPr>
          <w:rFonts w:ascii="Arial" w:eastAsia="Times New Roman" w:hAnsi="Arial" w:cs="Arial"/>
          <w:sz w:val="20"/>
          <w:szCs w:val="20"/>
        </w:rPr>
        <w:t xml:space="preserve">*** </w:t>
      </w:r>
    </w:p>
    <w:p w:rsidR="002946DF" w:rsidRPr="002946DF" w:rsidRDefault="002946DF" w:rsidP="002946DF">
      <w:pPr>
        <w:spacing w:after="0" w:line="240" w:lineRule="auto"/>
        <w:jc w:val="right"/>
        <w:rPr>
          <w:rFonts w:ascii="Times New Roman" w:eastAsia="Times New Roman" w:hAnsi="Times New Roman" w:cs="Times New Roman"/>
          <w:sz w:val="24"/>
          <w:szCs w:val="24"/>
        </w:rPr>
      </w:pPr>
      <w:r w:rsidRPr="002946DF">
        <w:rPr>
          <w:rFonts w:ascii="Arial" w:eastAsia="Times New Roman" w:hAnsi="Arial" w:cs="Arial"/>
          <w:b/>
          <w:bCs/>
          <w:sz w:val="20"/>
          <w:szCs w:val="20"/>
        </w:rPr>
        <w:t xml:space="preserve">New Delhi, dated the 6th August, 2008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b/>
          <w:bCs/>
          <w:sz w:val="20"/>
          <w:szCs w:val="20"/>
        </w:rPr>
        <w:t xml:space="preserve">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b/>
          <w:bCs/>
          <w:sz w:val="20"/>
          <w:szCs w:val="20"/>
        </w:rPr>
        <w:t xml:space="preserve">To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b/>
          <w:bCs/>
          <w:sz w:val="20"/>
          <w:szCs w:val="20"/>
        </w:rPr>
        <w:t xml:space="preserve">Chief Commissioners of Central Excise &amp; Customs (All)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b/>
          <w:bCs/>
          <w:sz w:val="20"/>
          <w:szCs w:val="20"/>
        </w:rPr>
        <w:t xml:space="preserve">Chief Commissioners of Central Excise (All)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b/>
          <w:bCs/>
          <w:sz w:val="20"/>
          <w:szCs w:val="20"/>
        </w:rPr>
        <w:t xml:space="preserve">Director General of Service Tax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b/>
          <w:bCs/>
          <w:sz w:val="20"/>
          <w:szCs w:val="20"/>
        </w:rPr>
        <w:t xml:space="preserve">Director General of Central Excise Intelligence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b/>
          <w:bCs/>
          <w:sz w:val="20"/>
          <w:szCs w:val="20"/>
        </w:rPr>
        <w:t xml:space="preserve">Commissioners of Service Tax (All)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b/>
          <w:bCs/>
          <w:sz w:val="20"/>
          <w:szCs w:val="20"/>
        </w:rPr>
        <w:t xml:space="preserve">Commissioner (DPPR)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b/>
          <w:bCs/>
          <w:sz w:val="20"/>
          <w:szCs w:val="20"/>
        </w:rPr>
        <w:t xml:space="preserve">webmaster@cbec.gov. in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b/>
          <w:sz w:val="20"/>
          <w:szCs w:val="20"/>
        </w:rPr>
        <w:t xml:space="preserve">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b/>
          <w:sz w:val="20"/>
          <w:szCs w:val="20"/>
        </w:rPr>
        <w:t>Sir/ Madam,</w:t>
      </w:r>
      <w:r w:rsidRPr="002946DF">
        <w:rPr>
          <w:rFonts w:ascii="Arial" w:eastAsia="Times New Roman" w:hAnsi="Arial" w:cs="Arial"/>
          <w:b/>
          <w:sz w:val="20"/>
          <w:szCs w:val="20"/>
        </w:rPr>
        <w:tab/>
        <w:t xml:space="preserve"> </w:t>
      </w:r>
    </w:p>
    <w:p w:rsidR="002946DF" w:rsidRPr="002946DF" w:rsidRDefault="002946DF" w:rsidP="002946DF">
      <w:pPr>
        <w:spacing w:after="0" w:line="240" w:lineRule="auto"/>
        <w:ind w:hanging="969"/>
        <w:rPr>
          <w:rFonts w:ascii="Times New Roman" w:eastAsia="Times New Roman" w:hAnsi="Times New Roman" w:cs="Times New Roman"/>
          <w:sz w:val="24"/>
          <w:szCs w:val="24"/>
        </w:rPr>
      </w:pPr>
      <w:r w:rsidRPr="002946DF">
        <w:rPr>
          <w:rFonts w:ascii="Arial" w:eastAsia="Times New Roman" w:hAnsi="Arial" w:cs="Arial"/>
          <w:sz w:val="20"/>
          <w:szCs w:val="20"/>
        </w:rPr>
        <w:t xml:space="preserve">  </w:t>
      </w:r>
    </w:p>
    <w:p w:rsidR="002946DF" w:rsidRPr="002946DF" w:rsidRDefault="002946DF" w:rsidP="002946DF">
      <w:pPr>
        <w:spacing w:after="0" w:line="240" w:lineRule="auto"/>
        <w:ind w:hanging="1123"/>
        <w:rPr>
          <w:rFonts w:ascii="Times New Roman" w:eastAsia="Times New Roman" w:hAnsi="Times New Roman" w:cs="Times New Roman"/>
          <w:sz w:val="24"/>
          <w:szCs w:val="24"/>
        </w:rPr>
      </w:pPr>
      <w:proofErr w:type="gramStart"/>
      <w:r w:rsidRPr="002946DF">
        <w:rPr>
          <w:rFonts w:ascii="Arial" w:eastAsia="Times New Roman" w:hAnsi="Arial" w:cs="Arial"/>
          <w:b/>
          <w:bCs/>
          <w:sz w:val="20"/>
          <w:szCs w:val="20"/>
        </w:rPr>
        <w:t>Subject: - Service tax levy on goods transport by road services -reg.</w:t>
      </w:r>
      <w:proofErr w:type="gramEnd"/>
      <w:r w:rsidRPr="002946DF">
        <w:rPr>
          <w:rFonts w:ascii="Arial" w:eastAsia="Times New Roman" w:hAnsi="Arial" w:cs="Arial"/>
          <w:b/>
          <w:bCs/>
          <w:sz w:val="20"/>
          <w:szCs w:val="20"/>
        </w:rPr>
        <w:t xml:space="preserve">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sz w:val="20"/>
          <w:szCs w:val="20"/>
        </w:rPr>
        <w:tab/>
        <w:t xml:space="preserve">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sz w:val="20"/>
          <w:szCs w:val="20"/>
        </w:rPr>
        <w:tab/>
        <w:t xml:space="preserve">The All India Motor Transport Congress (AIMTC) has represented to government regarding the difficulties </w:t>
      </w:r>
      <w:proofErr w:type="gramStart"/>
      <w:r w:rsidRPr="002946DF">
        <w:rPr>
          <w:rFonts w:ascii="Arial" w:eastAsia="Times New Roman" w:hAnsi="Arial" w:cs="Arial"/>
          <w:sz w:val="20"/>
          <w:szCs w:val="20"/>
        </w:rPr>
        <w:t>being faced</w:t>
      </w:r>
      <w:proofErr w:type="gramEnd"/>
      <w:r w:rsidRPr="002946DF">
        <w:rPr>
          <w:rFonts w:ascii="Arial" w:eastAsia="Times New Roman" w:hAnsi="Arial" w:cs="Arial"/>
          <w:sz w:val="20"/>
          <w:szCs w:val="20"/>
        </w:rPr>
        <w:t xml:space="preserve"> by the goods transport agency in respect of service tax levy on goods transport by road service. In this regard, a number of meetings </w:t>
      </w:r>
      <w:proofErr w:type="gramStart"/>
      <w:r w:rsidRPr="002946DF">
        <w:rPr>
          <w:rFonts w:ascii="Arial" w:eastAsia="Times New Roman" w:hAnsi="Arial" w:cs="Arial"/>
          <w:sz w:val="20"/>
          <w:szCs w:val="20"/>
        </w:rPr>
        <w:t>were held</w:t>
      </w:r>
      <w:proofErr w:type="gramEnd"/>
      <w:r w:rsidRPr="002946DF">
        <w:rPr>
          <w:rFonts w:ascii="Arial" w:eastAsia="Times New Roman" w:hAnsi="Arial" w:cs="Arial"/>
          <w:sz w:val="20"/>
          <w:szCs w:val="20"/>
        </w:rPr>
        <w:t xml:space="preserve"> between the representatives of AIMTC with the government and a joint statement by the government and AIMTC, dated 4.7.08, was issued laying down the principles to be followed in respect of the issues raised by AIMTC.</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Times New Roman" w:eastAsia="Times New Roman" w:hAnsi="Times New Roman" w:cs="Times New Roman"/>
          <w:sz w:val="24"/>
          <w:szCs w:val="24"/>
        </w:rPr>
        <w:t> </w:t>
      </w:r>
    </w:p>
    <w:p w:rsidR="002946DF" w:rsidRPr="002946DF" w:rsidRDefault="002946DF" w:rsidP="002946DF">
      <w:pPr>
        <w:spacing w:after="0" w:line="240" w:lineRule="auto"/>
        <w:jc w:val="both"/>
        <w:rPr>
          <w:rFonts w:ascii="Times New Roman" w:eastAsia="Times New Roman" w:hAnsi="Times New Roman" w:cs="Times New Roman"/>
          <w:sz w:val="24"/>
          <w:szCs w:val="24"/>
        </w:rPr>
      </w:pPr>
      <w:r w:rsidRPr="002946DF">
        <w:rPr>
          <w:rFonts w:ascii="Arial" w:eastAsia="Times New Roman" w:hAnsi="Arial" w:cs="Arial"/>
          <w:sz w:val="20"/>
          <w:szCs w:val="20"/>
        </w:rPr>
        <w:t>2.</w:t>
      </w:r>
      <w:r w:rsidRPr="002946DF">
        <w:rPr>
          <w:rFonts w:ascii="Arial" w:eastAsia="Times New Roman" w:hAnsi="Arial" w:cs="Arial"/>
          <w:sz w:val="20"/>
          <w:szCs w:val="20"/>
        </w:rPr>
        <w:tab/>
        <w:t xml:space="preserve">The issues </w:t>
      </w:r>
      <w:proofErr w:type="gramStart"/>
      <w:r w:rsidRPr="002946DF">
        <w:rPr>
          <w:rFonts w:ascii="Arial" w:eastAsia="Times New Roman" w:hAnsi="Arial" w:cs="Arial"/>
          <w:sz w:val="20"/>
          <w:szCs w:val="20"/>
        </w:rPr>
        <w:t>raised</w:t>
      </w:r>
      <w:proofErr w:type="gramEnd"/>
      <w:r w:rsidRPr="002946DF">
        <w:rPr>
          <w:rFonts w:ascii="Arial" w:eastAsia="Times New Roman" w:hAnsi="Arial" w:cs="Arial"/>
          <w:sz w:val="20"/>
          <w:szCs w:val="20"/>
        </w:rPr>
        <w:t xml:space="preserve"> by AIMTC and the clarifications with respect to those issues are given below:</w:t>
      </w:r>
    </w:p>
    <w:p w:rsidR="002946DF" w:rsidRPr="002946DF" w:rsidRDefault="002946DF" w:rsidP="002946DF">
      <w:pPr>
        <w:spacing w:after="0" w:line="240" w:lineRule="auto"/>
        <w:jc w:val="both"/>
        <w:rPr>
          <w:rFonts w:ascii="Times New Roman" w:eastAsia="Times New Roman" w:hAnsi="Times New Roman" w:cs="Times New Roman"/>
          <w:sz w:val="24"/>
          <w:szCs w:val="24"/>
        </w:rPr>
      </w:pPr>
      <w:r w:rsidRPr="002946DF">
        <w:rPr>
          <w:rFonts w:ascii="Times New Roman" w:eastAsia="Times New Roman" w:hAnsi="Times New Roman" w:cs="Times New Roman"/>
          <w:sz w:val="24"/>
          <w:szCs w:val="24"/>
        </w:rPr>
        <w:t> </w:t>
      </w:r>
    </w:p>
    <w:p w:rsidR="002946DF" w:rsidRPr="002946DF" w:rsidRDefault="002946DF" w:rsidP="002946DF">
      <w:pPr>
        <w:spacing w:after="0" w:line="240" w:lineRule="auto"/>
        <w:jc w:val="both"/>
        <w:rPr>
          <w:rFonts w:ascii="Times New Roman" w:eastAsia="Times New Roman" w:hAnsi="Times New Roman" w:cs="Times New Roman"/>
          <w:sz w:val="24"/>
          <w:szCs w:val="24"/>
        </w:rPr>
      </w:pPr>
      <w:r w:rsidRPr="002946DF">
        <w:rPr>
          <w:rFonts w:ascii="Arial" w:eastAsia="Times New Roman" w:hAnsi="Arial" w:cs="Arial"/>
          <w:sz w:val="20"/>
          <w:szCs w:val="20"/>
        </w:rPr>
        <w:t xml:space="preserve">3.    </w:t>
      </w:r>
      <w:r w:rsidRPr="002946DF">
        <w:rPr>
          <w:rFonts w:ascii="Arial" w:eastAsia="Times New Roman" w:hAnsi="Arial" w:cs="Arial"/>
          <w:b/>
          <w:bCs/>
          <w:sz w:val="20"/>
          <w:szCs w:val="20"/>
        </w:rPr>
        <w:t>Issue:</w:t>
      </w:r>
      <w:r w:rsidRPr="002946DF">
        <w:rPr>
          <w:rFonts w:ascii="Arial" w:eastAsia="Times New Roman" w:hAnsi="Arial" w:cs="Arial"/>
          <w:sz w:val="20"/>
          <w:szCs w:val="20"/>
        </w:rPr>
        <w:t xml:space="preserve">  GTA provides service to a person in relation to transportation of goods by road in a goods carriage</w:t>
      </w:r>
      <w:proofErr w:type="gramStart"/>
      <w:r w:rsidRPr="002946DF">
        <w:rPr>
          <w:rFonts w:ascii="Arial" w:eastAsia="Times New Roman" w:hAnsi="Arial" w:cs="Arial"/>
          <w:sz w:val="20"/>
          <w:szCs w:val="20"/>
        </w:rPr>
        <w:t xml:space="preserve">.  </w:t>
      </w:r>
      <w:proofErr w:type="gramEnd"/>
      <w:r w:rsidRPr="002946DF">
        <w:rPr>
          <w:rFonts w:ascii="Arial" w:eastAsia="Times New Roman" w:hAnsi="Arial" w:cs="Arial"/>
          <w:sz w:val="20"/>
          <w:szCs w:val="20"/>
        </w:rPr>
        <w:t>The service provided is a single composite service which may include various intermediary and ancillary services such as loading/unloading, packing/unpacking, transshipment, temporary warehousing</w:t>
      </w:r>
      <w:proofErr w:type="gramStart"/>
      <w:r w:rsidRPr="002946DF">
        <w:rPr>
          <w:rFonts w:ascii="Arial" w:eastAsia="Times New Roman" w:hAnsi="Arial" w:cs="Arial"/>
          <w:sz w:val="20"/>
          <w:szCs w:val="20"/>
        </w:rPr>
        <w:t xml:space="preserve">.  </w:t>
      </w:r>
      <w:proofErr w:type="gramEnd"/>
      <w:r w:rsidRPr="002946DF">
        <w:rPr>
          <w:rFonts w:ascii="Arial" w:eastAsia="Times New Roman" w:hAnsi="Arial" w:cs="Arial"/>
          <w:sz w:val="20"/>
          <w:szCs w:val="20"/>
        </w:rPr>
        <w:t xml:space="preserve">For the service provided, GTA issues a consignment note and the invoice issued by the GTA for providing the said service includes the value of intermediary and ancillary services. In such a case, whether the intermediary or ancillary </w:t>
      </w:r>
      <w:proofErr w:type="gramStart"/>
      <w:r w:rsidRPr="002946DF">
        <w:rPr>
          <w:rFonts w:ascii="Arial" w:eastAsia="Times New Roman" w:hAnsi="Arial" w:cs="Arial"/>
          <w:sz w:val="20"/>
          <w:szCs w:val="20"/>
        </w:rPr>
        <w:t>activities is</w:t>
      </w:r>
      <w:proofErr w:type="gramEnd"/>
      <w:r w:rsidRPr="002946DF">
        <w:rPr>
          <w:rFonts w:ascii="Arial" w:eastAsia="Times New Roman" w:hAnsi="Arial" w:cs="Arial"/>
          <w:sz w:val="20"/>
          <w:szCs w:val="20"/>
        </w:rPr>
        <w:t xml:space="preserve"> to be treated as part of GTA service and the abatement should be extended to the charges for such intermediary or ancillary service?</w:t>
      </w:r>
    </w:p>
    <w:p w:rsidR="002946DF" w:rsidRPr="002946DF" w:rsidRDefault="002946DF" w:rsidP="002946DF">
      <w:pPr>
        <w:spacing w:after="0" w:line="240" w:lineRule="auto"/>
        <w:jc w:val="both"/>
        <w:rPr>
          <w:rFonts w:ascii="Times New Roman" w:eastAsia="Times New Roman" w:hAnsi="Times New Roman" w:cs="Times New Roman"/>
          <w:sz w:val="24"/>
          <w:szCs w:val="24"/>
        </w:rPr>
      </w:pPr>
      <w:r w:rsidRPr="002946DF">
        <w:rPr>
          <w:rFonts w:ascii="Times New Roman" w:eastAsia="Times New Roman" w:hAnsi="Times New Roman" w:cs="Times New Roman"/>
          <w:sz w:val="24"/>
          <w:szCs w:val="24"/>
        </w:rPr>
        <w:t> </w:t>
      </w:r>
    </w:p>
    <w:p w:rsidR="002946DF" w:rsidRPr="002946DF" w:rsidRDefault="002946DF" w:rsidP="002946DF">
      <w:pPr>
        <w:tabs>
          <w:tab w:val="left" w:pos="567"/>
        </w:tabs>
        <w:spacing w:after="0" w:line="240" w:lineRule="auto"/>
        <w:jc w:val="both"/>
        <w:rPr>
          <w:rFonts w:ascii="Times New Roman" w:eastAsia="Times New Roman" w:hAnsi="Times New Roman" w:cs="Times New Roman"/>
          <w:sz w:val="24"/>
          <w:szCs w:val="24"/>
        </w:rPr>
      </w:pPr>
      <w:r w:rsidRPr="002946DF">
        <w:rPr>
          <w:rFonts w:ascii="Arial" w:eastAsia="Times New Roman" w:hAnsi="Arial" w:cs="Arial"/>
          <w:sz w:val="20"/>
          <w:szCs w:val="20"/>
        </w:rPr>
        <w:t xml:space="preserve"> </w:t>
      </w:r>
      <w:r w:rsidRPr="002946DF">
        <w:rPr>
          <w:rFonts w:ascii="Arial" w:eastAsia="Times New Roman" w:hAnsi="Arial" w:cs="Arial"/>
          <w:b/>
          <w:bCs/>
          <w:sz w:val="20"/>
          <w:szCs w:val="20"/>
          <w:u w:val="single"/>
        </w:rPr>
        <w:t>Clarification:</w:t>
      </w:r>
      <w:r w:rsidRPr="002946DF">
        <w:rPr>
          <w:rFonts w:ascii="Arial" w:eastAsia="Times New Roman" w:hAnsi="Arial" w:cs="Arial"/>
          <w:sz w:val="20"/>
          <w:szCs w:val="20"/>
        </w:rPr>
        <w:t xml:space="preserve"> GTA provides a service in relation to transportation of goods by road which is a single composite service</w:t>
      </w:r>
      <w:proofErr w:type="gramStart"/>
      <w:r w:rsidRPr="002946DF">
        <w:rPr>
          <w:rFonts w:ascii="Arial" w:eastAsia="Times New Roman" w:hAnsi="Arial" w:cs="Arial"/>
          <w:sz w:val="20"/>
          <w:szCs w:val="20"/>
        </w:rPr>
        <w:t xml:space="preserve">.  </w:t>
      </w:r>
      <w:proofErr w:type="gramEnd"/>
      <w:r w:rsidRPr="002946DF">
        <w:rPr>
          <w:rFonts w:ascii="Arial" w:eastAsia="Times New Roman" w:hAnsi="Arial" w:cs="Arial"/>
          <w:sz w:val="20"/>
          <w:szCs w:val="20"/>
        </w:rPr>
        <w:t>GTA also issues consignment note</w:t>
      </w:r>
      <w:proofErr w:type="gramStart"/>
      <w:r w:rsidRPr="002946DF">
        <w:rPr>
          <w:rFonts w:ascii="Arial" w:eastAsia="Times New Roman" w:hAnsi="Arial" w:cs="Arial"/>
          <w:sz w:val="20"/>
          <w:szCs w:val="20"/>
        </w:rPr>
        <w:t xml:space="preserve">.  </w:t>
      </w:r>
      <w:proofErr w:type="gramEnd"/>
      <w:r w:rsidRPr="002946DF">
        <w:rPr>
          <w:rFonts w:ascii="Arial" w:eastAsia="Times New Roman" w:hAnsi="Arial" w:cs="Arial"/>
          <w:sz w:val="20"/>
          <w:szCs w:val="20"/>
        </w:rPr>
        <w:t>The composite service may include various intermediate and ancillary services provided in relation to the principal service of the road transport of goods</w:t>
      </w:r>
      <w:proofErr w:type="gramStart"/>
      <w:r w:rsidRPr="002946DF">
        <w:rPr>
          <w:rFonts w:ascii="Arial" w:eastAsia="Times New Roman" w:hAnsi="Arial" w:cs="Arial"/>
          <w:sz w:val="20"/>
          <w:szCs w:val="20"/>
        </w:rPr>
        <w:t xml:space="preserve">.  </w:t>
      </w:r>
      <w:proofErr w:type="gramEnd"/>
      <w:r w:rsidRPr="002946DF">
        <w:rPr>
          <w:rFonts w:ascii="Arial" w:eastAsia="Times New Roman" w:hAnsi="Arial" w:cs="Arial"/>
          <w:sz w:val="20"/>
          <w:szCs w:val="20"/>
        </w:rPr>
        <w:t>Such intermediate and ancillary services may include services like loading/unloading, packing/unpacking, transshipment, temporary warehousing etc., which are provided in the course of transportation by road</w:t>
      </w:r>
      <w:proofErr w:type="gramStart"/>
      <w:r w:rsidRPr="002946DF">
        <w:rPr>
          <w:rFonts w:ascii="Arial" w:eastAsia="Times New Roman" w:hAnsi="Arial" w:cs="Arial"/>
          <w:sz w:val="20"/>
          <w:szCs w:val="20"/>
        </w:rPr>
        <w:t xml:space="preserve">.  </w:t>
      </w:r>
      <w:proofErr w:type="gramEnd"/>
      <w:r w:rsidRPr="002946DF">
        <w:rPr>
          <w:rFonts w:ascii="Arial" w:eastAsia="Times New Roman" w:hAnsi="Arial" w:cs="Arial"/>
          <w:sz w:val="20"/>
          <w:szCs w:val="20"/>
        </w:rPr>
        <w:t xml:space="preserve">These services </w:t>
      </w:r>
      <w:proofErr w:type="gramStart"/>
      <w:r w:rsidRPr="002946DF">
        <w:rPr>
          <w:rFonts w:ascii="Arial" w:eastAsia="Times New Roman" w:hAnsi="Arial" w:cs="Arial"/>
          <w:sz w:val="20"/>
          <w:szCs w:val="20"/>
        </w:rPr>
        <w:t>are not provided</w:t>
      </w:r>
      <w:proofErr w:type="gramEnd"/>
      <w:r w:rsidRPr="002946DF">
        <w:rPr>
          <w:rFonts w:ascii="Arial" w:eastAsia="Times New Roman" w:hAnsi="Arial" w:cs="Arial"/>
          <w:sz w:val="20"/>
          <w:szCs w:val="20"/>
        </w:rPr>
        <w:t xml:space="preserve"> as independent activities but are the means for successful provision of the principal service, namely, the transportation of goods by road.</w:t>
      </w:r>
      <w:r w:rsidRPr="002946DF">
        <w:rPr>
          <w:rFonts w:ascii="Arial" w:eastAsia="Times New Roman" w:hAnsi="Arial" w:cs="Palatino Linotype"/>
          <w:sz w:val="20"/>
          <w:szCs w:val="20"/>
        </w:rPr>
        <w:t xml:space="preserve"> The contention that a single composite service should not be broken into its components and classified as separate services is a well-accepted principle of classification</w:t>
      </w:r>
      <w:proofErr w:type="gramStart"/>
      <w:r w:rsidRPr="002946DF">
        <w:rPr>
          <w:rFonts w:ascii="Arial" w:eastAsia="Times New Roman" w:hAnsi="Arial" w:cs="Palatino Linotype"/>
          <w:sz w:val="20"/>
          <w:szCs w:val="20"/>
        </w:rPr>
        <w:t xml:space="preserve">.  </w:t>
      </w:r>
      <w:proofErr w:type="gramEnd"/>
      <w:r w:rsidRPr="002946DF">
        <w:rPr>
          <w:rFonts w:ascii="Arial" w:eastAsia="Times New Roman" w:hAnsi="Arial" w:cs="Palatino Linotype"/>
          <w:sz w:val="20"/>
          <w:szCs w:val="20"/>
        </w:rPr>
        <w:t xml:space="preserve">As clarified earlier vide </w:t>
      </w:r>
      <w:proofErr w:type="spellStart"/>
      <w:r w:rsidRPr="002946DF">
        <w:rPr>
          <w:rFonts w:ascii="Arial" w:eastAsia="Times New Roman" w:hAnsi="Arial" w:cs="Palatino Linotype"/>
          <w:sz w:val="20"/>
          <w:szCs w:val="20"/>
        </w:rPr>
        <w:t>F.No</w:t>
      </w:r>
      <w:proofErr w:type="spellEnd"/>
      <w:r w:rsidRPr="002946DF">
        <w:rPr>
          <w:rFonts w:ascii="Arial" w:eastAsia="Times New Roman" w:hAnsi="Arial" w:cs="Palatino Linotype"/>
          <w:sz w:val="20"/>
          <w:szCs w:val="20"/>
        </w:rPr>
        <w:t>. 334/4/2006-TRU dated 28.2.2006 (</w:t>
      </w:r>
      <w:proofErr w:type="spellStart"/>
      <w:r w:rsidRPr="002946DF">
        <w:rPr>
          <w:rFonts w:ascii="Arial" w:eastAsia="Times New Roman" w:hAnsi="Arial" w:cs="Palatino Linotype"/>
          <w:sz w:val="20"/>
          <w:szCs w:val="20"/>
        </w:rPr>
        <w:t>para</w:t>
      </w:r>
      <w:proofErr w:type="spellEnd"/>
      <w:r w:rsidRPr="002946DF">
        <w:rPr>
          <w:rFonts w:ascii="Arial" w:eastAsia="Times New Roman" w:hAnsi="Arial" w:cs="Palatino Linotype"/>
          <w:sz w:val="20"/>
          <w:szCs w:val="20"/>
        </w:rPr>
        <w:t xml:space="preserve"> 3.2 and 3.3) and F. No. 334.1/2008-TRU dated 29.2.2008 (</w:t>
      </w:r>
      <w:proofErr w:type="spellStart"/>
      <w:r w:rsidRPr="002946DF">
        <w:rPr>
          <w:rFonts w:ascii="Arial" w:eastAsia="Times New Roman" w:hAnsi="Arial" w:cs="Palatino Linotype"/>
          <w:sz w:val="20"/>
          <w:szCs w:val="20"/>
        </w:rPr>
        <w:t>para</w:t>
      </w:r>
      <w:proofErr w:type="spellEnd"/>
      <w:r w:rsidRPr="002946DF">
        <w:rPr>
          <w:rFonts w:ascii="Arial" w:eastAsia="Times New Roman" w:hAnsi="Arial" w:cs="Palatino Linotype"/>
          <w:sz w:val="20"/>
          <w:szCs w:val="20"/>
        </w:rPr>
        <w:t xml:space="preserve"> 3.2 and 3.3), </w:t>
      </w:r>
      <w:r w:rsidRPr="002946DF">
        <w:rPr>
          <w:rFonts w:ascii="Arial" w:eastAsia="Times New Roman" w:hAnsi="Arial" w:cs="Arial"/>
          <w:sz w:val="20"/>
          <w:szCs w:val="20"/>
          <w:lang w:bidi="hi-IN"/>
        </w:rPr>
        <w:t xml:space="preserve"> a composite service, even if it consists of more than one service, should be treated as a single service based on the main or principal service and accordingly classified</w:t>
      </w:r>
      <w:proofErr w:type="gramStart"/>
      <w:r w:rsidRPr="002946DF">
        <w:rPr>
          <w:rFonts w:ascii="Arial" w:eastAsia="Times New Roman" w:hAnsi="Arial" w:cs="Palatino Linotype"/>
          <w:sz w:val="20"/>
          <w:szCs w:val="20"/>
        </w:rPr>
        <w:t xml:space="preserve">.   </w:t>
      </w:r>
      <w:proofErr w:type="gramEnd"/>
      <w:r w:rsidRPr="002946DF">
        <w:rPr>
          <w:rFonts w:ascii="Arial" w:eastAsia="Times New Roman" w:hAnsi="Arial" w:cs="Arial"/>
          <w:sz w:val="20"/>
          <w:szCs w:val="20"/>
          <w:lang w:bidi="hi-IN"/>
        </w:rPr>
        <w:t xml:space="preserve">While taking a view, both the form and substance of the transaction are to </w:t>
      </w:r>
      <w:proofErr w:type="gramStart"/>
      <w:r w:rsidRPr="002946DF">
        <w:rPr>
          <w:rFonts w:ascii="Arial" w:eastAsia="Times New Roman" w:hAnsi="Arial" w:cs="Arial"/>
          <w:sz w:val="20"/>
          <w:szCs w:val="20"/>
          <w:lang w:bidi="hi-IN"/>
        </w:rPr>
        <w:t>be taken</w:t>
      </w:r>
      <w:proofErr w:type="gramEnd"/>
      <w:r w:rsidRPr="002946DF">
        <w:rPr>
          <w:rFonts w:ascii="Arial" w:eastAsia="Times New Roman" w:hAnsi="Arial" w:cs="Arial"/>
          <w:sz w:val="20"/>
          <w:szCs w:val="20"/>
          <w:lang w:bidi="hi-IN"/>
        </w:rPr>
        <w:t xml:space="preserve"> into account. The guiding principle is to identify the essential </w:t>
      </w:r>
      <w:r w:rsidRPr="002946DF">
        <w:rPr>
          <w:rFonts w:ascii="Arial" w:eastAsia="Times New Roman" w:hAnsi="Arial" w:cs="Arial"/>
          <w:sz w:val="20"/>
          <w:szCs w:val="20"/>
          <w:lang w:bidi="hi-IN"/>
        </w:rPr>
        <w:lastRenderedPageBreak/>
        <w:t>features of the transaction.</w:t>
      </w:r>
      <w:r w:rsidRPr="002946DF">
        <w:rPr>
          <w:rFonts w:ascii="Arial" w:eastAsia="Times New Roman" w:hAnsi="Arial" w:cs="Palatino Linotype"/>
          <w:sz w:val="20"/>
          <w:szCs w:val="20"/>
        </w:rPr>
        <w:t xml:space="preserve"> The method of invoicing does not alter the single composite nature of the service and classification in such cases are based on essential character by applying the principle of classification enumerated in section 65 A.</w:t>
      </w:r>
      <w:r w:rsidRPr="002946DF">
        <w:rPr>
          <w:rFonts w:ascii="Arial" w:eastAsia="Times New Roman" w:hAnsi="Arial" w:cs="Arial"/>
          <w:sz w:val="20"/>
          <w:szCs w:val="20"/>
        </w:rPr>
        <w:t xml:space="preserve"> Thus, if any ancillary/intermediate service is provided in relation to transportation of goods, and the charges, if any, for such services are included in the invoice issued by the GTA, and not by any other person, such service would form part of GTA service and, therefore, the abatement of 75% would be available on it.  </w:t>
      </w:r>
    </w:p>
    <w:p w:rsidR="002946DF" w:rsidRPr="002946DF" w:rsidRDefault="002946DF" w:rsidP="002946DF">
      <w:pPr>
        <w:tabs>
          <w:tab w:val="left" w:pos="567"/>
        </w:tabs>
        <w:spacing w:after="0" w:line="240" w:lineRule="auto"/>
        <w:jc w:val="both"/>
        <w:rPr>
          <w:rFonts w:ascii="Times New Roman" w:eastAsia="Times New Roman" w:hAnsi="Times New Roman" w:cs="Times New Roman"/>
          <w:sz w:val="24"/>
          <w:szCs w:val="24"/>
        </w:rPr>
      </w:pPr>
      <w:r w:rsidRPr="002946DF">
        <w:rPr>
          <w:rFonts w:ascii="Times New Roman" w:eastAsia="Times New Roman" w:hAnsi="Times New Roman" w:cs="Times New Roman"/>
          <w:sz w:val="24"/>
          <w:szCs w:val="24"/>
        </w:rPr>
        <w:t> </w:t>
      </w:r>
    </w:p>
    <w:p w:rsidR="002946DF" w:rsidRPr="002946DF" w:rsidRDefault="002946DF" w:rsidP="002946DF">
      <w:pPr>
        <w:spacing w:after="0" w:line="240" w:lineRule="auto"/>
        <w:jc w:val="both"/>
        <w:rPr>
          <w:rFonts w:ascii="Times New Roman" w:eastAsia="Times New Roman" w:hAnsi="Times New Roman" w:cs="Times New Roman"/>
          <w:sz w:val="24"/>
          <w:szCs w:val="24"/>
        </w:rPr>
      </w:pPr>
      <w:r w:rsidRPr="002946DF">
        <w:rPr>
          <w:rFonts w:ascii="Arial" w:eastAsia="Times New Roman" w:hAnsi="Arial" w:cs="Arial"/>
          <w:sz w:val="20"/>
          <w:szCs w:val="20"/>
        </w:rPr>
        <w:t xml:space="preserve"> 4.</w:t>
      </w:r>
      <w:r w:rsidRPr="002946DF">
        <w:rPr>
          <w:rFonts w:ascii="Arial" w:eastAsia="Times New Roman" w:hAnsi="Arial" w:cs="Arial"/>
          <w:sz w:val="20"/>
          <w:szCs w:val="20"/>
        </w:rPr>
        <w:tab/>
      </w:r>
      <w:r w:rsidRPr="002946DF">
        <w:rPr>
          <w:rFonts w:ascii="Arial" w:eastAsia="Times New Roman" w:hAnsi="Arial" w:cs="Palatino Linotype"/>
          <w:b/>
          <w:bCs/>
          <w:sz w:val="20"/>
          <w:szCs w:val="20"/>
          <w:u w:val="single"/>
        </w:rPr>
        <w:t>Issue 2:</w:t>
      </w:r>
      <w:r w:rsidRPr="002946DF">
        <w:rPr>
          <w:rFonts w:ascii="Arial" w:eastAsia="Times New Roman" w:hAnsi="Arial" w:cs="Palatino Linotype"/>
          <w:sz w:val="20"/>
          <w:szCs w:val="20"/>
        </w:rPr>
        <w:t xml:space="preserve"> GTA providing service in relation to transportation of goods by road in a goods carriage also undertakes packing as an integral part of the service provided</w:t>
      </w:r>
      <w:proofErr w:type="gramStart"/>
      <w:r w:rsidRPr="002946DF">
        <w:rPr>
          <w:rFonts w:ascii="Arial" w:eastAsia="Times New Roman" w:hAnsi="Arial" w:cs="Palatino Linotype"/>
          <w:sz w:val="20"/>
          <w:szCs w:val="20"/>
        </w:rPr>
        <w:t xml:space="preserve">.  </w:t>
      </w:r>
      <w:proofErr w:type="gramEnd"/>
      <w:r w:rsidRPr="002946DF">
        <w:rPr>
          <w:rFonts w:ascii="Arial" w:eastAsia="Times New Roman" w:hAnsi="Arial" w:cs="Palatino Linotype"/>
          <w:sz w:val="20"/>
          <w:szCs w:val="20"/>
        </w:rPr>
        <w:t xml:space="preserve">It </w:t>
      </w:r>
      <w:proofErr w:type="gramStart"/>
      <w:r w:rsidRPr="002946DF">
        <w:rPr>
          <w:rFonts w:ascii="Arial" w:eastAsia="Times New Roman" w:hAnsi="Arial" w:cs="Palatino Linotype"/>
          <w:sz w:val="20"/>
          <w:szCs w:val="20"/>
        </w:rPr>
        <w:t>may be clarified</w:t>
      </w:r>
      <w:proofErr w:type="gramEnd"/>
      <w:r w:rsidRPr="002946DF">
        <w:rPr>
          <w:rFonts w:ascii="Arial" w:eastAsia="Times New Roman" w:hAnsi="Arial" w:cs="Palatino Linotype"/>
          <w:sz w:val="20"/>
          <w:szCs w:val="20"/>
        </w:rPr>
        <w:t xml:space="preserve"> whether in such cases service provided is to be classified under GTA service. </w:t>
      </w:r>
    </w:p>
    <w:p w:rsidR="002946DF" w:rsidRPr="002946DF" w:rsidRDefault="002946DF" w:rsidP="002946DF">
      <w:pPr>
        <w:spacing w:after="0" w:line="240" w:lineRule="auto"/>
        <w:jc w:val="both"/>
        <w:rPr>
          <w:rFonts w:ascii="Times New Roman" w:eastAsia="Times New Roman" w:hAnsi="Times New Roman" w:cs="Times New Roman"/>
          <w:sz w:val="24"/>
          <w:szCs w:val="24"/>
        </w:rPr>
      </w:pPr>
      <w:r w:rsidRPr="002946DF">
        <w:rPr>
          <w:rFonts w:ascii="Times New Roman" w:eastAsia="Times New Roman" w:hAnsi="Times New Roman" w:cs="Times New Roman"/>
          <w:sz w:val="24"/>
          <w:szCs w:val="24"/>
        </w:rPr>
        <w:t> </w:t>
      </w:r>
    </w:p>
    <w:p w:rsidR="002946DF" w:rsidRPr="002946DF" w:rsidRDefault="002946DF" w:rsidP="002946DF">
      <w:pPr>
        <w:spacing w:after="0" w:line="240" w:lineRule="auto"/>
        <w:jc w:val="both"/>
        <w:rPr>
          <w:rFonts w:ascii="Times New Roman" w:eastAsia="Times New Roman" w:hAnsi="Times New Roman" w:cs="Times New Roman"/>
          <w:sz w:val="24"/>
          <w:szCs w:val="24"/>
        </w:rPr>
      </w:pPr>
      <w:r w:rsidRPr="002946DF">
        <w:rPr>
          <w:rFonts w:ascii="Arial" w:eastAsia="Times New Roman" w:hAnsi="Arial" w:cs="Arial"/>
          <w:b/>
          <w:bCs/>
          <w:sz w:val="20"/>
          <w:szCs w:val="20"/>
          <w:u w:val="single"/>
        </w:rPr>
        <w:t>Clarification:</w:t>
      </w:r>
      <w:r w:rsidRPr="002946DF">
        <w:rPr>
          <w:rFonts w:ascii="Arial" w:eastAsia="Times New Roman" w:hAnsi="Arial" w:cs="Arial"/>
          <w:sz w:val="20"/>
          <w:szCs w:val="20"/>
        </w:rPr>
        <w:t xml:space="preserve"> </w:t>
      </w:r>
      <w:r w:rsidRPr="002946DF">
        <w:rPr>
          <w:rFonts w:ascii="Arial" w:eastAsia="Times New Roman" w:hAnsi="Arial" w:cs="Palatino Linotype"/>
          <w:sz w:val="20"/>
          <w:szCs w:val="20"/>
        </w:rPr>
        <w:t>Cargo handling service [Section 65 (105) (</w:t>
      </w:r>
      <w:proofErr w:type="spellStart"/>
      <w:r w:rsidRPr="002946DF">
        <w:rPr>
          <w:rFonts w:ascii="Arial" w:eastAsia="Times New Roman" w:hAnsi="Arial" w:cs="Palatino Linotype"/>
          <w:sz w:val="20"/>
          <w:szCs w:val="20"/>
        </w:rPr>
        <w:t>zr</w:t>
      </w:r>
      <w:proofErr w:type="spellEnd"/>
      <w:r w:rsidRPr="002946DF">
        <w:rPr>
          <w:rFonts w:ascii="Arial" w:eastAsia="Times New Roman" w:hAnsi="Arial" w:cs="Palatino Linotype"/>
          <w:sz w:val="20"/>
          <w:szCs w:val="20"/>
        </w:rPr>
        <w:t>)] means loading, unloading, packing or unpacking of cargo and includes the service of packing together with transportation of cargo with or without loading, unloading and unpacking</w:t>
      </w:r>
      <w:proofErr w:type="gramStart"/>
      <w:r w:rsidRPr="002946DF">
        <w:rPr>
          <w:rFonts w:ascii="Arial" w:eastAsia="Times New Roman" w:hAnsi="Arial" w:cs="Palatino Linotype"/>
          <w:sz w:val="20"/>
          <w:szCs w:val="20"/>
        </w:rPr>
        <w:t xml:space="preserve">.  </w:t>
      </w:r>
      <w:proofErr w:type="gramEnd"/>
      <w:r w:rsidRPr="002946DF">
        <w:rPr>
          <w:rFonts w:ascii="Arial" w:eastAsia="Times New Roman" w:hAnsi="Arial" w:cs="Palatino Linotype"/>
          <w:sz w:val="20"/>
          <w:szCs w:val="20"/>
        </w:rPr>
        <w:t>Transportation is not the essential character of cargo handling service but only incidental to the cargo handling service</w:t>
      </w:r>
      <w:proofErr w:type="gramStart"/>
      <w:r w:rsidRPr="002946DF">
        <w:rPr>
          <w:rFonts w:ascii="Arial" w:eastAsia="Times New Roman" w:hAnsi="Arial" w:cs="Palatino Linotype"/>
          <w:sz w:val="20"/>
          <w:szCs w:val="20"/>
        </w:rPr>
        <w:t xml:space="preserve">.  </w:t>
      </w:r>
      <w:proofErr w:type="gramEnd"/>
      <w:r w:rsidRPr="002946DF">
        <w:rPr>
          <w:rFonts w:ascii="Arial" w:eastAsia="Times New Roman" w:hAnsi="Arial" w:cs="Palatino Linotype"/>
          <w:sz w:val="20"/>
          <w:szCs w:val="20"/>
        </w:rPr>
        <w:t xml:space="preserve">Where </w:t>
      </w:r>
      <w:proofErr w:type="gramStart"/>
      <w:r w:rsidRPr="002946DF">
        <w:rPr>
          <w:rFonts w:ascii="Arial" w:eastAsia="Times New Roman" w:hAnsi="Arial" w:cs="Palatino Linotype"/>
          <w:sz w:val="20"/>
          <w:szCs w:val="20"/>
        </w:rPr>
        <w:t>service is provided by a person who is registered as GTA service provider and issues consignment note for transportation of goods by road in a goods carriage and the amount charged for the service provided</w:t>
      </w:r>
      <w:proofErr w:type="gramEnd"/>
      <w:r w:rsidRPr="002946DF">
        <w:rPr>
          <w:rFonts w:ascii="Arial" w:eastAsia="Times New Roman" w:hAnsi="Arial" w:cs="Palatino Linotype"/>
          <w:sz w:val="20"/>
          <w:szCs w:val="20"/>
        </w:rPr>
        <w:t xml:space="preserve"> is inclusive of packing, then the service shall be treated as GTA service and not cargo handling service.</w:t>
      </w:r>
    </w:p>
    <w:p w:rsidR="002946DF" w:rsidRPr="002946DF" w:rsidRDefault="002946DF" w:rsidP="002946DF">
      <w:pPr>
        <w:spacing w:after="0" w:line="240" w:lineRule="auto"/>
        <w:jc w:val="both"/>
        <w:rPr>
          <w:rFonts w:ascii="Times New Roman" w:eastAsia="Times New Roman" w:hAnsi="Times New Roman" w:cs="Times New Roman"/>
          <w:sz w:val="24"/>
          <w:szCs w:val="24"/>
        </w:rPr>
      </w:pPr>
      <w:r w:rsidRPr="002946DF">
        <w:rPr>
          <w:rFonts w:ascii="Times New Roman" w:eastAsia="Times New Roman" w:hAnsi="Times New Roman" w:cs="Times New Roman"/>
          <w:sz w:val="24"/>
          <w:szCs w:val="24"/>
        </w:rPr>
        <w:t> </w:t>
      </w:r>
    </w:p>
    <w:p w:rsidR="002946DF" w:rsidRPr="002946DF" w:rsidRDefault="002946DF" w:rsidP="002946DF">
      <w:pPr>
        <w:tabs>
          <w:tab w:val="left" w:pos="567"/>
        </w:tabs>
        <w:spacing w:after="0" w:line="240" w:lineRule="auto"/>
        <w:jc w:val="both"/>
        <w:rPr>
          <w:rFonts w:ascii="Times New Roman" w:eastAsia="Times New Roman" w:hAnsi="Times New Roman" w:cs="Times New Roman"/>
          <w:sz w:val="24"/>
          <w:szCs w:val="24"/>
        </w:rPr>
      </w:pPr>
      <w:r w:rsidRPr="002946DF">
        <w:rPr>
          <w:rFonts w:ascii="Arial" w:eastAsia="Times New Roman" w:hAnsi="Arial" w:cs="Arial"/>
          <w:sz w:val="20"/>
          <w:szCs w:val="20"/>
        </w:rPr>
        <w:t>5.</w:t>
      </w:r>
      <w:r w:rsidRPr="002946DF">
        <w:rPr>
          <w:rFonts w:ascii="Arial" w:eastAsia="Times New Roman" w:hAnsi="Arial" w:cs="Arial"/>
          <w:sz w:val="20"/>
          <w:szCs w:val="20"/>
        </w:rPr>
        <w:tab/>
      </w:r>
      <w:r w:rsidRPr="002946DF">
        <w:rPr>
          <w:rFonts w:ascii="Arial" w:eastAsia="Times New Roman" w:hAnsi="Arial" w:cs="Arial"/>
          <w:b/>
          <w:bCs/>
          <w:sz w:val="20"/>
          <w:szCs w:val="20"/>
          <w:u w:val="single"/>
        </w:rPr>
        <w:t>Issue 3</w:t>
      </w:r>
      <w:r w:rsidRPr="002946DF">
        <w:rPr>
          <w:rFonts w:ascii="Arial" w:eastAsia="Times New Roman" w:hAnsi="Arial" w:cs="Arial"/>
          <w:b/>
          <w:bCs/>
          <w:sz w:val="20"/>
          <w:szCs w:val="20"/>
        </w:rPr>
        <w:t>:</w:t>
      </w:r>
      <w:r w:rsidRPr="002946DF">
        <w:rPr>
          <w:rFonts w:ascii="Arial" w:eastAsia="Times New Roman" w:hAnsi="Arial" w:cs="Arial"/>
          <w:sz w:val="20"/>
          <w:szCs w:val="20"/>
        </w:rPr>
        <w:t xml:space="preserve"> Whether time sensitive transportation of goods by road in a goods carriage by a GTA </w:t>
      </w:r>
      <w:proofErr w:type="gramStart"/>
      <w:r w:rsidRPr="002946DF">
        <w:rPr>
          <w:rFonts w:ascii="Arial" w:eastAsia="Times New Roman" w:hAnsi="Arial" w:cs="Arial"/>
          <w:sz w:val="20"/>
          <w:szCs w:val="20"/>
        </w:rPr>
        <w:t>shall be classified</w:t>
      </w:r>
      <w:proofErr w:type="gramEnd"/>
      <w:r w:rsidRPr="002946DF">
        <w:rPr>
          <w:rFonts w:ascii="Arial" w:eastAsia="Times New Roman" w:hAnsi="Arial" w:cs="Arial"/>
          <w:sz w:val="20"/>
          <w:szCs w:val="20"/>
        </w:rPr>
        <w:t xml:space="preserve"> under courier service and not GTA service?</w:t>
      </w:r>
    </w:p>
    <w:p w:rsidR="002946DF" w:rsidRPr="002946DF" w:rsidRDefault="002946DF" w:rsidP="002946DF">
      <w:pPr>
        <w:tabs>
          <w:tab w:val="left" w:pos="567"/>
        </w:tabs>
        <w:spacing w:after="0" w:line="240" w:lineRule="auto"/>
        <w:jc w:val="both"/>
        <w:rPr>
          <w:rFonts w:ascii="Times New Roman" w:eastAsia="Times New Roman" w:hAnsi="Times New Roman" w:cs="Times New Roman"/>
          <w:sz w:val="24"/>
          <w:szCs w:val="24"/>
        </w:rPr>
      </w:pPr>
      <w:r w:rsidRPr="002946DF">
        <w:rPr>
          <w:rFonts w:ascii="Times New Roman" w:eastAsia="Times New Roman" w:hAnsi="Times New Roman" w:cs="Times New Roman"/>
          <w:sz w:val="24"/>
          <w:szCs w:val="24"/>
        </w:rPr>
        <w:t> </w:t>
      </w:r>
    </w:p>
    <w:p w:rsidR="002946DF" w:rsidRPr="002946DF" w:rsidRDefault="002946DF" w:rsidP="002946DF">
      <w:pPr>
        <w:tabs>
          <w:tab w:val="left" w:pos="567"/>
        </w:tabs>
        <w:spacing w:after="0" w:line="240" w:lineRule="auto"/>
        <w:jc w:val="both"/>
        <w:rPr>
          <w:rFonts w:ascii="Times New Roman" w:eastAsia="Times New Roman" w:hAnsi="Times New Roman" w:cs="Times New Roman"/>
          <w:sz w:val="24"/>
          <w:szCs w:val="24"/>
        </w:rPr>
      </w:pPr>
      <w:r w:rsidRPr="002946DF">
        <w:rPr>
          <w:rFonts w:ascii="Arial" w:eastAsia="Times New Roman" w:hAnsi="Arial" w:cs="Palatino Linotype"/>
          <w:b/>
          <w:bCs/>
          <w:sz w:val="20"/>
          <w:szCs w:val="20"/>
          <w:u w:val="single"/>
        </w:rPr>
        <w:t>Clarification:</w:t>
      </w:r>
      <w:r w:rsidRPr="002946DF">
        <w:rPr>
          <w:rFonts w:ascii="Arial" w:eastAsia="Times New Roman" w:hAnsi="Arial" w:cs="Palatino Linotype"/>
          <w:sz w:val="20"/>
          <w:szCs w:val="20"/>
        </w:rPr>
        <w:t xml:space="preserve"> On this issue, it </w:t>
      </w:r>
      <w:proofErr w:type="gramStart"/>
      <w:r w:rsidRPr="002946DF">
        <w:rPr>
          <w:rFonts w:ascii="Arial" w:eastAsia="Times New Roman" w:hAnsi="Arial" w:cs="Palatino Linotype"/>
          <w:sz w:val="20"/>
          <w:szCs w:val="20"/>
        </w:rPr>
        <w:t>is clarified</w:t>
      </w:r>
      <w:proofErr w:type="gramEnd"/>
      <w:r w:rsidRPr="002946DF">
        <w:rPr>
          <w:rFonts w:ascii="Arial" w:eastAsia="Times New Roman" w:hAnsi="Arial" w:cs="Palatino Linotype"/>
          <w:sz w:val="20"/>
          <w:szCs w:val="20"/>
        </w:rPr>
        <w:t xml:space="preserve"> that so long as, (a) the entire transportation of goods is by road; and (b) the person transporting the goods issues a consignment note, it would be classified as ‘GTA Service’.    </w:t>
      </w:r>
    </w:p>
    <w:p w:rsidR="002946DF" w:rsidRPr="002946DF" w:rsidRDefault="002946DF" w:rsidP="002946DF">
      <w:pPr>
        <w:tabs>
          <w:tab w:val="left" w:pos="567"/>
        </w:tabs>
        <w:spacing w:after="0" w:line="240" w:lineRule="auto"/>
        <w:jc w:val="both"/>
        <w:rPr>
          <w:rFonts w:ascii="Times New Roman" w:eastAsia="Times New Roman" w:hAnsi="Times New Roman" w:cs="Times New Roman"/>
          <w:sz w:val="24"/>
          <w:szCs w:val="24"/>
        </w:rPr>
      </w:pPr>
      <w:r w:rsidRPr="002946DF">
        <w:rPr>
          <w:rFonts w:ascii="Times New Roman" w:eastAsia="Times New Roman" w:hAnsi="Times New Roman" w:cs="Times New Roman"/>
          <w:sz w:val="24"/>
          <w:szCs w:val="24"/>
        </w:rPr>
        <w:t> </w:t>
      </w:r>
    </w:p>
    <w:p w:rsidR="002946DF" w:rsidRPr="002946DF" w:rsidRDefault="002946DF" w:rsidP="002946DF">
      <w:pPr>
        <w:tabs>
          <w:tab w:val="left" w:pos="567"/>
        </w:tabs>
        <w:spacing w:after="0" w:line="240" w:lineRule="auto"/>
        <w:jc w:val="both"/>
        <w:rPr>
          <w:rFonts w:ascii="Times New Roman" w:eastAsia="Times New Roman" w:hAnsi="Times New Roman" w:cs="Times New Roman"/>
          <w:sz w:val="24"/>
          <w:szCs w:val="24"/>
        </w:rPr>
      </w:pPr>
      <w:r w:rsidRPr="002946DF">
        <w:rPr>
          <w:rFonts w:ascii="Arial" w:eastAsia="Times New Roman" w:hAnsi="Arial" w:cs="Arial"/>
          <w:sz w:val="20"/>
          <w:szCs w:val="20"/>
        </w:rPr>
        <w:t>6.</w:t>
      </w:r>
      <w:r w:rsidRPr="002946DF">
        <w:rPr>
          <w:rFonts w:ascii="Arial" w:eastAsia="Times New Roman" w:hAnsi="Arial" w:cs="Arial"/>
          <w:sz w:val="20"/>
          <w:szCs w:val="20"/>
        </w:rPr>
        <w:tab/>
        <w:t xml:space="preserve">Pending disputes on the above issues </w:t>
      </w:r>
      <w:proofErr w:type="gramStart"/>
      <w:r w:rsidRPr="002946DF">
        <w:rPr>
          <w:rFonts w:ascii="Arial" w:eastAsia="Times New Roman" w:hAnsi="Arial" w:cs="Arial"/>
          <w:sz w:val="20"/>
          <w:szCs w:val="20"/>
        </w:rPr>
        <w:t>may accordingly be decided</w:t>
      </w:r>
      <w:proofErr w:type="gramEnd"/>
      <w:r w:rsidRPr="002946DF">
        <w:rPr>
          <w:rFonts w:ascii="Arial" w:eastAsia="Times New Roman" w:hAnsi="Arial" w:cs="Arial"/>
          <w:sz w:val="20"/>
          <w:szCs w:val="20"/>
        </w:rPr>
        <w:t xml:space="preserve"> expeditiously.</w:t>
      </w:r>
    </w:p>
    <w:p w:rsidR="002946DF" w:rsidRPr="002946DF" w:rsidRDefault="002946DF" w:rsidP="002946DF">
      <w:pPr>
        <w:tabs>
          <w:tab w:val="left" w:pos="567"/>
        </w:tabs>
        <w:spacing w:after="0" w:line="240" w:lineRule="auto"/>
        <w:jc w:val="both"/>
        <w:rPr>
          <w:rFonts w:ascii="Times New Roman" w:eastAsia="Times New Roman" w:hAnsi="Times New Roman" w:cs="Times New Roman"/>
          <w:sz w:val="24"/>
          <w:szCs w:val="24"/>
        </w:rPr>
      </w:pPr>
      <w:r w:rsidRPr="002946DF">
        <w:rPr>
          <w:rFonts w:ascii="Times New Roman" w:eastAsia="Times New Roman" w:hAnsi="Times New Roman" w:cs="Times New Roman"/>
          <w:sz w:val="24"/>
          <w:szCs w:val="24"/>
        </w:rPr>
        <w:t>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sz w:val="20"/>
          <w:szCs w:val="20"/>
        </w:rPr>
        <w:t xml:space="preserve">7       Trade &amp; field formations </w:t>
      </w:r>
      <w:proofErr w:type="gramStart"/>
      <w:r w:rsidRPr="002946DF">
        <w:rPr>
          <w:rFonts w:ascii="Arial" w:eastAsia="Times New Roman" w:hAnsi="Arial" w:cs="Arial"/>
          <w:sz w:val="20"/>
          <w:szCs w:val="20"/>
        </w:rPr>
        <w:t>may be informed</w:t>
      </w:r>
      <w:proofErr w:type="gramEnd"/>
      <w:r w:rsidRPr="002946DF">
        <w:rPr>
          <w:rFonts w:ascii="Arial" w:eastAsia="Times New Roman" w:hAnsi="Arial" w:cs="Arial"/>
          <w:sz w:val="20"/>
          <w:szCs w:val="20"/>
        </w:rPr>
        <w:t xml:space="preserve"> suitably.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Times New Roman" w:eastAsia="Times New Roman" w:hAnsi="Times New Roman" w:cs="Times New Roman"/>
          <w:sz w:val="24"/>
          <w:szCs w:val="24"/>
        </w:rPr>
        <w:t>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sz w:val="20"/>
          <w:szCs w:val="20"/>
        </w:rPr>
        <w:t xml:space="preserve">8.      Hindi version will follow. </w:t>
      </w:r>
    </w:p>
    <w:p w:rsidR="002946DF" w:rsidRPr="002946DF" w:rsidRDefault="002946DF" w:rsidP="002946DF">
      <w:pPr>
        <w:spacing w:after="0" w:line="240" w:lineRule="auto"/>
        <w:jc w:val="right"/>
        <w:rPr>
          <w:rFonts w:ascii="Times New Roman" w:eastAsia="Times New Roman" w:hAnsi="Times New Roman" w:cs="Times New Roman"/>
          <w:sz w:val="24"/>
          <w:szCs w:val="24"/>
        </w:rPr>
      </w:pPr>
      <w:r w:rsidRPr="002946DF">
        <w:rPr>
          <w:rFonts w:ascii="Arial" w:eastAsia="Times New Roman" w:hAnsi="Arial" w:cs="Arial"/>
          <w:sz w:val="20"/>
          <w:szCs w:val="20"/>
        </w:rPr>
        <w:t xml:space="preserve">  </w:t>
      </w:r>
    </w:p>
    <w:p w:rsidR="002946DF" w:rsidRPr="002946DF" w:rsidRDefault="002946DF" w:rsidP="002946DF">
      <w:pPr>
        <w:spacing w:after="0" w:line="240" w:lineRule="auto"/>
        <w:jc w:val="right"/>
        <w:rPr>
          <w:rFonts w:ascii="Times New Roman" w:eastAsia="Times New Roman" w:hAnsi="Times New Roman" w:cs="Times New Roman"/>
          <w:sz w:val="24"/>
          <w:szCs w:val="24"/>
        </w:rPr>
      </w:pPr>
      <w:r w:rsidRPr="002946DF">
        <w:rPr>
          <w:rFonts w:ascii="Arial" w:eastAsia="Times New Roman" w:hAnsi="Arial" w:cs="Arial"/>
          <w:sz w:val="20"/>
          <w:szCs w:val="20"/>
        </w:rPr>
        <w:t xml:space="preserve">Yours faithfully,  </w:t>
      </w:r>
    </w:p>
    <w:p w:rsidR="002946DF" w:rsidRPr="002946DF" w:rsidRDefault="002946DF" w:rsidP="002946DF">
      <w:pPr>
        <w:spacing w:after="0" w:line="240" w:lineRule="auto"/>
        <w:jc w:val="right"/>
        <w:rPr>
          <w:rFonts w:ascii="Times New Roman" w:eastAsia="Times New Roman" w:hAnsi="Times New Roman" w:cs="Times New Roman"/>
          <w:sz w:val="24"/>
          <w:szCs w:val="24"/>
        </w:rPr>
      </w:pPr>
      <w:r w:rsidRPr="002946DF">
        <w:rPr>
          <w:rFonts w:ascii="Arial" w:eastAsia="Times New Roman" w:hAnsi="Arial" w:cs="Arial"/>
          <w:sz w:val="20"/>
          <w:szCs w:val="20"/>
        </w:rPr>
        <w:t>(</w:t>
      </w:r>
      <w:proofErr w:type="spellStart"/>
      <w:r w:rsidRPr="002946DF">
        <w:rPr>
          <w:rFonts w:ascii="Arial" w:eastAsia="Times New Roman" w:hAnsi="Arial" w:cs="Arial"/>
          <w:sz w:val="20"/>
          <w:szCs w:val="20"/>
        </w:rPr>
        <w:t>Gautam</w:t>
      </w:r>
      <w:proofErr w:type="spellEnd"/>
      <w:r w:rsidRPr="002946DF">
        <w:rPr>
          <w:rFonts w:ascii="Arial" w:eastAsia="Times New Roman" w:hAnsi="Arial" w:cs="Arial"/>
          <w:sz w:val="20"/>
          <w:szCs w:val="20"/>
        </w:rPr>
        <w:t xml:space="preserve"> Bhattacharya) </w:t>
      </w:r>
    </w:p>
    <w:p w:rsidR="002946DF" w:rsidRPr="002946DF" w:rsidRDefault="002946DF" w:rsidP="002946DF">
      <w:pPr>
        <w:spacing w:after="0" w:line="240" w:lineRule="auto"/>
        <w:jc w:val="right"/>
        <w:rPr>
          <w:rFonts w:ascii="Times New Roman" w:eastAsia="Times New Roman" w:hAnsi="Times New Roman" w:cs="Times New Roman"/>
          <w:sz w:val="24"/>
          <w:szCs w:val="24"/>
        </w:rPr>
      </w:pPr>
      <w:r w:rsidRPr="002946DF">
        <w:rPr>
          <w:rFonts w:ascii="Arial" w:eastAsia="Times New Roman" w:hAnsi="Arial" w:cs="Arial"/>
          <w:sz w:val="20"/>
          <w:szCs w:val="20"/>
        </w:rPr>
        <w:t xml:space="preserve">Commissioner (Service Tax) </w:t>
      </w:r>
    </w:p>
    <w:p w:rsidR="002946DF" w:rsidRPr="002946DF" w:rsidRDefault="002946DF" w:rsidP="002946DF">
      <w:pPr>
        <w:spacing w:after="0" w:line="240" w:lineRule="auto"/>
        <w:rPr>
          <w:rFonts w:ascii="Times New Roman" w:eastAsia="Times New Roman" w:hAnsi="Times New Roman" w:cs="Times New Roman"/>
          <w:sz w:val="24"/>
          <w:szCs w:val="24"/>
        </w:rPr>
      </w:pPr>
      <w:r w:rsidRPr="002946DF">
        <w:rPr>
          <w:rFonts w:ascii="Arial" w:eastAsia="Times New Roman" w:hAnsi="Arial" w:cs="Arial"/>
          <w:b/>
          <w:bCs/>
          <w:sz w:val="20"/>
          <w:szCs w:val="20"/>
        </w:rPr>
        <w:br w:type="page"/>
      </w:r>
    </w:p>
    <w:p w:rsidR="00AB61ED" w:rsidRDefault="00AB61ED"/>
    <w:sectPr w:rsidR="00AB61ED" w:rsidSect="00AB61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46DF"/>
    <w:rsid w:val="000039A3"/>
    <w:rsid w:val="000F3ADE"/>
    <w:rsid w:val="00146830"/>
    <w:rsid w:val="001C3309"/>
    <w:rsid w:val="00256356"/>
    <w:rsid w:val="002946DF"/>
    <w:rsid w:val="003C20C7"/>
    <w:rsid w:val="00432611"/>
    <w:rsid w:val="00570E1A"/>
    <w:rsid w:val="00877C19"/>
    <w:rsid w:val="008F455F"/>
    <w:rsid w:val="0090147F"/>
    <w:rsid w:val="00925E1B"/>
    <w:rsid w:val="00AB61ED"/>
    <w:rsid w:val="00B32786"/>
    <w:rsid w:val="00B3337F"/>
    <w:rsid w:val="00B90377"/>
    <w:rsid w:val="00DC5CFC"/>
    <w:rsid w:val="00E020E0"/>
    <w:rsid w:val="00FC72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E1A"/>
  </w:style>
  <w:style w:type="paragraph" w:styleId="Heading2">
    <w:name w:val="heading 2"/>
    <w:basedOn w:val="Normal"/>
    <w:next w:val="Normal"/>
    <w:link w:val="Heading2Char"/>
    <w:uiPriority w:val="9"/>
    <w:unhideWhenUsed/>
    <w:qFormat/>
    <w:rsid w:val="00570E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70E1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0E1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70E1A"/>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570E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0E1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70E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0E1A"/>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semiHidden/>
    <w:unhideWhenUsed/>
    <w:rsid w:val="00294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2946DF"/>
    <w:rPr>
      <w:rFonts w:ascii="Times New Roman" w:eastAsia="Times New Roman" w:hAnsi="Times New Roman" w:cs="Times New Roman"/>
      <w:sz w:val="24"/>
      <w:szCs w:val="24"/>
    </w:rPr>
  </w:style>
  <w:style w:type="paragraph" w:styleId="NormalWeb">
    <w:name w:val="Normal (Web)"/>
    <w:basedOn w:val="Normal"/>
    <w:uiPriority w:val="99"/>
    <w:semiHidden/>
    <w:unhideWhenUsed/>
    <w:rsid w:val="002946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847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4569</Characters>
  <Application>Microsoft Office Word</Application>
  <DocSecurity>0</DocSecurity>
  <Lines>38</Lines>
  <Paragraphs>10</Paragraphs>
  <ScaleCrop>false</ScaleCrop>
  <Company/>
  <LinksUpToDate>false</LinksUpToDate>
  <CharactersWithSpaces>5360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Anshul singhal</dc:creator>
  <cp:keywords/>
  <dc:description/>
  <cp:lastModifiedBy>Anshul singhal</cp:lastModifiedBy>
  <cp:revision>1</cp:revision>
  <dcterms:created xsi:type="dcterms:W3CDTF">2012-08-16T07:56:00Z</dcterms:created>
  <dcterms:modified xsi:type="dcterms:W3CDTF">2012-08-16T07:56:00Z</dcterms:modified>
</cp:coreProperties>
</file>