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A7" w:rsidRPr="00450BA7" w:rsidRDefault="00531639" w:rsidP="00450BA7">
      <w:pPr>
        <w:keepNext/>
        <w:spacing w:line="240" w:lineRule="auto"/>
        <w:ind w:left="720" w:right="1125"/>
        <w:rPr>
          <w:rFonts w:ascii="Verdana" w:eastAsia="Times New Roman" w:hAnsi="Verdana" w:cs="Arial"/>
          <w:b/>
          <w:bCs/>
          <w:u w:val="single"/>
        </w:rPr>
      </w:pPr>
      <w:r w:rsidRPr="005A684F">
        <w:rPr>
          <w:rFonts w:ascii="Verdana" w:eastAsia="Times New Roman" w:hAnsi="Verdana" w:cs="Arial"/>
          <w:b/>
          <w:bCs/>
          <w:u w:val="single"/>
        </w:rPr>
        <w:t xml:space="preserve">ANALYSIS OF CIRCULAR </w:t>
      </w:r>
      <w:r w:rsidRPr="00E424E0">
        <w:rPr>
          <w:rFonts w:ascii="Verdana" w:eastAsia="Times New Roman" w:hAnsi="Verdana" w:cs="Arial"/>
          <w:b/>
          <w:bCs/>
          <w:u w:val="single"/>
        </w:rPr>
        <w:t xml:space="preserve">No.161/12/2012 </w:t>
      </w:r>
      <w:r w:rsidRPr="005A684F">
        <w:rPr>
          <w:rFonts w:ascii="Verdana" w:eastAsia="Times New Roman" w:hAnsi="Verdana" w:cs="Arial"/>
          <w:b/>
          <w:bCs/>
          <w:u w:val="single"/>
        </w:rPr>
        <w:t>–</w:t>
      </w:r>
      <w:r w:rsidRPr="00E424E0">
        <w:rPr>
          <w:rFonts w:ascii="Verdana" w:eastAsia="Times New Roman" w:hAnsi="Verdana" w:cs="Arial"/>
          <w:b/>
          <w:bCs/>
          <w:u w:val="single"/>
        </w:rPr>
        <w:t>ST</w:t>
      </w:r>
      <w:r w:rsidRPr="005A684F">
        <w:rPr>
          <w:rFonts w:ascii="Verdana" w:eastAsia="Times New Roman" w:hAnsi="Verdana" w:cs="Arial"/>
          <w:b/>
          <w:bCs/>
          <w:u w:val="single"/>
        </w:rPr>
        <w:t xml:space="preserve"> </w:t>
      </w:r>
      <w:r w:rsidR="009C1942">
        <w:rPr>
          <w:rFonts w:ascii="Verdana" w:eastAsia="Times New Roman" w:hAnsi="Verdana" w:cs="Arial"/>
          <w:b/>
          <w:bCs/>
          <w:u w:val="single"/>
        </w:rPr>
        <w:t xml:space="preserve">DATED </w:t>
      </w:r>
      <w:r w:rsidRPr="005A684F">
        <w:rPr>
          <w:rFonts w:ascii="Verdana" w:eastAsia="Times New Roman" w:hAnsi="Verdana" w:cs="Arial"/>
          <w:b/>
          <w:bCs/>
          <w:u w:val="single"/>
        </w:rPr>
        <w:t>06.07.2012</w:t>
      </w:r>
    </w:p>
    <w:p w:rsidR="00450BA7" w:rsidRPr="005A684F" w:rsidRDefault="00AF0821" w:rsidP="00450BA7">
      <w:pPr>
        <w:keepNext/>
        <w:spacing w:line="240" w:lineRule="auto"/>
        <w:ind w:left="720"/>
        <w:jc w:val="both"/>
        <w:rPr>
          <w:rFonts w:ascii="Verdana" w:eastAsia="Times New Roman" w:hAnsi="Verdana" w:cs="Arial"/>
          <w:bCs/>
        </w:rPr>
      </w:pPr>
      <w:r w:rsidRPr="005A684F">
        <w:rPr>
          <w:rFonts w:ascii="Verdana" w:eastAsia="Times New Roman" w:hAnsi="Verdana" w:cs="Arial"/>
          <w:bCs/>
        </w:rPr>
        <w:t xml:space="preserve">As we all are aware that after introduction of New Regime of Service Tax (i.e.  Negative List Approach), classification of services has been omitted and now service tax is payable on all taxable services except those given in negative list and mega exemption notification. Earlier </w:t>
      </w:r>
      <w:proofErr w:type="spellStart"/>
      <w:r w:rsidRPr="005A684F">
        <w:rPr>
          <w:rFonts w:ascii="Verdana" w:eastAsia="Times New Roman" w:hAnsi="Verdana" w:cs="Arial"/>
          <w:bCs/>
        </w:rPr>
        <w:t>assessee</w:t>
      </w:r>
      <w:proofErr w:type="spellEnd"/>
      <w:r w:rsidRPr="005A684F">
        <w:rPr>
          <w:rFonts w:ascii="Verdana" w:eastAsia="Times New Roman" w:hAnsi="Verdana" w:cs="Arial"/>
          <w:bCs/>
        </w:rPr>
        <w:t xml:space="preserve"> was required to pay tax under relevant accounting code for various taxable service</w:t>
      </w:r>
      <w:r w:rsidR="009C1942">
        <w:rPr>
          <w:rFonts w:ascii="Verdana" w:eastAsia="Times New Roman" w:hAnsi="Verdana" w:cs="Arial"/>
          <w:bCs/>
        </w:rPr>
        <w:t>s</w:t>
      </w:r>
      <w:r w:rsidRPr="005A684F">
        <w:rPr>
          <w:rFonts w:ascii="Verdana" w:eastAsia="Times New Roman" w:hAnsi="Verdana" w:cs="Arial"/>
          <w:bCs/>
        </w:rPr>
        <w:t>. Now we need not to search for number of accounting code as the CBEC vide caption circular clarified that service tax shall be deposited in single code only and it is as under:</w:t>
      </w:r>
    </w:p>
    <w:tbl>
      <w:tblPr>
        <w:tblW w:w="8362" w:type="dxa"/>
        <w:jc w:val="center"/>
        <w:tblInd w:w="3314" w:type="dxa"/>
        <w:tblCellMar>
          <w:left w:w="0" w:type="dxa"/>
          <w:right w:w="0" w:type="dxa"/>
        </w:tblCellMar>
        <w:tblLook w:val="04A0"/>
      </w:tblPr>
      <w:tblGrid>
        <w:gridCol w:w="1143"/>
        <w:gridCol w:w="1335"/>
        <w:gridCol w:w="1335"/>
        <w:gridCol w:w="1335"/>
        <w:gridCol w:w="1335"/>
        <w:gridCol w:w="1139"/>
        <w:gridCol w:w="1183"/>
      </w:tblGrid>
      <w:tr w:rsidR="00346C2D" w:rsidRPr="00E424E0" w:rsidTr="00450BA7">
        <w:trPr>
          <w:jc w:val="center"/>
        </w:trPr>
        <w:tc>
          <w:tcPr>
            <w:tcW w:w="70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46C2D" w:rsidRPr="00E424E0" w:rsidRDefault="00346C2D" w:rsidP="005A684F">
            <w:pPr>
              <w:spacing w:before="100" w:beforeAutospacing="1" w:after="0" w:line="240" w:lineRule="auto"/>
              <w:rPr>
                <w:rFonts w:ascii="Verdana" w:eastAsia="Times New Roman" w:hAnsi="Verdana" w:cs="Times New Roman"/>
              </w:rPr>
            </w:pPr>
            <w:r w:rsidRPr="00E424E0">
              <w:rPr>
                <w:rFonts w:ascii="Verdana" w:eastAsia="Times New Roman" w:hAnsi="Verdana" w:cs="Arial"/>
              </w:rPr>
              <w:t>Name of Services</w:t>
            </w:r>
          </w:p>
        </w:tc>
        <w:tc>
          <w:tcPr>
            <w:tcW w:w="766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center"/>
              <w:rPr>
                <w:rFonts w:ascii="Verdana" w:eastAsia="Times New Roman" w:hAnsi="Verdana" w:cs="Arial"/>
              </w:rPr>
            </w:pPr>
            <w:r w:rsidRPr="00E424E0">
              <w:rPr>
                <w:rFonts w:ascii="Verdana" w:eastAsia="Times New Roman" w:hAnsi="Verdana" w:cs="Arial"/>
              </w:rPr>
              <w:t>Accounting codes</w:t>
            </w:r>
          </w:p>
        </w:tc>
      </w:tr>
      <w:tr w:rsidR="00346C2D" w:rsidRPr="00E424E0" w:rsidTr="00450BA7">
        <w:trPr>
          <w:jc w:val="center"/>
        </w:trPr>
        <w:tc>
          <w:tcPr>
            <w:tcW w:w="700" w:type="dxa"/>
            <w:vMerge/>
            <w:tcBorders>
              <w:top w:val="single" w:sz="8" w:space="0" w:color="000000"/>
              <w:left w:val="single" w:sz="8" w:space="0" w:color="000000"/>
              <w:bottom w:val="single" w:sz="8" w:space="0" w:color="000000"/>
              <w:right w:val="single" w:sz="8" w:space="0" w:color="000000"/>
            </w:tcBorders>
            <w:vAlign w:val="center"/>
            <w:hideMark/>
          </w:tcPr>
          <w:p w:rsidR="00346C2D" w:rsidRPr="00E424E0" w:rsidRDefault="00346C2D" w:rsidP="00F948C7">
            <w:pPr>
              <w:spacing w:after="0" w:line="240" w:lineRule="auto"/>
              <w:rPr>
                <w:rFonts w:ascii="Verdana" w:eastAsia="Times New Roman" w:hAnsi="Verdana" w:cs="Times New Roman"/>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 xml:space="preserve">Tax collection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Other Receipts</w:t>
            </w:r>
            <w:r w:rsidR="00450BA7">
              <w:rPr>
                <w:rFonts w:ascii="Verdana" w:eastAsia="Times New Roman" w:hAnsi="Verdana" w:cs="Arial"/>
              </w:rPr>
              <w:t xml:space="preserve"> (Interest etc.)</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Penalties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Deduct refunds</w:t>
            </w:r>
          </w:p>
        </w:tc>
        <w:tc>
          <w:tcPr>
            <w:tcW w:w="0" w:type="auto"/>
            <w:tcBorders>
              <w:top w:val="nil"/>
              <w:left w:val="nil"/>
              <w:bottom w:val="single" w:sz="8" w:space="0" w:color="auto"/>
              <w:right w:val="single" w:sz="8" w:space="0" w:color="auto"/>
            </w:tcBorders>
          </w:tcPr>
          <w:p w:rsidR="00346C2D" w:rsidRPr="00E424E0" w:rsidRDefault="00346C2D" w:rsidP="00F948C7">
            <w:pPr>
              <w:spacing w:before="100" w:beforeAutospacing="1" w:after="0" w:line="240" w:lineRule="auto"/>
              <w:jc w:val="both"/>
              <w:rPr>
                <w:rFonts w:ascii="Verdana" w:eastAsia="Times New Roman" w:hAnsi="Verdana" w:cs="Arial"/>
              </w:rPr>
            </w:pPr>
            <w:r w:rsidRPr="00E424E0">
              <w:rPr>
                <w:rFonts w:ascii="Verdana" w:eastAsia="Times New Roman" w:hAnsi="Verdana" w:cs="Arial"/>
              </w:rPr>
              <w:t xml:space="preserve">Education </w:t>
            </w:r>
            <w:proofErr w:type="spellStart"/>
            <w:r w:rsidRPr="00E424E0">
              <w:rPr>
                <w:rFonts w:ascii="Verdana" w:eastAsia="Times New Roman" w:hAnsi="Verdana" w:cs="Arial"/>
              </w:rPr>
              <w:t>Cess</w:t>
            </w:r>
            <w:proofErr w:type="spellEnd"/>
          </w:p>
        </w:tc>
        <w:tc>
          <w:tcPr>
            <w:tcW w:w="1183" w:type="dxa"/>
            <w:tcBorders>
              <w:top w:val="nil"/>
              <w:left w:val="nil"/>
              <w:bottom w:val="single" w:sz="8" w:space="0" w:color="auto"/>
              <w:right w:val="single" w:sz="8" w:space="0" w:color="auto"/>
            </w:tcBorders>
          </w:tcPr>
          <w:p w:rsidR="00346C2D" w:rsidRPr="00E424E0" w:rsidRDefault="00346C2D" w:rsidP="00F948C7">
            <w:pPr>
              <w:spacing w:before="100" w:beforeAutospacing="1" w:after="0" w:line="240" w:lineRule="auto"/>
              <w:jc w:val="both"/>
              <w:rPr>
                <w:rFonts w:ascii="Verdana" w:eastAsia="Times New Roman" w:hAnsi="Verdana" w:cs="Arial"/>
              </w:rPr>
            </w:pPr>
            <w:r w:rsidRPr="00E424E0">
              <w:rPr>
                <w:rFonts w:ascii="Verdana" w:eastAsia="Times New Roman" w:hAnsi="Verdana" w:cs="Arial"/>
              </w:rPr>
              <w:t xml:space="preserve">Secondary and Higher Education </w:t>
            </w:r>
            <w:proofErr w:type="spellStart"/>
            <w:r w:rsidRPr="00E424E0">
              <w:rPr>
                <w:rFonts w:ascii="Verdana" w:eastAsia="Times New Roman" w:hAnsi="Verdana" w:cs="Arial"/>
              </w:rPr>
              <w:t>Cess</w:t>
            </w:r>
            <w:proofErr w:type="spellEnd"/>
          </w:p>
        </w:tc>
      </w:tr>
      <w:tr w:rsidR="00346C2D" w:rsidRPr="00E424E0" w:rsidTr="00450BA7">
        <w:trPr>
          <w:jc w:val="center"/>
        </w:trPr>
        <w:tc>
          <w:tcPr>
            <w:tcW w:w="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All Taxable Services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00441089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00441090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00441093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346C2D" w:rsidRPr="00E424E0" w:rsidRDefault="00346C2D"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00441094</w:t>
            </w:r>
          </w:p>
        </w:tc>
        <w:tc>
          <w:tcPr>
            <w:tcW w:w="0" w:type="auto"/>
            <w:tcBorders>
              <w:top w:val="nil"/>
              <w:left w:val="nil"/>
              <w:bottom w:val="single" w:sz="8" w:space="0" w:color="auto"/>
              <w:right w:val="single" w:sz="8" w:space="0" w:color="auto"/>
            </w:tcBorders>
          </w:tcPr>
          <w:p w:rsidR="00346C2D" w:rsidRPr="00E424E0" w:rsidRDefault="00450BA7" w:rsidP="00F948C7">
            <w:pPr>
              <w:spacing w:before="100" w:beforeAutospacing="1" w:after="0" w:line="240" w:lineRule="auto"/>
              <w:jc w:val="both"/>
              <w:rPr>
                <w:rFonts w:ascii="Verdana" w:eastAsia="Times New Roman" w:hAnsi="Verdana" w:cs="Arial"/>
              </w:rPr>
            </w:pPr>
            <w:r w:rsidRPr="00E424E0">
              <w:rPr>
                <w:rFonts w:ascii="Verdana" w:eastAsia="Times New Roman" w:hAnsi="Verdana" w:cs="Arial"/>
              </w:rPr>
              <w:t>00440298</w:t>
            </w:r>
          </w:p>
        </w:tc>
        <w:tc>
          <w:tcPr>
            <w:tcW w:w="1183" w:type="dxa"/>
            <w:tcBorders>
              <w:top w:val="nil"/>
              <w:left w:val="nil"/>
              <w:bottom w:val="single" w:sz="8" w:space="0" w:color="auto"/>
              <w:right w:val="single" w:sz="8" w:space="0" w:color="auto"/>
            </w:tcBorders>
          </w:tcPr>
          <w:p w:rsidR="00346C2D" w:rsidRPr="00E424E0" w:rsidRDefault="00450BA7" w:rsidP="00F948C7">
            <w:pPr>
              <w:spacing w:before="100" w:beforeAutospacing="1" w:after="0" w:line="240" w:lineRule="auto"/>
              <w:jc w:val="both"/>
              <w:rPr>
                <w:rFonts w:ascii="Verdana" w:eastAsia="Times New Roman" w:hAnsi="Verdana" w:cs="Arial"/>
              </w:rPr>
            </w:pPr>
            <w:r w:rsidRPr="00E424E0">
              <w:rPr>
                <w:rFonts w:ascii="Verdana" w:eastAsia="Times New Roman" w:hAnsi="Verdana" w:cs="Arial"/>
              </w:rPr>
              <w:t>00440426</w:t>
            </w:r>
          </w:p>
        </w:tc>
      </w:tr>
    </w:tbl>
    <w:p w:rsidR="00450BA7" w:rsidRDefault="00450BA7" w:rsidP="00450BA7">
      <w:pPr>
        <w:jc w:val="both"/>
        <w:rPr>
          <w:rFonts w:ascii="Verdana" w:hAnsi="Verdana"/>
        </w:rPr>
      </w:pPr>
    </w:p>
    <w:p w:rsidR="00450BA7" w:rsidRPr="00450BA7" w:rsidRDefault="005A684F" w:rsidP="00450BA7">
      <w:pPr>
        <w:ind w:left="709"/>
        <w:jc w:val="both"/>
        <w:rPr>
          <w:rFonts w:ascii="Verdana" w:hAnsi="Verdana"/>
        </w:rPr>
      </w:pPr>
      <w:r>
        <w:rPr>
          <w:rFonts w:ascii="Verdana" w:hAnsi="Verdana"/>
        </w:rPr>
        <w:t>I hope above analysis is useful for you. Your feed back in respect of same would be highly appreciated.</w:t>
      </w:r>
    </w:p>
    <w:p w:rsidR="00450BA7" w:rsidRPr="00450BA7" w:rsidRDefault="00346C2D" w:rsidP="00450BA7">
      <w:pPr>
        <w:ind w:left="709"/>
        <w:jc w:val="both"/>
        <w:rPr>
          <w:rFonts w:ascii="Verdana" w:hAnsi="Verdana" w:cs="Palatino-Italic"/>
          <w:iCs/>
          <w:lang w:eastAsia="en-IN"/>
        </w:rPr>
      </w:pPr>
      <w:r w:rsidRPr="0035206B">
        <w:rPr>
          <w:rFonts w:ascii="Verdana" w:eastAsia="Calibri" w:hAnsi="Verdana" w:cs="Times New Roman"/>
        </w:rPr>
        <w:t xml:space="preserve">(Disclaimer: The above </w:t>
      </w:r>
      <w:r>
        <w:rPr>
          <w:rFonts w:ascii="Verdana" w:eastAsia="Calibri" w:hAnsi="Verdana" w:cs="Times New Roman"/>
        </w:rPr>
        <w:t xml:space="preserve">analysis </w:t>
      </w:r>
      <w:r w:rsidRPr="0035206B">
        <w:rPr>
          <w:rFonts w:ascii="Verdana" w:eastAsia="Calibri" w:hAnsi="Verdana" w:cs="Times New Roman"/>
        </w:rPr>
        <w:t xml:space="preserve">has been </w:t>
      </w:r>
      <w:r>
        <w:rPr>
          <w:rFonts w:ascii="Verdana" w:eastAsia="Calibri" w:hAnsi="Verdana" w:cs="Times New Roman"/>
        </w:rPr>
        <w:t xml:space="preserve">drafted </w:t>
      </w:r>
      <w:r w:rsidRPr="0035206B">
        <w:rPr>
          <w:rFonts w:ascii="Verdana" w:eastAsia="Calibri" w:hAnsi="Verdana" w:cs="Times New Roman"/>
        </w:rPr>
        <w:t xml:space="preserve">as per various provisions of Finance Act 1994, </w:t>
      </w:r>
      <w:r>
        <w:rPr>
          <w:rFonts w:ascii="Verdana" w:eastAsia="Calibri" w:hAnsi="Verdana" w:cs="Times New Roman"/>
        </w:rPr>
        <w:t xml:space="preserve">and </w:t>
      </w:r>
      <w:r w:rsidRPr="0035206B">
        <w:rPr>
          <w:rFonts w:ascii="Verdana" w:eastAsia="Calibri" w:hAnsi="Verdana" w:cs="Times New Roman"/>
        </w:rPr>
        <w:t xml:space="preserve">notifications </w:t>
      </w:r>
      <w:r>
        <w:rPr>
          <w:rFonts w:ascii="Verdana" w:eastAsia="Calibri" w:hAnsi="Verdana" w:cs="Times New Roman"/>
        </w:rPr>
        <w:t xml:space="preserve">and circulars </w:t>
      </w:r>
      <w:r w:rsidRPr="0035206B">
        <w:rPr>
          <w:rFonts w:ascii="Verdana" w:eastAsia="Calibri" w:hAnsi="Verdana" w:cs="Times New Roman"/>
        </w:rPr>
        <w:t xml:space="preserve">issued </w:t>
      </w:r>
      <w:proofErr w:type="spellStart"/>
      <w:r w:rsidRPr="0035206B">
        <w:rPr>
          <w:rFonts w:ascii="Verdana" w:eastAsia="Calibri" w:hAnsi="Verdana" w:cs="Times New Roman"/>
        </w:rPr>
        <w:t>thereunder</w:t>
      </w:r>
      <w:proofErr w:type="spellEnd"/>
      <w:r>
        <w:rPr>
          <w:rFonts w:ascii="Verdana" w:eastAsia="Calibri" w:hAnsi="Verdana" w:cs="Times New Roman"/>
        </w:rPr>
        <w:t>.</w:t>
      </w:r>
      <w:r w:rsidRPr="0035206B">
        <w:rPr>
          <w:rFonts w:ascii="Verdana" w:eastAsia="Calibri" w:hAnsi="Verdana" w:cs="Times New Roman"/>
        </w:rPr>
        <w:t xml:space="preserve"> The </w:t>
      </w:r>
      <w:r>
        <w:rPr>
          <w:rFonts w:ascii="Verdana" w:eastAsia="Calibri" w:hAnsi="Verdana" w:cs="Times New Roman"/>
        </w:rPr>
        <w:t>analysis</w:t>
      </w:r>
      <w:r w:rsidRPr="0035206B">
        <w:rPr>
          <w:rFonts w:ascii="Verdana" w:eastAsia="Calibri" w:hAnsi="Verdana" w:cs="Times New Roman"/>
        </w:rPr>
        <w:t xml:space="preserve"> may not be entirely correct for reader to reader due to different interpretations by different readers. The readers are advised to take into the consideration the prevailing legal position before acting on any of the comments in this reply.</w:t>
      </w:r>
      <w:r w:rsidRPr="0035206B">
        <w:rPr>
          <w:rFonts w:ascii="Palatino-Italic" w:eastAsia="Calibri" w:hAnsi="Palatino-Italic" w:cs="Palatino-Italic"/>
          <w:i/>
          <w:iCs/>
          <w:sz w:val="19"/>
          <w:szCs w:val="19"/>
          <w:lang w:eastAsia="en-IN"/>
        </w:rPr>
        <w:t xml:space="preserve"> </w:t>
      </w:r>
      <w:r w:rsidRPr="0035206B">
        <w:rPr>
          <w:rFonts w:ascii="Verdana" w:eastAsia="Calibri" w:hAnsi="Verdana" w:cs="Palatino-Italic"/>
          <w:iCs/>
          <w:lang w:eastAsia="en-IN"/>
        </w:rPr>
        <w:t>We shall not be responsible for any loss caused based on this interpretation.</w:t>
      </w:r>
      <w:r>
        <w:rPr>
          <w:rFonts w:ascii="Verdana" w:eastAsia="Calibri" w:hAnsi="Verdana" w:cs="Palatino-Italic"/>
          <w:iCs/>
          <w:lang w:eastAsia="en-IN"/>
        </w:rPr>
        <w:t>)</w:t>
      </w:r>
    </w:p>
    <w:p w:rsidR="00450BA7" w:rsidRDefault="00450BA7" w:rsidP="00AF0821">
      <w:pPr>
        <w:ind w:left="709"/>
        <w:jc w:val="both"/>
        <w:rPr>
          <w:rFonts w:ascii="Verdana" w:hAnsi="Verdana"/>
          <w:b/>
        </w:rPr>
      </w:pPr>
    </w:p>
    <w:p w:rsidR="00AF0821" w:rsidRPr="005A684F" w:rsidRDefault="00AF0821" w:rsidP="00AF0821">
      <w:pPr>
        <w:ind w:left="709"/>
        <w:jc w:val="both"/>
        <w:rPr>
          <w:rFonts w:ascii="Verdana" w:hAnsi="Verdana"/>
          <w:b/>
        </w:rPr>
      </w:pPr>
      <w:r w:rsidRPr="005A684F">
        <w:rPr>
          <w:rFonts w:ascii="Verdana" w:hAnsi="Verdana"/>
          <w:b/>
        </w:rPr>
        <w:t>With Warm Regards,</w:t>
      </w:r>
    </w:p>
    <w:p w:rsidR="00AF0821" w:rsidRPr="005A684F" w:rsidRDefault="00AF0821" w:rsidP="00AF0821">
      <w:pPr>
        <w:ind w:left="709"/>
        <w:jc w:val="both"/>
        <w:rPr>
          <w:rFonts w:ascii="Verdana" w:hAnsi="Verdana"/>
          <w:b/>
        </w:rPr>
      </w:pPr>
      <w:r w:rsidRPr="005A684F">
        <w:rPr>
          <w:rFonts w:ascii="Verdana" w:hAnsi="Verdana"/>
          <w:b/>
        </w:rPr>
        <w:t xml:space="preserve">CA. </w:t>
      </w:r>
      <w:proofErr w:type="spellStart"/>
      <w:r w:rsidRPr="005A684F">
        <w:rPr>
          <w:rFonts w:ascii="Verdana" w:hAnsi="Verdana"/>
          <w:b/>
        </w:rPr>
        <w:t>Puneet</w:t>
      </w:r>
      <w:proofErr w:type="spellEnd"/>
      <w:r w:rsidRPr="005A684F">
        <w:rPr>
          <w:rFonts w:ascii="Verdana" w:hAnsi="Verdana"/>
          <w:b/>
        </w:rPr>
        <w:t xml:space="preserve"> </w:t>
      </w:r>
      <w:proofErr w:type="spellStart"/>
      <w:r w:rsidRPr="005A684F">
        <w:rPr>
          <w:rFonts w:ascii="Verdana" w:hAnsi="Verdana"/>
          <w:b/>
        </w:rPr>
        <w:t>Goyal</w:t>
      </w:r>
      <w:proofErr w:type="spellEnd"/>
    </w:p>
    <w:p w:rsidR="005A684F" w:rsidRDefault="00AF0821" w:rsidP="00645705">
      <w:pPr>
        <w:ind w:left="709"/>
        <w:jc w:val="both"/>
        <w:rPr>
          <w:rFonts w:ascii="Verdana" w:hAnsi="Verdana"/>
          <w:b/>
        </w:rPr>
      </w:pPr>
      <w:r w:rsidRPr="005A684F">
        <w:rPr>
          <w:rFonts w:ascii="Verdana" w:hAnsi="Verdana"/>
          <w:b/>
        </w:rPr>
        <w:t>ACA, ACS, B.Com</w:t>
      </w:r>
      <w:r w:rsidR="00346C2D">
        <w:rPr>
          <w:rFonts w:ascii="Verdana" w:hAnsi="Verdana"/>
          <w:b/>
        </w:rPr>
        <w:t xml:space="preserve"> </w:t>
      </w:r>
      <w:r w:rsidRPr="005A684F">
        <w:rPr>
          <w:rFonts w:ascii="Verdana" w:hAnsi="Verdana"/>
          <w:b/>
        </w:rPr>
        <w:t>(</w:t>
      </w:r>
      <w:proofErr w:type="spellStart"/>
      <w:r w:rsidRPr="005A684F">
        <w:rPr>
          <w:rFonts w:ascii="Verdana" w:hAnsi="Verdana"/>
          <w:b/>
        </w:rPr>
        <w:t>Hons</w:t>
      </w:r>
      <w:proofErr w:type="spellEnd"/>
      <w:r w:rsidRPr="005A684F">
        <w:rPr>
          <w:rFonts w:ascii="Verdana" w:hAnsi="Verdana"/>
          <w:b/>
        </w:rPr>
        <w:t>.)</w:t>
      </w:r>
    </w:p>
    <w:p w:rsidR="00645705" w:rsidRDefault="00645705" w:rsidP="00645705">
      <w:pPr>
        <w:spacing w:after="0" w:line="240" w:lineRule="auto"/>
        <w:ind w:left="709" w:right="95"/>
        <w:jc w:val="both"/>
        <w:rPr>
          <w:rFonts w:ascii="Verdana" w:eastAsia="Times New Roman" w:hAnsi="Verdana" w:cs="Arial"/>
          <w:b/>
          <w:lang w:eastAsia="en-IN"/>
        </w:rPr>
      </w:pPr>
      <w:r>
        <w:rPr>
          <w:rFonts w:ascii="Verdana" w:eastAsia="Times New Roman" w:hAnsi="Verdana" w:cs="Arial"/>
          <w:b/>
          <w:lang w:eastAsia="en-IN"/>
        </w:rPr>
        <w:t>Co-Moderator (Indirect Tax)</w:t>
      </w:r>
    </w:p>
    <w:p w:rsidR="00645705" w:rsidRDefault="00645705" w:rsidP="00645705">
      <w:pPr>
        <w:spacing w:after="0" w:line="240" w:lineRule="auto"/>
        <w:ind w:left="709" w:right="95"/>
        <w:jc w:val="both"/>
        <w:rPr>
          <w:rFonts w:ascii="Verdana" w:eastAsia="Times New Roman" w:hAnsi="Verdana" w:cs="Arial"/>
          <w:b/>
          <w:lang w:eastAsia="en-IN"/>
        </w:rPr>
      </w:pPr>
      <w:r>
        <w:rPr>
          <w:rFonts w:ascii="Verdana" w:eastAsia="Times New Roman" w:hAnsi="Verdana" w:cs="Arial"/>
          <w:b/>
          <w:lang w:eastAsia="en-IN"/>
        </w:rPr>
        <w:t>Voice of CA</w:t>
      </w:r>
    </w:p>
    <w:p w:rsidR="00450BA7" w:rsidRDefault="00AF0821" w:rsidP="00450BA7">
      <w:pPr>
        <w:ind w:left="709"/>
        <w:jc w:val="both"/>
        <w:rPr>
          <w:rFonts w:ascii="Verdana" w:hAnsi="Verdana"/>
          <w:b/>
        </w:rPr>
      </w:pPr>
      <w:hyperlink r:id="rId5" w:history="1">
        <w:r w:rsidRPr="005A684F">
          <w:rPr>
            <w:rStyle w:val="Hyperlink"/>
            <w:rFonts w:ascii="Verdana" w:hAnsi="Verdana"/>
            <w:b/>
          </w:rPr>
          <w:t>capuneetgoyal.delhi@gmail.com</w:t>
        </w:r>
      </w:hyperlink>
    </w:p>
    <w:p w:rsidR="00450BA7" w:rsidRPr="00450BA7" w:rsidRDefault="00450BA7" w:rsidP="00450BA7">
      <w:pPr>
        <w:ind w:left="709"/>
        <w:jc w:val="both"/>
        <w:rPr>
          <w:rFonts w:ascii="Verdana" w:hAnsi="Verdana"/>
          <w:b/>
        </w:rPr>
      </w:pPr>
      <w:r>
        <w:rPr>
          <w:rFonts w:ascii="Verdana" w:hAnsi="Verdana"/>
          <w:b/>
        </w:rPr>
        <w:t>Mobile: 9211274295, 971198836</w:t>
      </w:r>
    </w:p>
    <w:p w:rsidR="00645705" w:rsidRDefault="00645705" w:rsidP="00645705">
      <w:pPr>
        <w:keepNext/>
        <w:spacing w:line="240" w:lineRule="auto"/>
        <w:ind w:left="720" w:right="1125"/>
        <w:jc w:val="center"/>
        <w:rPr>
          <w:rFonts w:ascii="Verdana" w:eastAsia="Times New Roman" w:hAnsi="Verdana" w:cs="Arial"/>
          <w:b/>
          <w:bCs/>
          <w:u w:val="single"/>
        </w:rPr>
      </w:pPr>
      <w:r>
        <w:rPr>
          <w:rFonts w:ascii="Verdana" w:eastAsia="Times New Roman" w:hAnsi="Verdana" w:cs="Arial"/>
          <w:b/>
          <w:bCs/>
          <w:u w:val="single"/>
        </w:rPr>
        <w:lastRenderedPageBreak/>
        <w:t>Annexure</w:t>
      </w:r>
    </w:p>
    <w:p w:rsidR="00645705" w:rsidRPr="005A684F" w:rsidRDefault="00645705" w:rsidP="00645705">
      <w:pPr>
        <w:keepNext/>
        <w:spacing w:line="240" w:lineRule="auto"/>
        <w:ind w:left="720" w:right="1125"/>
        <w:jc w:val="center"/>
        <w:rPr>
          <w:rFonts w:ascii="Verdana" w:eastAsia="Times New Roman" w:hAnsi="Verdana" w:cs="Arial"/>
          <w:b/>
          <w:bCs/>
          <w:u w:val="single"/>
        </w:rPr>
      </w:pPr>
    </w:p>
    <w:p w:rsidR="00531639" w:rsidRPr="00E424E0" w:rsidRDefault="00531639" w:rsidP="00531639">
      <w:pPr>
        <w:keepNext/>
        <w:spacing w:line="240" w:lineRule="auto"/>
        <w:ind w:left="720" w:right="1125"/>
        <w:jc w:val="right"/>
        <w:rPr>
          <w:rFonts w:ascii="Verdana" w:eastAsia="Times New Roman" w:hAnsi="Verdana" w:cs="Times New Roman"/>
        </w:rPr>
      </w:pPr>
      <w:r w:rsidRPr="00E424E0">
        <w:rPr>
          <w:rFonts w:ascii="Verdana" w:eastAsia="Times New Roman" w:hAnsi="Verdana" w:cs="Arial"/>
          <w:b/>
          <w:bCs/>
          <w:u w:val="single"/>
        </w:rPr>
        <w:t>Circular No.161/12/2012 -ST</w:t>
      </w:r>
    </w:p>
    <w:p w:rsidR="00531639" w:rsidRPr="00E424E0" w:rsidRDefault="00531639" w:rsidP="00531639">
      <w:pPr>
        <w:spacing w:after="0" w:line="240" w:lineRule="auto"/>
        <w:ind w:left="720" w:right="1125"/>
        <w:jc w:val="center"/>
        <w:rPr>
          <w:rFonts w:ascii="Verdana" w:eastAsia="Times New Roman" w:hAnsi="Verdana" w:cs="Times New Roman"/>
        </w:rPr>
      </w:pPr>
      <w:r w:rsidRPr="00E424E0">
        <w:rPr>
          <w:rFonts w:ascii="Verdana" w:eastAsia="Times New Roman" w:hAnsi="Verdana" w:cs="Arial"/>
        </w:rPr>
        <w:t>F.No.341/21/2012-TRU</w:t>
      </w:r>
    </w:p>
    <w:p w:rsidR="00531639" w:rsidRPr="00E424E0" w:rsidRDefault="00531639" w:rsidP="00531639">
      <w:pPr>
        <w:spacing w:after="0" w:line="240" w:lineRule="auto"/>
        <w:ind w:left="720" w:right="1125"/>
        <w:jc w:val="center"/>
        <w:rPr>
          <w:rFonts w:ascii="Verdana" w:eastAsia="Times New Roman" w:hAnsi="Verdana" w:cs="Times New Roman"/>
        </w:rPr>
      </w:pPr>
      <w:r w:rsidRPr="00E424E0">
        <w:rPr>
          <w:rFonts w:ascii="Verdana" w:eastAsia="Times New Roman" w:hAnsi="Verdana" w:cs="Arial"/>
        </w:rPr>
        <w:t>Government of India</w:t>
      </w:r>
    </w:p>
    <w:p w:rsidR="00531639" w:rsidRPr="00E424E0" w:rsidRDefault="00531639" w:rsidP="00531639">
      <w:pPr>
        <w:spacing w:after="0" w:line="240" w:lineRule="auto"/>
        <w:ind w:left="720" w:right="1125"/>
        <w:jc w:val="center"/>
        <w:rPr>
          <w:rFonts w:ascii="Verdana" w:eastAsia="Times New Roman" w:hAnsi="Verdana" w:cs="Times New Roman"/>
        </w:rPr>
      </w:pPr>
      <w:r w:rsidRPr="00E424E0">
        <w:rPr>
          <w:rFonts w:ascii="Verdana" w:eastAsia="Times New Roman" w:hAnsi="Verdana" w:cs="Arial"/>
        </w:rPr>
        <w:t>Ministry of Finance</w:t>
      </w:r>
    </w:p>
    <w:p w:rsidR="00531639" w:rsidRPr="00E424E0" w:rsidRDefault="00531639" w:rsidP="00531639">
      <w:pPr>
        <w:spacing w:after="0" w:line="240" w:lineRule="auto"/>
        <w:ind w:left="720" w:right="1125"/>
        <w:jc w:val="center"/>
        <w:rPr>
          <w:rFonts w:ascii="Verdana" w:eastAsia="Times New Roman" w:hAnsi="Verdana" w:cs="Times New Roman"/>
        </w:rPr>
      </w:pPr>
      <w:r w:rsidRPr="00E424E0">
        <w:rPr>
          <w:rFonts w:ascii="Verdana" w:eastAsia="Times New Roman" w:hAnsi="Verdana" w:cs="Arial"/>
        </w:rPr>
        <w:t>Department of Revenue</w:t>
      </w:r>
    </w:p>
    <w:p w:rsidR="00531639" w:rsidRPr="00E424E0" w:rsidRDefault="00531639" w:rsidP="00531639">
      <w:pPr>
        <w:spacing w:after="0" w:line="240" w:lineRule="auto"/>
        <w:ind w:left="720" w:right="1125"/>
        <w:jc w:val="center"/>
        <w:rPr>
          <w:rFonts w:ascii="Verdana" w:eastAsia="Times New Roman" w:hAnsi="Verdana" w:cs="Times New Roman"/>
        </w:rPr>
      </w:pPr>
      <w:r w:rsidRPr="00E424E0">
        <w:rPr>
          <w:rFonts w:ascii="Verdana" w:eastAsia="Times New Roman" w:hAnsi="Verdana" w:cs="Arial"/>
        </w:rPr>
        <w:t>Central Board of Excise &amp; Customs</w:t>
      </w:r>
    </w:p>
    <w:p w:rsidR="00531639" w:rsidRPr="00E424E0" w:rsidRDefault="00531639" w:rsidP="00531639">
      <w:pPr>
        <w:spacing w:after="0" w:line="240" w:lineRule="auto"/>
        <w:ind w:left="720" w:right="1125"/>
        <w:jc w:val="center"/>
        <w:rPr>
          <w:rFonts w:ascii="Verdana" w:eastAsia="Times New Roman" w:hAnsi="Verdana" w:cs="Times New Roman"/>
        </w:rPr>
      </w:pPr>
      <w:r w:rsidRPr="00E424E0">
        <w:rPr>
          <w:rFonts w:ascii="Verdana" w:eastAsia="Times New Roman" w:hAnsi="Verdana" w:cs="Arial"/>
        </w:rPr>
        <w:t>Tax Research Unit</w:t>
      </w:r>
    </w:p>
    <w:p w:rsidR="00531639" w:rsidRPr="00E424E0" w:rsidRDefault="00531639" w:rsidP="00531639">
      <w:pPr>
        <w:spacing w:after="0" w:line="240" w:lineRule="auto"/>
        <w:ind w:left="720" w:right="1125"/>
        <w:jc w:val="right"/>
        <w:rPr>
          <w:rFonts w:ascii="Verdana" w:eastAsia="Times New Roman" w:hAnsi="Verdana" w:cs="Times New Roman"/>
        </w:rPr>
      </w:pPr>
      <w:r w:rsidRPr="00E424E0">
        <w:rPr>
          <w:rFonts w:ascii="Verdana" w:eastAsia="Times New Roman" w:hAnsi="Verdana" w:cs="Arial"/>
        </w:rPr>
        <w:t xml:space="preserve">153, North Block, </w:t>
      </w:r>
    </w:p>
    <w:p w:rsidR="00531639" w:rsidRPr="00E424E0" w:rsidRDefault="00531639" w:rsidP="00531639">
      <w:pPr>
        <w:spacing w:after="0" w:line="240" w:lineRule="auto"/>
        <w:ind w:left="720" w:right="1125"/>
        <w:jc w:val="right"/>
        <w:rPr>
          <w:rFonts w:ascii="Verdana" w:eastAsia="Times New Roman" w:hAnsi="Verdana" w:cs="Times New Roman"/>
        </w:rPr>
      </w:pPr>
      <w:r w:rsidRPr="00E424E0">
        <w:rPr>
          <w:rFonts w:ascii="Verdana" w:eastAsia="Times New Roman" w:hAnsi="Verdana" w:cs="Arial"/>
        </w:rPr>
        <w:t>New Delhi, 6</w:t>
      </w:r>
      <w:r w:rsidRPr="00E424E0">
        <w:rPr>
          <w:rFonts w:ascii="Verdana" w:eastAsia="Times New Roman" w:hAnsi="Verdana" w:cs="Arial"/>
          <w:vertAlign w:val="superscript"/>
        </w:rPr>
        <w:t>th</w:t>
      </w:r>
      <w:r w:rsidRPr="00E424E0">
        <w:rPr>
          <w:rFonts w:ascii="Verdana" w:eastAsia="Times New Roman" w:hAnsi="Verdana" w:cs="Arial"/>
        </w:rPr>
        <w:t xml:space="preserve"> July, 2012</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To</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xml:space="preserve">Chief Commissioners of Customs and Central Excise (All), </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xml:space="preserve">Chief Commissioners of Central Excise &amp; Service Tax (All), </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xml:space="preserve">Director General (Service Tax), Director </w:t>
      </w:r>
      <w:proofErr w:type="gramStart"/>
      <w:r w:rsidRPr="005A684F">
        <w:rPr>
          <w:rFonts w:ascii="Verdana" w:eastAsia="Times New Roman" w:hAnsi="Verdana" w:cs="Arial"/>
        </w:rPr>
        <w:t>General(</w:t>
      </w:r>
      <w:proofErr w:type="gramEnd"/>
      <w:r w:rsidRPr="00E424E0">
        <w:rPr>
          <w:rFonts w:ascii="Verdana" w:eastAsia="Times New Roman" w:hAnsi="Verdana" w:cs="Arial"/>
        </w:rPr>
        <w:t>Systems), Director General (Central Excise Intelligence),  Director General (Audit),</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xml:space="preserve">Commissioners of Service Tax (All), </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xml:space="preserve">Commissioners of Central Excise (All) &amp; </w:t>
      </w:r>
    </w:p>
    <w:p w:rsidR="00531639" w:rsidRPr="00E424E0" w:rsidRDefault="00531639" w:rsidP="00531639">
      <w:pPr>
        <w:spacing w:after="0" w:line="240" w:lineRule="auto"/>
        <w:ind w:left="720" w:right="1125"/>
        <w:jc w:val="both"/>
        <w:rPr>
          <w:rFonts w:ascii="Verdana" w:eastAsia="Times New Roman" w:hAnsi="Verdana" w:cs="Times New Roman"/>
        </w:rPr>
      </w:pPr>
      <w:proofErr w:type="gramStart"/>
      <w:r w:rsidRPr="005A684F">
        <w:rPr>
          <w:rFonts w:ascii="Verdana" w:eastAsia="Times New Roman" w:hAnsi="Verdana" w:cs="Arial"/>
        </w:rPr>
        <w:t>Commissioners of Central Excise and Customs (All).</w:t>
      </w:r>
      <w:proofErr w:type="gramEnd"/>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Madam/Sir,</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w:t>
      </w:r>
    </w:p>
    <w:p w:rsidR="00531639" w:rsidRPr="00E424E0" w:rsidRDefault="00531639" w:rsidP="00531639">
      <w:pPr>
        <w:spacing w:after="0" w:line="240" w:lineRule="auto"/>
        <w:ind w:left="1620" w:right="1125" w:hanging="900"/>
        <w:jc w:val="both"/>
        <w:rPr>
          <w:rFonts w:ascii="Verdana" w:eastAsia="Times New Roman" w:hAnsi="Verdana" w:cs="Times New Roman"/>
        </w:rPr>
      </w:pPr>
      <w:r w:rsidRPr="00E424E0">
        <w:rPr>
          <w:rFonts w:ascii="Verdana" w:eastAsia="Times New Roman" w:hAnsi="Verdana" w:cs="Arial"/>
          <w:b/>
          <w:bCs/>
          <w:u w:val="single"/>
        </w:rPr>
        <w:t>Subject</w:t>
      </w:r>
      <w:r w:rsidRPr="00E424E0">
        <w:rPr>
          <w:rFonts w:ascii="Verdana" w:eastAsia="Times New Roman" w:hAnsi="Verdana" w:cs="Arial"/>
          <w:b/>
          <w:bCs/>
        </w:rPr>
        <w:t>:  Accounting Code for payment of service tax under the Negative List approach to taxation of services, with effect from the first day of July 2012 - regarding.</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b/>
          <w:bCs/>
        </w:rPr>
        <w:t> </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Negative List based comprehensive approach to taxation of services came into effect from the first day of July, 2012. For payment of service tax under the new approach, a new Minor Head - ‘All taxable Services’ has been allotted under the Major Head “0044-Service Tax”.</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2.  Accounting codes for the purpose of payment of service tax under the Negative List approach, with effect from 1</w:t>
      </w:r>
      <w:r w:rsidRPr="00E424E0">
        <w:rPr>
          <w:rFonts w:ascii="Verdana" w:eastAsia="Times New Roman" w:hAnsi="Verdana" w:cs="Arial"/>
          <w:vertAlign w:val="superscript"/>
        </w:rPr>
        <w:t>st</w:t>
      </w:r>
      <w:r w:rsidRPr="00E424E0">
        <w:rPr>
          <w:rFonts w:ascii="Verdana" w:eastAsia="Times New Roman" w:hAnsi="Verdana" w:cs="Arial"/>
        </w:rPr>
        <w:t xml:space="preserve"> July, 2012 is as follows:</w:t>
      </w:r>
    </w:p>
    <w:p w:rsidR="00531639" w:rsidRPr="00E424E0" w:rsidRDefault="00531639" w:rsidP="00531639">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 </w:t>
      </w:r>
    </w:p>
    <w:tbl>
      <w:tblPr>
        <w:tblW w:w="7560" w:type="dxa"/>
        <w:jc w:val="center"/>
        <w:tblInd w:w="828" w:type="dxa"/>
        <w:tblCellMar>
          <w:left w:w="0" w:type="dxa"/>
          <w:right w:w="0" w:type="dxa"/>
        </w:tblCellMar>
        <w:tblLook w:val="04A0"/>
      </w:tblPr>
      <w:tblGrid>
        <w:gridCol w:w="1870"/>
        <w:gridCol w:w="1510"/>
        <w:gridCol w:w="1510"/>
        <w:gridCol w:w="1335"/>
        <w:gridCol w:w="1335"/>
      </w:tblGrid>
      <w:tr w:rsidR="00531639" w:rsidRPr="00E424E0" w:rsidTr="00AF0821">
        <w:trPr>
          <w:jc w:val="center"/>
        </w:trPr>
        <w:tc>
          <w:tcPr>
            <w:tcW w:w="2449"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center"/>
              <w:rPr>
                <w:rFonts w:ascii="Verdana" w:eastAsia="Times New Roman" w:hAnsi="Verdana" w:cs="Times New Roman"/>
              </w:rPr>
            </w:pPr>
            <w:r w:rsidRPr="00E424E0">
              <w:rPr>
                <w:rFonts w:ascii="Verdana" w:eastAsia="Times New Roman" w:hAnsi="Verdana" w:cs="Arial"/>
              </w:rPr>
              <w:t>Name of Services</w:t>
            </w:r>
          </w:p>
        </w:tc>
        <w:tc>
          <w:tcPr>
            <w:tcW w:w="5111"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center"/>
              <w:rPr>
                <w:rFonts w:ascii="Verdana" w:eastAsia="Times New Roman" w:hAnsi="Verdana" w:cs="Times New Roman"/>
              </w:rPr>
            </w:pPr>
            <w:r w:rsidRPr="00E424E0">
              <w:rPr>
                <w:rFonts w:ascii="Verdana" w:eastAsia="Times New Roman" w:hAnsi="Verdana" w:cs="Arial"/>
              </w:rPr>
              <w:t>Accounting codes</w:t>
            </w:r>
          </w:p>
        </w:tc>
      </w:tr>
      <w:tr w:rsidR="00531639" w:rsidRPr="00E424E0" w:rsidTr="00AF0821">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31639" w:rsidRPr="00E424E0" w:rsidRDefault="00531639" w:rsidP="00F948C7">
            <w:pPr>
              <w:spacing w:after="0" w:line="240" w:lineRule="auto"/>
              <w:rPr>
                <w:rFonts w:ascii="Verdana" w:eastAsia="Times New Roman" w:hAnsi="Verdana" w:cs="Times New Roman"/>
              </w:rPr>
            </w:pPr>
          </w:p>
        </w:tc>
        <w:tc>
          <w:tcPr>
            <w:tcW w:w="1650" w:type="dxa"/>
            <w:tcBorders>
              <w:top w:val="nil"/>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 xml:space="preserve">Tax collection </w:t>
            </w:r>
          </w:p>
        </w:tc>
        <w:tc>
          <w:tcPr>
            <w:tcW w:w="1650" w:type="dxa"/>
            <w:tcBorders>
              <w:top w:val="nil"/>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Other Receipts</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Penalties</w:t>
            </w:r>
          </w:p>
        </w:tc>
        <w:tc>
          <w:tcPr>
            <w:tcW w:w="566" w:type="dxa"/>
            <w:tcBorders>
              <w:top w:val="nil"/>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Deduct refunds</w:t>
            </w:r>
          </w:p>
        </w:tc>
      </w:tr>
      <w:tr w:rsidR="00531639" w:rsidRPr="00E424E0" w:rsidTr="00AF0821">
        <w:trPr>
          <w:jc w:val="center"/>
        </w:trPr>
        <w:tc>
          <w:tcPr>
            <w:tcW w:w="24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All Taxable Services</w:t>
            </w:r>
          </w:p>
        </w:tc>
        <w:tc>
          <w:tcPr>
            <w:tcW w:w="1650" w:type="dxa"/>
            <w:tcBorders>
              <w:top w:val="nil"/>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00441089</w:t>
            </w:r>
          </w:p>
        </w:tc>
        <w:tc>
          <w:tcPr>
            <w:tcW w:w="1650" w:type="dxa"/>
            <w:tcBorders>
              <w:top w:val="nil"/>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00441090</w:t>
            </w:r>
          </w:p>
        </w:tc>
        <w:tc>
          <w:tcPr>
            <w:tcW w:w="1245" w:type="dxa"/>
            <w:tcBorders>
              <w:top w:val="nil"/>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00441093</w:t>
            </w:r>
          </w:p>
        </w:tc>
        <w:tc>
          <w:tcPr>
            <w:tcW w:w="566" w:type="dxa"/>
            <w:tcBorders>
              <w:top w:val="nil"/>
              <w:left w:val="nil"/>
              <w:bottom w:val="single" w:sz="8" w:space="0" w:color="auto"/>
              <w:right w:val="single" w:sz="8" w:space="0" w:color="auto"/>
            </w:tcBorders>
            <w:tcMar>
              <w:top w:w="0" w:type="dxa"/>
              <w:left w:w="108" w:type="dxa"/>
              <w:bottom w:w="0" w:type="dxa"/>
              <w:right w:w="108" w:type="dxa"/>
            </w:tcMar>
            <w:hideMark/>
          </w:tcPr>
          <w:p w:rsidR="00531639" w:rsidRPr="00E424E0" w:rsidRDefault="00531639" w:rsidP="00F948C7">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t>00441094</w:t>
            </w:r>
          </w:p>
        </w:tc>
      </w:tr>
    </w:tbl>
    <w:p w:rsidR="00531639" w:rsidRPr="00E424E0" w:rsidRDefault="00531639" w:rsidP="00531639">
      <w:pPr>
        <w:spacing w:before="100" w:beforeAutospacing="1" w:after="0" w:line="240" w:lineRule="auto"/>
        <w:jc w:val="both"/>
        <w:rPr>
          <w:rFonts w:ascii="Verdana" w:eastAsia="Times New Roman" w:hAnsi="Verdana" w:cs="Times New Roman"/>
        </w:rPr>
      </w:pPr>
      <w:r w:rsidRPr="00E424E0">
        <w:rPr>
          <w:rFonts w:ascii="Verdana" w:eastAsia="Times New Roman" w:hAnsi="Verdana" w:cs="Arial"/>
        </w:rPr>
        <w:lastRenderedPageBreak/>
        <w:t> </w:t>
      </w:r>
    </w:p>
    <w:p w:rsidR="00531639" w:rsidRPr="00E424E0" w:rsidRDefault="00531639" w:rsidP="00531639">
      <w:pPr>
        <w:spacing w:after="0" w:line="240" w:lineRule="auto"/>
        <w:ind w:left="1080" w:right="1125"/>
        <w:jc w:val="both"/>
        <w:rPr>
          <w:rFonts w:ascii="Verdana" w:eastAsia="Times New Roman" w:hAnsi="Verdana" w:cs="Times New Roman"/>
        </w:rPr>
      </w:pPr>
      <w:r w:rsidRPr="00E424E0">
        <w:rPr>
          <w:rFonts w:ascii="Verdana" w:eastAsia="Times New Roman" w:hAnsi="Verdana" w:cs="Arial"/>
          <w:u w:val="single"/>
        </w:rPr>
        <w:t>NOTE</w:t>
      </w:r>
      <w:r w:rsidRPr="00E424E0">
        <w:rPr>
          <w:rFonts w:ascii="Verdana" w:eastAsia="Times New Roman" w:hAnsi="Verdana" w:cs="Arial"/>
        </w:rPr>
        <w:t>: (</w:t>
      </w:r>
      <w:proofErr w:type="spellStart"/>
      <w:r w:rsidRPr="005A684F">
        <w:rPr>
          <w:rFonts w:ascii="Verdana" w:eastAsia="Times New Roman" w:hAnsi="Verdana" w:cs="Arial"/>
        </w:rPr>
        <w:t>i</w:t>
      </w:r>
      <w:proofErr w:type="spellEnd"/>
      <w:r w:rsidRPr="00E424E0">
        <w:rPr>
          <w:rFonts w:ascii="Verdana" w:eastAsia="Times New Roman" w:hAnsi="Verdana" w:cs="Arial"/>
        </w:rPr>
        <w:t>) service specific accounting codes will  also continue to operate, side by side, for accounting of service tax  pertaining to the past period (meaning, for the period prior to 1</w:t>
      </w:r>
      <w:r w:rsidRPr="00E424E0">
        <w:rPr>
          <w:rFonts w:ascii="Verdana" w:eastAsia="Times New Roman" w:hAnsi="Verdana" w:cs="Arial"/>
          <w:vertAlign w:val="superscript"/>
        </w:rPr>
        <w:t>st</w:t>
      </w:r>
      <w:r w:rsidRPr="00E424E0">
        <w:rPr>
          <w:rFonts w:ascii="Verdana" w:eastAsia="Times New Roman" w:hAnsi="Verdana" w:cs="Arial"/>
        </w:rPr>
        <w:t xml:space="preserve"> July, 2012); (ii) Primary Education </w:t>
      </w:r>
      <w:proofErr w:type="spellStart"/>
      <w:r w:rsidRPr="00E424E0">
        <w:rPr>
          <w:rFonts w:ascii="Verdana" w:eastAsia="Times New Roman" w:hAnsi="Verdana" w:cs="Arial"/>
        </w:rPr>
        <w:t>Cess</w:t>
      </w:r>
      <w:proofErr w:type="spellEnd"/>
      <w:r w:rsidRPr="00E424E0">
        <w:rPr>
          <w:rFonts w:ascii="Verdana" w:eastAsia="Times New Roman" w:hAnsi="Verdana" w:cs="Arial"/>
        </w:rPr>
        <w:t xml:space="preserve"> on all taxable services will be booked under 00440298 and Secondary and Higher Education </w:t>
      </w:r>
      <w:proofErr w:type="spellStart"/>
      <w:r w:rsidRPr="00E424E0">
        <w:rPr>
          <w:rFonts w:ascii="Verdana" w:eastAsia="Times New Roman" w:hAnsi="Verdana" w:cs="Arial"/>
        </w:rPr>
        <w:t>Cess</w:t>
      </w:r>
      <w:proofErr w:type="spellEnd"/>
      <w:r w:rsidRPr="00E424E0">
        <w:rPr>
          <w:rFonts w:ascii="Verdana" w:eastAsia="Times New Roman" w:hAnsi="Verdana" w:cs="Arial"/>
        </w:rPr>
        <w:t xml:space="preserve"> on all taxable services will be booked under 00440426; (iii) a new sub-head has been created for payment of “penalty”; the sub-head “other receipts” is meant only for payment of interest etc. </w:t>
      </w:r>
      <w:proofErr w:type="spellStart"/>
      <w:r w:rsidRPr="00E424E0">
        <w:rPr>
          <w:rFonts w:ascii="Verdana" w:eastAsia="Times New Roman" w:hAnsi="Verdana" w:cs="Arial"/>
        </w:rPr>
        <w:t>leviable</w:t>
      </w:r>
      <w:proofErr w:type="spellEnd"/>
      <w:r w:rsidRPr="00E424E0">
        <w:rPr>
          <w:rFonts w:ascii="Verdana" w:eastAsia="Times New Roman" w:hAnsi="Verdana" w:cs="Arial"/>
        </w:rPr>
        <w:t xml:space="preserve"> on delayed payment of service tax; (iv) the sub-head “deduct refunds” is not to be used by the </w:t>
      </w:r>
      <w:proofErr w:type="spellStart"/>
      <w:r w:rsidRPr="00E424E0">
        <w:rPr>
          <w:rFonts w:ascii="Verdana" w:eastAsia="Times New Roman" w:hAnsi="Verdana" w:cs="Arial"/>
        </w:rPr>
        <w:t>assessees</w:t>
      </w:r>
      <w:proofErr w:type="spellEnd"/>
      <w:r w:rsidRPr="00E424E0">
        <w:rPr>
          <w:rFonts w:ascii="Verdana" w:eastAsia="Times New Roman" w:hAnsi="Verdana" w:cs="Arial"/>
        </w:rPr>
        <w:t>, as it is meant for use by the Revenue/</w:t>
      </w:r>
      <w:proofErr w:type="spellStart"/>
      <w:r w:rsidRPr="00E424E0">
        <w:rPr>
          <w:rFonts w:ascii="Verdana" w:eastAsia="Times New Roman" w:hAnsi="Verdana" w:cs="Arial"/>
        </w:rPr>
        <w:t>Commissionerates</w:t>
      </w:r>
      <w:proofErr w:type="spellEnd"/>
      <w:r w:rsidRPr="00E424E0">
        <w:rPr>
          <w:rFonts w:ascii="Verdana" w:eastAsia="Times New Roman" w:hAnsi="Verdana" w:cs="Arial"/>
        </w:rPr>
        <w:t xml:space="preserve"> while allowing refund of tax.</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 </w:t>
      </w:r>
    </w:p>
    <w:p w:rsidR="00531639" w:rsidRPr="00E424E0" w:rsidRDefault="00531639" w:rsidP="00531639">
      <w:pPr>
        <w:spacing w:after="0" w:line="240" w:lineRule="auto"/>
        <w:ind w:left="720" w:right="1125"/>
        <w:jc w:val="both"/>
        <w:rPr>
          <w:rFonts w:ascii="Verdana" w:eastAsia="Times New Roman" w:hAnsi="Verdana" w:cs="Times New Roman"/>
        </w:rPr>
      </w:pPr>
      <w:r w:rsidRPr="00E424E0">
        <w:rPr>
          <w:rFonts w:ascii="Verdana" w:eastAsia="Times New Roman" w:hAnsi="Verdana" w:cs="Arial"/>
        </w:rPr>
        <w:t>3. Trade Notice/Public Notice may be issued to the field formations and tax payers. Please acknowledge the receipt of this Circular. Hindi version follows.</w:t>
      </w:r>
    </w:p>
    <w:p w:rsidR="00531639" w:rsidRPr="00E424E0" w:rsidRDefault="00531639" w:rsidP="00531639">
      <w:pPr>
        <w:spacing w:after="0" w:line="240" w:lineRule="auto"/>
        <w:ind w:left="720" w:right="1125"/>
        <w:jc w:val="right"/>
        <w:rPr>
          <w:rFonts w:ascii="Verdana" w:eastAsia="Times New Roman" w:hAnsi="Verdana" w:cs="Times New Roman"/>
        </w:rPr>
      </w:pPr>
      <w:r w:rsidRPr="00E424E0">
        <w:rPr>
          <w:rFonts w:ascii="Verdana" w:eastAsia="Times New Roman" w:hAnsi="Verdana" w:cs="Arial"/>
        </w:rPr>
        <w:t> </w:t>
      </w:r>
    </w:p>
    <w:p w:rsidR="00531639" w:rsidRPr="00E424E0" w:rsidRDefault="00531639" w:rsidP="00531639">
      <w:pPr>
        <w:spacing w:after="0" w:line="240" w:lineRule="auto"/>
        <w:ind w:left="720" w:right="1125"/>
        <w:jc w:val="right"/>
        <w:rPr>
          <w:rFonts w:ascii="Verdana" w:eastAsia="Times New Roman" w:hAnsi="Verdana" w:cs="Times New Roman"/>
        </w:rPr>
      </w:pPr>
      <w:r w:rsidRPr="00E424E0">
        <w:rPr>
          <w:rFonts w:ascii="Verdana" w:eastAsia="Times New Roman" w:hAnsi="Verdana" w:cs="Arial"/>
        </w:rPr>
        <w:t xml:space="preserve">(S. </w:t>
      </w:r>
      <w:proofErr w:type="spellStart"/>
      <w:r w:rsidRPr="00E424E0">
        <w:rPr>
          <w:rFonts w:ascii="Verdana" w:eastAsia="Times New Roman" w:hAnsi="Verdana" w:cs="Arial"/>
        </w:rPr>
        <w:t>Jayaprahasam</w:t>
      </w:r>
      <w:proofErr w:type="spellEnd"/>
      <w:r w:rsidRPr="00E424E0">
        <w:rPr>
          <w:rFonts w:ascii="Verdana" w:eastAsia="Times New Roman" w:hAnsi="Verdana" w:cs="Arial"/>
        </w:rPr>
        <w:t>)</w:t>
      </w:r>
    </w:p>
    <w:p w:rsidR="00531639" w:rsidRPr="00E424E0" w:rsidRDefault="00531639" w:rsidP="00531639">
      <w:pPr>
        <w:spacing w:after="0" w:line="240" w:lineRule="auto"/>
        <w:ind w:left="720" w:right="1125"/>
        <w:jc w:val="right"/>
        <w:rPr>
          <w:rFonts w:ascii="Verdana" w:eastAsia="Times New Roman" w:hAnsi="Verdana" w:cs="Times New Roman"/>
        </w:rPr>
      </w:pPr>
      <w:r w:rsidRPr="00E424E0">
        <w:rPr>
          <w:rFonts w:ascii="Verdana" w:eastAsia="Times New Roman" w:hAnsi="Verdana" w:cs="Arial"/>
        </w:rPr>
        <w:t>Technical Officer</w:t>
      </w:r>
    </w:p>
    <w:p w:rsidR="00531639" w:rsidRPr="00E424E0" w:rsidRDefault="00531639" w:rsidP="00531639">
      <w:pPr>
        <w:spacing w:after="0" w:line="240" w:lineRule="auto"/>
        <w:ind w:left="720" w:right="1125"/>
        <w:jc w:val="right"/>
        <w:rPr>
          <w:rFonts w:ascii="Verdana" w:eastAsia="Times New Roman" w:hAnsi="Verdana" w:cs="Times New Roman"/>
        </w:rPr>
      </w:pPr>
      <w:r w:rsidRPr="00E424E0">
        <w:rPr>
          <w:rFonts w:ascii="Verdana" w:eastAsia="Times New Roman" w:hAnsi="Verdana" w:cs="Arial"/>
        </w:rPr>
        <w:t>Tel: 011-23092037</w:t>
      </w:r>
    </w:p>
    <w:p w:rsidR="00531639" w:rsidRPr="005A684F" w:rsidRDefault="00531639" w:rsidP="00531639">
      <w:pPr>
        <w:rPr>
          <w:rFonts w:ascii="Verdana" w:hAnsi="Verdana"/>
        </w:rPr>
      </w:pPr>
    </w:p>
    <w:p w:rsidR="00100D8C" w:rsidRPr="005A684F" w:rsidRDefault="00100D8C">
      <w:pPr>
        <w:rPr>
          <w:rFonts w:ascii="Verdana" w:hAnsi="Verdana"/>
        </w:rPr>
      </w:pPr>
    </w:p>
    <w:sectPr w:rsidR="00100D8C" w:rsidRPr="005A684F" w:rsidSect="00100D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Palatino-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1639"/>
    <w:rsid w:val="00100D8C"/>
    <w:rsid w:val="00346C2D"/>
    <w:rsid w:val="00450BA7"/>
    <w:rsid w:val="00531639"/>
    <w:rsid w:val="005A684F"/>
    <w:rsid w:val="00645705"/>
    <w:rsid w:val="009C1942"/>
    <w:rsid w:val="00AF0821"/>
    <w:rsid w:val="00FA5E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6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F082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capuneetgoyal.delh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C3416-A2E1-4D03-B042-8D329FD02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2012-07-07T04:10:00Z</dcterms:created>
  <dcterms:modified xsi:type="dcterms:W3CDTF">2012-07-07T04:56:00Z</dcterms:modified>
</cp:coreProperties>
</file>