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263C" w:rsidRPr="00C6263C" w:rsidRDefault="00C6263C" w:rsidP="00C6263C">
      <w:pPr>
        <w:tabs>
          <w:tab w:val="left" w:pos="540"/>
        </w:tabs>
        <w:spacing w:after="0" w:line="240" w:lineRule="auto"/>
        <w:jc w:val="center"/>
        <w:rPr>
          <w:rFonts w:ascii="Times New Roman" w:eastAsia="Times New Roman" w:hAnsi="Times New Roman" w:cs="Times New Roman"/>
          <w:sz w:val="24"/>
          <w:szCs w:val="24"/>
        </w:rPr>
      </w:pPr>
      <w:r w:rsidRPr="00C6263C">
        <w:rPr>
          <w:rFonts w:ascii="Arial" w:eastAsia="Times New Roman" w:hAnsi="Arial" w:cs="Arial"/>
          <w:b/>
          <w:bCs/>
          <w:color w:val="365F91" w:themeColor="accent1" w:themeShade="BF"/>
          <w:sz w:val="20"/>
          <w:szCs w:val="20"/>
        </w:rPr>
        <w:t>(1)  ADVERTISING AGENCY SERVICE</w:t>
      </w:r>
    </w:p>
    <w:p w:rsidR="00C6263C" w:rsidRPr="00C6263C" w:rsidRDefault="00C6263C" w:rsidP="00C6263C">
      <w:pPr>
        <w:tabs>
          <w:tab w:val="left" w:pos="630"/>
        </w:tabs>
        <w:spacing w:after="0" w:line="240" w:lineRule="auto"/>
        <w:jc w:val="both"/>
        <w:rPr>
          <w:rFonts w:ascii="Times New Roman" w:eastAsia="Times New Roman" w:hAnsi="Times New Roman" w:cs="Times New Roman"/>
          <w:sz w:val="24"/>
          <w:szCs w:val="24"/>
        </w:rPr>
      </w:pPr>
      <w:r w:rsidRPr="00C6263C">
        <w:rPr>
          <w:rFonts w:ascii="Arial" w:eastAsia="Times New Roman" w:hAnsi="Arial" w:cs="Arial"/>
          <w:b/>
          <w:bCs/>
          <w:sz w:val="20"/>
          <w:szCs w:val="20"/>
        </w:rPr>
        <w:t> </w:t>
      </w:r>
    </w:p>
    <w:p w:rsidR="00C6263C" w:rsidRPr="00C6263C" w:rsidRDefault="00C6263C" w:rsidP="00C6263C">
      <w:pPr>
        <w:tabs>
          <w:tab w:val="left" w:pos="630"/>
        </w:tabs>
        <w:spacing w:after="0" w:line="240" w:lineRule="auto"/>
        <w:jc w:val="both"/>
        <w:rPr>
          <w:rFonts w:ascii="Times New Roman" w:eastAsia="Times New Roman" w:hAnsi="Times New Roman" w:cs="Times New Roman"/>
          <w:sz w:val="24"/>
          <w:szCs w:val="24"/>
        </w:rPr>
      </w:pPr>
      <w:r w:rsidRPr="00C6263C">
        <w:rPr>
          <w:rFonts w:ascii="Arial" w:eastAsia="Times New Roman" w:hAnsi="Arial" w:cs="Arial"/>
          <w:b/>
          <w:bCs/>
          <w:sz w:val="20"/>
          <w:szCs w:val="20"/>
        </w:rPr>
        <w:t xml:space="preserve">(A)   Date of Introduction:  </w:t>
      </w:r>
      <w:r w:rsidRPr="00C6263C">
        <w:rPr>
          <w:rFonts w:ascii="Arial" w:eastAsia="Times New Roman" w:hAnsi="Arial" w:cs="Arial"/>
          <w:sz w:val="20"/>
          <w:szCs w:val="20"/>
        </w:rPr>
        <w:t xml:space="preserve">01.11.1996 </w:t>
      </w:r>
      <w:r w:rsidRPr="00C6263C">
        <w:rPr>
          <w:rFonts w:ascii="Arial" w:eastAsia="Times New Roman" w:hAnsi="Arial" w:cs="Arial"/>
          <w:sz w:val="20"/>
        </w:rPr>
        <w:t>vide</w:t>
      </w:r>
      <w:r w:rsidRPr="00C6263C">
        <w:rPr>
          <w:rFonts w:ascii="Arial" w:eastAsia="Times New Roman" w:hAnsi="Arial" w:cs="Arial"/>
          <w:sz w:val="20"/>
          <w:szCs w:val="20"/>
        </w:rPr>
        <w:t xml:space="preserve"> Notification No.6/96-ST </w:t>
      </w:r>
      <w:r w:rsidRPr="00C6263C">
        <w:rPr>
          <w:rFonts w:ascii="Arial" w:eastAsia="Times New Roman" w:hAnsi="Arial" w:cs="Arial"/>
          <w:sz w:val="20"/>
        </w:rPr>
        <w:t>dt</w:t>
      </w:r>
      <w:r w:rsidRPr="00C6263C">
        <w:rPr>
          <w:rFonts w:ascii="Arial" w:eastAsia="Times New Roman" w:hAnsi="Arial" w:cs="Arial"/>
          <w:sz w:val="20"/>
          <w:szCs w:val="20"/>
        </w:rPr>
        <w:t xml:space="preserve">. </w:t>
      </w:r>
      <w:r w:rsidRPr="00C6263C">
        <w:rPr>
          <w:rFonts w:ascii="Arial" w:eastAsia="Times New Roman" w:hAnsi="Arial" w:cs="Arial"/>
          <w:sz w:val="20"/>
        </w:rPr>
        <w:t>31.10.1996.</w:t>
      </w:r>
      <w:r w:rsidRPr="00C6263C">
        <w:rPr>
          <w:rFonts w:ascii="Arial" w:eastAsia="Times New Roman" w:hAnsi="Arial" w:cs="Arial"/>
          <w:sz w:val="20"/>
          <w:szCs w:val="20"/>
        </w:rPr>
        <w:t xml:space="preserve"> </w:t>
      </w:r>
    </w:p>
    <w:p w:rsidR="00C6263C" w:rsidRPr="00C6263C" w:rsidRDefault="00C6263C" w:rsidP="00C6263C">
      <w:pPr>
        <w:spacing w:after="0" w:line="240" w:lineRule="auto"/>
        <w:jc w:val="both"/>
        <w:rPr>
          <w:rFonts w:ascii="Times New Roman" w:eastAsia="Times New Roman" w:hAnsi="Times New Roman" w:cs="Times New Roman"/>
          <w:sz w:val="24"/>
          <w:szCs w:val="24"/>
        </w:rPr>
      </w:pPr>
      <w:r w:rsidRPr="00C6263C">
        <w:rPr>
          <w:rFonts w:ascii="Arial" w:eastAsia="Times New Roman" w:hAnsi="Arial" w:cs="Arial"/>
          <w:b/>
          <w:bCs/>
          <w:sz w:val="20"/>
          <w:szCs w:val="20"/>
        </w:rPr>
        <w:t> </w:t>
      </w:r>
    </w:p>
    <w:p w:rsidR="00C6263C" w:rsidRPr="00C6263C" w:rsidRDefault="00C6263C" w:rsidP="00C6263C">
      <w:pPr>
        <w:spacing w:after="0" w:line="240" w:lineRule="auto"/>
        <w:jc w:val="both"/>
        <w:rPr>
          <w:rFonts w:ascii="Times New Roman" w:eastAsia="Times New Roman" w:hAnsi="Times New Roman" w:cs="Times New Roman"/>
          <w:sz w:val="24"/>
          <w:szCs w:val="24"/>
        </w:rPr>
      </w:pPr>
      <w:r w:rsidRPr="00C6263C">
        <w:rPr>
          <w:rFonts w:ascii="Arial" w:eastAsia="Times New Roman" w:hAnsi="Arial" w:cs="Arial"/>
          <w:b/>
          <w:bCs/>
          <w:sz w:val="20"/>
          <w:szCs w:val="20"/>
        </w:rPr>
        <w:t xml:space="preserve">(B)    Definition and scope of service: </w:t>
      </w:r>
    </w:p>
    <w:p w:rsidR="00C6263C" w:rsidRPr="00C6263C" w:rsidRDefault="00C6263C" w:rsidP="00C6263C">
      <w:pPr>
        <w:spacing w:after="0" w:line="240" w:lineRule="auto"/>
        <w:ind w:firstLine="678"/>
        <w:jc w:val="both"/>
        <w:rPr>
          <w:rFonts w:ascii="Times New Roman" w:eastAsia="Times New Roman" w:hAnsi="Times New Roman" w:cs="Times New Roman"/>
          <w:sz w:val="24"/>
          <w:szCs w:val="24"/>
        </w:rPr>
      </w:pPr>
      <w:r w:rsidRPr="00C6263C">
        <w:rPr>
          <w:rFonts w:ascii="Arial" w:eastAsia="Times New Roman" w:hAnsi="Arial" w:cs="Arial"/>
          <w:b/>
          <w:sz w:val="20"/>
          <w:szCs w:val="20"/>
        </w:rPr>
        <w:t> </w:t>
      </w:r>
    </w:p>
    <w:p w:rsidR="00C6263C" w:rsidRPr="00C6263C" w:rsidRDefault="00C6263C" w:rsidP="00C6263C">
      <w:pPr>
        <w:spacing w:after="0" w:line="240" w:lineRule="auto"/>
        <w:ind w:firstLine="678"/>
        <w:jc w:val="both"/>
        <w:rPr>
          <w:rFonts w:ascii="Times New Roman" w:eastAsia="Times New Roman" w:hAnsi="Times New Roman" w:cs="Times New Roman"/>
          <w:sz w:val="24"/>
          <w:szCs w:val="24"/>
        </w:rPr>
      </w:pPr>
      <w:r w:rsidRPr="00C6263C">
        <w:rPr>
          <w:rFonts w:ascii="Arial" w:eastAsia="Times New Roman" w:hAnsi="Arial" w:cs="Arial"/>
          <w:b/>
          <w:sz w:val="20"/>
          <w:szCs w:val="20"/>
        </w:rPr>
        <w:t>“Advertising agency”</w:t>
      </w:r>
      <w:r w:rsidRPr="00C6263C">
        <w:rPr>
          <w:rFonts w:ascii="Arial" w:eastAsia="Times New Roman" w:hAnsi="Arial" w:cs="Arial"/>
          <w:sz w:val="20"/>
          <w:szCs w:val="20"/>
        </w:rPr>
        <w:t xml:space="preserve"> means any person engaged in providing any service connected with the making, preparation, display or exhibition of advertisement and includes an advertising consultant. </w:t>
      </w:r>
    </w:p>
    <w:p w:rsidR="00C6263C" w:rsidRPr="00C6263C" w:rsidRDefault="00C6263C" w:rsidP="00C6263C">
      <w:pPr>
        <w:spacing w:after="0" w:line="240" w:lineRule="auto"/>
        <w:jc w:val="both"/>
        <w:rPr>
          <w:rFonts w:ascii="Times New Roman" w:eastAsia="Times New Roman" w:hAnsi="Times New Roman" w:cs="Times New Roman"/>
          <w:sz w:val="24"/>
          <w:szCs w:val="24"/>
        </w:rPr>
      </w:pPr>
      <w:r w:rsidRPr="00C6263C">
        <w:rPr>
          <w:rFonts w:ascii="Arial" w:eastAsia="Times New Roman" w:hAnsi="Arial" w:cs="Arial"/>
          <w:i/>
          <w:sz w:val="18"/>
          <w:szCs w:val="18"/>
        </w:rPr>
        <w:t>(Section 65(3) of Finance Act, 1994 as amended)</w:t>
      </w:r>
    </w:p>
    <w:p w:rsidR="00C6263C" w:rsidRPr="00C6263C" w:rsidRDefault="00C6263C" w:rsidP="00C6263C">
      <w:pPr>
        <w:spacing w:after="0" w:line="240" w:lineRule="auto"/>
        <w:jc w:val="both"/>
        <w:rPr>
          <w:rFonts w:ascii="Times New Roman" w:eastAsia="Times New Roman" w:hAnsi="Times New Roman" w:cs="Times New Roman"/>
          <w:sz w:val="24"/>
          <w:szCs w:val="24"/>
        </w:rPr>
      </w:pPr>
      <w:r w:rsidRPr="00C6263C">
        <w:rPr>
          <w:rFonts w:ascii="Arial" w:eastAsia="Times New Roman" w:hAnsi="Arial" w:cs="Arial"/>
          <w:sz w:val="20"/>
          <w:szCs w:val="20"/>
        </w:rPr>
        <w:t xml:space="preserve"> </w:t>
      </w:r>
    </w:p>
    <w:p w:rsidR="00C6263C" w:rsidRPr="00C6263C" w:rsidRDefault="00C6263C" w:rsidP="00C6263C">
      <w:pPr>
        <w:spacing w:after="0" w:line="240" w:lineRule="auto"/>
        <w:jc w:val="both"/>
        <w:rPr>
          <w:rFonts w:ascii="Times New Roman" w:eastAsia="Times New Roman" w:hAnsi="Times New Roman" w:cs="Times New Roman"/>
          <w:sz w:val="24"/>
          <w:szCs w:val="24"/>
        </w:rPr>
      </w:pPr>
      <w:r w:rsidRPr="00C6263C">
        <w:rPr>
          <w:rFonts w:ascii="Arial" w:eastAsia="Times New Roman" w:hAnsi="Arial" w:cs="Arial"/>
          <w:sz w:val="20"/>
          <w:szCs w:val="20"/>
        </w:rPr>
        <w:t xml:space="preserve">         </w:t>
      </w:r>
      <w:r w:rsidRPr="00C6263C">
        <w:rPr>
          <w:rFonts w:ascii="Arial" w:eastAsia="Times New Roman" w:hAnsi="Arial" w:cs="Arial"/>
          <w:b/>
          <w:sz w:val="20"/>
          <w:szCs w:val="20"/>
        </w:rPr>
        <w:t>“Taxable Service”</w:t>
      </w:r>
      <w:r w:rsidRPr="00C6263C">
        <w:rPr>
          <w:rFonts w:ascii="Arial" w:eastAsia="Times New Roman" w:hAnsi="Arial" w:cs="Arial"/>
          <w:sz w:val="20"/>
          <w:szCs w:val="20"/>
        </w:rPr>
        <w:t xml:space="preserve"> means any service provided or to be provided to any person by an advertising agency in relation to advertisement, in any manner. </w:t>
      </w:r>
    </w:p>
    <w:p w:rsidR="00C6263C" w:rsidRPr="00C6263C" w:rsidRDefault="00C6263C" w:rsidP="00C6263C">
      <w:pPr>
        <w:spacing w:after="0" w:line="240" w:lineRule="auto"/>
        <w:jc w:val="both"/>
        <w:rPr>
          <w:rFonts w:ascii="Times New Roman" w:eastAsia="Times New Roman" w:hAnsi="Times New Roman" w:cs="Times New Roman"/>
          <w:sz w:val="24"/>
          <w:szCs w:val="24"/>
        </w:rPr>
      </w:pPr>
      <w:r w:rsidRPr="00C6263C">
        <w:rPr>
          <w:rFonts w:ascii="Arial" w:eastAsia="Times New Roman" w:hAnsi="Arial" w:cs="Arial"/>
          <w:i/>
          <w:sz w:val="18"/>
          <w:szCs w:val="18"/>
        </w:rPr>
        <w:t xml:space="preserve">(Section 65 (105) (e) of Finance Act, 1994 as amended) </w:t>
      </w:r>
    </w:p>
    <w:p w:rsidR="00C6263C" w:rsidRPr="00C6263C" w:rsidRDefault="00C6263C" w:rsidP="00C6263C">
      <w:pPr>
        <w:spacing w:after="0" w:line="240" w:lineRule="auto"/>
        <w:jc w:val="both"/>
        <w:rPr>
          <w:rFonts w:ascii="Times New Roman" w:eastAsia="Times New Roman" w:hAnsi="Times New Roman" w:cs="Times New Roman"/>
          <w:sz w:val="24"/>
          <w:szCs w:val="24"/>
        </w:rPr>
      </w:pPr>
      <w:r w:rsidRPr="00C6263C">
        <w:rPr>
          <w:rFonts w:ascii="Arial" w:eastAsia="Times New Roman" w:hAnsi="Arial" w:cs="Arial"/>
          <w:sz w:val="20"/>
          <w:szCs w:val="20"/>
        </w:rPr>
        <w:t> </w:t>
      </w:r>
    </w:p>
    <w:p w:rsidR="00C6263C" w:rsidRPr="00C6263C" w:rsidRDefault="00C6263C" w:rsidP="00C6263C">
      <w:pPr>
        <w:spacing w:after="0" w:line="240" w:lineRule="auto"/>
        <w:jc w:val="both"/>
        <w:rPr>
          <w:rFonts w:ascii="Times New Roman" w:eastAsia="Times New Roman" w:hAnsi="Times New Roman" w:cs="Times New Roman"/>
          <w:sz w:val="24"/>
          <w:szCs w:val="24"/>
        </w:rPr>
      </w:pPr>
      <w:r w:rsidRPr="00C6263C">
        <w:rPr>
          <w:rFonts w:ascii="Arial" w:eastAsia="Times New Roman" w:hAnsi="Arial" w:cs="Arial"/>
          <w:b/>
          <w:sz w:val="20"/>
          <w:szCs w:val="20"/>
        </w:rPr>
        <w:t xml:space="preserve">         "</w:t>
      </w:r>
      <w:r w:rsidRPr="00C6263C">
        <w:rPr>
          <w:rFonts w:ascii="Arial" w:eastAsia="Times New Roman" w:hAnsi="Arial" w:cs="Arial"/>
          <w:b/>
          <w:bCs/>
          <w:sz w:val="20"/>
          <w:szCs w:val="20"/>
        </w:rPr>
        <w:t>advertisement</w:t>
      </w:r>
      <w:r w:rsidRPr="00C6263C">
        <w:rPr>
          <w:rFonts w:ascii="Arial" w:eastAsia="Times New Roman" w:hAnsi="Arial" w:cs="Arial"/>
          <w:b/>
          <w:sz w:val="20"/>
          <w:szCs w:val="20"/>
        </w:rPr>
        <w:t>"</w:t>
      </w:r>
      <w:r w:rsidRPr="00C6263C">
        <w:rPr>
          <w:rFonts w:ascii="Arial" w:eastAsia="Times New Roman" w:hAnsi="Arial" w:cs="Arial"/>
          <w:sz w:val="20"/>
          <w:szCs w:val="20"/>
        </w:rPr>
        <w:t xml:space="preserve"> includes any notice, circular, label, wrapper, document, hoarding or any other audio or visual representation made by means of light, sound, smoke or gas;</w:t>
      </w:r>
    </w:p>
    <w:p w:rsidR="00C6263C" w:rsidRPr="00C6263C" w:rsidRDefault="00C6263C" w:rsidP="00C6263C">
      <w:pPr>
        <w:spacing w:after="0" w:line="240" w:lineRule="auto"/>
        <w:jc w:val="both"/>
        <w:rPr>
          <w:rFonts w:ascii="Times New Roman" w:eastAsia="Times New Roman" w:hAnsi="Times New Roman" w:cs="Times New Roman"/>
          <w:sz w:val="24"/>
          <w:szCs w:val="24"/>
        </w:rPr>
      </w:pPr>
      <w:r w:rsidRPr="00C6263C">
        <w:rPr>
          <w:rFonts w:ascii="Arial" w:eastAsia="Times New Roman" w:hAnsi="Arial" w:cs="Arial"/>
          <w:i/>
          <w:sz w:val="18"/>
          <w:szCs w:val="18"/>
        </w:rPr>
        <w:t>(Section 65(2) of Finance Act, 1994 as amended)</w:t>
      </w:r>
      <w:r w:rsidRPr="00C6263C">
        <w:rPr>
          <w:rFonts w:ascii="Arial" w:eastAsia="Times New Roman" w:hAnsi="Arial" w:cs="Arial"/>
          <w:sz w:val="20"/>
          <w:szCs w:val="20"/>
        </w:rPr>
        <w:t xml:space="preserve"> </w:t>
      </w:r>
    </w:p>
    <w:p w:rsidR="00C6263C" w:rsidRPr="00C6263C" w:rsidRDefault="00C6263C" w:rsidP="00C6263C">
      <w:pPr>
        <w:spacing w:after="0" w:line="240" w:lineRule="auto"/>
        <w:jc w:val="both"/>
        <w:rPr>
          <w:rFonts w:ascii="Times New Roman" w:eastAsia="Times New Roman" w:hAnsi="Times New Roman" w:cs="Times New Roman"/>
          <w:sz w:val="24"/>
          <w:szCs w:val="24"/>
        </w:rPr>
      </w:pPr>
      <w:r w:rsidRPr="00C6263C">
        <w:rPr>
          <w:rFonts w:ascii="Arial" w:eastAsia="Times New Roman" w:hAnsi="Arial" w:cs="Arial"/>
          <w:sz w:val="20"/>
          <w:szCs w:val="20"/>
        </w:rPr>
        <w:t> </w:t>
      </w:r>
    </w:p>
    <w:p w:rsidR="00C6263C" w:rsidRPr="00C6263C" w:rsidRDefault="00C6263C" w:rsidP="00C6263C">
      <w:pPr>
        <w:tabs>
          <w:tab w:val="left" w:pos="720"/>
        </w:tabs>
        <w:spacing w:after="0" w:line="240" w:lineRule="auto"/>
        <w:jc w:val="both"/>
        <w:rPr>
          <w:rFonts w:ascii="Times New Roman" w:eastAsia="Times New Roman" w:hAnsi="Times New Roman" w:cs="Times New Roman"/>
          <w:sz w:val="24"/>
          <w:szCs w:val="24"/>
        </w:rPr>
      </w:pPr>
      <w:r w:rsidRPr="00C6263C">
        <w:rPr>
          <w:rFonts w:ascii="Arial" w:eastAsia="Times New Roman" w:hAnsi="Arial" w:cs="Arial"/>
          <w:b/>
          <w:sz w:val="20"/>
          <w:szCs w:val="20"/>
        </w:rPr>
        <w:t>(C)</w:t>
      </w:r>
      <w:r w:rsidRPr="00C6263C">
        <w:rPr>
          <w:rFonts w:ascii="Arial" w:eastAsia="Times New Roman" w:hAnsi="Arial" w:cs="Arial"/>
          <w:b/>
          <w:sz w:val="20"/>
          <w:szCs w:val="20"/>
        </w:rPr>
        <w:tab/>
        <w:t>Rate of Tax &amp; Accounting Code:</w:t>
      </w:r>
    </w:p>
    <w:p w:rsidR="00C6263C" w:rsidRPr="00C6263C" w:rsidRDefault="00C6263C" w:rsidP="00C6263C">
      <w:pPr>
        <w:tabs>
          <w:tab w:val="left" w:pos="720"/>
        </w:tabs>
        <w:spacing w:after="0" w:line="240" w:lineRule="auto"/>
        <w:jc w:val="both"/>
        <w:rPr>
          <w:rFonts w:ascii="Times New Roman" w:eastAsia="Times New Roman" w:hAnsi="Times New Roman" w:cs="Times New Roman"/>
          <w:sz w:val="24"/>
          <w:szCs w:val="24"/>
        </w:rPr>
      </w:pPr>
      <w:r w:rsidRPr="00C6263C">
        <w:rPr>
          <w:rFonts w:ascii="Arial" w:eastAsia="Times New Roman" w:hAnsi="Arial" w:cs="Arial"/>
          <w:b/>
          <w:sz w:val="20"/>
          <w:szCs w:val="20"/>
        </w:rPr>
        <w:t xml:space="preserve"> </w:t>
      </w:r>
    </w:p>
    <w:tbl>
      <w:tblPr>
        <w:tblW w:w="0" w:type="auto"/>
        <w:tblInd w:w="1188" w:type="dxa"/>
        <w:tblBorders>
          <w:top w:val="single" w:sz="4" w:space="0" w:color="auto"/>
          <w:left w:val="single" w:sz="4" w:space="0" w:color="auto"/>
          <w:bottom w:val="single" w:sz="4" w:space="0" w:color="auto"/>
          <w:right w:val="single" w:sz="4" w:space="0" w:color="auto"/>
        </w:tblBorders>
        <w:tblLook w:val="01E0"/>
      </w:tblPr>
      <w:tblGrid>
        <w:gridCol w:w="1993"/>
        <w:gridCol w:w="2834"/>
        <w:gridCol w:w="2013"/>
      </w:tblGrid>
      <w:tr w:rsidR="00C6263C" w:rsidRPr="00C6263C" w:rsidTr="00C6263C">
        <w:tc>
          <w:tcPr>
            <w:tcW w:w="1993" w:type="dxa"/>
            <w:tcBorders>
              <w:top w:val="single" w:sz="4" w:space="0" w:color="auto"/>
              <w:left w:val="single" w:sz="4" w:space="0" w:color="auto"/>
              <w:bottom w:val="single" w:sz="4" w:space="0" w:color="auto"/>
              <w:right w:val="single" w:sz="4" w:space="0" w:color="auto"/>
            </w:tcBorders>
            <w:hideMark/>
          </w:tcPr>
          <w:p w:rsidR="00C6263C" w:rsidRPr="00C6263C" w:rsidRDefault="00C6263C" w:rsidP="00C6263C">
            <w:pPr>
              <w:spacing w:after="0" w:line="240" w:lineRule="auto"/>
              <w:jc w:val="both"/>
              <w:rPr>
                <w:rFonts w:ascii="Times New Roman" w:eastAsia="Times New Roman" w:hAnsi="Times New Roman" w:cs="Times New Roman"/>
                <w:sz w:val="24"/>
                <w:szCs w:val="24"/>
              </w:rPr>
            </w:pPr>
            <w:r w:rsidRPr="00C6263C">
              <w:rPr>
                <w:rFonts w:ascii="Arial" w:eastAsia="Times New Roman" w:hAnsi="Arial" w:cs="Arial"/>
                <w:sz w:val="20"/>
                <w:szCs w:val="20"/>
              </w:rPr>
              <w:t> </w:t>
            </w:r>
          </w:p>
        </w:tc>
        <w:tc>
          <w:tcPr>
            <w:tcW w:w="2834" w:type="dxa"/>
            <w:tcBorders>
              <w:top w:val="single" w:sz="4" w:space="0" w:color="auto"/>
              <w:left w:val="single" w:sz="4" w:space="0" w:color="auto"/>
              <w:bottom w:val="single" w:sz="4" w:space="0" w:color="auto"/>
              <w:right w:val="single" w:sz="4" w:space="0" w:color="auto"/>
            </w:tcBorders>
            <w:hideMark/>
          </w:tcPr>
          <w:p w:rsidR="00C6263C" w:rsidRPr="00C6263C" w:rsidRDefault="00C6263C" w:rsidP="00C6263C">
            <w:pPr>
              <w:spacing w:after="0" w:line="240" w:lineRule="auto"/>
              <w:jc w:val="both"/>
              <w:rPr>
                <w:rFonts w:ascii="Times New Roman" w:eastAsia="Times New Roman" w:hAnsi="Times New Roman" w:cs="Times New Roman"/>
                <w:sz w:val="24"/>
                <w:szCs w:val="24"/>
              </w:rPr>
            </w:pPr>
            <w:r w:rsidRPr="00C6263C">
              <w:rPr>
                <w:rFonts w:ascii="Arial" w:eastAsia="Times New Roman" w:hAnsi="Arial" w:cs="Arial"/>
                <w:sz w:val="20"/>
                <w:szCs w:val="20"/>
              </w:rPr>
              <w:t xml:space="preserve">Rate of Tax </w:t>
            </w:r>
          </w:p>
        </w:tc>
        <w:tc>
          <w:tcPr>
            <w:tcW w:w="2013" w:type="dxa"/>
            <w:tcBorders>
              <w:top w:val="single" w:sz="4" w:space="0" w:color="auto"/>
              <w:left w:val="single" w:sz="4" w:space="0" w:color="auto"/>
              <w:bottom w:val="single" w:sz="4" w:space="0" w:color="auto"/>
              <w:right w:val="single" w:sz="4" w:space="0" w:color="auto"/>
            </w:tcBorders>
            <w:hideMark/>
          </w:tcPr>
          <w:p w:rsidR="00C6263C" w:rsidRPr="00C6263C" w:rsidRDefault="00C6263C" w:rsidP="00C6263C">
            <w:pPr>
              <w:spacing w:after="0" w:line="240" w:lineRule="auto"/>
              <w:jc w:val="both"/>
              <w:rPr>
                <w:rFonts w:ascii="Times New Roman" w:eastAsia="Times New Roman" w:hAnsi="Times New Roman" w:cs="Times New Roman"/>
                <w:sz w:val="24"/>
                <w:szCs w:val="24"/>
              </w:rPr>
            </w:pPr>
            <w:r w:rsidRPr="00C6263C">
              <w:rPr>
                <w:rFonts w:ascii="Arial" w:eastAsia="Times New Roman" w:hAnsi="Arial" w:cs="Arial"/>
                <w:sz w:val="20"/>
                <w:szCs w:val="20"/>
              </w:rPr>
              <w:t>Accounting Code</w:t>
            </w:r>
          </w:p>
        </w:tc>
      </w:tr>
      <w:tr w:rsidR="00C6263C" w:rsidRPr="00C6263C" w:rsidTr="00C6263C">
        <w:tc>
          <w:tcPr>
            <w:tcW w:w="1993" w:type="dxa"/>
            <w:tcBorders>
              <w:top w:val="single" w:sz="4" w:space="0" w:color="auto"/>
              <w:left w:val="single" w:sz="4" w:space="0" w:color="auto"/>
              <w:bottom w:val="single" w:sz="4" w:space="0" w:color="auto"/>
              <w:right w:val="single" w:sz="4" w:space="0" w:color="auto"/>
            </w:tcBorders>
            <w:hideMark/>
          </w:tcPr>
          <w:p w:rsidR="00C6263C" w:rsidRPr="00C6263C" w:rsidRDefault="00C6263C" w:rsidP="00C6263C">
            <w:pPr>
              <w:spacing w:after="0" w:line="240" w:lineRule="auto"/>
              <w:jc w:val="both"/>
              <w:rPr>
                <w:rFonts w:ascii="Times New Roman" w:eastAsia="Times New Roman" w:hAnsi="Times New Roman" w:cs="Times New Roman"/>
                <w:sz w:val="24"/>
                <w:szCs w:val="24"/>
              </w:rPr>
            </w:pPr>
            <w:r w:rsidRPr="00C6263C">
              <w:rPr>
                <w:rFonts w:ascii="Arial" w:eastAsia="Times New Roman" w:hAnsi="Arial" w:cs="Arial"/>
                <w:sz w:val="20"/>
                <w:szCs w:val="20"/>
              </w:rPr>
              <w:t xml:space="preserve">Service Tax </w:t>
            </w:r>
          </w:p>
        </w:tc>
        <w:tc>
          <w:tcPr>
            <w:tcW w:w="2834" w:type="dxa"/>
            <w:tcBorders>
              <w:top w:val="single" w:sz="4" w:space="0" w:color="auto"/>
              <w:left w:val="single" w:sz="4" w:space="0" w:color="auto"/>
              <w:bottom w:val="single" w:sz="4" w:space="0" w:color="auto"/>
              <w:right w:val="single" w:sz="4" w:space="0" w:color="auto"/>
            </w:tcBorders>
            <w:hideMark/>
          </w:tcPr>
          <w:p w:rsidR="00C6263C" w:rsidRPr="00C6263C" w:rsidRDefault="00C6263C" w:rsidP="00C6263C">
            <w:pPr>
              <w:spacing w:after="0" w:line="240" w:lineRule="auto"/>
              <w:jc w:val="both"/>
              <w:rPr>
                <w:rFonts w:ascii="Times New Roman" w:eastAsia="Times New Roman" w:hAnsi="Times New Roman" w:cs="Times New Roman"/>
                <w:sz w:val="24"/>
                <w:szCs w:val="24"/>
              </w:rPr>
            </w:pPr>
            <w:r w:rsidRPr="00C6263C">
              <w:rPr>
                <w:rFonts w:ascii="Arial" w:eastAsia="Times New Roman" w:hAnsi="Arial" w:cs="Arial"/>
                <w:sz w:val="20"/>
                <w:szCs w:val="20"/>
              </w:rPr>
              <w:t>10% of the value of services</w:t>
            </w:r>
          </w:p>
        </w:tc>
        <w:tc>
          <w:tcPr>
            <w:tcW w:w="2013" w:type="dxa"/>
            <w:tcBorders>
              <w:top w:val="single" w:sz="4" w:space="0" w:color="auto"/>
              <w:left w:val="single" w:sz="4" w:space="0" w:color="auto"/>
              <w:bottom w:val="single" w:sz="4" w:space="0" w:color="auto"/>
              <w:right w:val="single" w:sz="4" w:space="0" w:color="auto"/>
            </w:tcBorders>
            <w:hideMark/>
          </w:tcPr>
          <w:p w:rsidR="00C6263C" w:rsidRPr="00C6263C" w:rsidRDefault="00C6263C" w:rsidP="00C6263C">
            <w:pPr>
              <w:spacing w:after="0" w:line="240" w:lineRule="auto"/>
              <w:jc w:val="both"/>
              <w:rPr>
                <w:rFonts w:ascii="Times New Roman" w:eastAsia="Times New Roman" w:hAnsi="Times New Roman" w:cs="Times New Roman"/>
                <w:sz w:val="24"/>
                <w:szCs w:val="24"/>
              </w:rPr>
            </w:pPr>
            <w:r w:rsidRPr="00C6263C">
              <w:rPr>
                <w:rFonts w:ascii="Arial" w:eastAsia="Times New Roman" w:hAnsi="Arial" w:cs="Arial"/>
                <w:sz w:val="20"/>
                <w:szCs w:val="20"/>
              </w:rPr>
              <w:t>00440013</w:t>
            </w:r>
          </w:p>
        </w:tc>
      </w:tr>
      <w:tr w:rsidR="00C6263C" w:rsidRPr="00C6263C" w:rsidTr="00C6263C">
        <w:tc>
          <w:tcPr>
            <w:tcW w:w="1993" w:type="dxa"/>
            <w:tcBorders>
              <w:top w:val="single" w:sz="4" w:space="0" w:color="auto"/>
              <w:left w:val="single" w:sz="4" w:space="0" w:color="auto"/>
              <w:bottom w:val="single" w:sz="4" w:space="0" w:color="auto"/>
              <w:right w:val="single" w:sz="4" w:space="0" w:color="auto"/>
            </w:tcBorders>
            <w:hideMark/>
          </w:tcPr>
          <w:p w:rsidR="00C6263C" w:rsidRPr="00C6263C" w:rsidRDefault="00C6263C" w:rsidP="00C6263C">
            <w:pPr>
              <w:spacing w:after="0" w:line="240" w:lineRule="auto"/>
              <w:jc w:val="both"/>
              <w:rPr>
                <w:rFonts w:ascii="Times New Roman" w:eastAsia="Times New Roman" w:hAnsi="Times New Roman" w:cs="Times New Roman"/>
                <w:sz w:val="24"/>
                <w:szCs w:val="24"/>
              </w:rPr>
            </w:pPr>
            <w:r w:rsidRPr="00C6263C">
              <w:rPr>
                <w:rFonts w:ascii="Arial" w:eastAsia="Times New Roman" w:hAnsi="Arial" w:cs="Arial"/>
                <w:sz w:val="20"/>
                <w:szCs w:val="20"/>
              </w:rPr>
              <w:t xml:space="preserve">Education </w:t>
            </w:r>
            <w:r w:rsidRPr="00C6263C">
              <w:rPr>
                <w:rFonts w:ascii="Arial" w:eastAsia="Times New Roman" w:hAnsi="Arial" w:cs="Arial"/>
                <w:sz w:val="20"/>
              </w:rPr>
              <w:t>Cess</w:t>
            </w:r>
          </w:p>
        </w:tc>
        <w:tc>
          <w:tcPr>
            <w:tcW w:w="2834" w:type="dxa"/>
            <w:tcBorders>
              <w:top w:val="single" w:sz="4" w:space="0" w:color="auto"/>
              <w:left w:val="single" w:sz="4" w:space="0" w:color="auto"/>
              <w:bottom w:val="single" w:sz="4" w:space="0" w:color="auto"/>
              <w:right w:val="single" w:sz="4" w:space="0" w:color="auto"/>
            </w:tcBorders>
            <w:hideMark/>
          </w:tcPr>
          <w:p w:rsidR="00C6263C" w:rsidRPr="00C6263C" w:rsidRDefault="00C6263C" w:rsidP="00C6263C">
            <w:pPr>
              <w:spacing w:after="0" w:line="240" w:lineRule="auto"/>
              <w:jc w:val="both"/>
              <w:rPr>
                <w:rFonts w:ascii="Times New Roman" w:eastAsia="Times New Roman" w:hAnsi="Times New Roman" w:cs="Times New Roman"/>
                <w:sz w:val="24"/>
                <w:szCs w:val="24"/>
              </w:rPr>
            </w:pPr>
            <w:r w:rsidRPr="00C6263C">
              <w:rPr>
                <w:rFonts w:ascii="Arial" w:eastAsia="Times New Roman" w:hAnsi="Arial" w:cs="Arial"/>
                <w:sz w:val="20"/>
                <w:szCs w:val="20"/>
              </w:rPr>
              <w:t>2% of the service tax payable</w:t>
            </w:r>
          </w:p>
        </w:tc>
        <w:tc>
          <w:tcPr>
            <w:tcW w:w="2013" w:type="dxa"/>
            <w:tcBorders>
              <w:top w:val="single" w:sz="4" w:space="0" w:color="auto"/>
              <w:left w:val="single" w:sz="4" w:space="0" w:color="auto"/>
              <w:bottom w:val="single" w:sz="4" w:space="0" w:color="auto"/>
              <w:right w:val="single" w:sz="4" w:space="0" w:color="auto"/>
            </w:tcBorders>
            <w:hideMark/>
          </w:tcPr>
          <w:p w:rsidR="00C6263C" w:rsidRPr="00C6263C" w:rsidRDefault="00C6263C" w:rsidP="00C6263C">
            <w:pPr>
              <w:spacing w:after="0" w:line="240" w:lineRule="auto"/>
              <w:jc w:val="both"/>
              <w:rPr>
                <w:rFonts w:ascii="Times New Roman" w:eastAsia="Times New Roman" w:hAnsi="Times New Roman" w:cs="Times New Roman"/>
                <w:sz w:val="24"/>
                <w:szCs w:val="24"/>
              </w:rPr>
            </w:pPr>
            <w:r w:rsidRPr="00C6263C">
              <w:rPr>
                <w:rFonts w:ascii="Arial" w:eastAsia="Times New Roman" w:hAnsi="Arial" w:cs="Arial"/>
                <w:sz w:val="20"/>
                <w:szCs w:val="20"/>
              </w:rPr>
              <w:t>00440298</w:t>
            </w:r>
          </w:p>
        </w:tc>
      </w:tr>
      <w:tr w:rsidR="00C6263C" w:rsidRPr="00C6263C" w:rsidTr="00C6263C">
        <w:tc>
          <w:tcPr>
            <w:tcW w:w="1993" w:type="dxa"/>
            <w:tcBorders>
              <w:top w:val="single" w:sz="4" w:space="0" w:color="auto"/>
              <w:left w:val="single" w:sz="4" w:space="0" w:color="auto"/>
              <w:bottom w:val="single" w:sz="4" w:space="0" w:color="auto"/>
              <w:right w:val="single" w:sz="4" w:space="0" w:color="auto"/>
            </w:tcBorders>
            <w:hideMark/>
          </w:tcPr>
          <w:p w:rsidR="00C6263C" w:rsidRPr="00C6263C" w:rsidRDefault="00C6263C" w:rsidP="00C6263C">
            <w:pPr>
              <w:spacing w:after="0" w:line="240" w:lineRule="auto"/>
              <w:jc w:val="both"/>
              <w:rPr>
                <w:rFonts w:ascii="Times New Roman" w:eastAsia="Times New Roman" w:hAnsi="Times New Roman" w:cs="Times New Roman"/>
                <w:sz w:val="24"/>
                <w:szCs w:val="24"/>
              </w:rPr>
            </w:pPr>
            <w:r w:rsidRPr="00C6263C">
              <w:rPr>
                <w:rFonts w:ascii="Arial" w:eastAsia="Times New Roman" w:hAnsi="Arial" w:cs="Arial"/>
                <w:sz w:val="20"/>
                <w:szCs w:val="20"/>
              </w:rPr>
              <w:t xml:space="preserve">Secondary and Higher Education </w:t>
            </w:r>
            <w:r w:rsidRPr="00C6263C">
              <w:rPr>
                <w:rFonts w:ascii="Arial" w:eastAsia="Times New Roman" w:hAnsi="Arial" w:cs="Arial"/>
                <w:sz w:val="20"/>
              </w:rPr>
              <w:t>cess</w:t>
            </w:r>
          </w:p>
        </w:tc>
        <w:tc>
          <w:tcPr>
            <w:tcW w:w="2834" w:type="dxa"/>
            <w:tcBorders>
              <w:top w:val="single" w:sz="4" w:space="0" w:color="auto"/>
              <w:left w:val="single" w:sz="4" w:space="0" w:color="auto"/>
              <w:bottom w:val="single" w:sz="4" w:space="0" w:color="auto"/>
              <w:right w:val="single" w:sz="4" w:space="0" w:color="auto"/>
            </w:tcBorders>
            <w:hideMark/>
          </w:tcPr>
          <w:p w:rsidR="00C6263C" w:rsidRPr="00C6263C" w:rsidRDefault="00C6263C" w:rsidP="00C6263C">
            <w:pPr>
              <w:spacing w:after="0" w:line="240" w:lineRule="auto"/>
              <w:jc w:val="both"/>
              <w:rPr>
                <w:rFonts w:ascii="Times New Roman" w:eastAsia="Times New Roman" w:hAnsi="Times New Roman" w:cs="Times New Roman"/>
                <w:sz w:val="24"/>
                <w:szCs w:val="24"/>
              </w:rPr>
            </w:pPr>
            <w:r w:rsidRPr="00C6263C">
              <w:rPr>
                <w:rFonts w:ascii="Arial" w:eastAsia="Times New Roman" w:hAnsi="Arial" w:cs="Arial"/>
                <w:sz w:val="20"/>
                <w:szCs w:val="20"/>
              </w:rPr>
              <w:t>1% of the service tax payable.</w:t>
            </w:r>
          </w:p>
        </w:tc>
        <w:tc>
          <w:tcPr>
            <w:tcW w:w="2013" w:type="dxa"/>
            <w:tcBorders>
              <w:top w:val="single" w:sz="4" w:space="0" w:color="auto"/>
              <w:left w:val="single" w:sz="4" w:space="0" w:color="auto"/>
              <w:bottom w:val="single" w:sz="4" w:space="0" w:color="auto"/>
              <w:right w:val="single" w:sz="4" w:space="0" w:color="auto"/>
            </w:tcBorders>
            <w:hideMark/>
          </w:tcPr>
          <w:p w:rsidR="00C6263C" w:rsidRPr="00C6263C" w:rsidRDefault="00C6263C" w:rsidP="00C6263C">
            <w:pPr>
              <w:spacing w:after="0" w:line="240" w:lineRule="auto"/>
              <w:jc w:val="both"/>
              <w:rPr>
                <w:rFonts w:ascii="Times New Roman" w:eastAsia="Times New Roman" w:hAnsi="Times New Roman" w:cs="Times New Roman"/>
                <w:sz w:val="24"/>
                <w:szCs w:val="24"/>
              </w:rPr>
            </w:pPr>
            <w:r w:rsidRPr="00C6263C">
              <w:rPr>
                <w:rFonts w:ascii="Arial" w:eastAsia="Times New Roman" w:hAnsi="Arial" w:cs="Arial"/>
                <w:sz w:val="20"/>
                <w:szCs w:val="20"/>
              </w:rPr>
              <w:t>00440426</w:t>
            </w:r>
          </w:p>
        </w:tc>
      </w:tr>
      <w:tr w:rsidR="00C6263C" w:rsidRPr="00C6263C" w:rsidTr="00C6263C">
        <w:tc>
          <w:tcPr>
            <w:tcW w:w="1993" w:type="dxa"/>
            <w:tcBorders>
              <w:top w:val="single" w:sz="4" w:space="0" w:color="auto"/>
              <w:left w:val="single" w:sz="4" w:space="0" w:color="auto"/>
              <w:bottom w:val="single" w:sz="4" w:space="0" w:color="auto"/>
              <w:right w:val="single" w:sz="4" w:space="0" w:color="auto"/>
            </w:tcBorders>
            <w:hideMark/>
          </w:tcPr>
          <w:p w:rsidR="00C6263C" w:rsidRPr="00C6263C" w:rsidRDefault="00C6263C" w:rsidP="00C6263C">
            <w:pPr>
              <w:spacing w:after="0" w:line="240" w:lineRule="auto"/>
              <w:jc w:val="both"/>
              <w:rPr>
                <w:rFonts w:ascii="Times New Roman" w:eastAsia="Times New Roman" w:hAnsi="Times New Roman" w:cs="Times New Roman"/>
                <w:sz w:val="24"/>
                <w:szCs w:val="24"/>
              </w:rPr>
            </w:pPr>
            <w:r w:rsidRPr="00C6263C">
              <w:rPr>
                <w:rFonts w:ascii="Arial" w:eastAsia="Times New Roman" w:hAnsi="Arial" w:cs="Arial"/>
                <w:sz w:val="20"/>
                <w:szCs w:val="20"/>
              </w:rPr>
              <w:t xml:space="preserve">Other –Penalty/interest </w:t>
            </w:r>
          </w:p>
        </w:tc>
        <w:tc>
          <w:tcPr>
            <w:tcW w:w="2834" w:type="dxa"/>
            <w:tcBorders>
              <w:top w:val="single" w:sz="4" w:space="0" w:color="auto"/>
              <w:left w:val="single" w:sz="4" w:space="0" w:color="auto"/>
              <w:bottom w:val="single" w:sz="4" w:space="0" w:color="auto"/>
              <w:right w:val="single" w:sz="4" w:space="0" w:color="auto"/>
            </w:tcBorders>
            <w:hideMark/>
          </w:tcPr>
          <w:p w:rsidR="00C6263C" w:rsidRPr="00C6263C" w:rsidRDefault="00C6263C" w:rsidP="00C6263C">
            <w:pPr>
              <w:spacing w:after="0" w:line="240" w:lineRule="auto"/>
              <w:jc w:val="both"/>
              <w:rPr>
                <w:rFonts w:ascii="Times New Roman" w:eastAsia="Times New Roman" w:hAnsi="Times New Roman" w:cs="Times New Roman"/>
                <w:sz w:val="24"/>
                <w:szCs w:val="24"/>
              </w:rPr>
            </w:pPr>
            <w:r w:rsidRPr="00C6263C">
              <w:rPr>
                <w:rFonts w:ascii="Arial" w:eastAsia="Times New Roman" w:hAnsi="Arial" w:cs="Arial"/>
                <w:sz w:val="20"/>
                <w:szCs w:val="20"/>
              </w:rPr>
              <w:t xml:space="preserve">As levied or applicable </w:t>
            </w:r>
          </w:p>
        </w:tc>
        <w:tc>
          <w:tcPr>
            <w:tcW w:w="2013" w:type="dxa"/>
            <w:tcBorders>
              <w:top w:val="single" w:sz="4" w:space="0" w:color="auto"/>
              <w:left w:val="single" w:sz="4" w:space="0" w:color="auto"/>
              <w:bottom w:val="single" w:sz="4" w:space="0" w:color="auto"/>
              <w:right w:val="single" w:sz="4" w:space="0" w:color="auto"/>
            </w:tcBorders>
            <w:hideMark/>
          </w:tcPr>
          <w:p w:rsidR="00C6263C" w:rsidRPr="00C6263C" w:rsidRDefault="00C6263C" w:rsidP="00C6263C">
            <w:pPr>
              <w:spacing w:after="0" w:line="240" w:lineRule="auto"/>
              <w:jc w:val="both"/>
              <w:rPr>
                <w:rFonts w:ascii="Times New Roman" w:eastAsia="Times New Roman" w:hAnsi="Times New Roman" w:cs="Times New Roman"/>
                <w:sz w:val="24"/>
                <w:szCs w:val="24"/>
              </w:rPr>
            </w:pPr>
            <w:r w:rsidRPr="00C6263C">
              <w:rPr>
                <w:rFonts w:ascii="Arial" w:eastAsia="Times New Roman" w:hAnsi="Arial" w:cs="Arial"/>
                <w:sz w:val="20"/>
                <w:szCs w:val="20"/>
              </w:rPr>
              <w:t>00440016</w:t>
            </w:r>
          </w:p>
        </w:tc>
      </w:tr>
    </w:tbl>
    <w:p w:rsidR="00C6263C" w:rsidRPr="00C6263C" w:rsidRDefault="00C6263C" w:rsidP="00C6263C">
      <w:pPr>
        <w:spacing w:after="0" w:line="240" w:lineRule="auto"/>
        <w:jc w:val="both"/>
        <w:rPr>
          <w:rFonts w:ascii="Times New Roman" w:eastAsia="Times New Roman" w:hAnsi="Times New Roman" w:cs="Times New Roman"/>
          <w:sz w:val="24"/>
          <w:szCs w:val="24"/>
        </w:rPr>
      </w:pPr>
      <w:r w:rsidRPr="00C6263C">
        <w:rPr>
          <w:rFonts w:ascii="Arial" w:eastAsia="Times New Roman" w:hAnsi="Arial" w:cs="Arial"/>
          <w:b/>
          <w:sz w:val="20"/>
          <w:szCs w:val="20"/>
        </w:rPr>
        <w:t xml:space="preserve">                </w:t>
      </w:r>
      <w:r w:rsidRPr="00C6263C">
        <w:rPr>
          <w:rFonts w:ascii="Arial" w:eastAsia="Times New Roman" w:hAnsi="Arial" w:cs="Arial"/>
          <w:sz w:val="20"/>
          <w:szCs w:val="20"/>
        </w:rPr>
        <w:t>(Rate of tax is effective from 24.02.2009.)</w:t>
      </w:r>
    </w:p>
    <w:p w:rsidR="00C6263C" w:rsidRPr="00C6263C" w:rsidRDefault="00C6263C" w:rsidP="00C6263C">
      <w:pPr>
        <w:spacing w:before="100" w:beforeAutospacing="1" w:after="100" w:afterAutospacing="1" w:line="240" w:lineRule="auto"/>
        <w:ind w:left="540" w:hanging="540"/>
        <w:jc w:val="both"/>
        <w:rPr>
          <w:rFonts w:ascii="Times New Roman" w:eastAsia="Times New Roman" w:hAnsi="Times New Roman" w:cs="Times New Roman"/>
          <w:sz w:val="24"/>
          <w:szCs w:val="24"/>
        </w:rPr>
      </w:pPr>
      <w:r w:rsidRPr="00C6263C">
        <w:rPr>
          <w:rFonts w:ascii="Arial" w:eastAsia="Times New Roman" w:hAnsi="Arial" w:cs="Arial"/>
          <w:b/>
          <w:sz w:val="20"/>
          <w:szCs w:val="20"/>
        </w:rPr>
        <w:t> </w:t>
      </w:r>
    </w:p>
    <w:p w:rsidR="00C6263C" w:rsidRPr="00C6263C" w:rsidRDefault="00C6263C" w:rsidP="00C6263C">
      <w:pPr>
        <w:spacing w:before="100" w:beforeAutospacing="1" w:after="100" w:afterAutospacing="1" w:line="240" w:lineRule="auto"/>
        <w:ind w:left="540" w:hanging="540"/>
        <w:jc w:val="both"/>
        <w:rPr>
          <w:rFonts w:ascii="Times New Roman" w:eastAsia="Times New Roman" w:hAnsi="Times New Roman" w:cs="Times New Roman"/>
          <w:sz w:val="24"/>
          <w:szCs w:val="24"/>
        </w:rPr>
      </w:pPr>
      <w:r w:rsidRPr="00C6263C">
        <w:rPr>
          <w:rFonts w:ascii="Arial" w:eastAsia="Times New Roman" w:hAnsi="Arial" w:cs="Arial"/>
          <w:b/>
          <w:sz w:val="20"/>
        </w:rPr>
        <w:t>( D</w:t>
      </w:r>
      <w:r w:rsidRPr="00C6263C">
        <w:rPr>
          <w:rFonts w:ascii="Arial" w:eastAsia="Times New Roman" w:hAnsi="Arial" w:cs="Arial"/>
          <w:b/>
          <w:sz w:val="20"/>
          <w:szCs w:val="20"/>
        </w:rPr>
        <w:t xml:space="preserve"> )  Classification of Taxable Services:</w:t>
      </w:r>
    </w:p>
    <w:p w:rsidR="00C6263C" w:rsidRPr="00C6263C" w:rsidRDefault="00C6263C" w:rsidP="00C6263C">
      <w:pPr>
        <w:spacing w:before="100" w:beforeAutospacing="1" w:after="100" w:afterAutospacing="1" w:line="240" w:lineRule="auto"/>
        <w:ind w:left="540" w:hanging="540"/>
        <w:jc w:val="both"/>
        <w:rPr>
          <w:rFonts w:ascii="Times New Roman" w:eastAsia="Times New Roman" w:hAnsi="Times New Roman" w:cs="Times New Roman"/>
          <w:sz w:val="24"/>
          <w:szCs w:val="24"/>
        </w:rPr>
      </w:pPr>
      <w:r w:rsidRPr="00C6263C">
        <w:rPr>
          <w:rFonts w:ascii="Arial" w:eastAsia="Times New Roman" w:hAnsi="Arial" w:cs="Arial"/>
          <w:b/>
          <w:sz w:val="20"/>
          <w:szCs w:val="20"/>
        </w:rPr>
        <w:t> </w:t>
      </w:r>
    </w:p>
    <w:p w:rsidR="00C6263C" w:rsidRPr="00C6263C" w:rsidRDefault="00C6263C" w:rsidP="00C6263C">
      <w:pPr>
        <w:spacing w:before="100" w:beforeAutospacing="1" w:after="100" w:afterAutospacing="1" w:line="240" w:lineRule="auto"/>
        <w:ind w:left="510" w:hanging="360"/>
        <w:contextualSpacing/>
        <w:jc w:val="both"/>
        <w:rPr>
          <w:rFonts w:ascii="Times New Roman" w:eastAsia="Times New Roman" w:hAnsi="Times New Roman" w:cs="Times New Roman"/>
          <w:sz w:val="24"/>
          <w:szCs w:val="24"/>
        </w:rPr>
      </w:pPr>
      <w:r w:rsidRPr="00C6263C">
        <w:rPr>
          <w:rFonts w:ascii="Arial" w:eastAsia="Arial" w:hAnsi="Arial" w:cs="Arial"/>
          <w:sz w:val="20"/>
          <w:szCs w:val="20"/>
        </w:rPr>
        <w:t>(1)</w:t>
      </w:r>
      <w:r w:rsidRPr="00C6263C">
        <w:rPr>
          <w:rFonts w:ascii="Times New Roman" w:eastAsia="Arial" w:hAnsi="Times New Roman" w:cs="Times New Roman"/>
          <w:sz w:val="14"/>
          <w:szCs w:val="14"/>
        </w:rPr>
        <w:t xml:space="preserve">   </w:t>
      </w:r>
      <w:r w:rsidRPr="00C6263C">
        <w:rPr>
          <w:rFonts w:ascii="Arial" w:eastAsia="Times New Roman" w:hAnsi="Arial" w:cs="Arial"/>
          <w:sz w:val="20"/>
          <w:szCs w:val="20"/>
        </w:rPr>
        <w:t>The classification of taxable services shall be determined according to the terms of the sub-clauses (105) of section 65;</w:t>
      </w:r>
    </w:p>
    <w:p w:rsidR="00C6263C" w:rsidRPr="00C6263C" w:rsidRDefault="00C6263C" w:rsidP="00C6263C">
      <w:pPr>
        <w:spacing w:before="100" w:beforeAutospacing="1" w:after="100" w:afterAutospacing="1" w:line="240" w:lineRule="auto"/>
        <w:ind w:left="510"/>
        <w:contextualSpacing/>
        <w:jc w:val="both"/>
        <w:rPr>
          <w:rFonts w:ascii="Times New Roman" w:eastAsia="Times New Roman" w:hAnsi="Times New Roman" w:cs="Times New Roman"/>
          <w:sz w:val="24"/>
          <w:szCs w:val="24"/>
        </w:rPr>
      </w:pPr>
      <w:r w:rsidRPr="00C6263C">
        <w:rPr>
          <w:rFonts w:ascii="Arial" w:eastAsia="Times New Roman" w:hAnsi="Arial" w:cs="Arial"/>
          <w:sz w:val="20"/>
          <w:szCs w:val="20"/>
        </w:rPr>
        <w:t> </w:t>
      </w:r>
    </w:p>
    <w:p w:rsidR="00C6263C" w:rsidRPr="00C6263C" w:rsidRDefault="00C6263C" w:rsidP="00C6263C">
      <w:pPr>
        <w:spacing w:before="100" w:beforeAutospacing="1" w:after="100" w:afterAutospacing="1" w:line="240" w:lineRule="auto"/>
        <w:ind w:left="510" w:hanging="360"/>
        <w:contextualSpacing/>
        <w:jc w:val="both"/>
        <w:rPr>
          <w:rFonts w:ascii="Times New Roman" w:eastAsia="Times New Roman" w:hAnsi="Times New Roman" w:cs="Times New Roman"/>
          <w:sz w:val="24"/>
          <w:szCs w:val="24"/>
        </w:rPr>
      </w:pPr>
      <w:r w:rsidRPr="00C6263C">
        <w:rPr>
          <w:rFonts w:ascii="Arial" w:eastAsia="Arial" w:hAnsi="Arial" w:cs="Arial"/>
          <w:sz w:val="20"/>
          <w:szCs w:val="20"/>
        </w:rPr>
        <w:t>(2)</w:t>
      </w:r>
      <w:r w:rsidRPr="00C6263C">
        <w:rPr>
          <w:rFonts w:ascii="Times New Roman" w:eastAsia="Arial" w:hAnsi="Times New Roman" w:cs="Times New Roman"/>
          <w:sz w:val="14"/>
          <w:szCs w:val="14"/>
        </w:rPr>
        <w:t xml:space="preserve">   </w:t>
      </w:r>
      <w:r w:rsidRPr="00C6263C">
        <w:rPr>
          <w:rFonts w:ascii="Arial" w:eastAsia="Times New Roman" w:hAnsi="Arial" w:cs="Arial"/>
          <w:sz w:val="20"/>
          <w:szCs w:val="20"/>
        </w:rPr>
        <w:t>When for any reason, a taxable service is prima facie, classifiable under two or more sub-clauses of clause (105) of section 65, classification shall be effected as follows :-</w:t>
      </w:r>
    </w:p>
    <w:p w:rsidR="00C6263C" w:rsidRPr="00C6263C" w:rsidRDefault="00C6263C" w:rsidP="00C6263C">
      <w:pPr>
        <w:spacing w:before="100" w:beforeAutospacing="1" w:after="100" w:afterAutospacing="1" w:line="240" w:lineRule="auto"/>
        <w:jc w:val="both"/>
        <w:rPr>
          <w:rFonts w:ascii="Times New Roman" w:eastAsia="Times New Roman" w:hAnsi="Times New Roman" w:cs="Times New Roman"/>
          <w:sz w:val="24"/>
          <w:szCs w:val="24"/>
        </w:rPr>
      </w:pPr>
      <w:r w:rsidRPr="00C6263C">
        <w:rPr>
          <w:rFonts w:ascii="Arial" w:eastAsia="Times New Roman" w:hAnsi="Arial" w:cs="Arial"/>
          <w:sz w:val="20"/>
          <w:szCs w:val="20"/>
        </w:rPr>
        <w:t> </w:t>
      </w:r>
    </w:p>
    <w:p w:rsidR="00C6263C" w:rsidRPr="00C6263C" w:rsidRDefault="00C6263C" w:rsidP="00C6263C">
      <w:pPr>
        <w:spacing w:after="160" w:line="240" w:lineRule="auto"/>
        <w:ind w:left="720" w:hanging="360"/>
        <w:jc w:val="both"/>
        <w:rPr>
          <w:rFonts w:ascii="Times New Roman" w:eastAsia="Times New Roman" w:hAnsi="Times New Roman" w:cs="Times New Roman"/>
          <w:sz w:val="24"/>
          <w:szCs w:val="24"/>
        </w:rPr>
      </w:pPr>
      <w:r w:rsidRPr="00C6263C">
        <w:rPr>
          <w:rFonts w:ascii="Arial" w:eastAsia="Times New Roman" w:hAnsi="Arial" w:cs="Arial"/>
          <w:sz w:val="20"/>
          <w:szCs w:val="20"/>
        </w:rPr>
        <w:t xml:space="preserve">(a) </w:t>
      </w:r>
      <w:r w:rsidRPr="00C6263C">
        <w:rPr>
          <w:rFonts w:ascii="Arial" w:eastAsia="Times New Roman" w:hAnsi="Arial" w:cs="Arial"/>
          <w:sz w:val="20"/>
        </w:rPr>
        <w:t>the</w:t>
      </w:r>
      <w:r w:rsidRPr="00C6263C">
        <w:rPr>
          <w:rFonts w:ascii="Arial" w:eastAsia="Times New Roman" w:hAnsi="Arial" w:cs="Arial"/>
          <w:sz w:val="20"/>
          <w:szCs w:val="20"/>
        </w:rPr>
        <w:t xml:space="preserve"> sub-clause which provides the most specific description shall be preferred to sub-clauses providing a more general description;</w:t>
      </w:r>
    </w:p>
    <w:p w:rsidR="00C6263C" w:rsidRPr="00C6263C" w:rsidRDefault="00C6263C" w:rsidP="00C6263C">
      <w:pPr>
        <w:spacing w:after="160" w:line="240" w:lineRule="auto"/>
        <w:ind w:left="720" w:hanging="360"/>
        <w:jc w:val="both"/>
        <w:rPr>
          <w:rFonts w:ascii="Times New Roman" w:eastAsia="Times New Roman" w:hAnsi="Times New Roman" w:cs="Times New Roman"/>
          <w:sz w:val="24"/>
          <w:szCs w:val="24"/>
        </w:rPr>
      </w:pPr>
      <w:r w:rsidRPr="00C6263C">
        <w:rPr>
          <w:rFonts w:ascii="Arial" w:eastAsia="Times New Roman" w:hAnsi="Arial" w:cs="Arial"/>
          <w:sz w:val="20"/>
          <w:szCs w:val="20"/>
        </w:rPr>
        <w:t>(b) composite services consisting of a combination of different services which cannot be classified in the manner specified in clause (a), shall be classified as if they consisted of a service which gives them their essential character, in so far as this criterion is applicable;</w:t>
      </w:r>
    </w:p>
    <w:p w:rsidR="00C6263C" w:rsidRPr="00C6263C" w:rsidRDefault="00C6263C" w:rsidP="00C6263C">
      <w:pPr>
        <w:spacing w:after="160" w:line="240" w:lineRule="auto"/>
        <w:ind w:left="720" w:hanging="360"/>
        <w:jc w:val="both"/>
        <w:rPr>
          <w:rFonts w:ascii="Times New Roman" w:eastAsia="Times New Roman" w:hAnsi="Times New Roman" w:cs="Times New Roman"/>
          <w:sz w:val="24"/>
          <w:szCs w:val="24"/>
        </w:rPr>
      </w:pPr>
      <w:r w:rsidRPr="00C6263C">
        <w:rPr>
          <w:rFonts w:ascii="Arial" w:eastAsia="Times New Roman" w:hAnsi="Arial" w:cs="Arial"/>
          <w:sz w:val="20"/>
          <w:szCs w:val="20"/>
        </w:rPr>
        <w:t xml:space="preserve">(c) </w:t>
      </w:r>
      <w:r w:rsidRPr="00C6263C">
        <w:rPr>
          <w:rFonts w:ascii="Arial" w:eastAsia="Times New Roman" w:hAnsi="Arial" w:cs="Arial"/>
          <w:sz w:val="20"/>
        </w:rPr>
        <w:t>when</w:t>
      </w:r>
      <w:r w:rsidRPr="00C6263C">
        <w:rPr>
          <w:rFonts w:ascii="Arial" w:eastAsia="Times New Roman" w:hAnsi="Arial" w:cs="Arial"/>
          <w:sz w:val="20"/>
          <w:szCs w:val="20"/>
        </w:rPr>
        <w:t xml:space="preserve"> a service cannot be classified in the manner specified in clause (a) or clause (b), it shall be classified under the sub-clause which occurs first among the sub-clauses which equally merits consideration.</w:t>
      </w:r>
    </w:p>
    <w:p w:rsidR="00C6263C" w:rsidRPr="00C6263C" w:rsidRDefault="00C6263C" w:rsidP="00C6263C">
      <w:pPr>
        <w:tabs>
          <w:tab w:val="left" w:pos="360"/>
        </w:tabs>
        <w:spacing w:before="100" w:beforeAutospacing="1" w:after="100" w:afterAutospacing="1" w:line="240" w:lineRule="auto"/>
        <w:ind w:left="1440" w:hanging="720"/>
        <w:jc w:val="both"/>
        <w:rPr>
          <w:rFonts w:ascii="Times New Roman" w:eastAsia="Times New Roman" w:hAnsi="Times New Roman" w:cs="Times New Roman"/>
          <w:sz w:val="24"/>
          <w:szCs w:val="24"/>
        </w:rPr>
      </w:pPr>
      <w:r w:rsidRPr="00C6263C">
        <w:rPr>
          <w:rFonts w:ascii="Arial" w:eastAsia="Times New Roman" w:hAnsi="Arial" w:cs="Arial"/>
          <w:i/>
          <w:sz w:val="20"/>
          <w:szCs w:val="20"/>
        </w:rPr>
        <w:t xml:space="preserve"> </w:t>
      </w:r>
      <w:r w:rsidRPr="00C6263C">
        <w:rPr>
          <w:rFonts w:ascii="Arial" w:eastAsia="Times New Roman" w:hAnsi="Arial" w:cs="Arial"/>
          <w:i/>
          <w:sz w:val="20"/>
        </w:rPr>
        <w:t>( Sec.65A</w:t>
      </w:r>
      <w:r w:rsidRPr="00C6263C">
        <w:rPr>
          <w:rFonts w:ascii="Arial" w:eastAsia="Times New Roman" w:hAnsi="Arial" w:cs="Arial"/>
          <w:i/>
          <w:sz w:val="20"/>
          <w:szCs w:val="20"/>
        </w:rPr>
        <w:t xml:space="preserve"> of Finance Act,1994)</w:t>
      </w:r>
    </w:p>
    <w:p w:rsidR="00C6263C" w:rsidRPr="00C6263C" w:rsidRDefault="00C6263C" w:rsidP="00C6263C">
      <w:pPr>
        <w:tabs>
          <w:tab w:val="left" w:pos="720"/>
        </w:tabs>
        <w:spacing w:before="100" w:beforeAutospacing="1" w:after="100" w:afterAutospacing="1" w:line="240" w:lineRule="auto"/>
        <w:jc w:val="both"/>
        <w:rPr>
          <w:rFonts w:ascii="Times New Roman" w:eastAsia="Times New Roman" w:hAnsi="Times New Roman" w:cs="Times New Roman"/>
          <w:sz w:val="24"/>
          <w:szCs w:val="24"/>
        </w:rPr>
      </w:pPr>
      <w:r w:rsidRPr="00C6263C">
        <w:rPr>
          <w:rFonts w:ascii="Arial" w:eastAsia="Times New Roman" w:hAnsi="Arial" w:cs="Arial"/>
          <w:b/>
          <w:sz w:val="20"/>
          <w:szCs w:val="20"/>
        </w:rPr>
        <w:lastRenderedPageBreak/>
        <w:t> </w:t>
      </w:r>
    </w:p>
    <w:p w:rsidR="00C6263C" w:rsidRPr="00C6263C" w:rsidRDefault="00C6263C" w:rsidP="00C6263C">
      <w:pPr>
        <w:tabs>
          <w:tab w:val="left" w:pos="720"/>
        </w:tabs>
        <w:spacing w:before="100" w:beforeAutospacing="1" w:after="100" w:afterAutospacing="1" w:line="240" w:lineRule="auto"/>
        <w:jc w:val="both"/>
        <w:rPr>
          <w:rFonts w:ascii="Times New Roman" w:eastAsia="Times New Roman" w:hAnsi="Times New Roman" w:cs="Times New Roman"/>
          <w:sz w:val="24"/>
          <w:szCs w:val="24"/>
        </w:rPr>
      </w:pPr>
      <w:r w:rsidRPr="00C6263C">
        <w:rPr>
          <w:rFonts w:ascii="Arial" w:eastAsia="Times New Roman" w:hAnsi="Arial" w:cs="Arial"/>
          <w:b/>
          <w:sz w:val="20"/>
          <w:szCs w:val="20"/>
        </w:rPr>
        <w:t xml:space="preserve">(E) </w:t>
      </w:r>
      <w:r w:rsidRPr="00C6263C">
        <w:rPr>
          <w:rFonts w:ascii="Arial" w:eastAsia="Times New Roman" w:hAnsi="Arial" w:cs="Arial"/>
          <w:b/>
          <w:sz w:val="20"/>
          <w:szCs w:val="20"/>
        </w:rPr>
        <w:tab/>
        <w:t>Valuation of taxable services for charging Service tax</w:t>
      </w:r>
    </w:p>
    <w:p w:rsidR="00C6263C" w:rsidRPr="00C6263C" w:rsidRDefault="00C6263C" w:rsidP="00C6263C">
      <w:pPr>
        <w:spacing w:before="100" w:beforeAutospacing="1" w:after="100" w:afterAutospacing="1" w:line="240" w:lineRule="auto"/>
        <w:jc w:val="both"/>
        <w:rPr>
          <w:rFonts w:ascii="Times New Roman" w:eastAsia="Times New Roman" w:hAnsi="Times New Roman" w:cs="Times New Roman"/>
          <w:sz w:val="24"/>
          <w:szCs w:val="24"/>
        </w:rPr>
      </w:pPr>
      <w:r w:rsidRPr="00C6263C">
        <w:rPr>
          <w:rFonts w:ascii="Arial" w:eastAsia="Times New Roman" w:hAnsi="Arial" w:cs="Arial"/>
          <w:sz w:val="20"/>
          <w:szCs w:val="20"/>
        </w:rPr>
        <w:t> </w:t>
      </w:r>
    </w:p>
    <w:p w:rsidR="00C6263C" w:rsidRPr="00C6263C" w:rsidRDefault="00C6263C" w:rsidP="00C6263C">
      <w:pPr>
        <w:spacing w:before="100" w:beforeAutospacing="1" w:after="100" w:afterAutospacing="1" w:line="240" w:lineRule="auto"/>
        <w:jc w:val="both"/>
        <w:rPr>
          <w:rFonts w:ascii="Times New Roman" w:eastAsia="Times New Roman" w:hAnsi="Times New Roman" w:cs="Times New Roman"/>
          <w:sz w:val="24"/>
          <w:szCs w:val="24"/>
        </w:rPr>
      </w:pPr>
      <w:r w:rsidRPr="00C6263C">
        <w:rPr>
          <w:rFonts w:ascii="Arial" w:eastAsia="Times New Roman" w:hAnsi="Arial" w:cs="Arial"/>
          <w:sz w:val="20"/>
          <w:szCs w:val="20"/>
        </w:rPr>
        <w:t>(1)  Service tax chargeable on any taxable service with reference to its value shall,—</w:t>
      </w:r>
    </w:p>
    <w:p w:rsidR="00C6263C" w:rsidRPr="00C6263C" w:rsidRDefault="00C6263C" w:rsidP="00C6263C">
      <w:pPr>
        <w:spacing w:before="100" w:beforeAutospacing="1" w:after="100" w:afterAutospacing="1" w:line="240" w:lineRule="auto"/>
        <w:ind w:left="180" w:firstLine="180"/>
        <w:jc w:val="both"/>
        <w:rPr>
          <w:rFonts w:ascii="Times New Roman" w:eastAsia="Times New Roman" w:hAnsi="Times New Roman" w:cs="Times New Roman"/>
          <w:sz w:val="24"/>
          <w:szCs w:val="24"/>
        </w:rPr>
      </w:pPr>
      <w:r w:rsidRPr="00C6263C">
        <w:rPr>
          <w:rFonts w:ascii="Arial" w:eastAsia="Times New Roman" w:hAnsi="Arial" w:cs="Arial"/>
          <w:sz w:val="20"/>
          <w:szCs w:val="20"/>
        </w:rPr>
        <w:t>(</w:t>
      </w:r>
      <w:r w:rsidRPr="00C6263C">
        <w:rPr>
          <w:rFonts w:ascii="Arial" w:eastAsia="Times New Roman" w:hAnsi="Arial" w:cs="Arial"/>
          <w:sz w:val="20"/>
        </w:rPr>
        <w:t>i</w:t>
      </w:r>
      <w:r w:rsidRPr="00C6263C">
        <w:rPr>
          <w:rFonts w:ascii="Arial" w:eastAsia="Times New Roman" w:hAnsi="Arial" w:cs="Arial"/>
          <w:sz w:val="20"/>
          <w:szCs w:val="20"/>
        </w:rPr>
        <w:t>) in a case where the provision of service is for a consideration in money, be the gross amount charged by the service provider for such service provided or to be provided by him;</w:t>
      </w:r>
    </w:p>
    <w:p w:rsidR="00C6263C" w:rsidRPr="00C6263C" w:rsidRDefault="00C6263C" w:rsidP="00C6263C">
      <w:pPr>
        <w:spacing w:before="100" w:beforeAutospacing="1" w:after="100" w:afterAutospacing="1" w:line="240" w:lineRule="auto"/>
        <w:ind w:left="180" w:firstLine="180"/>
        <w:jc w:val="both"/>
        <w:rPr>
          <w:rFonts w:ascii="Times New Roman" w:eastAsia="Times New Roman" w:hAnsi="Times New Roman" w:cs="Times New Roman"/>
          <w:sz w:val="24"/>
          <w:szCs w:val="24"/>
        </w:rPr>
      </w:pPr>
      <w:r w:rsidRPr="00C6263C">
        <w:rPr>
          <w:rFonts w:ascii="Arial" w:eastAsia="Times New Roman" w:hAnsi="Arial" w:cs="Arial"/>
          <w:sz w:val="20"/>
          <w:szCs w:val="20"/>
        </w:rPr>
        <w:t>(ii) in a case where the provision of service is for a consideration not wholly or partly consisting of money, be such amount in money, with the addition of service tax charged, is equivalent to the consideration;</w:t>
      </w:r>
    </w:p>
    <w:p w:rsidR="00C6263C" w:rsidRPr="00C6263C" w:rsidRDefault="00C6263C" w:rsidP="00C6263C">
      <w:pPr>
        <w:spacing w:before="100" w:beforeAutospacing="1" w:after="100" w:afterAutospacing="1" w:line="240" w:lineRule="auto"/>
        <w:ind w:left="180" w:firstLine="180"/>
        <w:jc w:val="both"/>
        <w:rPr>
          <w:rFonts w:ascii="Times New Roman" w:eastAsia="Times New Roman" w:hAnsi="Times New Roman" w:cs="Times New Roman"/>
          <w:sz w:val="24"/>
          <w:szCs w:val="24"/>
        </w:rPr>
      </w:pPr>
      <w:r w:rsidRPr="00C6263C">
        <w:rPr>
          <w:rFonts w:ascii="Arial" w:eastAsia="Times New Roman" w:hAnsi="Arial" w:cs="Arial"/>
          <w:sz w:val="20"/>
          <w:szCs w:val="20"/>
        </w:rPr>
        <w:t xml:space="preserve">(iii) </w:t>
      </w:r>
      <w:r w:rsidRPr="00C6263C">
        <w:rPr>
          <w:rFonts w:ascii="Arial" w:eastAsia="Times New Roman" w:hAnsi="Arial" w:cs="Arial"/>
          <w:sz w:val="20"/>
        </w:rPr>
        <w:t>in</w:t>
      </w:r>
      <w:r w:rsidRPr="00C6263C">
        <w:rPr>
          <w:rFonts w:ascii="Arial" w:eastAsia="Times New Roman" w:hAnsi="Arial" w:cs="Arial"/>
          <w:sz w:val="20"/>
          <w:szCs w:val="20"/>
        </w:rPr>
        <w:t xml:space="preserve"> a case where the provision of service is for a consideration which is not ascertainable, be the amount as may be determined in the prescribed manner.</w:t>
      </w:r>
    </w:p>
    <w:p w:rsidR="00C6263C" w:rsidRPr="00C6263C" w:rsidRDefault="00C6263C" w:rsidP="00C6263C">
      <w:pPr>
        <w:spacing w:before="100" w:beforeAutospacing="1" w:after="100" w:afterAutospacing="1" w:line="240" w:lineRule="auto"/>
        <w:ind w:left="360" w:hanging="360"/>
        <w:jc w:val="both"/>
        <w:rPr>
          <w:rFonts w:ascii="Times New Roman" w:eastAsia="Times New Roman" w:hAnsi="Times New Roman" w:cs="Times New Roman"/>
          <w:sz w:val="24"/>
          <w:szCs w:val="24"/>
        </w:rPr>
      </w:pPr>
      <w:r w:rsidRPr="00C6263C">
        <w:rPr>
          <w:rFonts w:ascii="Arial" w:eastAsia="Times New Roman" w:hAnsi="Arial" w:cs="Arial"/>
          <w:sz w:val="20"/>
          <w:szCs w:val="20"/>
        </w:rPr>
        <w:t>(2) Where the gross amount charged by a service provider, for the service provided or to be provided is inclusive of service tax payable, the value of such taxable service shall be such amount as, with the addition of tax payable, is equal to the gross amount charged.</w:t>
      </w:r>
    </w:p>
    <w:p w:rsidR="00C6263C" w:rsidRPr="00C6263C" w:rsidRDefault="00C6263C" w:rsidP="00C6263C">
      <w:pPr>
        <w:spacing w:before="100" w:beforeAutospacing="1" w:after="100" w:afterAutospacing="1" w:line="240" w:lineRule="auto"/>
        <w:jc w:val="both"/>
        <w:rPr>
          <w:rFonts w:ascii="Times New Roman" w:eastAsia="Times New Roman" w:hAnsi="Times New Roman" w:cs="Times New Roman"/>
          <w:sz w:val="24"/>
          <w:szCs w:val="24"/>
        </w:rPr>
      </w:pPr>
      <w:r w:rsidRPr="00C6263C">
        <w:rPr>
          <w:rFonts w:ascii="Arial" w:eastAsia="Times New Roman" w:hAnsi="Arial" w:cs="Arial"/>
          <w:sz w:val="20"/>
          <w:szCs w:val="20"/>
        </w:rPr>
        <w:t>(3) The gross amount charged for the taxable service shall include any amount received towards the taxable service before, during or after provision of such service.</w:t>
      </w:r>
    </w:p>
    <w:p w:rsidR="00C6263C" w:rsidRPr="00C6263C" w:rsidRDefault="00C6263C" w:rsidP="00C6263C">
      <w:pPr>
        <w:spacing w:before="100" w:beforeAutospacing="1" w:after="100" w:afterAutospacing="1" w:line="240" w:lineRule="auto"/>
        <w:ind w:left="360" w:hanging="360"/>
        <w:jc w:val="both"/>
        <w:rPr>
          <w:rFonts w:ascii="Times New Roman" w:eastAsia="Times New Roman" w:hAnsi="Times New Roman" w:cs="Times New Roman"/>
          <w:sz w:val="24"/>
          <w:szCs w:val="24"/>
        </w:rPr>
      </w:pPr>
      <w:r w:rsidRPr="00C6263C">
        <w:rPr>
          <w:rFonts w:ascii="Arial" w:eastAsia="Times New Roman" w:hAnsi="Arial" w:cs="Arial"/>
          <w:sz w:val="20"/>
          <w:szCs w:val="20"/>
        </w:rPr>
        <w:t>(4) Subject to the provisions of sub-sections (1), (2) and (3), the value shall be determined in such manner as may be prescribed.</w:t>
      </w:r>
    </w:p>
    <w:p w:rsidR="00C6263C" w:rsidRPr="00C6263C" w:rsidRDefault="00C6263C" w:rsidP="00C6263C">
      <w:pPr>
        <w:spacing w:before="100" w:beforeAutospacing="1" w:after="100" w:afterAutospacing="1" w:line="240" w:lineRule="auto"/>
        <w:ind w:left="240" w:firstLine="240"/>
        <w:jc w:val="both"/>
        <w:rPr>
          <w:rFonts w:ascii="Times New Roman" w:eastAsia="Times New Roman" w:hAnsi="Times New Roman" w:cs="Times New Roman"/>
          <w:sz w:val="24"/>
          <w:szCs w:val="24"/>
        </w:rPr>
      </w:pPr>
      <w:r w:rsidRPr="00C6263C">
        <w:rPr>
          <w:rFonts w:ascii="Arial" w:eastAsia="Times New Roman" w:hAnsi="Arial" w:cs="Arial"/>
          <w:sz w:val="20"/>
          <w:szCs w:val="20"/>
        </w:rPr>
        <w:t>Explanation.—</w:t>
      </w:r>
      <w:r w:rsidRPr="00C6263C">
        <w:rPr>
          <w:rFonts w:ascii="Arial" w:eastAsia="Times New Roman" w:hAnsi="Arial" w:cs="Arial"/>
          <w:sz w:val="20"/>
        </w:rPr>
        <w:t>For</w:t>
      </w:r>
      <w:r w:rsidRPr="00C6263C">
        <w:rPr>
          <w:rFonts w:ascii="Arial" w:eastAsia="Times New Roman" w:hAnsi="Arial" w:cs="Arial"/>
          <w:sz w:val="20"/>
          <w:szCs w:val="20"/>
        </w:rPr>
        <w:t xml:space="preserve"> the purposes of this section,—</w:t>
      </w:r>
    </w:p>
    <w:p w:rsidR="00C6263C" w:rsidRPr="00C6263C" w:rsidRDefault="00C6263C" w:rsidP="00C6263C">
      <w:pPr>
        <w:spacing w:before="100" w:beforeAutospacing="1" w:after="100" w:afterAutospacing="1" w:line="240" w:lineRule="auto"/>
        <w:ind w:left="240" w:firstLine="240"/>
        <w:jc w:val="both"/>
        <w:rPr>
          <w:rFonts w:ascii="Times New Roman" w:eastAsia="Times New Roman" w:hAnsi="Times New Roman" w:cs="Times New Roman"/>
          <w:sz w:val="24"/>
          <w:szCs w:val="24"/>
        </w:rPr>
      </w:pPr>
      <w:r w:rsidRPr="00C6263C">
        <w:rPr>
          <w:rFonts w:ascii="Arial" w:eastAsia="Times New Roman" w:hAnsi="Arial" w:cs="Arial"/>
          <w:sz w:val="20"/>
          <w:szCs w:val="20"/>
        </w:rPr>
        <w:t>(a) “</w:t>
      </w:r>
      <w:r w:rsidRPr="00C6263C">
        <w:rPr>
          <w:rFonts w:ascii="Arial" w:eastAsia="Times New Roman" w:hAnsi="Arial" w:cs="Arial"/>
          <w:sz w:val="20"/>
        </w:rPr>
        <w:t>consideration</w:t>
      </w:r>
      <w:r w:rsidRPr="00C6263C">
        <w:rPr>
          <w:rFonts w:ascii="Arial" w:eastAsia="Times New Roman" w:hAnsi="Arial" w:cs="Arial"/>
          <w:sz w:val="20"/>
          <w:szCs w:val="20"/>
        </w:rPr>
        <w:t>” includes any amount that is payable for the taxable services provided or to be provided;</w:t>
      </w:r>
    </w:p>
    <w:p w:rsidR="00C6263C" w:rsidRPr="00C6263C" w:rsidRDefault="00C6263C" w:rsidP="00C6263C">
      <w:pPr>
        <w:spacing w:before="100" w:beforeAutospacing="1" w:after="100" w:afterAutospacing="1" w:line="240" w:lineRule="auto"/>
        <w:ind w:left="240" w:firstLine="240"/>
        <w:jc w:val="both"/>
        <w:rPr>
          <w:rFonts w:ascii="Times New Roman" w:eastAsia="Times New Roman" w:hAnsi="Times New Roman" w:cs="Times New Roman"/>
          <w:sz w:val="24"/>
          <w:szCs w:val="24"/>
        </w:rPr>
      </w:pPr>
      <w:r w:rsidRPr="00C6263C">
        <w:rPr>
          <w:rFonts w:ascii="Arial" w:eastAsia="Times New Roman" w:hAnsi="Arial" w:cs="Arial"/>
          <w:sz w:val="20"/>
          <w:szCs w:val="20"/>
        </w:rPr>
        <w:t xml:space="preserve">(b) “money” includes any currency, </w:t>
      </w:r>
      <w:r w:rsidRPr="00C6263C">
        <w:rPr>
          <w:rFonts w:ascii="Arial" w:eastAsia="Times New Roman" w:hAnsi="Arial" w:cs="Arial"/>
          <w:sz w:val="20"/>
        </w:rPr>
        <w:t>cheque</w:t>
      </w:r>
      <w:r w:rsidRPr="00C6263C">
        <w:rPr>
          <w:rFonts w:ascii="Arial" w:eastAsia="Times New Roman" w:hAnsi="Arial" w:cs="Arial"/>
          <w:sz w:val="20"/>
          <w:szCs w:val="20"/>
        </w:rPr>
        <w:t xml:space="preserve">, promissory note, letter of credit, draft, pay order, </w:t>
      </w:r>
      <w:r w:rsidRPr="00C6263C">
        <w:rPr>
          <w:rFonts w:ascii="Arial" w:eastAsia="Times New Roman" w:hAnsi="Arial" w:cs="Arial"/>
          <w:sz w:val="20"/>
        </w:rPr>
        <w:t>travellers</w:t>
      </w:r>
      <w:r w:rsidRPr="00C6263C">
        <w:rPr>
          <w:rFonts w:ascii="Arial" w:eastAsia="Times New Roman" w:hAnsi="Arial" w:cs="Arial"/>
          <w:sz w:val="20"/>
          <w:szCs w:val="20"/>
        </w:rPr>
        <w:t xml:space="preserve"> </w:t>
      </w:r>
      <w:r w:rsidRPr="00C6263C">
        <w:rPr>
          <w:rFonts w:ascii="Arial" w:eastAsia="Times New Roman" w:hAnsi="Arial" w:cs="Arial"/>
          <w:sz w:val="20"/>
        </w:rPr>
        <w:t>cheque</w:t>
      </w:r>
      <w:r w:rsidRPr="00C6263C">
        <w:rPr>
          <w:rFonts w:ascii="Arial" w:eastAsia="Times New Roman" w:hAnsi="Arial" w:cs="Arial"/>
          <w:sz w:val="20"/>
          <w:szCs w:val="20"/>
        </w:rPr>
        <w:t>, money order, postal remittance and other similar instruments but does not include currency that is held for its numismatic value;</w:t>
      </w:r>
    </w:p>
    <w:p w:rsidR="00C6263C" w:rsidRPr="00C6263C" w:rsidRDefault="00C6263C" w:rsidP="00C6263C">
      <w:pPr>
        <w:spacing w:before="100" w:beforeAutospacing="1" w:after="100" w:afterAutospacing="1" w:line="240" w:lineRule="auto"/>
        <w:ind w:left="240" w:firstLine="240"/>
        <w:jc w:val="both"/>
        <w:rPr>
          <w:rFonts w:ascii="Times New Roman" w:eastAsia="Times New Roman" w:hAnsi="Times New Roman" w:cs="Times New Roman"/>
          <w:sz w:val="24"/>
          <w:szCs w:val="24"/>
        </w:rPr>
      </w:pPr>
      <w:r w:rsidRPr="00C6263C">
        <w:rPr>
          <w:rFonts w:ascii="Arial" w:eastAsia="Times New Roman" w:hAnsi="Arial" w:cs="Arial"/>
          <w:sz w:val="20"/>
          <w:szCs w:val="20"/>
        </w:rPr>
        <w:t xml:space="preserve">(c) “gross amount charged” includes payment by </w:t>
      </w:r>
      <w:r w:rsidRPr="00C6263C">
        <w:rPr>
          <w:rFonts w:ascii="Arial" w:eastAsia="Times New Roman" w:hAnsi="Arial" w:cs="Arial"/>
          <w:sz w:val="20"/>
        </w:rPr>
        <w:t>cheque</w:t>
      </w:r>
      <w:r w:rsidRPr="00C6263C">
        <w:rPr>
          <w:rFonts w:ascii="Arial" w:eastAsia="Times New Roman" w:hAnsi="Arial" w:cs="Arial"/>
          <w:sz w:val="20"/>
          <w:szCs w:val="20"/>
        </w:rPr>
        <w:t xml:space="preserve">, credit card, deduction from account and any form of payment by issue of credit notes or debit notes and </w:t>
      </w:r>
      <w:r w:rsidRPr="00C6263C">
        <w:rPr>
          <w:rFonts w:ascii="Arial" w:eastAsia="Times New Roman" w:hAnsi="Arial" w:cs="Arial"/>
          <w:color w:val="231F20"/>
          <w:sz w:val="20"/>
          <w:szCs w:val="20"/>
          <w:shd w:val="clear" w:color="auto" w:fill="C0C0C0"/>
        </w:rPr>
        <w:t>‘book adjustment, and any amount credited or debited, as the case may be, to any account, whether called “Suspense account” or by any other name, in the books of account of a person liable to pay service tax, where the transaction of taxable service is with any associated enterprise</w:t>
      </w:r>
      <w:r w:rsidRPr="00C6263C">
        <w:rPr>
          <w:rFonts w:ascii="Arial" w:eastAsia="Times New Roman" w:hAnsi="Arial" w:cs="Arial"/>
          <w:sz w:val="20"/>
          <w:szCs w:val="20"/>
          <w:shd w:val="clear" w:color="auto" w:fill="C0C0C0"/>
        </w:rPr>
        <w:t>.</w:t>
      </w:r>
    </w:p>
    <w:p w:rsidR="00C6263C" w:rsidRPr="00C6263C" w:rsidRDefault="00C6263C" w:rsidP="00C6263C">
      <w:pPr>
        <w:spacing w:after="0" w:line="240" w:lineRule="auto"/>
        <w:jc w:val="both"/>
        <w:rPr>
          <w:rFonts w:ascii="Times New Roman" w:eastAsia="Times New Roman" w:hAnsi="Times New Roman" w:cs="Times New Roman"/>
          <w:sz w:val="24"/>
          <w:szCs w:val="24"/>
        </w:rPr>
      </w:pPr>
      <w:r w:rsidRPr="00C6263C">
        <w:rPr>
          <w:rFonts w:ascii="Arial" w:eastAsia="Times New Roman" w:hAnsi="Arial" w:cs="Arial"/>
          <w:b/>
          <w:bCs/>
          <w:sz w:val="20"/>
          <w:szCs w:val="20"/>
        </w:rPr>
        <w:t xml:space="preserve">    </w:t>
      </w:r>
      <w:r w:rsidRPr="00C6263C">
        <w:rPr>
          <w:rFonts w:ascii="Arial" w:eastAsia="Times New Roman" w:hAnsi="Arial" w:cs="Arial"/>
          <w:b/>
          <w:bCs/>
          <w:sz w:val="20"/>
        </w:rPr>
        <w:t>( Sec.67</w:t>
      </w:r>
      <w:r w:rsidRPr="00C6263C">
        <w:rPr>
          <w:rFonts w:ascii="Arial" w:eastAsia="Times New Roman" w:hAnsi="Arial" w:cs="Arial"/>
          <w:b/>
          <w:bCs/>
          <w:sz w:val="20"/>
          <w:szCs w:val="20"/>
        </w:rPr>
        <w:t xml:space="preserve"> of Finance Act,1994)</w:t>
      </w:r>
    </w:p>
    <w:p w:rsidR="00C6263C" w:rsidRPr="00C6263C" w:rsidRDefault="00C6263C" w:rsidP="00C6263C">
      <w:pPr>
        <w:spacing w:after="0" w:line="240" w:lineRule="auto"/>
        <w:jc w:val="both"/>
        <w:rPr>
          <w:rFonts w:ascii="Times New Roman" w:eastAsia="Times New Roman" w:hAnsi="Times New Roman" w:cs="Times New Roman"/>
          <w:sz w:val="24"/>
          <w:szCs w:val="24"/>
        </w:rPr>
      </w:pPr>
      <w:r w:rsidRPr="00C6263C">
        <w:rPr>
          <w:rFonts w:ascii="Arial" w:eastAsia="Times New Roman" w:hAnsi="Arial" w:cs="Arial"/>
          <w:sz w:val="20"/>
          <w:szCs w:val="20"/>
        </w:rPr>
        <w:t> </w:t>
      </w:r>
    </w:p>
    <w:p w:rsidR="00C6263C" w:rsidRPr="00C6263C" w:rsidRDefault="00C6263C" w:rsidP="00C6263C">
      <w:pPr>
        <w:spacing w:after="0" w:line="240" w:lineRule="auto"/>
        <w:jc w:val="both"/>
        <w:rPr>
          <w:rFonts w:ascii="Times New Roman" w:eastAsia="Times New Roman" w:hAnsi="Times New Roman" w:cs="Times New Roman"/>
          <w:sz w:val="24"/>
          <w:szCs w:val="24"/>
        </w:rPr>
      </w:pPr>
      <w:r w:rsidRPr="00C6263C">
        <w:rPr>
          <w:rFonts w:ascii="Arial" w:eastAsia="Times New Roman" w:hAnsi="Arial" w:cs="Arial"/>
          <w:sz w:val="20"/>
          <w:szCs w:val="20"/>
        </w:rPr>
        <w:t> </w:t>
      </w:r>
    </w:p>
    <w:p w:rsidR="00C6263C" w:rsidRPr="00C6263C" w:rsidRDefault="00C6263C" w:rsidP="00C6263C">
      <w:pPr>
        <w:spacing w:after="0" w:line="240" w:lineRule="auto"/>
        <w:jc w:val="both"/>
        <w:rPr>
          <w:rFonts w:ascii="Times New Roman" w:eastAsia="Times New Roman" w:hAnsi="Times New Roman" w:cs="Times New Roman"/>
          <w:sz w:val="24"/>
          <w:szCs w:val="24"/>
        </w:rPr>
      </w:pPr>
      <w:r w:rsidRPr="00C6263C">
        <w:rPr>
          <w:rFonts w:ascii="Arial" w:eastAsia="Times New Roman" w:hAnsi="Arial" w:cs="Arial"/>
          <w:b/>
          <w:sz w:val="20"/>
          <w:szCs w:val="20"/>
        </w:rPr>
        <w:t>Inclusion in or Exclusion from value of certain expenditure or cost:</w:t>
      </w:r>
    </w:p>
    <w:p w:rsidR="00C6263C" w:rsidRPr="00C6263C" w:rsidRDefault="00C6263C" w:rsidP="00C6263C">
      <w:pPr>
        <w:spacing w:after="0" w:line="240" w:lineRule="auto"/>
        <w:jc w:val="both"/>
        <w:rPr>
          <w:rFonts w:ascii="Times New Roman" w:eastAsia="Times New Roman" w:hAnsi="Times New Roman" w:cs="Times New Roman"/>
          <w:sz w:val="24"/>
          <w:szCs w:val="24"/>
        </w:rPr>
      </w:pPr>
      <w:r w:rsidRPr="00C6263C">
        <w:rPr>
          <w:rFonts w:ascii="Arial" w:eastAsia="Times New Roman" w:hAnsi="Arial" w:cs="Arial"/>
          <w:b/>
          <w:sz w:val="20"/>
          <w:szCs w:val="20"/>
        </w:rPr>
        <w:t> </w:t>
      </w:r>
    </w:p>
    <w:p w:rsidR="00C6263C" w:rsidRPr="00C6263C" w:rsidRDefault="00C6263C" w:rsidP="00C6263C">
      <w:pPr>
        <w:spacing w:after="0" w:line="240" w:lineRule="auto"/>
        <w:jc w:val="both"/>
        <w:rPr>
          <w:rFonts w:ascii="Times New Roman" w:eastAsia="Times New Roman" w:hAnsi="Times New Roman" w:cs="Times New Roman"/>
          <w:sz w:val="24"/>
          <w:szCs w:val="24"/>
        </w:rPr>
      </w:pPr>
      <w:r w:rsidRPr="00C6263C">
        <w:rPr>
          <w:rFonts w:ascii="Arial" w:eastAsia="Times New Roman" w:hAnsi="Arial" w:cs="Arial"/>
          <w:sz w:val="20"/>
          <w:szCs w:val="20"/>
        </w:rPr>
        <w:t xml:space="preserve">    (1)      Where any expenditure or costs are incurred by the service provider in the course of providing taxable service, all such expenditure or costs shall be treated as consideration for the taxable service provided or to be provided and shall be included in the value for the purpose of charging service tax on the said service.</w:t>
      </w:r>
    </w:p>
    <w:p w:rsidR="00C6263C" w:rsidRPr="00C6263C" w:rsidRDefault="00C6263C" w:rsidP="00C6263C">
      <w:pPr>
        <w:spacing w:after="0" w:line="240" w:lineRule="auto"/>
        <w:jc w:val="both"/>
        <w:rPr>
          <w:rFonts w:ascii="Times New Roman" w:eastAsia="Times New Roman" w:hAnsi="Times New Roman" w:cs="Times New Roman"/>
          <w:sz w:val="24"/>
          <w:szCs w:val="24"/>
        </w:rPr>
      </w:pPr>
      <w:r w:rsidRPr="00C6263C">
        <w:rPr>
          <w:rFonts w:ascii="Arial" w:eastAsia="Times New Roman" w:hAnsi="Arial" w:cs="Arial"/>
          <w:sz w:val="20"/>
          <w:szCs w:val="20"/>
        </w:rPr>
        <w:t>[Rule 5(1) of Service Tax (Determination of Value) Rules</w:t>
      </w:r>
      <w:r w:rsidRPr="00C6263C">
        <w:rPr>
          <w:rFonts w:ascii="Arial" w:eastAsia="Times New Roman" w:hAnsi="Arial" w:cs="Arial"/>
          <w:sz w:val="20"/>
        </w:rPr>
        <w:t>,2006</w:t>
      </w:r>
      <w:r w:rsidRPr="00C6263C">
        <w:rPr>
          <w:rFonts w:ascii="Arial" w:eastAsia="Times New Roman" w:hAnsi="Arial" w:cs="Arial"/>
          <w:sz w:val="20"/>
          <w:szCs w:val="20"/>
        </w:rPr>
        <w:t>)]</w:t>
      </w:r>
    </w:p>
    <w:p w:rsidR="00C6263C" w:rsidRPr="00C6263C" w:rsidRDefault="00C6263C" w:rsidP="00C6263C">
      <w:pPr>
        <w:spacing w:after="0" w:line="240" w:lineRule="auto"/>
        <w:jc w:val="both"/>
        <w:rPr>
          <w:rFonts w:ascii="Times New Roman" w:eastAsia="Times New Roman" w:hAnsi="Times New Roman" w:cs="Times New Roman"/>
          <w:sz w:val="24"/>
          <w:szCs w:val="24"/>
        </w:rPr>
      </w:pPr>
      <w:r w:rsidRPr="00C6263C">
        <w:rPr>
          <w:rFonts w:ascii="Arial" w:eastAsia="Times New Roman" w:hAnsi="Arial" w:cs="Arial"/>
          <w:b/>
          <w:bCs/>
          <w:sz w:val="20"/>
          <w:szCs w:val="20"/>
        </w:rPr>
        <w:lastRenderedPageBreak/>
        <w:t> </w:t>
      </w:r>
    </w:p>
    <w:p w:rsidR="00C6263C" w:rsidRPr="00C6263C" w:rsidRDefault="00C6263C" w:rsidP="00C6263C">
      <w:pPr>
        <w:spacing w:before="100" w:beforeAutospacing="1" w:after="100" w:afterAutospacing="1" w:line="240" w:lineRule="auto"/>
        <w:jc w:val="both"/>
        <w:rPr>
          <w:rFonts w:ascii="Times New Roman" w:eastAsia="Times New Roman" w:hAnsi="Times New Roman" w:cs="Times New Roman"/>
          <w:sz w:val="24"/>
          <w:szCs w:val="24"/>
        </w:rPr>
      </w:pPr>
      <w:r w:rsidRPr="00C6263C">
        <w:rPr>
          <w:rFonts w:ascii="Arial" w:eastAsia="Times New Roman" w:hAnsi="Arial" w:cs="Arial"/>
          <w:sz w:val="20"/>
          <w:szCs w:val="20"/>
        </w:rPr>
        <w:t xml:space="preserve">   (2)    The expenditure or costs incurred by the service provider as a pure agent of the recipient of service, shall be excluded from the</w:t>
      </w:r>
      <w:r w:rsidRPr="00C6263C">
        <w:rPr>
          <w:rFonts w:ascii="Arial" w:eastAsia="Times New Roman" w:hAnsi="Arial" w:cs="Arial"/>
          <w:sz w:val="20"/>
        </w:rPr>
        <w:t>  value</w:t>
      </w:r>
      <w:r w:rsidRPr="00C6263C">
        <w:rPr>
          <w:rFonts w:ascii="Arial" w:eastAsia="Times New Roman" w:hAnsi="Arial" w:cs="Arial"/>
          <w:sz w:val="20"/>
          <w:szCs w:val="20"/>
        </w:rPr>
        <w:t xml:space="preserve"> of the taxable service if all the following conditions are satisfied, namely:-</w:t>
      </w:r>
    </w:p>
    <w:p w:rsidR="00C6263C" w:rsidRPr="00C6263C" w:rsidRDefault="00C6263C" w:rsidP="00C6263C">
      <w:pPr>
        <w:spacing w:after="160" w:line="240" w:lineRule="auto"/>
        <w:ind w:left="1440" w:hanging="720"/>
        <w:jc w:val="both"/>
        <w:rPr>
          <w:rFonts w:ascii="Times New Roman" w:eastAsia="Times New Roman" w:hAnsi="Times New Roman" w:cs="Times New Roman"/>
          <w:sz w:val="24"/>
          <w:szCs w:val="24"/>
        </w:rPr>
      </w:pPr>
      <w:r w:rsidRPr="00C6263C">
        <w:rPr>
          <w:rFonts w:ascii="Arial" w:eastAsia="Times New Roman" w:hAnsi="Arial" w:cs="Arial"/>
          <w:sz w:val="20"/>
          <w:szCs w:val="20"/>
        </w:rPr>
        <w:t>(</w:t>
      </w:r>
      <w:r w:rsidRPr="00C6263C">
        <w:rPr>
          <w:rFonts w:ascii="Arial" w:eastAsia="Times New Roman" w:hAnsi="Arial" w:cs="Arial"/>
          <w:sz w:val="20"/>
        </w:rPr>
        <w:t>i</w:t>
      </w:r>
      <w:r w:rsidRPr="00C6263C">
        <w:rPr>
          <w:rFonts w:ascii="Arial" w:eastAsia="Times New Roman" w:hAnsi="Arial" w:cs="Arial"/>
          <w:sz w:val="20"/>
          <w:szCs w:val="20"/>
        </w:rPr>
        <w:t>)        </w:t>
      </w:r>
      <w:r w:rsidRPr="00C6263C">
        <w:rPr>
          <w:rFonts w:ascii="Arial" w:eastAsia="Times New Roman" w:hAnsi="Arial" w:cs="Arial"/>
          <w:sz w:val="20"/>
        </w:rPr>
        <w:t>the</w:t>
      </w:r>
      <w:r w:rsidRPr="00C6263C">
        <w:rPr>
          <w:rFonts w:ascii="Arial" w:eastAsia="Times New Roman" w:hAnsi="Arial" w:cs="Arial"/>
          <w:sz w:val="20"/>
          <w:szCs w:val="20"/>
        </w:rPr>
        <w:t xml:space="preserve"> service provider acts as a pure agent of the recipient of service when he makes payment to third party for the goods or services procured;</w:t>
      </w:r>
    </w:p>
    <w:p w:rsidR="00C6263C" w:rsidRPr="00C6263C" w:rsidRDefault="00C6263C" w:rsidP="00C6263C">
      <w:pPr>
        <w:spacing w:after="160" w:line="240" w:lineRule="auto"/>
        <w:ind w:left="1440" w:hanging="720"/>
        <w:jc w:val="both"/>
        <w:rPr>
          <w:rFonts w:ascii="Times New Roman" w:eastAsia="Times New Roman" w:hAnsi="Times New Roman" w:cs="Times New Roman"/>
          <w:sz w:val="24"/>
          <w:szCs w:val="24"/>
        </w:rPr>
      </w:pPr>
      <w:r w:rsidRPr="00C6263C">
        <w:rPr>
          <w:rFonts w:ascii="Arial" w:eastAsia="Times New Roman" w:hAnsi="Arial" w:cs="Arial"/>
          <w:sz w:val="20"/>
          <w:szCs w:val="20"/>
        </w:rPr>
        <w:t>(ii)       </w:t>
      </w:r>
      <w:r w:rsidRPr="00C6263C">
        <w:rPr>
          <w:rFonts w:ascii="Arial" w:eastAsia="Times New Roman" w:hAnsi="Arial" w:cs="Arial"/>
          <w:sz w:val="20"/>
        </w:rPr>
        <w:t>the</w:t>
      </w:r>
      <w:r w:rsidRPr="00C6263C">
        <w:rPr>
          <w:rFonts w:ascii="Arial" w:eastAsia="Times New Roman" w:hAnsi="Arial" w:cs="Arial"/>
          <w:sz w:val="20"/>
          <w:szCs w:val="20"/>
        </w:rPr>
        <w:t xml:space="preserve"> recipient of service receives and uses the goods or services so procured by the service provider in his capacity as  pure agent of the recipient of service;</w:t>
      </w:r>
    </w:p>
    <w:p w:rsidR="00C6263C" w:rsidRPr="00C6263C" w:rsidRDefault="00C6263C" w:rsidP="00C6263C">
      <w:pPr>
        <w:spacing w:after="160" w:line="240" w:lineRule="auto"/>
        <w:ind w:left="1440" w:hanging="720"/>
        <w:jc w:val="both"/>
        <w:rPr>
          <w:rFonts w:ascii="Times New Roman" w:eastAsia="Times New Roman" w:hAnsi="Times New Roman" w:cs="Times New Roman"/>
          <w:sz w:val="24"/>
          <w:szCs w:val="24"/>
        </w:rPr>
      </w:pPr>
      <w:r w:rsidRPr="00C6263C">
        <w:rPr>
          <w:rFonts w:ascii="Arial" w:eastAsia="Times New Roman" w:hAnsi="Arial" w:cs="Arial"/>
          <w:sz w:val="20"/>
          <w:szCs w:val="20"/>
        </w:rPr>
        <w:t>(iii)      </w:t>
      </w:r>
      <w:r w:rsidRPr="00C6263C">
        <w:rPr>
          <w:rFonts w:ascii="Arial" w:eastAsia="Times New Roman" w:hAnsi="Arial" w:cs="Arial"/>
          <w:sz w:val="20"/>
        </w:rPr>
        <w:t>the</w:t>
      </w:r>
      <w:r w:rsidRPr="00C6263C">
        <w:rPr>
          <w:rFonts w:ascii="Arial" w:eastAsia="Times New Roman" w:hAnsi="Arial" w:cs="Arial"/>
          <w:sz w:val="20"/>
          <w:szCs w:val="20"/>
        </w:rPr>
        <w:t xml:space="preserve"> recipient of service is liable to make payment to the third party;</w:t>
      </w:r>
    </w:p>
    <w:p w:rsidR="00C6263C" w:rsidRPr="00C6263C" w:rsidRDefault="00C6263C" w:rsidP="00C6263C">
      <w:pPr>
        <w:spacing w:after="160" w:line="240" w:lineRule="auto"/>
        <w:ind w:left="1440" w:hanging="720"/>
        <w:jc w:val="both"/>
        <w:rPr>
          <w:rFonts w:ascii="Times New Roman" w:eastAsia="Times New Roman" w:hAnsi="Times New Roman" w:cs="Times New Roman"/>
          <w:sz w:val="24"/>
          <w:szCs w:val="24"/>
        </w:rPr>
      </w:pPr>
      <w:r w:rsidRPr="00C6263C">
        <w:rPr>
          <w:rFonts w:ascii="Arial" w:eastAsia="Times New Roman" w:hAnsi="Arial" w:cs="Arial"/>
          <w:sz w:val="20"/>
          <w:szCs w:val="20"/>
        </w:rPr>
        <w:t>(iv)      </w:t>
      </w:r>
      <w:r w:rsidRPr="00C6263C">
        <w:rPr>
          <w:rFonts w:ascii="Arial" w:eastAsia="Times New Roman" w:hAnsi="Arial" w:cs="Arial"/>
          <w:sz w:val="20"/>
        </w:rPr>
        <w:t>the</w:t>
      </w:r>
      <w:r w:rsidRPr="00C6263C">
        <w:rPr>
          <w:rFonts w:ascii="Arial" w:eastAsia="Times New Roman" w:hAnsi="Arial" w:cs="Arial"/>
          <w:sz w:val="20"/>
          <w:szCs w:val="20"/>
        </w:rPr>
        <w:t xml:space="preserve"> recipient of service authorizes the service provider to make payment on his behalf;</w:t>
      </w:r>
    </w:p>
    <w:p w:rsidR="00C6263C" w:rsidRPr="00C6263C" w:rsidRDefault="00C6263C" w:rsidP="00C6263C">
      <w:pPr>
        <w:spacing w:after="160" w:line="240" w:lineRule="auto"/>
        <w:ind w:left="1440" w:hanging="720"/>
        <w:jc w:val="both"/>
        <w:rPr>
          <w:rFonts w:ascii="Times New Roman" w:eastAsia="Times New Roman" w:hAnsi="Times New Roman" w:cs="Times New Roman"/>
          <w:sz w:val="24"/>
          <w:szCs w:val="24"/>
        </w:rPr>
      </w:pPr>
      <w:r w:rsidRPr="00C6263C">
        <w:rPr>
          <w:rFonts w:ascii="Arial" w:eastAsia="Times New Roman" w:hAnsi="Arial" w:cs="Arial"/>
          <w:sz w:val="20"/>
          <w:szCs w:val="20"/>
        </w:rPr>
        <w:t>(v)       </w:t>
      </w:r>
      <w:r w:rsidRPr="00C6263C">
        <w:rPr>
          <w:rFonts w:ascii="Arial" w:eastAsia="Times New Roman" w:hAnsi="Arial" w:cs="Arial"/>
          <w:sz w:val="20"/>
        </w:rPr>
        <w:t>the</w:t>
      </w:r>
      <w:r w:rsidRPr="00C6263C">
        <w:rPr>
          <w:rFonts w:ascii="Arial" w:eastAsia="Times New Roman" w:hAnsi="Arial" w:cs="Arial"/>
          <w:sz w:val="20"/>
          <w:szCs w:val="20"/>
        </w:rPr>
        <w:t xml:space="preserve"> recipient of service knows that the goods and services for which payment has been made by the  service provider shall be provided by the  third party;</w:t>
      </w:r>
    </w:p>
    <w:p w:rsidR="00C6263C" w:rsidRPr="00C6263C" w:rsidRDefault="00C6263C" w:rsidP="00C6263C">
      <w:pPr>
        <w:spacing w:after="160" w:line="240" w:lineRule="auto"/>
        <w:ind w:left="1440" w:hanging="720"/>
        <w:jc w:val="both"/>
        <w:rPr>
          <w:rFonts w:ascii="Times New Roman" w:eastAsia="Times New Roman" w:hAnsi="Times New Roman" w:cs="Times New Roman"/>
          <w:sz w:val="24"/>
          <w:szCs w:val="24"/>
        </w:rPr>
      </w:pPr>
      <w:r w:rsidRPr="00C6263C">
        <w:rPr>
          <w:rFonts w:ascii="Arial" w:eastAsia="Times New Roman" w:hAnsi="Arial" w:cs="Arial"/>
          <w:sz w:val="20"/>
          <w:szCs w:val="20"/>
        </w:rPr>
        <w:t>(vi)      </w:t>
      </w:r>
      <w:r w:rsidRPr="00C6263C">
        <w:rPr>
          <w:rFonts w:ascii="Arial" w:eastAsia="Times New Roman" w:hAnsi="Arial" w:cs="Arial"/>
          <w:sz w:val="20"/>
        </w:rPr>
        <w:t>the</w:t>
      </w:r>
      <w:r w:rsidRPr="00C6263C">
        <w:rPr>
          <w:rFonts w:ascii="Arial" w:eastAsia="Times New Roman" w:hAnsi="Arial" w:cs="Arial"/>
          <w:sz w:val="20"/>
          <w:szCs w:val="20"/>
        </w:rPr>
        <w:t xml:space="preserve"> payment made by the service provider on behalf of the recipient of service has been separately indicated in the invoice issued by the service provider to the recipient of service;</w:t>
      </w:r>
    </w:p>
    <w:p w:rsidR="00C6263C" w:rsidRPr="00C6263C" w:rsidRDefault="00C6263C" w:rsidP="00C6263C">
      <w:pPr>
        <w:spacing w:after="160" w:line="240" w:lineRule="auto"/>
        <w:ind w:left="1440" w:hanging="720"/>
        <w:jc w:val="both"/>
        <w:rPr>
          <w:rFonts w:ascii="Times New Roman" w:eastAsia="Times New Roman" w:hAnsi="Times New Roman" w:cs="Times New Roman"/>
          <w:sz w:val="24"/>
          <w:szCs w:val="24"/>
        </w:rPr>
      </w:pPr>
      <w:r w:rsidRPr="00C6263C">
        <w:rPr>
          <w:rFonts w:ascii="Arial" w:eastAsia="Times New Roman" w:hAnsi="Arial" w:cs="Arial"/>
          <w:sz w:val="20"/>
          <w:szCs w:val="20"/>
        </w:rPr>
        <w:t>(vii)     the service provider recovers from the recipient of service only such amount as has been paid by him to the third party; and</w:t>
      </w:r>
    </w:p>
    <w:p w:rsidR="00C6263C" w:rsidRPr="00C6263C" w:rsidRDefault="00C6263C" w:rsidP="00C6263C">
      <w:pPr>
        <w:tabs>
          <w:tab w:val="num" w:pos="1440"/>
          <w:tab w:val="num" w:pos="1800"/>
        </w:tabs>
        <w:spacing w:after="160" w:line="240" w:lineRule="auto"/>
        <w:ind w:left="1440" w:hanging="720"/>
        <w:jc w:val="both"/>
        <w:rPr>
          <w:rFonts w:ascii="Times New Roman" w:eastAsia="Times New Roman" w:hAnsi="Times New Roman" w:cs="Times New Roman"/>
          <w:sz w:val="24"/>
          <w:szCs w:val="24"/>
        </w:rPr>
      </w:pPr>
      <w:r w:rsidRPr="00C6263C">
        <w:rPr>
          <w:rFonts w:ascii="Arial" w:eastAsia="Arial" w:hAnsi="Arial" w:cs="Arial"/>
          <w:sz w:val="20"/>
          <w:szCs w:val="20"/>
        </w:rPr>
        <w:t>(viii)</w:t>
      </w:r>
      <w:r w:rsidRPr="00C6263C">
        <w:rPr>
          <w:rFonts w:ascii="Times New Roman" w:eastAsia="Arial" w:hAnsi="Times New Roman" w:cs="Times New Roman"/>
          <w:sz w:val="14"/>
          <w:szCs w:val="14"/>
        </w:rPr>
        <w:t xml:space="preserve">        </w:t>
      </w:r>
      <w:r w:rsidRPr="00C6263C">
        <w:rPr>
          <w:rFonts w:ascii="Arial" w:eastAsia="Times New Roman" w:hAnsi="Arial" w:cs="Arial"/>
          <w:sz w:val="20"/>
        </w:rPr>
        <w:t>the</w:t>
      </w:r>
      <w:r w:rsidRPr="00C6263C">
        <w:rPr>
          <w:rFonts w:ascii="Arial" w:eastAsia="Times New Roman" w:hAnsi="Arial" w:cs="Arial"/>
          <w:sz w:val="20"/>
          <w:szCs w:val="20"/>
        </w:rPr>
        <w:t xml:space="preserve"> goods or services procured by the service provider from the third party as a pure agent of the recipient of service are in addition to the services he provides on his own account.</w:t>
      </w:r>
    </w:p>
    <w:p w:rsidR="00C6263C" w:rsidRPr="00C6263C" w:rsidRDefault="00C6263C" w:rsidP="00C6263C">
      <w:pPr>
        <w:spacing w:after="160" w:line="240" w:lineRule="auto"/>
        <w:jc w:val="both"/>
        <w:rPr>
          <w:rFonts w:ascii="Times New Roman" w:eastAsia="Times New Roman" w:hAnsi="Times New Roman" w:cs="Times New Roman"/>
          <w:sz w:val="24"/>
          <w:szCs w:val="24"/>
        </w:rPr>
      </w:pPr>
      <w:r w:rsidRPr="00C6263C">
        <w:rPr>
          <w:rFonts w:ascii="Arial" w:eastAsia="Times New Roman" w:hAnsi="Arial" w:cs="Arial"/>
          <w:sz w:val="20"/>
          <w:szCs w:val="20"/>
        </w:rPr>
        <w:t xml:space="preserve">                    [Rule 5(2) of Service Tax (Determination of Value) Rules</w:t>
      </w:r>
      <w:r w:rsidRPr="00C6263C">
        <w:rPr>
          <w:rFonts w:ascii="Arial" w:eastAsia="Times New Roman" w:hAnsi="Arial" w:cs="Arial"/>
          <w:sz w:val="20"/>
        </w:rPr>
        <w:t>,2006</w:t>
      </w:r>
      <w:r w:rsidRPr="00C6263C">
        <w:rPr>
          <w:rFonts w:ascii="Arial" w:eastAsia="Times New Roman" w:hAnsi="Arial" w:cs="Arial"/>
          <w:sz w:val="20"/>
          <w:szCs w:val="20"/>
        </w:rPr>
        <w:t>)]</w:t>
      </w:r>
    </w:p>
    <w:p w:rsidR="00C6263C" w:rsidRPr="00C6263C" w:rsidRDefault="00C6263C" w:rsidP="00C6263C">
      <w:pPr>
        <w:spacing w:after="0" w:line="240" w:lineRule="auto"/>
        <w:jc w:val="both"/>
        <w:rPr>
          <w:rFonts w:ascii="Times New Roman" w:eastAsia="Times New Roman" w:hAnsi="Times New Roman" w:cs="Times New Roman"/>
          <w:sz w:val="24"/>
          <w:szCs w:val="24"/>
        </w:rPr>
      </w:pPr>
      <w:r w:rsidRPr="00C6263C">
        <w:rPr>
          <w:rFonts w:ascii="Arial" w:eastAsia="Times New Roman" w:hAnsi="Arial" w:cs="Arial"/>
          <w:b/>
          <w:bCs/>
          <w:sz w:val="20"/>
          <w:szCs w:val="20"/>
        </w:rPr>
        <w:t> </w:t>
      </w:r>
    </w:p>
    <w:p w:rsidR="00C6263C" w:rsidRPr="00C6263C" w:rsidRDefault="00C6263C" w:rsidP="00C6263C">
      <w:pPr>
        <w:spacing w:after="0" w:line="240" w:lineRule="auto"/>
        <w:jc w:val="both"/>
        <w:rPr>
          <w:rFonts w:ascii="Times New Roman" w:eastAsia="Times New Roman" w:hAnsi="Times New Roman" w:cs="Times New Roman"/>
          <w:sz w:val="24"/>
          <w:szCs w:val="24"/>
        </w:rPr>
      </w:pPr>
      <w:r w:rsidRPr="00C6263C">
        <w:rPr>
          <w:rFonts w:ascii="Arial" w:eastAsia="Times New Roman" w:hAnsi="Arial" w:cs="Arial"/>
          <w:b/>
          <w:bCs/>
          <w:sz w:val="20"/>
          <w:szCs w:val="20"/>
        </w:rPr>
        <w:t>(F)      Clarifications issued by the Board:</w:t>
      </w:r>
    </w:p>
    <w:p w:rsidR="00C6263C" w:rsidRPr="00C6263C" w:rsidRDefault="00C6263C" w:rsidP="00C6263C">
      <w:pPr>
        <w:spacing w:after="0" w:line="240" w:lineRule="auto"/>
        <w:jc w:val="both"/>
        <w:rPr>
          <w:rFonts w:ascii="Times New Roman" w:eastAsia="Times New Roman" w:hAnsi="Times New Roman" w:cs="Times New Roman"/>
          <w:sz w:val="24"/>
          <w:szCs w:val="24"/>
        </w:rPr>
      </w:pPr>
      <w:r w:rsidRPr="00C6263C">
        <w:rPr>
          <w:rFonts w:ascii="Arial" w:eastAsia="Times New Roman" w:hAnsi="Arial" w:cs="Arial"/>
          <w:b/>
          <w:bCs/>
          <w:sz w:val="20"/>
          <w:szCs w:val="20"/>
        </w:rPr>
        <w:t> </w:t>
      </w:r>
    </w:p>
    <w:p w:rsidR="00C6263C" w:rsidRPr="00C6263C" w:rsidRDefault="00C6263C" w:rsidP="00C6263C">
      <w:pPr>
        <w:spacing w:after="0" w:line="240" w:lineRule="auto"/>
        <w:jc w:val="both"/>
        <w:rPr>
          <w:rFonts w:ascii="Times New Roman" w:eastAsia="Times New Roman" w:hAnsi="Times New Roman" w:cs="Times New Roman"/>
          <w:sz w:val="24"/>
          <w:szCs w:val="24"/>
        </w:rPr>
      </w:pPr>
      <w:r w:rsidRPr="00C6263C">
        <w:rPr>
          <w:rFonts w:ascii="Arial" w:eastAsia="Times New Roman" w:hAnsi="Arial" w:cs="Arial"/>
          <w:b/>
          <w:sz w:val="20"/>
          <w:szCs w:val="20"/>
        </w:rPr>
        <w:t>(</w:t>
      </w:r>
      <w:r w:rsidRPr="00C6263C">
        <w:rPr>
          <w:rFonts w:ascii="Arial" w:eastAsia="Times New Roman" w:hAnsi="Arial" w:cs="Arial"/>
          <w:b/>
          <w:sz w:val="20"/>
        </w:rPr>
        <w:t>i</w:t>
      </w:r>
      <w:r w:rsidRPr="00C6263C">
        <w:rPr>
          <w:rFonts w:ascii="Arial" w:eastAsia="Times New Roman" w:hAnsi="Arial" w:cs="Arial"/>
          <w:b/>
          <w:sz w:val="20"/>
          <w:szCs w:val="20"/>
        </w:rPr>
        <w:t xml:space="preserve">)  </w:t>
      </w:r>
      <w:r w:rsidRPr="00C6263C">
        <w:rPr>
          <w:rFonts w:ascii="Arial" w:eastAsia="Times New Roman" w:hAnsi="Arial" w:cs="Arial"/>
          <w:sz w:val="20"/>
          <w:szCs w:val="20"/>
        </w:rPr>
        <w:t>The Board vide Circular No.96/7/2007-ST dated 23.08.2007 on advertising agency services has clarified the following issues-</w:t>
      </w:r>
    </w:p>
    <w:tbl>
      <w:tblPr>
        <w:tblW w:w="8550" w:type="dxa"/>
        <w:tblInd w:w="198" w:type="dxa"/>
        <w:tblBorders>
          <w:top w:val="single" w:sz="4" w:space="0" w:color="auto"/>
          <w:left w:val="single" w:sz="4" w:space="0" w:color="auto"/>
          <w:bottom w:val="single" w:sz="4" w:space="0" w:color="auto"/>
          <w:right w:val="single" w:sz="4" w:space="0" w:color="auto"/>
        </w:tblBorders>
        <w:tblLook w:val="04A0"/>
      </w:tblPr>
      <w:tblGrid>
        <w:gridCol w:w="1350"/>
        <w:gridCol w:w="3960"/>
        <w:gridCol w:w="3240"/>
      </w:tblGrid>
      <w:tr w:rsidR="00C6263C" w:rsidRPr="00C6263C" w:rsidTr="00C6263C">
        <w:trPr>
          <w:trHeight w:val="70"/>
        </w:trPr>
        <w:tc>
          <w:tcPr>
            <w:tcW w:w="1350" w:type="dxa"/>
            <w:tcBorders>
              <w:top w:val="single" w:sz="4" w:space="0" w:color="auto"/>
              <w:left w:val="single" w:sz="4" w:space="0" w:color="auto"/>
              <w:bottom w:val="single" w:sz="4" w:space="0" w:color="auto"/>
              <w:right w:val="single" w:sz="4" w:space="0" w:color="auto"/>
            </w:tcBorders>
            <w:hideMark/>
          </w:tcPr>
          <w:p w:rsidR="00C6263C" w:rsidRPr="00C6263C" w:rsidRDefault="00C6263C" w:rsidP="00C6263C">
            <w:pPr>
              <w:spacing w:after="0" w:line="70" w:lineRule="atLeast"/>
              <w:rPr>
                <w:rFonts w:ascii="Times New Roman" w:eastAsia="Times New Roman" w:hAnsi="Times New Roman" w:cs="Times New Roman"/>
                <w:sz w:val="24"/>
                <w:szCs w:val="24"/>
              </w:rPr>
            </w:pPr>
            <w:r w:rsidRPr="00C6263C">
              <w:rPr>
                <w:rFonts w:ascii="Arial" w:eastAsia="Times New Roman" w:hAnsi="Arial" w:cs="Arial"/>
                <w:b/>
                <w:bCs/>
                <w:sz w:val="20"/>
                <w:szCs w:val="20"/>
              </w:rPr>
              <w:t xml:space="preserve">004.01 / 23.08.07 </w:t>
            </w:r>
          </w:p>
        </w:tc>
        <w:tc>
          <w:tcPr>
            <w:tcW w:w="3960" w:type="dxa"/>
            <w:tcBorders>
              <w:top w:val="single" w:sz="4" w:space="0" w:color="auto"/>
              <w:left w:val="single" w:sz="4" w:space="0" w:color="auto"/>
              <w:bottom w:val="single" w:sz="4" w:space="0" w:color="auto"/>
              <w:right w:val="single" w:sz="4" w:space="0" w:color="auto"/>
            </w:tcBorders>
            <w:hideMark/>
          </w:tcPr>
          <w:p w:rsidR="00C6263C" w:rsidRPr="00C6263C" w:rsidRDefault="00C6263C" w:rsidP="00C6263C">
            <w:pPr>
              <w:spacing w:after="0"/>
              <w:rPr>
                <w:rFonts w:ascii="Times New Roman" w:eastAsia="Times New Roman" w:hAnsi="Times New Roman" w:cs="Times New Roman"/>
                <w:sz w:val="24"/>
                <w:szCs w:val="24"/>
              </w:rPr>
            </w:pPr>
            <w:r w:rsidRPr="00C6263C">
              <w:rPr>
                <w:rFonts w:ascii="Arial" w:eastAsia="Times New Roman" w:hAnsi="Arial" w:cs="Arial"/>
                <w:sz w:val="20"/>
                <w:szCs w:val="20"/>
              </w:rPr>
              <w:t>Persons / agencies canvass advertisements for publishing, on commission basis. Such persons / agencies do not provide any other services like making, preparation, display or exhibition of advertisement.</w:t>
            </w:r>
          </w:p>
          <w:p w:rsidR="00C6263C" w:rsidRPr="00C6263C" w:rsidRDefault="00C6263C" w:rsidP="00C6263C">
            <w:pPr>
              <w:spacing w:after="0"/>
              <w:rPr>
                <w:rFonts w:ascii="Times New Roman" w:eastAsia="Times New Roman" w:hAnsi="Times New Roman" w:cs="Times New Roman"/>
                <w:sz w:val="24"/>
                <w:szCs w:val="24"/>
              </w:rPr>
            </w:pPr>
            <w:r w:rsidRPr="00C6263C">
              <w:rPr>
                <w:rFonts w:ascii="Arial" w:eastAsia="Times New Roman" w:hAnsi="Arial" w:cs="Arial"/>
                <w:sz w:val="20"/>
                <w:szCs w:val="20"/>
              </w:rPr>
              <w:t xml:space="preserve">  </w:t>
            </w:r>
          </w:p>
          <w:p w:rsidR="00C6263C" w:rsidRPr="00C6263C" w:rsidRDefault="00C6263C" w:rsidP="00C6263C">
            <w:pPr>
              <w:spacing w:after="0"/>
              <w:rPr>
                <w:rFonts w:ascii="Times New Roman" w:eastAsia="Times New Roman" w:hAnsi="Times New Roman" w:cs="Times New Roman"/>
                <w:sz w:val="24"/>
                <w:szCs w:val="24"/>
              </w:rPr>
            </w:pPr>
            <w:r w:rsidRPr="00C6263C">
              <w:rPr>
                <w:rFonts w:ascii="Arial" w:eastAsia="Times New Roman" w:hAnsi="Arial" w:cs="Arial"/>
                <w:sz w:val="20"/>
                <w:szCs w:val="20"/>
              </w:rPr>
              <w:t>Whether merely canvassing advertisement for publishing on a commission basis by persons / agencies is classifiable as Advertising Agency service [section 65(105</w:t>
            </w:r>
            <w:r w:rsidRPr="00C6263C">
              <w:rPr>
                <w:rFonts w:ascii="Arial" w:eastAsia="Times New Roman" w:hAnsi="Arial" w:cs="Arial"/>
                <w:sz w:val="20"/>
              </w:rPr>
              <w:t>)(</w:t>
            </w:r>
            <w:r w:rsidRPr="00C6263C">
              <w:rPr>
                <w:rFonts w:ascii="Arial" w:eastAsia="Times New Roman" w:hAnsi="Arial" w:cs="Arial"/>
                <w:sz w:val="20"/>
                <w:szCs w:val="20"/>
              </w:rPr>
              <w:t>e)] or not?</w:t>
            </w:r>
          </w:p>
          <w:p w:rsidR="00C6263C" w:rsidRPr="00C6263C" w:rsidRDefault="00C6263C" w:rsidP="00C6263C">
            <w:pPr>
              <w:spacing w:after="0" w:line="70" w:lineRule="atLeast"/>
              <w:rPr>
                <w:rFonts w:ascii="Times New Roman" w:eastAsia="Times New Roman" w:hAnsi="Times New Roman" w:cs="Times New Roman"/>
                <w:sz w:val="24"/>
                <w:szCs w:val="24"/>
              </w:rPr>
            </w:pPr>
            <w:r w:rsidRPr="00C6263C">
              <w:rPr>
                <w:rFonts w:ascii="Arial" w:eastAsia="Times New Roman" w:hAnsi="Arial" w:cs="Arial"/>
                <w:sz w:val="20"/>
                <w:szCs w:val="20"/>
              </w:rPr>
              <w:t xml:space="preserve">  </w:t>
            </w:r>
          </w:p>
        </w:tc>
        <w:tc>
          <w:tcPr>
            <w:tcW w:w="3240" w:type="dxa"/>
            <w:tcBorders>
              <w:top w:val="single" w:sz="4" w:space="0" w:color="auto"/>
              <w:left w:val="single" w:sz="4" w:space="0" w:color="auto"/>
              <w:bottom w:val="single" w:sz="4" w:space="0" w:color="auto"/>
              <w:right w:val="single" w:sz="4" w:space="0" w:color="auto"/>
            </w:tcBorders>
            <w:hideMark/>
          </w:tcPr>
          <w:p w:rsidR="00C6263C" w:rsidRPr="00C6263C" w:rsidRDefault="00C6263C" w:rsidP="00C6263C">
            <w:pPr>
              <w:spacing w:after="0"/>
              <w:rPr>
                <w:rFonts w:ascii="Times New Roman" w:eastAsia="Times New Roman" w:hAnsi="Times New Roman" w:cs="Times New Roman"/>
                <w:sz w:val="24"/>
                <w:szCs w:val="24"/>
              </w:rPr>
            </w:pPr>
            <w:r w:rsidRPr="00C6263C">
              <w:rPr>
                <w:rFonts w:ascii="Arial" w:eastAsia="Times New Roman" w:hAnsi="Arial" w:cs="Arial"/>
                <w:sz w:val="20"/>
                <w:szCs w:val="20"/>
              </w:rPr>
              <w:t>Merely canvassing advertisements for publishing, on commission basis, is not classifiable under the taxable service falling under section 65(105</w:t>
            </w:r>
            <w:r w:rsidRPr="00C6263C">
              <w:rPr>
                <w:rFonts w:ascii="Arial" w:eastAsia="Times New Roman" w:hAnsi="Arial" w:cs="Arial"/>
                <w:sz w:val="20"/>
              </w:rPr>
              <w:t>)(</w:t>
            </w:r>
            <w:r w:rsidRPr="00C6263C">
              <w:rPr>
                <w:rFonts w:ascii="Arial" w:eastAsia="Times New Roman" w:hAnsi="Arial" w:cs="Arial"/>
                <w:sz w:val="20"/>
                <w:szCs w:val="20"/>
              </w:rPr>
              <w:t>e).</w:t>
            </w:r>
          </w:p>
          <w:p w:rsidR="00C6263C" w:rsidRPr="00C6263C" w:rsidRDefault="00C6263C" w:rsidP="00C6263C">
            <w:pPr>
              <w:spacing w:after="0"/>
              <w:rPr>
                <w:rFonts w:ascii="Times New Roman" w:eastAsia="Times New Roman" w:hAnsi="Times New Roman" w:cs="Times New Roman"/>
                <w:sz w:val="24"/>
                <w:szCs w:val="24"/>
              </w:rPr>
            </w:pPr>
            <w:r w:rsidRPr="00C6263C">
              <w:rPr>
                <w:rFonts w:ascii="Arial" w:eastAsia="Times New Roman" w:hAnsi="Arial" w:cs="Arial"/>
                <w:sz w:val="20"/>
                <w:szCs w:val="20"/>
              </w:rPr>
              <w:t xml:space="preserve">  </w:t>
            </w:r>
          </w:p>
          <w:p w:rsidR="00C6263C" w:rsidRPr="00C6263C" w:rsidRDefault="00C6263C" w:rsidP="00C6263C">
            <w:pPr>
              <w:spacing w:after="0" w:line="70" w:lineRule="atLeast"/>
              <w:rPr>
                <w:rFonts w:ascii="Times New Roman" w:eastAsia="Times New Roman" w:hAnsi="Times New Roman" w:cs="Times New Roman"/>
                <w:sz w:val="24"/>
                <w:szCs w:val="24"/>
              </w:rPr>
            </w:pPr>
            <w:r w:rsidRPr="00C6263C">
              <w:rPr>
                <w:rFonts w:ascii="Arial" w:eastAsia="Times New Roman" w:hAnsi="Arial" w:cs="Arial"/>
                <w:sz w:val="20"/>
                <w:szCs w:val="20"/>
              </w:rPr>
              <w:t>Such services are liable to service tax under business auxiliary service [section 65(105</w:t>
            </w:r>
            <w:r w:rsidRPr="00C6263C">
              <w:rPr>
                <w:rFonts w:ascii="Arial" w:eastAsia="Times New Roman" w:hAnsi="Arial" w:cs="Arial"/>
                <w:sz w:val="20"/>
              </w:rPr>
              <w:t>)(zzb</w:t>
            </w:r>
            <w:r w:rsidRPr="00C6263C">
              <w:rPr>
                <w:rFonts w:ascii="Arial" w:eastAsia="Times New Roman" w:hAnsi="Arial" w:cs="Arial"/>
                <w:sz w:val="20"/>
                <w:szCs w:val="20"/>
              </w:rPr>
              <w:t>)].</w:t>
            </w:r>
          </w:p>
        </w:tc>
      </w:tr>
    </w:tbl>
    <w:p w:rsidR="00C6263C" w:rsidRPr="00C6263C" w:rsidRDefault="00C6263C" w:rsidP="00C6263C">
      <w:pPr>
        <w:spacing w:after="0" w:line="240" w:lineRule="auto"/>
        <w:jc w:val="both"/>
        <w:rPr>
          <w:rFonts w:ascii="Times New Roman" w:eastAsia="Times New Roman" w:hAnsi="Times New Roman" w:cs="Times New Roman"/>
          <w:sz w:val="24"/>
          <w:szCs w:val="24"/>
        </w:rPr>
      </w:pPr>
      <w:r w:rsidRPr="00C6263C">
        <w:rPr>
          <w:rFonts w:ascii="Arial" w:eastAsia="Times New Roman" w:hAnsi="Arial" w:cs="Arial"/>
          <w:sz w:val="20"/>
          <w:szCs w:val="20"/>
        </w:rPr>
        <w:t xml:space="preserve"> </w:t>
      </w:r>
    </w:p>
    <w:p w:rsidR="00C6263C" w:rsidRPr="00C6263C" w:rsidRDefault="00C6263C" w:rsidP="00C6263C">
      <w:pPr>
        <w:spacing w:after="0" w:line="240" w:lineRule="auto"/>
        <w:jc w:val="both"/>
        <w:rPr>
          <w:rFonts w:ascii="Times New Roman" w:eastAsia="Times New Roman" w:hAnsi="Times New Roman" w:cs="Times New Roman"/>
          <w:sz w:val="24"/>
          <w:szCs w:val="24"/>
        </w:rPr>
      </w:pPr>
      <w:r w:rsidRPr="00C6263C">
        <w:rPr>
          <w:rFonts w:ascii="Arial" w:eastAsia="Times New Roman" w:hAnsi="Arial" w:cs="Arial"/>
          <w:b/>
          <w:bCs/>
          <w:sz w:val="20"/>
          <w:szCs w:val="20"/>
        </w:rPr>
        <w:t xml:space="preserve"> (G)    Exemption &amp; Exclusion:</w:t>
      </w:r>
    </w:p>
    <w:p w:rsidR="00C6263C" w:rsidRPr="00C6263C" w:rsidRDefault="00C6263C" w:rsidP="00C6263C">
      <w:pPr>
        <w:autoSpaceDE w:val="0"/>
        <w:autoSpaceDN w:val="0"/>
        <w:adjustRightInd w:val="0"/>
        <w:spacing w:before="100" w:beforeAutospacing="1" w:after="100" w:afterAutospacing="1" w:line="240" w:lineRule="auto"/>
        <w:rPr>
          <w:rFonts w:ascii="Times New Roman" w:eastAsia="Times New Roman" w:hAnsi="Times New Roman" w:cs="Times New Roman"/>
          <w:sz w:val="24"/>
          <w:szCs w:val="24"/>
        </w:rPr>
      </w:pPr>
      <w:r w:rsidRPr="00C6263C">
        <w:rPr>
          <w:rFonts w:ascii="Arial" w:eastAsia="Times New Roman" w:hAnsi="Arial" w:cs="Arial"/>
          <w:b/>
          <w:bCs/>
          <w:sz w:val="20"/>
          <w:szCs w:val="20"/>
        </w:rPr>
        <w:t>1. Exemption to Small Scale Service Providers:</w:t>
      </w:r>
    </w:p>
    <w:p w:rsidR="00C6263C" w:rsidRPr="00C6263C" w:rsidRDefault="00C6263C" w:rsidP="00C6263C">
      <w:pPr>
        <w:autoSpaceDE w:val="0"/>
        <w:autoSpaceDN w:val="0"/>
        <w:adjustRightInd w:val="0"/>
        <w:spacing w:before="100" w:beforeAutospacing="1" w:after="100" w:afterAutospacing="1" w:line="240" w:lineRule="auto"/>
        <w:jc w:val="both"/>
        <w:rPr>
          <w:rFonts w:ascii="Times New Roman" w:eastAsia="Times New Roman" w:hAnsi="Times New Roman" w:cs="Times New Roman"/>
          <w:sz w:val="24"/>
          <w:szCs w:val="24"/>
        </w:rPr>
      </w:pPr>
      <w:r w:rsidRPr="00C6263C">
        <w:rPr>
          <w:rFonts w:ascii="Arial" w:eastAsia="Times New Roman" w:hAnsi="Arial" w:cs="Arial"/>
          <w:b/>
          <w:bCs/>
          <w:sz w:val="20"/>
          <w:szCs w:val="20"/>
        </w:rPr>
        <w:t xml:space="preserve">               </w:t>
      </w:r>
      <w:r w:rsidRPr="00C6263C">
        <w:rPr>
          <w:rFonts w:ascii="Arial" w:eastAsia="Times New Roman" w:hAnsi="Arial" w:cs="Arial"/>
          <w:sz w:val="20"/>
          <w:szCs w:val="20"/>
        </w:rPr>
        <w:t xml:space="preserve">In exercise of the powers conferred by sub-section (1) of section 93 of the Finance Act, 1994 (32 of 1994) (hereinafter referred to as the said Finance Act), the Central Government, on being satisfied </w:t>
      </w:r>
      <w:r w:rsidRPr="00C6263C">
        <w:rPr>
          <w:rFonts w:ascii="Arial" w:eastAsia="Times New Roman" w:hAnsi="Arial" w:cs="Arial"/>
          <w:sz w:val="20"/>
          <w:szCs w:val="20"/>
        </w:rPr>
        <w:lastRenderedPageBreak/>
        <w:t xml:space="preserve">that it is necessary in the public interest so to do, hereby exempts taxable services of aggregate value not exceeding </w:t>
      </w:r>
      <w:r w:rsidRPr="00C6263C">
        <w:rPr>
          <w:rFonts w:ascii="Arial" w:eastAsia="Times New Roman" w:hAnsi="Arial" w:cs="Arial"/>
          <w:b/>
          <w:sz w:val="20"/>
          <w:szCs w:val="20"/>
        </w:rPr>
        <w:t xml:space="preserve">Ten </w:t>
      </w:r>
      <w:r w:rsidRPr="00C6263C">
        <w:rPr>
          <w:rFonts w:ascii="Arial" w:eastAsia="Times New Roman" w:hAnsi="Arial" w:cs="Arial"/>
          <w:b/>
          <w:sz w:val="20"/>
        </w:rPr>
        <w:t>lakh</w:t>
      </w:r>
      <w:r w:rsidRPr="00C6263C">
        <w:rPr>
          <w:rFonts w:ascii="Arial" w:eastAsia="Times New Roman" w:hAnsi="Arial" w:cs="Arial"/>
          <w:b/>
          <w:sz w:val="20"/>
          <w:szCs w:val="20"/>
        </w:rPr>
        <w:t>*</w:t>
      </w:r>
      <w:r w:rsidRPr="00C6263C">
        <w:rPr>
          <w:rFonts w:ascii="Arial" w:eastAsia="Times New Roman" w:hAnsi="Arial" w:cs="Arial"/>
          <w:sz w:val="20"/>
          <w:szCs w:val="20"/>
        </w:rPr>
        <w:t xml:space="preserve"> rupees in any financial year from the whole of the service tax </w:t>
      </w:r>
      <w:r w:rsidRPr="00C6263C">
        <w:rPr>
          <w:rFonts w:ascii="Arial" w:eastAsia="Times New Roman" w:hAnsi="Arial" w:cs="Arial"/>
          <w:sz w:val="20"/>
        </w:rPr>
        <w:t>leviable</w:t>
      </w:r>
      <w:r w:rsidRPr="00C6263C">
        <w:rPr>
          <w:rFonts w:ascii="Arial" w:eastAsia="Times New Roman" w:hAnsi="Arial" w:cs="Arial"/>
          <w:sz w:val="20"/>
          <w:szCs w:val="20"/>
        </w:rPr>
        <w:t xml:space="preserve"> thereon under section 66 of the said Finance Act:</w:t>
      </w:r>
    </w:p>
    <w:p w:rsidR="00C6263C" w:rsidRPr="00C6263C" w:rsidRDefault="00C6263C" w:rsidP="00C6263C">
      <w:pPr>
        <w:autoSpaceDE w:val="0"/>
        <w:autoSpaceDN w:val="0"/>
        <w:adjustRightInd w:val="0"/>
        <w:spacing w:before="100" w:beforeAutospacing="1" w:after="100" w:afterAutospacing="1" w:line="240" w:lineRule="auto"/>
        <w:jc w:val="both"/>
        <w:rPr>
          <w:rFonts w:ascii="Times New Roman" w:eastAsia="Times New Roman" w:hAnsi="Times New Roman" w:cs="Times New Roman"/>
          <w:sz w:val="24"/>
          <w:szCs w:val="24"/>
        </w:rPr>
      </w:pPr>
      <w:r w:rsidRPr="00C6263C">
        <w:rPr>
          <w:rFonts w:ascii="Arial" w:eastAsia="Times New Roman" w:hAnsi="Arial" w:cs="Arial"/>
          <w:sz w:val="20"/>
          <w:szCs w:val="20"/>
        </w:rPr>
        <w:t>Provided that nothing contained in this notification shall apply to,-</w:t>
      </w:r>
    </w:p>
    <w:p w:rsidR="00C6263C" w:rsidRPr="00C6263C" w:rsidRDefault="00C6263C" w:rsidP="00C6263C">
      <w:pPr>
        <w:autoSpaceDE w:val="0"/>
        <w:autoSpaceDN w:val="0"/>
        <w:adjustRightInd w:val="0"/>
        <w:spacing w:before="100" w:beforeAutospacing="1" w:after="100" w:afterAutospacing="1" w:line="240" w:lineRule="auto"/>
        <w:jc w:val="both"/>
        <w:rPr>
          <w:rFonts w:ascii="Times New Roman" w:eastAsia="Times New Roman" w:hAnsi="Times New Roman" w:cs="Times New Roman"/>
          <w:sz w:val="24"/>
          <w:szCs w:val="24"/>
        </w:rPr>
      </w:pPr>
      <w:r w:rsidRPr="00C6263C">
        <w:rPr>
          <w:rFonts w:ascii="Arial" w:eastAsia="Times New Roman" w:hAnsi="Arial" w:cs="Arial"/>
          <w:sz w:val="20"/>
          <w:szCs w:val="20"/>
        </w:rPr>
        <w:t xml:space="preserve">       (</w:t>
      </w:r>
      <w:r w:rsidRPr="00C6263C">
        <w:rPr>
          <w:rFonts w:ascii="Arial" w:eastAsia="Times New Roman" w:hAnsi="Arial" w:cs="Arial"/>
          <w:sz w:val="20"/>
        </w:rPr>
        <w:t>i</w:t>
      </w:r>
      <w:r w:rsidRPr="00C6263C">
        <w:rPr>
          <w:rFonts w:ascii="Arial" w:eastAsia="Times New Roman" w:hAnsi="Arial" w:cs="Arial"/>
          <w:sz w:val="20"/>
          <w:szCs w:val="20"/>
        </w:rPr>
        <w:t xml:space="preserve">) </w:t>
      </w:r>
      <w:r w:rsidRPr="00C6263C">
        <w:rPr>
          <w:rFonts w:ascii="Arial" w:eastAsia="Times New Roman" w:hAnsi="Arial" w:cs="Arial"/>
          <w:sz w:val="20"/>
        </w:rPr>
        <w:t>taxable</w:t>
      </w:r>
      <w:r w:rsidRPr="00C6263C">
        <w:rPr>
          <w:rFonts w:ascii="Arial" w:eastAsia="Times New Roman" w:hAnsi="Arial" w:cs="Arial"/>
          <w:sz w:val="20"/>
          <w:szCs w:val="20"/>
        </w:rPr>
        <w:t xml:space="preserve"> services provided by a person under a brand name or trade name,</w:t>
      </w:r>
    </w:p>
    <w:p w:rsidR="00C6263C" w:rsidRPr="00C6263C" w:rsidRDefault="00C6263C" w:rsidP="00C6263C">
      <w:pPr>
        <w:autoSpaceDE w:val="0"/>
        <w:autoSpaceDN w:val="0"/>
        <w:adjustRightInd w:val="0"/>
        <w:spacing w:before="100" w:beforeAutospacing="1" w:after="100" w:afterAutospacing="1" w:line="240" w:lineRule="auto"/>
        <w:jc w:val="both"/>
        <w:rPr>
          <w:rFonts w:ascii="Times New Roman" w:eastAsia="Times New Roman" w:hAnsi="Times New Roman" w:cs="Times New Roman"/>
          <w:sz w:val="24"/>
          <w:szCs w:val="24"/>
        </w:rPr>
      </w:pPr>
      <w:r w:rsidRPr="00C6263C">
        <w:rPr>
          <w:rFonts w:ascii="Arial" w:eastAsia="Times New Roman" w:hAnsi="Arial" w:cs="Arial"/>
          <w:sz w:val="20"/>
          <w:szCs w:val="20"/>
        </w:rPr>
        <w:t xml:space="preserve">           </w:t>
      </w:r>
      <w:r w:rsidRPr="00C6263C">
        <w:rPr>
          <w:rFonts w:ascii="Arial" w:eastAsia="Times New Roman" w:hAnsi="Arial" w:cs="Arial"/>
          <w:sz w:val="20"/>
        </w:rPr>
        <w:t>whether</w:t>
      </w:r>
      <w:r w:rsidRPr="00C6263C">
        <w:rPr>
          <w:rFonts w:ascii="Arial" w:eastAsia="Times New Roman" w:hAnsi="Arial" w:cs="Arial"/>
          <w:sz w:val="20"/>
          <w:szCs w:val="20"/>
        </w:rPr>
        <w:t xml:space="preserve"> registered or not, of another person; or</w:t>
      </w:r>
    </w:p>
    <w:p w:rsidR="00C6263C" w:rsidRPr="00C6263C" w:rsidRDefault="00C6263C" w:rsidP="00C6263C">
      <w:pPr>
        <w:autoSpaceDE w:val="0"/>
        <w:autoSpaceDN w:val="0"/>
        <w:adjustRightInd w:val="0"/>
        <w:spacing w:before="100" w:beforeAutospacing="1" w:after="100" w:afterAutospacing="1" w:line="240" w:lineRule="auto"/>
        <w:ind w:left="900" w:hanging="900"/>
        <w:jc w:val="both"/>
        <w:rPr>
          <w:rFonts w:ascii="Times New Roman" w:eastAsia="Times New Roman" w:hAnsi="Times New Roman" w:cs="Times New Roman"/>
          <w:sz w:val="24"/>
          <w:szCs w:val="24"/>
        </w:rPr>
      </w:pPr>
      <w:r w:rsidRPr="00C6263C">
        <w:rPr>
          <w:rFonts w:ascii="Arial" w:eastAsia="Times New Roman" w:hAnsi="Arial" w:cs="Arial"/>
          <w:sz w:val="20"/>
          <w:szCs w:val="20"/>
        </w:rPr>
        <w:t xml:space="preserve">      (ii) </w:t>
      </w:r>
      <w:r w:rsidRPr="00C6263C">
        <w:rPr>
          <w:rFonts w:ascii="Arial" w:eastAsia="Times New Roman" w:hAnsi="Arial" w:cs="Arial"/>
          <w:sz w:val="20"/>
        </w:rPr>
        <w:t>such</w:t>
      </w:r>
      <w:r w:rsidRPr="00C6263C">
        <w:rPr>
          <w:rFonts w:ascii="Arial" w:eastAsia="Times New Roman" w:hAnsi="Arial" w:cs="Arial"/>
          <w:sz w:val="20"/>
          <w:szCs w:val="20"/>
        </w:rPr>
        <w:t xml:space="preserve"> value of taxable services in respect of which service tax shall be paid by such person and in such manner as specified under sub-section (2) of section 68 of the said Finance Act read with Service Tax Rules,1994.</w:t>
      </w:r>
    </w:p>
    <w:p w:rsidR="00C6263C" w:rsidRPr="00C6263C" w:rsidRDefault="00C6263C" w:rsidP="00C6263C">
      <w:pPr>
        <w:autoSpaceDE w:val="0"/>
        <w:autoSpaceDN w:val="0"/>
        <w:adjustRightInd w:val="0"/>
        <w:spacing w:before="100" w:beforeAutospacing="1" w:after="100" w:afterAutospacing="1" w:line="240" w:lineRule="auto"/>
        <w:jc w:val="both"/>
        <w:rPr>
          <w:rFonts w:ascii="Times New Roman" w:eastAsia="Times New Roman" w:hAnsi="Times New Roman" w:cs="Times New Roman"/>
          <w:sz w:val="24"/>
          <w:szCs w:val="24"/>
        </w:rPr>
      </w:pPr>
      <w:r w:rsidRPr="00C6263C">
        <w:rPr>
          <w:rFonts w:ascii="Arial" w:eastAsia="Times New Roman" w:hAnsi="Arial" w:cs="Arial"/>
          <w:sz w:val="20"/>
          <w:szCs w:val="20"/>
        </w:rPr>
        <w:t>2. The exemption contained in this notification shall apply subject to the following</w:t>
      </w:r>
    </w:p>
    <w:p w:rsidR="00C6263C" w:rsidRPr="00C6263C" w:rsidRDefault="00C6263C" w:rsidP="00C6263C">
      <w:pPr>
        <w:autoSpaceDE w:val="0"/>
        <w:autoSpaceDN w:val="0"/>
        <w:adjustRightInd w:val="0"/>
        <w:spacing w:before="100" w:beforeAutospacing="1" w:after="100" w:afterAutospacing="1" w:line="240" w:lineRule="auto"/>
        <w:jc w:val="both"/>
        <w:rPr>
          <w:rFonts w:ascii="Times New Roman" w:eastAsia="Times New Roman" w:hAnsi="Times New Roman" w:cs="Times New Roman"/>
          <w:sz w:val="24"/>
          <w:szCs w:val="24"/>
        </w:rPr>
      </w:pPr>
      <w:r w:rsidRPr="00C6263C">
        <w:rPr>
          <w:rFonts w:ascii="Arial" w:eastAsia="Times New Roman" w:hAnsi="Arial" w:cs="Arial"/>
          <w:sz w:val="20"/>
        </w:rPr>
        <w:t>conditions</w:t>
      </w:r>
      <w:r w:rsidRPr="00C6263C">
        <w:rPr>
          <w:rFonts w:ascii="Arial" w:eastAsia="Times New Roman" w:hAnsi="Arial" w:cs="Arial"/>
          <w:sz w:val="20"/>
          <w:szCs w:val="20"/>
        </w:rPr>
        <w:t>, namely:-</w:t>
      </w:r>
    </w:p>
    <w:p w:rsidR="00C6263C" w:rsidRPr="00C6263C" w:rsidRDefault="00C6263C" w:rsidP="00C6263C">
      <w:pPr>
        <w:autoSpaceDE w:val="0"/>
        <w:autoSpaceDN w:val="0"/>
        <w:adjustRightInd w:val="0"/>
        <w:spacing w:before="100" w:beforeAutospacing="1" w:after="100" w:afterAutospacing="1" w:line="240" w:lineRule="auto"/>
        <w:jc w:val="both"/>
        <w:rPr>
          <w:rFonts w:ascii="Times New Roman" w:eastAsia="Times New Roman" w:hAnsi="Times New Roman" w:cs="Times New Roman"/>
          <w:sz w:val="24"/>
          <w:szCs w:val="24"/>
        </w:rPr>
      </w:pPr>
      <w:r w:rsidRPr="00C6263C">
        <w:rPr>
          <w:rFonts w:ascii="Arial" w:eastAsia="Times New Roman" w:hAnsi="Arial" w:cs="Arial"/>
          <w:sz w:val="20"/>
          <w:szCs w:val="20"/>
        </w:rPr>
        <w:t xml:space="preserve">   (</w:t>
      </w:r>
      <w:r w:rsidRPr="00C6263C">
        <w:rPr>
          <w:rFonts w:ascii="Arial" w:eastAsia="Times New Roman" w:hAnsi="Arial" w:cs="Arial"/>
          <w:sz w:val="20"/>
        </w:rPr>
        <w:t>i</w:t>
      </w:r>
      <w:r w:rsidRPr="00C6263C">
        <w:rPr>
          <w:rFonts w:ascii="Arial" w:eastAsia="Times New Roman" w:hAnsi="Arial" w:cs="Arial"/>
          <w:sz w:val="20"/>
          <w:szCs w:val="20"/>
        </w:rPr>
        <w:t>) the provider of taxable service has the option not to avail the exemption contained in this notification and pay service tax on the taxable services provided by him and such option, once exercised in a financial year, shall not be withdrawn during the remaining part of such financial year;</w:t>
      </w:r>
    </w:p>
    <w:p w:rsidR="00C6263C" w:rsidRPr="00C6263C" w:rsidRDefault="00C6263C" w:rsidP="00C6263C">
      <w:pPr>
        <w:autoSpaceDE w:val="0"/>
        <w:autoSpaceDN w:val="0"/>
        <w:adjustRightInd w:val="0"/>
        <w:spacing w:before="100" w:beforeAutospacing="1" w:after="100" w:afterAutospacing="1" w:line="240" w:lineRule="auto"/>
        <w:jc w:val="both"/>
        <w:rPr>
          <w:rFonts w:ascii="Times New Roman" w:eastAsia="Times New Roman" w:hAnsi="Times New Roman" w:cs="Times New Roman"/>
          <w:sz w:val="24"/>
          <w:szCs w:val="24"/>
        </w:rPr>
      </w:pPr>
      <w:r w:rsidRPr="00C6263C">
        <w:rPr>
          <w:rFonts w:ascii="Arial" w:eastAsia="Times New Roman" w:hAnsi="Arial" w:cs="Arial"/>
          <w:sz w:val="20"/>
          <w:szCs w:val="20"/>
        </w:rPr>
        <w:t xml:space="preserve">   (ii) the provider of taxable service shall not avail the CENVAT credit of service tax paid on any input services, under rule 3 or rule 13 of the CENVAT Credit Rules, 2004 (herein after referred to as the said rules), used for providing the said taxable service, for which exemption from payment of service tax under this notification is availed of;</w:t>
      </w:r>
    </w:p>
    <w:p w:rsidR="00C6263C" w:rsidRPr="00C6263C" w:rsidRDefault="00C6263C" w:rsidP="00C6263C">
      <w:pPr>
        <w:autoSpaceDE w:val="0"/>
        <w:autoSpaceDN w:val="0"/>
        <w:adjustRightInd w:val="0"/>
        <w:spacing w:before="100" w:beforeAutospacing="1" w:after="100" w:afterAutospacing="1" w:line="240" w:lineRule="auto"/>
        <w:jc w:val="both"/>
        <w:rPr>
          <w:rFonts w:ascii="Times New Roman" w:eastAsia="Times New Roman" w:hAnsi="Times New Roman" w:cs="Times New Roman"/>
          <w:sz w:val="24"/>
          <w:szCs w:val="24"/>
        </w:rPr>
      </w:pPr>
      <w:r w:rsidRPr="00C6263C">
        <w:rPr>
          <w:rFonts w:ascii="Arial" w:eastAsia="Times New Roman" w:hAnsi="Arial" w:cs="Arial"/>
          <w:sz w:val="20"/>
          <w:szCs w:val="20"/>
        </w:rPr>
        <w:t xml:space="preserve">   (iii) the provider of taxable service shall not avail the CENVAT credit under rule 3 of the said rules, on capital goods received in the premises of provider of such taxable service during the period in which the service provider avails exemption from payment of service tax under this notification;</w:t>
      </w:r>
    </w:p>
    <w:p w:rsidR="00C6263C" w:rsidRPr="00C6263C" w:rsidRDefault="00C6263C" w:rsidP="00C6263C">
      <w:pPr>
        <w:autoSpaceDE w:val="0"/>
        <w:autoSpaceDN w:val="0"/>
        <w:adjustRightInd w:val="0"/>
        <w:spacing w:before="100" w:beforeAutospacing="1" w:after="100" w:afterAutospacing="1" w:line="240" w:lineRule="auto"/>
        <w:jc w:val="both"/>
        <w:rPr>
          <w:rFonts w:ascii="Times New Roman" w:eastAsia="Times New Roman" w:hAnsi="Times New Roman" w:cs="Times New Roman"/>
          <w:sz w:val="24"/>
          <w:szCs w:val="24"/>
        </w:rPr>
      </w:pPr>
      <w:r w:rsidRPr="00C6263C">
        <w:rPr>
          <w:rFonts w:ascii="Arial" w:eastAsia="Times New Roman" w:hAnsi="Arial" w:cs="Arial"/>
          <w:sz w:val="20"/>
          <w:szCs w:val="20"/>
        </w:rPr>
        <w:t xml:space="preserve">   (iv) the provider of taxable service shall avail the CENVAT credit only on such inputs or input services received, on or after the date on which the service provider starts paying service tax, and used for the provision of taxable services for which service tax is payable;</w:t>
      </w:r>
    </w:p>
    <w:p w:rsidR="00C6263C" w:rsidRPr="00C6263C" w:rsidRDefault="00C6263C" w:rsidP="00C6263C">
      <w:pPr>
        <w:autoSpaceDE w:val="0"/>
        <w:autoSpaceDN w:val="0"/>
        <w:adjustRightInd w:val="0"/>
        <w:spacing w:before="100" w:beforeAutospacing="1" w:after="100" w:afterAutospacing="1" w:line="240" w:lineRule="auto"/>
        <w:jc w:val="both"/>
        <w:rPr>
          <w:rFonts w:ascii="Times New Roman" w:eastAsia="Times New Roman" w:hAnsi="Times New Roman" w:cs="Times New Roman"/>
          <w:sz w:val="24"/>
          <w:szCs w:val="24"/>
        </w:rPr>
      </w:pPr>
      <w:r w:rsidRPr="00C6263C">
        <w:rPr>
          <w:rFonts w:ascii="Arial" w:eastAsia="Times New Roman" w:hAnsi="Arial" w:cs="Arial"/>
          <w:sz w:val="20"/>
          <w:szCs w:val="20"/>
        </w:rPr>
        <w:t xml:space="preserve">   (v) the provider of taxable service who starts availing exemption under this notification shall be required to pay an amount equivalent to the CENVAT credit taken by him, if any, in respect of such inputs lying in stock or in process on the date on which the provider of taxable service starts availing exemption under this notification;</w:t>
      </w:r>
    </w:p>
    <w:p w:rsidR="00C6263C" w:rsidRPr="00C6263C" w:rsidRDefault="00C6263C" w:rsidP="00C6263C">
      <w:pPr>
        <w:autoSpaceDE w:val="0"/>
        <w:autoSpaceDN w:val="0"/>
        <w:adjustRightInd w:val="0"/>
        <w:spacing w:before="100" w:beforeAutospacing="1" w:after="100" w:afterAutospacing="1" w:line="240" w:lineRule="auto"/>
        <w:jc w:val="both"/>
        <w:rPr>
          <w:rFonts w:ascii="Times New Roman" w:eastAsia="Times New Roman" w:hAnsi="Times New Roman" w:cs="Times New Roman"/>
          <w:sz w:val="24"/>
          <w:szCs w:val="24"/>
        </w:rPr>
      </w:pPr>
      <w:r w:rsidRPr="00C6263C">
        <w:rPr>
          <w:rFonts w:ascii="Arial" w:eastAsia="Times New Roman" w:hAnsi="Arial" w:cs="Arial"/>
          <w:sz w:val="20"/>
          <w:szCs w:val="20"/>
        </w:rPr>
        <w:t xml:space="preserve">   (vi) the balance of CENVAT credit lying </w:t>
      </w:r>
      <w:r w:rsidRPr="00C6263C">
        <w:rPr>
          <w:rFonts w:ascii="Arial" w:eastAsia="Times New Roman" w:hAnsi="Arial" w:cs="Arial"/>
          <w:sz w:val="20"/>
        </w:rPr>
        <w:t>unutilised</w:t>
      </w:r>
      <w:r w:rsidRPr="00C6263C">
        <w:rPr>
          <w:rFonts w:ascii="Arial" w:eastAsia="Times New Roman" w:hAnsi="Arial" w:cs="Arial"/>
          <w:sz w:val="20"/>
          <w:szCs w:val="20"/>
        </w:rPr>
        <w:t xml:space="preserve"> in the account of the taxable service provider after deducting the amount referred to in sub-paragraph (v), if any, shall not be </w:t>
      </w:r>
      <w:r w:rsidRPr="00C6263C">
        <w:rPr>
          <w:rFonts w:ascii="Arial" w:eastAsia="Times New Roman" w:hAnsi="Arial" w:cs="Arial"/>
          <w:sz w:val="20"/>
        </w:rPr>
        <w:t>utilised</w:t>
      </w:r>
      <w:r w:rsidRPr="00C6263C">
        <w:rPr>
          <w:rFonts w:ascii="Arial" w:eastAsia="Times New Roman" w:hAnsi="Arial" w:cs="Arial"/>
          <w:sz w:val="20"/>
          <w:szCs w:val="20"/>
        </w:rPr>
        <w:t xml:space="preserve"> in terms of provision under sub-rule (4) of rule 3 of the said rules and shall lapse on the day such service provider starts availing the exemption under this notification;</w:t>
      </w:r>
    </w:p>
    <w:p w:rsidR="00C6263C" w:rsidRPr="00C6263C" w:rsidRDefault="00C6263C" w:rsidP="00C6263C">
      <w:pPr>
        <w:autoSpaceDE w:val="0"/>
        <w:autoSpaceDN w:val="0"/>
        <w:adjustRightInd w:val="0"/>
        <w:spacing w:before="100" w:beforeAutospacing="1" w:after="100" w:afterAutospacing="1" w:line="240" w:lineRule="auto"/>
        <w:jc w:val="both"/>
        <w:rPr>
          <w:rFonts w:ascii="Times New Roman" w:eastAsia="Times New Roman" w:hAnsi="Times New Roman" w:cs="Times New Roman"/>
          <w:sz w:val="24"/>
          <w:szCs w:val="24"/>
        </w:rPr>
      </w:pPr>
      <w:r w:rsidRPr="00C6263C">
        <w:rPr>
          <w:rFonts w:ascii="Arial" w:eastAsia="Times New Roman" w:hAnsi="Arial" w:cs="Arial"/>
          <w:sz w:val="20"/>
          <w:szCs w:val="20"/>
        </w:rPr>
        <w:t xml:space="preserve">   (vii) where a taxable service provider provides one or more taxable services from one or more premises, the exemption under this notification shall apply to the aggregate value of all such taxable services and from all such premises and not separately for each</w:t>
      </w:r>
    </w:p>
    <w:p w:rsidR="00C6263C" w:rsidRPr="00C6263C" w:rsidRDefault="00C6263C" w:rsidP="00C6263C">
      <w:pPr>
        <w:autoSpaceDE w:val="0"/>
        <w:autoSpaceDN w:val="0"/>
        <w:adjustRightInd w:val="0"/>
        <w:spacing w:before="100" w:beforeAutospacing="1" w:after="100" w:afterAutospacing="1" w:line="240" w:lineRule="auto"/>
        <w:jc w:val="both"/>
        <w:rPr>
          <w:rFonts w:ascii="Times New Roman" w:eastAsia="Times New Roman" w:hAnsi="Times New Roman" w:cs="Times New Roman"/>
          <w:sz w:val="24"/>
          <w:szCs w:val="24"/>
        </w:rPr>
      </w:pPr>
      <w:r w:rsidRPr="00C6263C">
        <w:rPr>
          <w:rFonts w:ascii="Arial" w:eastAsia="Times New Roman" w:hAnsi="Arial" w:cs="Arial"/>
          <w:sz w:val="20"/>
        </w:rPr>
        <w:t>premises</w:t>
      </w:r>
      <w:r w:rsidRPr="00C6263C">
        <w:rPr>
          <w:rFonts w:ascii="Arial" w:eastAsia="Times New Roman" w:hAnsi="Arial" w:cs="Arial"/>
          <w:sz w:val="20"/>
          <w:szCs w:val="20"/>
        </w:rPr>
        <w:t xml:space="preserve"> or each services; and</w:t>
      </w:r>
    </w:p>
    <w:p w:rsidR="00C6263C" w:rsidRPr="00C6263C" w:rsidRDefault="00C6263C" w:rsidP="00C6263C">
      <w:pPr>
        <w:autoSpaceDE w:val="0"/>
        <w:autoSpaceDN w:val="0"/>
        <w:adjustRightInd w:val="0"/>
        <w:spacing w:before="100" w:beforeAutospacing="1" w:after="100" w:afterAutospacing="1" w:line="240" w:lineRule="auto"/>
        <w:jc w:val="both"/>
        <w:rPr>
          <w:rFonts w:ascii="Times New Roman" w:eastAsia="Times New Roman" w:hAnsi="Times New Roman" w:cs="Times New Roman"/>
          <w:sz w:val="24"/>
          <w:szCs w:val="24"/>
        </w:rPr>
      </w:pPr>
      <w:r w:rsidRPr="00C6263C">
        <w:rPr>
          <w:rFonts w:ascii="Arial" w:eastAsia="Times New Roman" w:hAnsi="Arial" w:cs="Arial"/>
          <w:sz w:val="20"/>
          <w:szCs w:val="20"/>
        </w:rPr>
        <w:t xml:space="preserve">   (viii) </w:t>
      </w:r>
      <w:r w:rsidRPr="00C6263C">
        <w:rPr>
          <w:rFonts w:ascii="Arial" w:eastAsia="Times New Roman" w:hAnsi="Arial" w:cs="Arial"/>
          <w:sz w:val="20"/>
        </w:rPr>
        <w:t>the</w:t>
      </w:r>
      <w:r w:rsidRPr="00C6263C">
        <w:rPr>
          <w:rFonts w:ascii="Arial" w:eastAsia="Times New Roman" w:hAnsi="Arial" w:cs="Arial"/>
          <w:sz w:val="20"/>
          <w:szCs w:val="20"/>
        </w:rPr>
        <w:t xml:space="preserve"> aggregate value of taxable services rendered by a provider of taxable service from one or more premises, does not exceed rupees *</w:t>
      </w:r>
      <w:r w:rsidRPr="00C6263C">
        <w:rPr>
          <w:rFonts w:ascii="Arial" w:eastAsia="Times New Roman" w:hAnsi="Arial" w:cs="Arial"/>
          <w:b/>
          <w:sz w:val="20"/>
          <w:szCs w:val="20"/>
        </w:rPr>
        <w:t xml:space="preserve">ten </w:t>
      </w:r>
      <w:r w:rsidRPr="00C6263C">
        <w:rPr>
          <w:rFonts w:ascii="Arial" w:eastAsia="Times New Roman" w:hAnsi="Arial" w:cs="Arial"/>
          <w:b/>
          <w:sz w:val="20"/>
        </w:rPr>
        <w:t>lakhs</w:t>
      </w:r>
      <w:r w:rsidRPr="00C6263C">
        <w:rPr>
          <w:rFonts w:ascii="Arial" w:eastAsia="Times New Roman" w:hAnsi="Arial" w:cs="Arial"/>
          <w:sz w:val="20"/>
          <w:szCs w:val="20"/>
        </w:rPr>
        <w:t xml:space="preserve"> in the preceding financial year.</w:t>
      </w:r>
    </w:p>
    <w:p w:rsidR="00C6263C" w:rsidRPr="00C6263C" w:rsidRDefault="00C6263C" w:rsidP="00C6263C">
      <w:pPr>
        <w:autoSpaceDE w:val="0"/>
        <w:autoSpaceDN w:val="0"/>
        <w:adjustRightInd w:val="0"/>
        <w:spacing w:before="100" w:beforeAutospacing="1" w:after="100" w:afterAutospacing="1" w:line="240" w:lineRule="auto"/>
        <w:jc w:val="both"/>
        <w:rPr>
          <w:rFonts w:ascii="Times New Roman" w:eastAsia="Times New Roman" w:hAnsi="Times New Roman" w:cs="Times New Roman"/>
          <w:sz w:val="24"/>
          <w:szCs w:val="24"/>
        </w:rPr>
      </w:pPr>
      <w:r w:rsidRPr="00C6263C">
        <w:rPr>
          <w:rFonts w:ascii="Arial" w:eastAsia="Times New Roman" w:hAnsi="Arial" w:cs="Arial"/>
          <w:sz w:val="20"/>
          <w:szCs w:val="20"/>
        </w:rPr>
        <w:lastRenderedPageBreak/>
        <w:t> </w:t>
      </w:r>
    </w:p>
    <w:p w:rsidR="00C6263C" w:rsidRPr="00C6263C" w:rsidRDefault="00C6263C" w:rsidP="00C6263C">
      <w:pPr>
        <w:autoSpaceDE w:val="0"/>
        <w:autoSpaceDN w:val="0"/>
        <w:adjustRightInd w:val="0"/>
        <w:spacing w:before="100" w:beforeAutospacing="1" w:after="100" w:afterAutospacing="1" w:line="240" w:lineRule="auto"/>
        <w:jc w:val="both"/>
        <w:rPr>
          <w:rFonts w:ascii="Times New Roman" w:eastAsia="Times New Roman" w:hAnsi="Times New Roman" w:cs="Times New Roman"/>
          <w:sz w:val="24"/>
          <w:szCs w:val="24"/>
        </w:rPr>
      </w:pPr>
      <w:r w:rsidRPr="00C6263C">
        <w:rPr>
          <w:rFonts w:ascii="Arial" w:eastAsia="Times New Roman" w:hAnsi="Arial" w:cs="Arial"/>
          <w:sz w:val="20"/>
          <w:szCs w:val="20"/>
        </w:rPr>
        <w:t xml:space="preserve">3. For the purposes of determining aggregate value not exceeding </w:t>
      </w:r>
      <w:r w:rsidRPr="00C6263C">
        <w:rPr>
          <w:rFonts w:ascii="Arial" w:eastAsia="Times New Roman" w:hAnsi="Arial" w:cs="Arial"/>
          <w:b/>
          <w:sz w:val="20"/>
          <w:szCs w:val="20"/>
        </w:rPr>
        <w:t>ten</w:t>
      </w:r>
      <w:r w:rsidRPr="00C6263C">
        <w:rPr>
          <w:rFonts w:ascii="Arial" w:eastAsia="Times New Roman" w:hAnsi="Arial" w:cs="Arial"/>
          <w:sz w:val="20"/>
          <w:szCs w:val="20"/>
        </w:rPr>
        <w:t>*</w:t>
      </w:r>
      <w:r w:rsidRPr="00C6263C">
        <w:rPr>
          <w:rFonts w:ascii="Arial" w:eastAsia="Times New Roman" w:hAnsi="Arial" w:cs="Arial"/>
          <w:sz w:val="20"/>
        </w:rPr>
        <w:t>lakh</w:t>
      </w:r>
      <w:r w:rsidRPr="00C6263C">
        <w:rPr>
          <w:rFonts w:ascii="Arial" w:eastAsia="Times New Roman" w:hAnsi="Arial" w:cs="Arial"/>
          <w:sz w:val="20"/>
          <w:szCs w:val="20"/>
        </w:rPr>
        <w:t xml:space="preserve"> rupees, to avail exemption under this notification, in relation to taxable service provided by a goods transport agency, the payment received towards the gross amount charged by such goods transport agency under section 67 for which the person liable for paying service tax is as specified under subsection (2) of section 68 of the said Finance Act read with Service Tax Rules, 1994, shall not be taken into account.</w:t>
      </w:r>
    </w:p>
    <w:p w:rsidR="00C6263C" w:rsidRPr="00C6263C" w:rsidRDefault="00C6263C" w:rsidP="00C6263C">
      <w:pPr>
        <w:autoSpaceDE w:val="0"/>
        <w:autoSpaceDN w:val="0"/>
        <w:adjustRightInd w:val="0"/>
        <w:spacing w:before="100" w:beforeAutospacing="1" w:after="100" w:afterAutospacing="1" w:line="240" w:lineRule="auto"/>
        <w:jc w:val="both"/>
        <w:rPr>
          <w:rFonts w:ascii="Times New Roman" w:eastAsia="Times New Roman" w:hAnsi="Times New Roman" w:cs="Times New Roman"/>
          <w:sz w:val="24"/>
          <w:szCs w:val="24"/>
        </w:rPr>
      </w:pPr>
      <w:r w:rsidRPr="00C6263C">
        <w:rPr>
          <w:rFonts w:ascii="Arial" w:eastAsia="Times New Roman" w:hAnsi="Arial" w:cs="Arial"/>
          <w:i/>
          <w:iCs/>
          <w:sz w:val="20"/>
          <w:szCs w:val="20"/>
        </w:rPr>
        <w:t> </w:t>
      </w:r>
    </w:p>
    <w:p w:rsidR="00C6263C" w:rsidRPr="00C6263C" w:rsidRDefault="00C6263C" w:rsidP="00C6263C">
      <w:pPr>
        <w:autoSpaceDE w:val="0"/>
        <w:autoSpaceDN w:val="0"/>
        <w:adjustRightInd w:val="0"/>
        <w:spacing w:before="100" w:beforeAutospacing="1" w:after="100" w:afterAutospacing="1" w:line="240" w:lineRule="auto"/>
        <w:jc w:val="both"/>
        <w:rPr>
          <w:rFonts w:ascii="Times New Roman" w:eastAsia="Times New Roman" w:hAnsi="Times New Roman" w:cs="Times New Roman"/>
          <w:sz w:val="24"/>
          <w:szCs w:val="24"/>
        </w:rPr>
      </w:pPr>
      <w:r w:rsidRPr="00C6263C">
        <w:rPr>
          <w:rFonts w:ascii="Arial" w:eastAsia="Times New Roman" w:hAnsi="Arial" w:cs="Arial"/>
          <w:i/>
          <w:iCs/>
          <w:sz w:val="20"/>
          <w:szCs w:val="20"/>
        </w:rPr>
        <w:t>Explanation</w:t>
      </w:r>
      <w:r w:rsidRPr="00C6263C">
        <w:rPr>
          <w:rFonts w:ascii="Arial" w:eastAsia="Times New Roman" w:hAnsi="Arial" w:cs="Arial"/>
          <w:i/>
          <w:iCs/>
          <w:sz w:val="20"/>
        </w:rPr>
        <w:t>.-</w:t>
      </w:r>
      <w:r w:rsidRPr="00C6263C">
        <w:rPr>
          <w:rFonts w:ascii="Arial" w:eastAsia="Times New Roman" w:hAnsi="Arial" w:cs="Arial"/>
          <w:i/>
          <w:iCs/>
          <w:sz w:val="20"/>
          <w:szCs w:val="20"/>
        </w:rPr>
        <w:t xml:space="preserve"> </w:t>
      </w:r>
      <w:r w:rsidRPr="00C6263C">
        <w:rPr>
          <w:rFonts w:ascii="Arial" w:eastAsia="Times New Roman" w:hAnsi="Arial" w:cs="Arial"/>
          <w:sz w:val="20"/>
          <w:szCs w:val="20"/>
        </w:rPr>
        <w:t>For the purposes of this notification,-</w:t>
      </w:r>
    </w:p>
    <w:p w:rsidR="00C6263C" w:rsidRPr="00C6263C" w:rsidRDefault="00C6263C" w:rsidP="00C6263C">
      <w:pPr>
        <w:autoSpaceDE w:val="0"/>
        <w:autoSpaceDN w:val="0"/>
        <w:adjustRightInd w:val="0"/>
        <w:spacing w:before="100" w:beforeAutospacing="1" w:after="100" w:afterAutospacing="1" w:line="240" w:lineRule="auto"/>
        <w:jc w:val="both"/>
        <w:rPr>
          <w:rFonts w:ascii="Times New Roman" w:eastAsia="Times New Roman" w:hAnsi="Times New Roman" w:cs="Times New Roman"/>
          <w:sz w:val="24"/>
          <w:szCs w:val="24"/>
        </w:rPr>
      </w:pPr>
      <w:r w:rsidRPr="00C6263C">
        <w:rPr>
          <w:rFonts w:ascii="Arial" w:eastAsia="Times New Roman" w:hAnsi="Arial" w:cs="Arial"/>
          <w:sz w:val="20"/>
          <w:szCs w:val="20"/>
        </w:rPr>
        <w:t> </w:t>
      </w:r>
    </w:p>
    <w:p w:rsidR="00C6263C" w:rsidRPr="00C6263C" w:rsidRDefault="00C6263C" w:rsidP="00C6263C">
      <w:pPr>
        <w:autoSpaceDE w:val="0"/>
        <w:autoSpaceDN w:val="0"/>
        <w:adjustRightInd w:val="0"/>
        <w:spacing w:before="100" w:beforeAutospacing="1" w:after="100" w:afterAutospacing="1" w:line="240" w:lineRule="auto"/>
        <w:ind w:left="540" w:hanging="540"/>
        <w:jc w:val="both"/>
        <w:rPr>
          <w:rFonts w:ascii="Times New Roman" w:eastAsia="Times New Roman" w:hAnsi="Times New Roman" w:cs="Times New Roman"/>
          <w:sz w:val="24"/>
          <w:szCs w:val="24"/>
        </w:rPr>
      </w:pPr>
      <w:r w:rsidRPr="00C6263C">
        <w:rPr>
          <w:rFonts w:ascii="Arial" w:eastAsia="Times New Roman" w:hAnsi="Arial" w:cs="Arial"/>
          <w:sz w:val="20"/>
          <w:szCs w:val="20"/>
        </w:rPr>
        <w:t>(A) “brand name” or “trade name” means a brand name or a trade name, whether registered or not, that is to say, a name or a mark, such as symbol, monogram, logo, label, signature, or invented word or writing which is used in relation to such specified services for the purpose of indicating, or so as to indicate a connection in the course of trade between such specified services and some person using such name or mark with or without any indication of the identity of that person;</w:t>
      </w:r>
    </w:p>
    <w:p w:rsidR="00C6263C" w:rsidRPr="00C6263C" w:rsidRDefault="00C6263C" w:rsidP="00C6263C">
      <w:pPr>
        <w:autoSpaceDE w:val="0"/>
        <w:autoSpaceDN w:val="0"/>
        <w:adjustRightInd w:val="0"/>
        <w:spacing w:before="100" w:beforeAutospacing="1" w:after="100" w:afterAutospacing="1" w:line="240" w:lineRule="auto"/>
        <w:ind w:left="540" w:hanging="540"/>
        <w:jc w:val="both"/>
        <w:rPr>
          <w:rFonts w:ascii="Times New Roman" w:eastAsia="Times New Roman" w:hAnsi="Times New Roman" w:cs="Times New Roman"/>
          <w:sz w:val="24"/>
          <w:szCs w:val="24"/>
        </w:rPr>
      </w:pPr>
      <w:r w:rsidRPr="00C6263C">
        <w:rPr>
          <w:rFonts w:ascii="Arial" w:eastAsia="Times New Roman" w:hAnsi="Arial" w:cs="Arial"/>
          <w:sz w:val="20"/>
          <w:szCs w:val="20"/>
        </w:rPr>
        <w:t xml:space="preserve">(B) “aggregate value not exceeding </w:t>
      </w:r>
      <w:r w:rsidRPr="00C6263C">
        <w:rPr>
          <w:rFonts w:ascii="Arial" w:eastAsia="Times New Roman" w:hAnsi="Arial" w:cs="Arial"/>
          <w:b/>
          <w:sz w:val="20"/>
          <w:szCs w:val="20"/>
        </w:rPr>
        <w:t xml:space="preserve">*ten </w:t>
      </w:r>
      <w:r w:rsidRPr="00C6263C">
        <w:rPr>
          <w:rFonts w:ascii="Arial" w:eastAsia="Times New Roman" w:hAnsi="Arial" w:cs="Arial"/>
          <w:b/>
          <w:sz w:val="20"/>
        </w:rPr>
        <w:t>lakh</w:t>
      </w:r>
      <w:r w:rsidRPr="00C6263C">
        <w:rPr>
          <w:rFonts w:ascii="Arial" w:eastAsia="Times New Roman" w:hAnsi="Arial" w:cs="Arial"/>
          <w:b/>
          <w:sz w:val="20"/>
          <w:szCs w:val="20"/>
        </w:rPr>
        <w:t xml:space="preserve"> rupees</w:t>
      </w:r>
      <w:r w:rsidRPr="00C6263C">
        <w:rPr>
          <w:rFonts w:ascii="Arial" w:eastAsia="Times New Roman" w:hAnsi="Arial" w:cs="Arial"/>
          <w:sz w:val="20"/>
          <w:szCs w:val="20"/>
        </w:rPr>
        <w:t xml:space="preserve"> means the sum total of first consecutive payments received during a financial year towards the gross amount, as prescribed under section 67 of the said Finance Act, charged by the service provider towards taxable services till the aggregate amount of such payments is equal to ten </w:t>
      </w:r>
      <w:r w:rsidRPr="00C6263C">
        <w:rPr>
          <w:rFonts w:ascii="Arial" w:eastAsia="Times New Roman" w:hAnsi="Arial" w:cs="Arial"/>
          <w:sz w:val="20"/>
        </w:rPr>
        <w:t>lakh</w:t>
      </w:r>
      <w:r w:rsidRPr="00C6263C">
        <w:rPr>
          <w:rFonts w:ascii="Arial" w:eastAsia="Times New Roman" w:hAnsi="Arial" w:cs="Arial"/>
          <w:sz w:val="20"/>
          <w:szCs w:val="20"/>
        </w:rPr>
        <w:t xml:space="preserve"> rupees but does not include payments received towards such gross amount which are exempt from whole of service tax </w:t>
      </w:r>
      <w:r w:rsidRPr="00C6263C">
        <w:rPr>
          <w:rFonts w:ascii="Arial" w:eastAsia="Times New Roman" w:hAnsi="Arial" w:cs="Arial"/>
          <w:sz w:val="20"/>
        </w:rPr>
        <w:t>leviable</w:t>
      </w:r>
      <w:r w:rsidRPr="00C6263C">
        <w:rPr>
          <w:rFonts w:ascii="Arial" w:eastAsia="Times New Roman" w:hAnsi="Arial" w:cs="Arial"/>
          <w:sz w:val="20"/>
          <w:szCs w:val="20"/>
        </w:rPr>
        <w:t xml:space="preserve"> thereon under section 66 of the said Finance Act under any other notification.</w:t>
      </w:r>
    </w:p>
    <w:p w:rsidR="00C6263C" w:rsidRPr="00C6263C" w:rsidRDefault="00C6263C" w:rsidP="00C6263C">
      <w:pPr>
        <w:autoSpaceDE w:val="0"/>
        <w:autoSpaceDN w:val="0"/>
        <w:adjustRightInd w:val="0"/>
        <w:spacing w:before="100" w:beforeAutospacing="1" w:after="100" w:afterAutospacing="1" w:line="240" w:lineRule="auto"/>
        <w:jc w:val="both"/>
        <w:rPr>
          <w:rFonts w:ascii="Times New Roman" w:eastAsia="Times New Roman" w:hAnsi="Times New Roman" w:cs="Times New Roman"/>
          <w:sz w:val="24"/>
          <w:szCs w:val="24"/>
        </w:rPr>
      </w:pPr>
      <w:r w:rsidRPr="00C6263C">
        <w:rPr>
          <w:rFonts w:ascii="Arial" w:eastAsia="Times New Roman" w:hAnsi="Arial" w:cs="Arial"/>
          <w:sz w:val="20"/>
          <w:szCs w:val="20"/>
        </w:rPr>
        <w:t>4. This notification shall come into force on the 1st day of April, 2005.</w:t>
      </w:r>
    </w:p>
    <w:p w:rsidR="00C6263C" w:rsidRPr="00C6263C" w:rsidRDefault="00C6263C" w:rsidP="00C6263C">
      <w:pPr>
        <w:spacing w:after="0" w:line="240" w:lineRule="auto"/>
        <w:jc w:val="both"/>
        <w:rPr>
          <w:rFonts w:ascii="Times New Roman" w:eastAsia="Times New Roman" w:hAnsi="Times New Roman" w:cs="Times New Roman"/>
          <w:sz w:val="24"/>
          <w:szCs w:val="24"/>
        </w:rPr>
      </w:pPr>
      <w:r w:rsidRPr="00C6263C">
        <w:rPr>
          <w:rFonts w:ascii="Arial" w:eastAsia="Times New Roman" w:hAnsi="Arial" w:cs="Arial"/>
          <w:b/>
          <w:sz w:val="20"/>
          <w:szCs w:val="20"/>
        </w:rPr>
        <w:t xml:space="preserve"> [Notification No. 6/2005-ST, dated 1-3-2005. *Amended by </w:t>
      </w:r>
      <w:r w:rsidRPr="00C6263C">
        <w:rPr>
          <w:rFonts w:ascii="Arial" w:eastAsia="Times New Roman" w:hAnsi="Arial" w:cs="Arial"/>
          <w:b/>
          <w:sz w:val="20"/>
        </w:rPr>
        <w:t>Notfn.No</w:t>
      </w:r>
      <w:r w:rsidRPr="00C6263C">
        <w:rPr>
          <w:rFonts w:ascii="Arial" w:eastAsia="Times New Roman" w:hAnsi="Arial" w:cs="Arial"/>
          <w:b/>
          <w:sz w:val="20"/>
          <w:szCs w:val="20"/>
        </w:rPr>
        <w:t>. 8/2008-ST dated 01.03.2008]</w:t>
      </w:r>
    </w:p>
    <w:p w:rsidR="00C6263C" w:rsidRPr="00C6263C" w:rsidRDefault="00C6263C" w:rsidP="00C6263C">
      <w:pPr>
        <w:spacing w:after="0" w:line="240" w:lineRule="auto"/>
        <w:jc w:val="both"/>
        <w:rPr>
          <w:rFonts w:ascii="Times New Roman" w:eastAsia="Times New Roman" w:hAnsi="Times New Roman" w:cs="Times New Roman"/>
          <w:sz w:val="24"/>
          <w:szCs w:val="24"/>
        </w:rPr>
      </w:pPr>
      <w:r w:rsidRPr="00C6263C">
        <w:rPr>
          <w:rFonts w:ascii="Arial" w:eastAsia="Times New Roman" w:hAnsi="Arial" w:cs="Arial"/>
          <w:b/>
          <w:sz w:val="20"/>
          <w:szCs w:val="20"/>
        </w:rPr>
        <w:t>2.</w:t>
      </w:r>
      <w:r w:rsidRPr="00C6263C">
        <w:rPr>
          <w:rFonts w:ascii="Arial" w:eastAsia="Times New Roman" w:hAnsi="Arial" w:cs="Arial"/>
          <w:sz w:val="20"/>
          <w:szCs w:val="20"/>
        </w:rPr>
        <w:t xml:space="preserve">   </w:t>
      </w:r>
      <w:r w:rsidRPr="00C6263C">
        <w:rPr>
          <w:rFonts w:ascii="Arial" w:eastAsia="Times New Roman" w:hAnsi="Arial" w:cs="Arial"/>
          <w:b/>
          <w:sz w:val="20"/>
          <w:szCs w:val="20"/>
        </w:rPr>
        <w:t>Services to UN Agencies</w:t>
      </w:r>
    </w:p>
    <w:p w:rsidR="00C6263C" w:rsidRPr="00C6263C" w:rsidRDefault="00C6263C" w:rsidP="00C6263C">
      <w:pPr>
        <w:spacing w:after="0" w:line="240" w:lineRule="auto"/>
        <w:jc w:val="both"/>
        <w:rPr>
          <w:rFonts w:ascii="Times New Roman" w:eastAsia="Times New Roman" w:hAnsi="Times New Roman" w:cs="Times New Roman"/>
          <w:sz w:val="24"/>
          <w:szCs w:val="24"/>
        </w:rPr>
      </w:pPr>
      <w:r w:rsidRPr="00C6263C">
        <w:rPr>
          <w:rFonts w:ascii="Arial" w:eastAsia="Times New Roman" w:hAnsi="Arial" w:cs="Arial"/>
          <w:sz w:val="20"/>
          <w:szCs w:val="20"/>
        </w:rPr>
        <w:t xml:space="preserve">Services provided to United Nations or an </w:t>
      </w:r>
      <w:r w:rsidRPr="00C6263C">
        <w:rPr>
          <w:rFonts w:ascii="Arial" w:eastAsia="Times New Roman" w:hAnsi="Arial" w:cs="Arial"/>
          <w:sz w:val="20"/>
        </w:rPr>
        <w:t>International  Organizations</w:t>
      </w:r>
      <w:r w:rsidRPr="00C6263C">
        <w:rPr>
          <w:rFonts w:ascii="Arial" w:eastAsia="Times New Roman" w:hAnsi="Arial" w:cs="Arial"/>
          <w:sz w:val="20"/>
          <w:szCs w:val="20"/>
        </w:rPr>
        <w:t xml:space="preserve">  are exempt. </w:t>
      </w:r>
    </w:p>
    <w:p w:rsidR="00C6263C" w:rsidRPr="00C6263C" w:rsidRDefault="00C6263C" w:rsidP="00C6263C">
      <w:pPr>
        <w:spacing w:after="0" w:line="240" w:lineRule="auto"/>
        <w:jc w:val="both"/>
        <w:rPr>
          <w:rFonts w:ascii="Times New Roman" w:eastAsia="Times New Roman" w:hAnsi="Times New Roman" w:cs="Times New Roman"/>
          <w:sz w:val="24"/>
          <w:szCs w:val="24"/>
        </w:rPr>
      </w:pPr>
      <w:r w:rsidRPr="00C6263C">
        <w:rPr>
          <w:rFonts w:ascii="Arial" w:eastAsia="Times New Roman" w:hAnsi="Arial" w:cs="Arial"/>
          <w:sz w:val="20"/>
          <w:szCs w:val="20"/>
        </w:rPr>
        <w:t>[Notification No. 16/2002-ST, dated 2-8-2002]</w:t>
      </w:r>
    </w:p>
    <w:p w:rsidR="00C6263C" w:rsidRPr="00C6263C" w:rsidRDefault="00C6263C" w:rsidP="00C6263C">
      <w:pPr>
        <w:spacing w:after="0" w:line="240" w:lineRule="auto"/>
        <w:jc w:val="both"/>
        <w:rPr>
          <w:rFonts w:ascii="Times New Roman" w:eastAsia="Times New Roman" w:hAnsi="Times New Roman" w:cs="Times New Roman"/>
          <w:sz w:val="24"/>
          <w:szCs w:val="24"/>
        </w:rPr>
      </w:pPr>
      <w:r w:rsidRPr="00C6263C">
        <w:rPr>
          <w:rFonts w:ascii="Arial" w:eastAsia="Times New Roman" w:hAnsi="Arial" w:cs="Arial"/>
          <w:b/>
          <w:sz w:val="20"/>
          <w:szCs w:val="20"/>
        </w:rPr>
        <w:t>3.   Export of service</w:t>
      </w:r>
      <w:r w:rsidRPr="00C6263C">
        <w:rPr>
          <w:rFonts w:ascii="Arial" w:eastAsia="Times New Roman" w:hAnsi="Arial" w:cs="Arial"/>
          <w:sz w:val="20"/>
          <w:szCs w:val="20"/>
        </w:rPr>
        <w:t xml:space="preserve">: Any service which is taxable under clause 105 of Section 65 may be exported without payment of service tax. </w:t>
      </w:r>
    </w:p>
    <w:p w:rsidR="00C6263C" w:rsidRPr="00C6263C" w:rsidRDefault="00C6263C" w:rsidP="00C6263C">
      <w:pPr>
        <w:spacing w:after="0" w:line="240" w:lineRule="auto"/>
        <w:jc w:val="both"/>
        <w:rPr>
          <w:rFonts w:ascii="Times New Roman" w:eastAsia="Times New Roman" w:hAnsi="Times New Roman" w:cs="Times New Roman"/>
          <w:sz w:val="24"/>
          <w:szCs w:val="24"/>
        </w:rPr>
      </w:pPr>
      <w:r w:rsidRPr="00C6263C">
        <w:rPr>
          <w:rFonts w:ascii="Arial" w:eastAsia="Times New Roman" w:hAnsi="Arial" w:cs="Arial"/>
          <w:sz w:val="20"/>
        </w:rPr>
        <w:t>( Rule</w:t>
      </w:r>
      <w:r w:rsidRPr="00C6263C">
        <w:rPr>
          <w:rFonts w:ascii="Arial" w:eastAsia="Times New Roman" w:hAnsi="Arial" w:cs="Arial"/>
          <w:sz w:val="20"/>
          <w:szCs w:val="20"/>
        </w:rPr>
        <w:t xml:space="preserve"> 4 of Export of Services Rules,2005)</w:t>
      </w:r>
    </w:p>
    <w:p w:rsidR="00C6263C" w:rsidRPr="00C6263C" w:rsidRDefault="00C6263C" w:rsidP="00C6263C">
      <w:pPr>
        <w:spacing w:after="0" w:line="240" w:lineRule="auto"/>
        <w:jc w:val="both"/>
        <w:rPr>
          <w:rFonts w:ascii="Times New Roman" w:eastAsia="Times New Roman" w:hAnsi="Times New Roman" w:cs="Times New Roman"/>
          <w:sz w:val="24"/>
          <w:szCs w:val="24"/>
        </w:rPr>
      </w:pPr>
      <w:r w:rsidRPr="00C6263C">
        <w:rPr>
          <w:rFonts w:ascii="Arial" w:eastAsia="Times New Roman" w:hAnsi="Arial" w:cs="Arial"/>
          <w:b/>
          <w:sz w:val="20"/>
          <w:szCs w:val="20"/>
        </w:rPr>
        <w:t xml:space="preserve">4.   Exemption to services provided to a developer of SEZ or a unit of SEZ: </w:t>
      </w:r>
    </w:p>
    <w:p w:rsidR="00C6263C" w:rsidRPr="00C6263C" w:rsidRDefault="00C6263C" w:rsidP="00C6263C">
      <w:pPr>
        <w:spacing w:after="0" w:line="240" w:lineRule="auto"/>
        <w:jc w:val="both"/>
        <w:rPr>
          <w:rFonts w:ascii="Times New Roman" w:eastAsia="Times New Roman" w:hAnsi="Times New Roman" w:cs="Times New Roman"/>
          <w:sz w:val="24"/>
          <w:szCs w:val="24"/>
        </w:rPr>
      </w:pPr>
      <w:r w:rsidRPr="00C6263C">
        <w:rPr>
          <w:rFonts w:ascii="Arial" w:eastAsia="Times New Roman" w:hAnsi="Arial" w:cs="Arial"/>
          <w:sz w:val="20"/>
          <w:szCs w:val="20"/>
        </w:rPr>
        <w:t xml:space="preserve">Exempts the taxable services specified in clause (105) of section 65 of the said Finance Act, which are provided in relation to the authorized operations in a Special Economic Zone, and received by a developer or units of a Special Economic Zone, whether or not </w:t>
      </w:r>
      <w:r w:rsidRPr="00C6263C">
        <w:rPr>
          <w:rFonts w:ascii="Arial" w:eastAsia="Times New Roman" w:hAnsi="Arial" w:cs="Arial"/>
          <w:sz w:val="20"/>
        </w:rPr>
        <w:t>the</w:t>
      </w:r>
      <w:r w:rsidRPr="00C6263C">
        <w:rPr>
          <w:rFonts w:ascii="Arial" w:eastAsia="Times New Roman" w:hAnsi="Arial" w:cs="Arial"/>
          <w:sz w:val="20"/>
          <w:szCs w:val="20"/>
        </w:rPr>
        <w:t xml:space="preserve"> said taxable services are provided inside the Special Economic Zone,</w:t>
      </w:r>
      <w:r w:rsidRPr="00C6263C">
        <w:rPr>
          <w:rFonts w:ascii="Arial" w:eastAsia="Times New Roman" w:hAnsi="Arial" w:cs="Arial"/>
          <w:sz w:val="20"/>
        </w:rPr>
        <w:t>  from</w:t>
      </w:r>
      <w:r w:rsidRPr="00C6263C">
        <w:rPr>
          <w:rFonts w:ascii="Arial" w:eastAsia="Times New Roman" w:hAnsi="Arial" w:cs="Arial"/>
          <w:sz w:val="20"/>
          <w:szCs w:val="20"/>
        </w:rPr>
        <w:t xml:space="preserve">  the whole of the service tax </w:t>
      </w:r>
      <w:r w:rsidRPr="00C6263C">
        <w:rPr>
          <w:rFonts w:ascii="Arial" w:eastAsia="Times New Roman" w:hAnsi="Arial" w:cs="Arial"/>
          <w:sz w:val="20"/>
        </w:rPr>
        <w:t>leviable</w:t>
      </w:r>
      <w:r w:rsidRPr="00C6263C">
        <w:rPr>
          <w:rFonts w:ascii="Arial" w:eastAsia="Times New Roman" w:hAnsi="Arial" w:cs="Arial"/>
          <w:sz w:val="20"/>
          <w:szCs w:val="20"/>
        </w:rPr>
        <w:t xml:space="preserve"> thereon under section 66 of the said Finance Act subject to certain conditions. </w:t>
      </w:r>
      <w:r w:rsidRPr="00C6263C">
        <w:rPr>
          <w:rFonts w:ascii="Arial" w:eastAsia="Times New Roman" w:hAnsi="Arial" w:cs="Arial"/>
          <w:sz w:val="20"/>
        </w:rPr>
        <w:t>( Refer</w:t>
      </w:r>
      <w:r w:rsidRPr="00C6263C">
        <w:rPr>
          <w:rFonts w:ascii="Arial" w:eastAsia="Times New Roman" w:hAnsi="Arial" w:cs="Arial"/>
          <w:sz w:val="20"/>
          <w:szCs w:val="20"/>
        </w:rPr>
        <w:t xml:space="preserve"> notification for details)</w:t>
      </w:r>
    </w:p>
    <w:p w:rsidR="00C6263C" w:rsidRPr="00C6263C" w:rsidRDefault="00C6263C" w:rsidP="00C6263C">
      <w:pPr>
        <w:spacing w:after="0" w:line="240" w:lineRule="auto"/>
        <w:jc w:val="both"/>
        <w:rPr>
          <w:rFonts w:ascii="Times New Roman" w:eastAsia="Times New Roman" w:hAnsi="Times New Roman" w:cs="Times New Roman"/>
          <w:sz w:val="24"/>
          <w:szCs w:val="24"/>
        </w:rPr>
      </w:pPr>
      <w:r w:rsidRPr="00C6263C">
        <w:rPr>
          <w:rFonts w:ascii="Arial" w:eastAsia="Times New Roman" w:hAnsi="Arial" w:cs="Arial"/>
          <w:sz w:val="20"/>
        </w:rPr>
        <w:t>{ Notification</w:t>
      </w:r>
      <w:r w:rsidRPr="00C6263C">
        <w:rPr>
          <w:rFonts w:ascii="Arial" w:eastAsia="Times New Roman" w:hAnsi="Arial" w:cs="Arial"/>
          <w:sz w:val="20"/>
          <w:szCs w:val="20"/>
        </w:rPr>
        <w:t xml:space="preserve"> No. 09/2009 ST dated 03.03.2009 (Prior to 03.03.2009 Notfn.No4/2004-ST dated 31.03.2004)}</w:t>
      </w:r>
    </w:p>
    <w:p w:rsidR="00C6263C" w:rsidRPr="00C6263C" w:rsidRDefault="00C6263C" w:rsidP="00C6263C">
      <w:pPr>
        <w:spacing w:after="0" w:line="240" w:lineRule="auto"/>
        <w:jc w:val="both"/>
        <w:rPr>
          <w:rFonts w:ascii="Times New Roman" w:eastAsia="Times New Roman" w:hAnsi="Times New Roman" w:cs="Times New Roman"/>
          <w:sz w:val="24"/>
          <w:szCs w:val="24"/>
        </w:rPr>
      </w:pPr>
      <w:r w:rsidRPr="00C6263C">
        <w:rPr>
          <w:rFonts w:ascii="Arial" w:eastAsia="Times New Roman" w:hAnsi="Arial" w:cs="Arial"/>
          <w:b/>
          <w:sz w:val="20"/>
          <w:szCs w:val="20"/>
        </w:rPr>
        <w:t xml:space="preserve">5.   Exemption to value of goods &amp; material sold by service provider:  </w:t>
      </w:r>
      <w:r w:rsidRPr="00C6263C">
        <w:rPr>
          <w:rFonts w:ascii="Arial" w:eastAsia="Times New Roman" w:hAnsi="Arial" w:cs="Arial"/>
          <w:sz w:val="20"/>
          <w:szCs w:val="20"/>
        </w:rPr>
        <w:t xml:space="preserve">In exercise of the powers conferred by section 93 of the Finance Act, 1994 (32 of 1994), the Central Government, being satisfied that it is necessary in the public interest so to do, hereby exempts so much of the value of all the taxable services, as is equal to the value of goods and materials sold by the service provider to the recipient of service, from the service tax </w:t>
      </w:r>
      <w:r w:rsidRPr="00C6263C">
        <w:rPr>
          <w:rFonts w:ascii="Arial" w:eastAsia="Times New Roman" w:hAnsi="Arial" w:cs="Arial"/>
          <w:sz w:val="20"/>
        </w:rPr>
        <w:t>leviable</w:t>
      </w:r>
      <w:r w:rsidRPr="00C6263C">
        <w:rPr>
          <w:rFonts w:ascii="Arial" w:eastAsia="Times New Roman" w:hAnsi="Arial" w:cs="Arial"/>
          <w:sz w:val="20"/>
          <w:szCs w:val="20"/>
        </w:rPr>
        <w:t xml:space="preserve"> thereon under section (66) of the said Act, subject to condition that there is documentary proof specifically indicating the value of the said goods and materials.</w:t>
      </w:r>
    </w:p>
    <w:p w:rsidR="00C6263C" w:rsidRPr="00C6263C" w:rsidRDefault="00C6263C" w:rsidP="00C6263C">
      <w:pPr>
        <w:spacing w:after="0" w:line="240" w:lineRule="auto"/>
        <w:jc w:val="both"/>
        <w:rPr>
          <w:rFonts w:ascii="Times New Roman" w:eastAsia="Times New Roman" w:hAnsi="Times New Roman" w:cs="Times New Roman"/>
          <w:sz w:val="24"/>
          <w:szCs w:val="24"/>
        </w:rPr>
      </w:pPr>
      <w:r w:rsidRPr="00C6263C">
        <w:rPr>
          <w:rFonts w:ascii="Arial" w:eastAsia="Times New Roman" w:hAnsi="Arial" w:cs="Arial"/>
          <w:b/>
          <w:sz w:val="20"/>
          <w:szCs w:val="20"/>
        </w:rPr>
        <w:t xml:space="preserve"> (</w:t>
      </w:r>
      <w:r w:rsidRPr="00C6263C">
        <w:rPr>
          <w:rFonts w:ascii="Arial" w:eastAsia="Times New Roman" w:hAnsi="Arial" w:cs="Arial"/>
          <w:sz w:val="20"/>
          <w:szCs w:val="20"/>
        </w:rPr>
        <w:t>Notification No. 12/2003-ST dated 20.06.2003 effective from 01.07.2003)</w:t>
      </w:r>
    </w:p>
    <w:p w:rsidR="00C6263C" w:rsidRPr="00C6263C" w:rsidRDefault="00C6263C" w:rsidP="00C6263C">
      <w:pPr>
        <w:spacing w:after="0" w:line="240" w:lineRule="auto"/>
        <w:jc w:val="both"/>
        <w:rPr>
          <w:rFonts w:ascii="Times New Roman" w:eastAsia="Times New Roman" w:hAnsi="Times New Roman" w:cs="Times New Roman"/>
          <w:sz w:val="24"/>
          <w:szCs w:val="24"/>
        </w:rPr>
      </w:pPr>
      <w:r w:rsidRPr="00C6263C">
        <w:rPr>
          <w:rFonts w:ascii="Arial" w:eastAsia="Times New Roman" w:hAnsi="Arial" w:cs="Arial"/>
          <w:b/>
          <w:sz w:val="20"/>
          <w:szCs w:val="20"/>
        </w:rPr>
        <w:t xml:space="preserve">6.  Exemption to taxable services provided by TBI and STEP:  </w:t>
      </w:r>
      <w:r w:rsidRPr="00C6263C">
        <w:rPr>
          <w:rFonts w:ascii="Arial" w:eastAsia="Times New Roman" w:hAnsi="Arial" w:cs="Arial"/>
          <w:sz w:val="20"/>
          <w:szCs w:val="20"/>
        </w:rPr>
        <w:t xml:space="preserve">All taxable services, provided by a Technology Business </w:t>
      </w:r>
      <w:r w:rsidRPr="00C6263C">
        <w:rPr>
          <w:rFonts w:ascii="Arial" w:eastAsia="Times New Roman" w:hAnsi="Arial" w:cs="Arial"/>
          <w:sz w:val="20"/>
        </w:rPr>
        <w:t>Incubator  (</w:t>
      </w:r>
      <w:r w:rsidRPr="00C6263C">
        <w:rPr>
          <w:rFonts w:ascii="Arial" w:eastAsia="Times New Roman" w:hAnsi="Arial" w:cs="Arial"/>
          <w:sz w:val="20"/>
          <w:szCs w:val="20"/>
        </w:rPr>
        <w:t xml:space="preserve">TBI) or a Science and Technology Entrepreneurship Park (STEP) recognized by the  National Science and technology  Entrepreneurship Development Board (NSTEDB) of </w:t>
      </w:r>
      <w:r w:rsidRPr="00C6263C">
        <w:rPr>
          <w:rFonts w:ascii="Arial" w:eastAsia="Times New Roman" w:hAnsi="Arial" w:cs="Arial"/>
          <w:sz w:val="20"/>
          <w:szCs w:val="20"/>
        </w:rPr>
        <w:lastRenderedPageBreak/>
        <w:t xml:space="preserve">the Department of Science and Technology, Govt. of India  from the whole of the service tax  </w:t>
      </w:r>
      <w:r w:rsidRPr="00C6263C">
        <w:rPr>
          <w:rFonts w:ascii="Arial" w:eastAsia="Times New Roman" w:hAnsi="Arial" w:cs="Arial"/>
          <w:sz w:val="20"/>
        </w:rPr>
        <w:t>leviable</w:t>
      </w:r>
      <w:r w:rsidRPr="00C6263C">
        <w:rPr>
          <w:rFonts w:ascii="Arial" w:eastAsia="Times New Roman" w:hAnsi="Arial" w:cs="Arial"/>
          <w:sz w:val="20"/>
          <w:szCs w:val="20"/>
        </w:rPr>
        <w:t xml:space="preserve"> thereon subject </w:t>
      </w:r>
      <w:r w:rsidRPr="00C6263C">
        <w:rPr>
          <w:rFonts w:ascii="Arial" w:eastAsia="Times New Roman" w:hAnsi="Arial" w:cs="Arial"/>
          <w:sz w:val="20"/>
        </w:rPr>
        <w:t>tio</w:t>
      </w:r>
      <w:r w:rsidRPr="00C6263C">
        <w:rPr>
          <w:rFonts w:ascii="Arial" w:eastAsia="Times New Roman" w:hAnsi="Arial" w:cs="Arial"/>
          <w:sz w:val="20"/>
          <w:szCs w:val="20"/>
        </w:rPr>
        <w:t xml:space="preserve"> certain conditions and procedures. </w:t>
      </w:r>
      <w:r w:rsidRPr="00C6263C">
        <w:rPr>
          <w:rFonts w:ascii="Arial" w:eastAsia="Times New Roman" w:hAnsi="Arial" w:cs="Arial"/>
          <w:sz w:val="20"/>
        </w:rPr>
        <w:t>( Refer</w:t>
      </w:r>
      <w:r w:rsidRPr="00C6263C">
        <w:rPr>
          <w:rFonts w:ascii="Arial" w:eastAsia="Times New Roman" w:hAnsi="Arial" w:cs="Arial"/>
          <w:sz w:val="20"/>
          <w:szCs w:val="20"/>
        </w:rPr>
        <w:t xml:space="preserve"> notification for details)</w:t>
      </w:r>
    </w:p>
    <w:p w:rsidR="00C6263C" w:rsidRPr="00C6263C" w:rsidRDefault="00C6263C" w:rsidP="00C6263C">
      <w:pPr>
        <w:spacing w:after="0" w:line="240" w:lineRule="auto"/>
        <w:jc w:val="both"/>
        <w:rPr>
          <w:rFonts w:ascii="Times New Roman" w:eastAsia="Times New Roman" w:hAnsi="Times New Roman" w:cs="Times New Roman"/>
          <w:sz w:val="24"/>
          <w:szCs w:val="24"/>
        </w:rPr>
      </w:pPr>
      <w:r w:rsidRPr="00C6263C">
        <w:rPr>
          <w:rFonts w:ascii="Arial" w:eastAsia="Times New Roman" w:hAnsi="Arial" w:cs="Arial"/>
          <w:sz w:val="20"/>
          <w:szCs w:val="20"/>
        </w:rPr>
        <w:t>(Notification No.09/2007 ST dated 01.03.2007)</w:t>
      </w:r>
    </w:p>
    <w:p w:rsidR="00C6263C" w:rsidRPr="00C6263C" w:rsidRDefault="00C6263C" w:rsidP="00C6263C">
      <w:pPr>
        <w:spacing w:after="0" w:line="240" w:lineRule="auto"/>
        <w:jc w:val="both"/>
        <w:rPr>
          <w:rFonts w:ascii="Times New Roman" w:eastAsia="Times New Roman" w:hAnsi="Times New Roman" w:cs="Times New Roman"/>
          <w:sz w:val="24"/>
          <w:szCs w:val="24"/>
        </w:rPr>
      </w:pPr>
      <w:r w:rsidRPr="00C6263C">
        <w:rPr>
          <w:rFonts w:ascii="Arial" w:eastAsia="Times New Roman" w:hAnsi="Arial" w:cs="Arial"/>
          <w:b/>
          <w:sz w:val="20"/>
          <w:szCs w:val="20"/>
        </w:rPr>
        <w:t>7.   Exemption to taxable services provided by entrepreneurs located within the premises of TBI or STEP</w:t>
      </w:r>
      <w:r w:rsidRPr="00C6263C">
        <w:rPr>
          <w:rFonts w:ascii="Arial" w:eastAsia="Times New Roman" w:hAnsi="Arial" w:cs="Arial"/>
          <w:sz w:val="20"/>
          <w:szCs w:val="20"/>
        </w:rPr>
        <w:t xml:space="preserve">:  All taxable services, provided by an entrepreneur located  within the premises of a Technology Business Incubator  (TBI) or a Science and Technology Entrepreneurship Park (STEP) recognized by the  National Science and technology  Entrepreneurship Development Board (NSTEDB) of the Department of Science and Technology, Govt. of India  from the whole of the service tax  </w:t>
      </w:r>
      <w:r w:rsidRPr="00C6263C">
        <w:rPr>
          <w:rFonts w:ascii="Arial" w:eastAsia="Times New Roman" w:hAnsi="Arial" w:cs="Arial"/>
          <w:sz w:val="20"/>
        </w:rPr>
        <w:t>leviable</w:t>
      </w:r>
      <w:r w:rsidRPr="00C6263C">
        <w:rPr>
          <w:rFonts w:ascii="Arial" w:eastAsia="Times New Roman" w:hAnsi="Arial" w:cs="Arial"/>
          <w:sz w:val="20"/>
          <w:szCs w:val="20"/>
        </w:rPr>
        <w:t xml:space="preserve"> thereon subject  to certain conditions and procedures. </w:t>
      </w:r>
      <w:r w:rsidRPr="00C6263C">
        <w:rPr>
          <w:rFonts w:ascii="Arial" w:eastAsia="Times New Roman" w:hAnsi="Arial" w:cs="Arial"/>
          <w:sz w:val="20"/>
        </w:rPr>
        <w:t>( Refer</w:t>
      </w:r>
      <w:r w:rsidRPr="00C6263C">
        <w:rPr>
          <w:rFonts w:ascii="Arial" w:eastAsia="Times New Roman" w:hAnsi="Arial" w:cs="Arial"/>
          <w:sz w:val="20"/>
          <w:szCs w:val="20"/>
        </w:rPr>
        <w:t xml:space="preserve"> notification for details)</w:t>
      </w:r>
    </w:p>
    <w:p w:rsidR="00C6263C" w:rsidRPr="00C6263C" w:rsidRDefault="00C6263C" w:rsidP="00C6263C">
      <w:pPr>
        <w:spacing w:after="0" w:line="240" w:lineRule="auto"/>
        <w:jc w:val="both"/>
        <w:rPr>
          <w:rFonts w:ascii="Times New Roman" w:eastAsia="Times New Roman" w:hAnsi="Times New Roman" w:cs="Times New Roman"/>
          <w:sz w:val="24"/>
          <w:szCs w:val="24"/>
        </w:rPr>
      </w:pPr>
      <w:r w:rsidRPr="00C6263C">
        <w:rPr>
          <w:rFonts w:ascii="Arial" w:eastAsia="Times New Roman" w:hAnsi="Arial" w:cs="Arial"/>
          <w:sz w:val="20"/>
          <w:szCs w:val="20"/>
        </w:rPr>
        <w:t>(Notification No.10/2007 ST dated 01.03.2007)</w:t>
      </w:r>
    </w:p>
    <w:p w:rsidR="00C6263C" w:rsidRPr="00C6263C" w:rsidRDefault="00C6263C" w:rsidP="00C6263C">
      <w:pPr>
        <w:spacing w:after="0" w:line="240" w:lineRule="auto"/>
        <w:jc w:val="both"/>
        <w:rPr>
          <w:rFonts w:ascii="Times New Roman" w:eastAsia="Times New Roman" w:hAnsi="Times New Roman" w:cs="Times New Roman"/>
          <w:sz w:val="24"/>
          <w:szCs w:val="24"/>
        </w:rPr>
      </w:pPr>
      <w:r w:rsidRPr="00C6263C">
        <w:rPr>
          <w:rFonts w:ascii="Arial" w:eastAsia="Times New Roman" w:hAnsi="Arial" w:cs="Arial"/>
          <w:b/>
          <w:sz w:val="20"/>
          <w:szCs w:val="20"/>
        </w:rPr>
        <w:t xml:space="preserve">8.  Exemption to services provided to Foreign Diplomatic Missions or Consular Post in India:  </w:t>
      </w:r>
      <w:r w:rsidRPr="00C6263C">
        <w:rPr>
          <w:rFonts w:ascii="Arial" w:eastAsia="Times New Roman" w:hAnsi="Arial" w:cs="Arial"/>
          <w:sz w:val="20"/>
          <w:szCs w:val="20"/>
        </w:rPr>
        <w:t>All services provided by any person, for the official use of a Foreign Diplomatic Mission or Consular Post in India are exempted from service tax subject to certain conditions and procedures. (Refer notification for details)</w:t>
      </w:r>
    </w:p>
    <w:p w:rsidR="00C6263C" w:rsidRPr="00C6263C" w:rsidRDefault="00C6263C" w:rsidP="00C6263C">
      <w:pPr>
        <w:spacing w:after="0" w:line="240" w:lineRule="auto"/>
        <w:jc w:val="both"/>
        <w:rPr>
          <w:rFonts w:ascii="Times New Roman" w:eastAsia="Times New Roman" w:hAnsi="Times New Roman" w:cs="Times New Roman"/>
          <w:sz w:val="24"/>
          <w:szCs w:val="24"/>
        </w:rPr>
      </w:pPr>
      <w:r w:rsidRPr="00C6263C">
        <w:rPr>
          <w:rFonts w:ascii="Arial" w:eastAsia="Times New Roman" w:hAnsi="Arial" w:cs="Arial"/>
          <w:sz w:val="20"/>
          <w:szCs w:val="20"/>
        </w:rPr>
        <w:t>(Notification No. 33/2007-ST dated 23.05.2007)</w:t>
      </w:r>
    </w:p>
    <w:p w:rsidR="00C6263C" w:rsidRPr="00C6263C" w:rsidRDefault="00C6263C" w:rsidP="00C6263C">
      <w:pPr>
        <w:spacing w:after="0" w:line="240" w:lineRule="auto"/>
        <w:jc w:val="both"/>
        <w:rPr>
          <w:rFonts w:ascii="Times New Roman" w:eastAsia="Times New Roman" w:hAnsi="Times New Roman" w:cs="Times New Roman"/>
          <w:sz w:val="24"/>
          <w:szCs w:val="24"/>
        </w:rPr>
      </w:pPr>
      <w:r w:rsidRPr="00C6263C">
        <w:rPr>
          <w:rFonts w:ascii="Arial" w:eastAsia="Times New Roman" w:hAnsi="Arial" w:cs="Arial"/>
          <w:b/>
          <w:sz w:val="20"/>
          <w:szCs w:val="20"/>
        </w:rPr>
        <w:t xml:space="preserve">9.  Exemption to services provided for personal use of a family member of Diplomatic Agent or Career Consular Officers posted in Foreign Diplomatic Mission/Consular Post in India:   </w:t>
      </w:r>
      <w:r w:rsidRPr="00C6263C">
        <w:rPr>
          <w:rFonts w:ascii="Arial" w:eastAsia="Times New Roman" w:hAnsi="Arial" w:cs="Arial"/>
          <w:sz w:val="20"/>
          <w:szCs w:val="20"/>
        </w:rPr>
        <w:t xml:space="preserve">All services provided by any person, for personal use of family member of Diplomatic Agents or Career Consular officers posted </w:t>
      </w:r>
      <w:r w:rsidRPr="00C6263C">
        <w:rPr>
          <w:rFonts w:ascii="Arial" w:eastAsia="Times New Roman" w:hAnsi="Arial" w:cs="Arial"/>
          <w:sz w:val="20"/>
        </w:rPr>
        <w:t>in  a</w:t>
      </w:r>
      <w:r w:rsidRPr="00C6263C">
        <w:rPr>
          <w:rFonts w:ascii="Arial" w:eastAsia="Times New Roman" w:hAnsi="Arial" w:cs="Arial"/>
          <w:sz w:val="20"/>
          <w:szCs w:val="20"/>
        </w:rPr>
        <w:t xml:space="preserve"> Foreign Diplomatic Mission or  Consular Post in India are exempted from service tax subject to certain conditions and procedures. (Refer notification for details)</w:t>
      </w:r>
    </w:p>
    <w:p w:rsidR="00C6263C" w:rsidRPr="00C6263C" w:rsidRDefault="00C6263C" w:rsidP="00C6263C">
      <w:pPr>
        <w:spacing w:after="0" w:line="240" w:lineRule="auto"/>
        <w:jc w:val="both"/>
        <w:rPr>
          <w:rFonts w:ascii="Times New Roman" w:eastAsia="Times New Roman" w:hAnsi="Times New Roman" w:cs="Times New Roman"/>
          <w:sz w:val="24"/>
          <w:szCs w:val="24"/>
        </w:rPr>
      </w:pPr>
      <w:r w:rsidRPr="00C6263C">
        <w:rPr>
          <w:rFonts w:ascii="Arial" w:eastAsia="Times New Roman" w:hAnsi="Arial" w:cs="Arial"/>
          <w:sz w:val="20"/>
          <w:szCs w:val="20"/>
        </w:rPr>
        <w:t>(Notification No. 34/2007-ST dated 23.05.2007)</w:t>
      </w:r>
    </w:p>
    <w:p w:rsidR="00C6263C" w:rsidRPr="00C6263C" w:rsidRDefault="00C6263C" w:rsidP="00C6263C">
      <w:pPr>
        <w:spacing w:after="0" w:line="240" w:lineRule="auto"/>
        <w:jc w:val="both"/>
        <w:rPr>
          <w:rFonts w:ascii="Times New Roman" w:eastAsia="Times New Roman" w:hAnsi="Times New Roman" w:cs="Times New Roman"/>
          <w:sz w:val="24"/>
          <w:szCs w:val="24"/>
        </w:rPr>
      </w:pPr>
      <w:r w:rsidRPr="00C6263C">
        <w:rPr>
          <w:rFonts w:ascii="Arial" w:eastAsia="Times New Roman" w:hAnsi="Arial" w:cs="Arial"/>
          <w:b/>
          <w:bCs/>
          <w:sz w:val="20"/>
          <w:szCs w:val="20"/>
        </w:rPr>
        <w:t>(H)  Important Case Laws: No important case law.</w:t>
      </w:r>
    </w:p>
    <w:p w:rsidR="00C6263C" w:rsidRPr="00C6263C" w:rsidRDefault="00C6263C" w:rsidP="00C6263C">
      <w:pPr>
        <w:spacing w:after="0" w:line="240" w:lineRule="auto"/>
        <w:jc w:val="both"/>
        <w:rPr>
          <w:rFonts w:ascii="Times New Roman" w:eastAsia="Times New Roman" w:hAnsi="Times New Roman" w:cs="Times New Roman"/>
          <w:sz w:val="24"/>
          <w:szCs w:val="24"/>
        </w:rPr>
      </w:pPr>
      <w:r w:rsidRPr="00C6263C">
        <w:rPr>
          <w:rFonts w:ascii="Arial" w:eastAsia="Times New Roman" w:hAnsi="Arial" w:cs="Arial"/>
          <w:sz w:val="20"/>
          <w:szCs w:val="20"/>
        </w:rPr>
        <w:t xml:space="preserve">                                        </w:t>
      </w:r>
    </w:p>
    <w:p w:rsidR="00C6263C" w:rsidRPr="00C6263C" w:rsidRDefault="00C6263C" w:rsidP="00C6263C">
      <w:pPr>
        <w:spacing w:after="0" w:line="240" w:lineRule="auto"/>
        <w:ind w:left="1440" w:firstLine="720"/>
        <w:jc w:val="center"/>
        <w:rPr>
          <w:rFonts w:ascii="Times New Roman" w:eastAsia="Times New Roman" w:hAnsi="Times New Roman" w:cs="Times New Roman"/>
          <w:sz w:val="24"/>
          <w:szCs w:val="24"/>
        </w:rPr>
      </w:pPr>
      <w:r w:rsidRPr="00C6263C">
        <w:rPr>
          <w:rFonts w:ascii="Arial" w:eastAsia="Times New Roman" w:hAnsi="Arial" w:cs="Arial"/>
          <w:sz w:val="20"/>
          <w:szCs w:val="20"/>
        </w:rPr>
        <w:t>*****************</w:t>
      </w:r>
    </w:p>
    <w:p w:rsidR="00C6263C" w:rsidRPr="00C6263C" w:rsidRDefault="00C6263C" w:rsidP="00C6263C">
      <w:pPr>
        <w:spacing w:before="100" w:beforeAutospacing="1" w:after="100" w:afterAutospacing="1" w:line="240" w:lineRule="auto"/>
        <w:rPr>
          <w:rFonts w:ascii="Times New Roman" w:eastAsia="Times New Roman" w:hAnsi="Times New Roman" w:cs="Times New Roman"/>
          <w:sz w:val="24"/>
          <w:szCs w:val="24"/>
        </w:rPr>
      </w:pPr>
      <w:r w:rsidRPr="00C6263C">
        <w:rPr>
          <w:rFonts w:ascii="Arial" w:eastAsia="Times New Roman" w:hAnsi="Arial" w:cs="Arial"/>
          <w:sz w:val="20"/>
          <w:szCs w:val="20"/>
        </w:rPr>
        <w:t> </w:t>
      </w:r>
    </w:p>
    <w:p w:rsidR="00AB61ED" w:rsidRDefault="00AB61ED"/>
    <w:sectPr w:rsidR="00AB61ED" w:rsidSect="00AB61E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20002A87" w:usb1="80000000" w:usb2="00000008"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C6263C"/>
    <w:rsid w:val="000039A3"/>
    <w:rsid w:val="000F3ADE"/>
    <w:rsid w:val="00146830"/>
    <w:rsid w:val="001C3309"/>
    <w:rsid w:val="00256356"/>
    <w:rsid w:val="003C20C7"/>
    <w:rsid w:val="00432611"/>
    <w:rsid w:val="00570E1A"/>
    <w:rsid w:val="00877C19"/>
    <w:rsid w:val="008F455F"/>
    <w:rsid w:val="0090147F"/>
    <w:rsid w:val="00925E1B"/>
    <w:rsid w:val="00AB61ED"/>
    <w:rsid w:val="00B32786"/>
    <w:rsid w:val="00B3337F"/>
    <w:rsid w:val="00C6263C"/>
    <w:rsid w:val="00C80B90"/>
    <w:rsid w:val="00DC5CFC"/>
    <w:rsid w:val="00E020E0"/>
    <w:rsid w:val="00FC72C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0E1A"/>
  </w:style>
  <w:style w:type="paragraph" w:styleId="Heading2">
    <w:name w:val="heading 2"/>
    <w:basedOn w:val="Normal"/>
    <w:next w:val="Normal"/>
    <w:link w:val="Heading2Char"/>
    <w:uiPriority w:val="9"/>
    <w:unhideWhenUsed/>
    <w:qFormat/>
    <w:rsid w:val="00570E1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570E1A"/>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70E1A"/>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570E1A"/>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570E1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570E1A"/>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570E1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570E1A"/>
    <w:rPr>
      <w:rFonts w:asciiTheme="majorHAnsi" w:eastAsiaTheme="majorEastAsia" w:hAnsiTheme="majorHAnsi" w:cstheme="majorBidi"/>
      <w:i/>
      <w:iCs/>
      <w:color w:val="4F81BD" w:themeColor="accent1"/>
      <w:spacing w:val="15"/>
      <w:sz w:val="24"/>
      <w:szCs w:val="24"/>
    </w:rPr>
  </w:style>
  <w:style w:type="paragraph" w:customStyle="1" w:styleId="cm118">
    <w:name w:val="cm118"/>
    <w:basedOn w:val="Normal"/>
    <w:rsid w:val="00C626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grame">
    <w:name w:val="grame"/>
    <w:basedOn w:val="DefaultParagraphFont"/>
    <w:rsid w:val="00C6263C"/>
  </w:style>
  <w:style w:type="character" w:customStyle="1" w:styleId="spelle">
    <w:name w:val="spelle"/>
    <w:basedOn w:val="DefaultParagraphFont"/>
    <w:rsid w:val="00C6263C"/>
  </w:style>
  <w:style w:type="paragraph" w:customStyle="1" w:styleId="cm3">
    <w:name w:val="cm3"/>
    <w:basedOn w:val="Normal"/>
    <w:rsid w:val="00C626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m6">
    <w:name w:val="cm6"/>
    <w:basedOn w:val="Normal"/>
    <w:rsid w:val="00C6263C"/>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C626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m40">
    <w:name w:val="cm40"/>
    <w:basedOn w:val="Normal"/>
    <w:rsid w:val="00C6263C"/>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rsid w:val="00C6263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34234309">
      <w:bodyDiv w:val="1"/>
      <w:marLeft w:val="0"/>
      <w:marRight w:val="0"/>
      <w:marTop w:val="0"/>
      <w:marBottom w:val="0"/>
      <w:divBdr>
        <w:top w:val="none" w:sz="0" w:space="0" w:color="auto"/>
        <w:left w:val="none" w:sz="0" w:space="0" w:color="auto"/>
        <w:bottom w:val="none" w:sz="0" w:space="0" w:color="auto"/>
        <w:right w:val="none" w:sz="0" w:space="0" w:color="auto"/>
      </w:divBdr>
      <w:divsChild>
        <w:div w:id="3087508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2437</Words>
  <Characters>13891</Characters>
  <Application>Microsoft Office Word</Application>
  <DocSecurity>0</DocSecurity>
  <Lines>115</Lines>
  <Paragraphs>32</Paragraphs>
  <ScaleCrop>false</ScaleCrop>
  <Company/>
  <LinksUpToDate>false</LinksUpToDate>
  <CharactersWithSpaces>16296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Anshul singhal</dc:creator>
  <cp:keywords/>
  <dc:description/>
  <cp:lastModifiedBy>Anshul singhal</cp:lastModifiedBy>
  <cp:revision>1</cp:revision>
  <dcterms:created xsi:type="dcterms:W3CDTF">2012-07-02T10:55:00Z</dcterms:created>
  <dcterms:modified xsi:type="dcterms:W3CDTF">2012-07-02T10:55:00Z</dcterms:modified>
</cp:coreProperties>
</file>