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DCA" w:rsidRPr="00A62DCA" w:rsidRDefault="00A62DCA" w:rsidP="00A62DCA">
      <w:pPr>
        <w:spacing w:after="0" w:line="240" w:lineRule="auto"/>
        <w:jc w:val="both"/>
        <w:rPr>
          <w:rFonts w:ascii="Times New Roman" w:eastAsia="Times New Roman" w:hAnsi="Times New Roman" w:cs="Times New Roman"/>
          <w:color w:val="000000"/>
        </w:rPr>
      </w:pPr>
      <w:r w:rsidRPr="00A62DCA">
        <w:rPr>
          <w:rFonts w:ascii="Times New Roman" w:eastAsia="Times New Roman" w:hAnsi="Times New Roman" w:cs="Times New Roman"/>
          <w:color w:val="000000"/>
          <w:sz w:val="24"/>
          <w:szCs w:val="24"/>
          <w:lang w:val="en-IN"/>
        </w:rPr>
        <w:t>[TO BE PUBLISHED IN THE GAZETTE OF INDIA, EXTRAORDINARY, PART II, SECTION 3, SUB-SECTION (</w:t>
      </w:r>
      <w:proofErr w:type="spellStart"/>
      <w:r w:rsidRPr="00A62DCA">
        <w:rPr>
          <w:rFonts w:ascii="Times New Roman" w:eastAsia="Times New Roman" w:hAnsi="Times New Roman" w:cs="Times New Roman"/>
          <w:color w:val="000000"/>
          <w:sz w:val="24"/>
          <w:szCs w:val="24"/>
          <w:lang w:val="en-IN"/>
        </w:rPr>
        <w:t>i</w:t>
      </w:r>
      <w:proofErr w:type="spellEnd"/>
      <w:r w:rsidRPr="00A62DCA">
        <w:rPr>
          <w:rFonts w:ascii="Times New Roman" w:eastAsia="Times New Roman" w:hAnsi="Times New Roman" w:cs="Times New Roman"/>
          <w:color w:val="000000"/>
          <w:sz w:val="24"/>
          <w:szCs w:val="24"/>
          <w:lang w:val="en-IN"/>
        </w:rPr>
        <w:t>)]</w:t>
      </w:r>
    </w:p>
    <w:p w:rsidR="00A62DCA" w:rsidRPr="00A62DCA" w:rsidRDefault="00A62DCA" w:rsidP="00A62DCA">
      <w:pPr>
        <w:spacing w:before="100" w:beforeAutospacing="1" w:after="0" w:line="240" w:lineRule="auto"/>
        <w:jc w:val="center"/>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rPr>
        <w:t>Government of India</w:t>
      </w:r>
      <w:r w:rsidRPr="00A62DCA">
        <w:rPr>
          <w:rFonts w:ascii="Times New Roman" w:eastAsia="Times New Roman" w:hAnsi="Times New Roman" w:cs="Times New Roman"/>
          <w:color w:val="000000"/>
          <w:sz w:val="27"/>
          <w:szCs w:val="27"/>
        </w:rPr>
        <w:br/>
        <w:t>Ministry of Finance</w:t>
      </w:r>
      <w:r w:rsidRPr="00A62DCA">
        <w:rPr>
          <w:rFonts w:ascii="Times New Roman" w:eastAsia="Times New Roman" w:hAnsi="Times New Roman" w:cs="Times New Roman"/>
          <w:color w:val="000000"/>
          <w:sz w:val="27"/>
        </w:rPr>
        <w:t> </w:t>
      </w:r>
      <w:r w:rsidRPr="00A62DCA">
        <w:rPr>
          <w:rFonts w:ascii="Times New Roman" w:eastAsia="Times New Roman" w:hAnsi="Times New Roman" w:cs="Times New Roman"/>
          <w:color w:val="000000"/>
          <w:sz w:val="27"/>
          <w:szCs w:val="27"/>
        </w:rPr>
        <w:br/>
        <w:t>(Department of Revenue)</w:t>
      </w:r>
    </w:p>
    <w:p w:rsidR="00A62DCA" w:rsidRPr="00A62DCA" w:rsidRDefault="00A62DCA" w:rsidP="00A62DCA">
      <w:pPr>
        <w:spacing w:before="100" w:beforeAutospacing="1" w:after="0" w:line="240" w:lineRule="auto"/>
        <w:jc w:val="center"/>
        <w:rPr>
          <w:rFonts w:ascii="Times New Roman" w:eastAsia="Times New Roman" w:hAnsi="Times New Roman" w:cs="Times New Roman"/>
          <w:color w:val="000000"/>
          <w:sz w:val="27"/>
          <w:szCs w:val="27"/>
        </w:rPr>
      </w:pPr>
      <w:r w:rsidRPr="00A62DCA">
        <w:rPr>
          <w:rFonts w:ascii="Times New Roman" w:eastAsia="Times New Roman" w:hAnsi="Times New Roman" w:cs="Times New Roman"/>
          <w:b/>
          <w:bCs/>
          <w:color w:val="000000"/>
          <w:sz w:val="27"/>
          <w:szCs w:val="27"/>
        </w:rPr>
        <w:t>ORDER</w:t>
      </w:r>
    </w:p>
    <w:p w:rsidR="00A62DCA" w:rsidRPr="00A62DCA" w:rsidRDefault="00A62DCA" w:rsidP="00A62DCA">
      <w:pPr>
        <w:spacing w:before="100" w:beforeAutospacing="1" w:after="0" w:line="240" w:lineRule="auto"/>
        <w:jc w:val="right"/>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rPr>
        <w:t>New Delhi, the 15</w:t>
      </w:r>
      <w:r w:rsidRPr="00A62DCA">
        <w:rPr>
          <w:rFonts w:ascii="Times New Roman" w:eastAsia="Times New Roman" w:hAnsi="Times New Roman" w:cs="Times New Roman"/>
          <w:color w:val="000000"/>
          <w:sz w:val="27"/>
          <w:szCs w:val="27"/>
          <w:vertAlign w:val="superscript"/>
        </w:rPr>
        <w:t>th</w:t>
      </w:r>
      <w:r w:rsidRPr="00A62DCA">
        <w:rPr>
          <w:rFonts w:ascii="Times New Roman" w:eastAsia="Times New Roman" w:hAnsi="Times New Roman" w:cs="Times New Roman"/>
          <w:color w:val="000000"/>
          <w:sz w:val="27"/>
        </w:rPr>
        <w:t> </w:t>
      </w:r>
      <w:r w:rsidRPr="00A62DCA">
        <w:rPr>
          <w:rFonts w:ascii="Times New Roman" w:eastAsia="Times New Roman" w:hAnsi="Times New Roman" w:cs="Times New Roman"/>
          <w:color w:val="000000"/>
          <w:sz w:val="27"/>
          <w:szCs w:val="27"/>
        </w:rPr>
        <w:t>June, 2012</w:t>
      </w:r>
    </w:p>
    <w:p w:rsidR="00A62DCA" w:rsidRPr="00A62DCA" w:rsidRDefault="00A62DCA" w:rsidP="00A62DCA">
      <w:pPr>
        <w:spacing w:before="100" w:beforeAutospacing="1" w:after="0" w:line="240" w:lineRule="auto"/>
        <w:jc w:val="center"/>
        <w:rPr>
          <w:rFonts w:ascii="Times New Roman" w:eastAsia="Times New Roman" w:hAnsi="Times New Roman" w:cs="Times New Roman"/>
          <w:color w:val="000000"/>
          <w:sz w:val="27"/>
          <w:szCs w:val="27"/>
        </w:rPr>
      </w:pPr>
      <w:r w:rsidRPr="00A62DCA">
        <w:rPr>
          <w:rFonts w:ascii="Times New Roman" w:eastAsia="Times New Roman" w:hAnsi="Times New Roman" w:cs="Times New Roman"/>
          <w:b/>
          <w:bCs/>
          <w:color w:val="000000"/>
          <w:sz w:val="27"/>
          <w:szCs w:val="27"/>
        </w:rPr>
        <w:t>NO.1/2012</w:t>
      </w:r>
    </w:p>
    <w:p w:rsidR="00A62DCA" w:rsidRPr="00A62DCA" w:rsidRDefault="00A62DCA" w:rsidP="00A62DCA">
      <w:pPr>
        <w:spacing w:before="100" w:beforeAutospacing="1" w:after="0" w:line="301" w:lineRule="atLeast"/>
        <w:jc w:val="both"/>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lang w:val="en-IN"/>
        </w:rPr>
        <w:t xml:space="preserve">            </w:t>
      </w:r>
      <w:proofErr w:type="gramStart"/>
      <w:r w:rsidRPr="00A62DCA">
        <w:rPr>
          <w:rFonts w:ascii="Times New Roman" w:eastAsia="Times New Roman" w:hAnsi="Times New Roman" w:cs="Times New Roman"/>
          <w:color w:val="000000"/>
          <w:sz w:val="27"/>
          <w:szCs w:val="27"/>
          <w:lang w:val="en-IN"/>
        </w:rPr>
        <w:t>G.S.R.</w:t>
      </w:r>
      <w:proofErr w:type="gramEnd"/>
      <w:r w:rsidRPr="00A62DCA">
        <w:rPr>
          <w:rFonts w:ascii="Times New Roman" w:eastAsia="Times New Roman" w:hAnsi="Times New Roman" w:cs="Times New Roman"/>
          <w:color w:val="000000"/>
          <w:sz w:val="27"/>
          <w:szCs w:val="27"/>
          <w:lang w:val="en-IN"/>
        </w:rPr>
        <w:t>   (E). – Whereas difficulties have arisen in giving effect to the provisions of section 143 of the Finance Act, 2012 (23 of 2012), in so far as it relates to insertion of section 66B in Chapter V of the Finance Act, 1994 (32 of 1994)</w:t>
      </w:r>
      <w:r w:rsidRPr="00A62DCA">
        <w:rPr>
          <w:rFonts w:ascii="Times New Roman" w:eastAsia="Times New Roman" w:hAnsi="Times New Roman" w:cs="Times New Roman"/>
          <w:color w:val="000000"/>
          <w:sz w:val="27"/>
          <w:lang w:val="en-IN"/>
        </w:rPr>
        <w:t> </w:t>
      </w:r>
      <w:r w:rsidRPr="00A62DCA">
        <w:rPr>
          <w:rFonts w:ascii="Times New Roman" w:eastAsia="Times New Roman" w:hAnsi="Times New Roman" w:cs="Times New Roman"/>
          <w:color w:val="000000"/>
          <w:sz w:val="27"/>
          <w:szCs w:val="27"/>
          <w:lang w:val="en-IN"/>
        </w:rPr>
        <w:t>(hereinafter referred to as the Finance Act);</w:t>
      </w:r>
    </w:p>
    <w:p w:rsidR="00A62DCA" w:rsidRPr="00A62DCA" w:rsidRDefault="00A62DCA" w:rsidP="00A62DCA">
      <w:pPr>
        <w:spacing w:before="100" w:beforeAutospacing="1" w:after="0" w:line="301" w:lineRule="atLeast"/>
        <w:jc w:val="both"/>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lang w:val="en-IN"/>
        </w:rPr>
        <w:t>            Now, therefore, in exercise of the powers conferred by sub-section (1-I) of section 95 of the Finance Act, the Central Government, hereby makes the following Order, namely:-</w:t>
      </w:r>
    </w:p>
    <w:p w:rsidR="00A62DCA" w:rsidRPr="00A62DCA" w:rsidRDefault="00A62DCA" w:rsidP="00A62DCA">
      <w:pPr>
        <w:spacing w:before="100" w:beforeAutospacing="1" w:after="0" w:line="301" w:lineRule="atLeast"/>
        <w:jc w:val="both"/>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lang w:val="en-IN"/>
        </w:rPr>
        <w:t>1.  (1) This Order may be called the Service Tax (Removal of Difficulty) Order, 2012.</w:t>
      </w:r>
    </w:p>
    <w:p w:rsidR="00A62DCA" w:rsidRPr="00A62DCA" w:rsidRDefault="00A62DCA" w:rsidP="00A62DCA">
      <w:pPr>
        <w:spacing w:before="100" w:beforeAutospacing="1" w:after="0" w:line="301" w:lineRule="atLeast"/>
        <w:jc w:val="both"/>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lang w:val="en-IN"/>
        </w:rPr>
        <w:t>     (2) This Order shall come into force on the 1</w:t>
      </w:r>
      <w:r w:rsidRPr="00A62DCA">
        <w:rPr>
          <w:rFonts w:ascii="Times New Roman" w:eastAsia="Times New Roman" w:hAnsi="Times New Roman" w:cs="Times New Roman"/>
          <w:color w:val="000000"/>
          <w:sz w:val="27"/>
          <w:szCs w:val="27"/>
          <w:vertAlign w:val="superscript"/>
          <w:lang w:val="en-IN"/>
        </w:rPr>
        <w:t>st</w:t>
      </w:r>
      <w:r w:rsidRPr="00A62DCA">
        <w:rPr>
          <w:rFonts w:ascii="Times New Roman" w:eastAsia="Times New Roman" w:hAnsi="Times New Roman" w:cs="Times New Roman"/>
          <w:color w:val="000000"/>
          <w:sz w:val="27"/>
          <w:lang w:val="en-IN"/>
        </w:rPr>
        <w:t> </w:t>
      </w:r>
      <w:r w:rsidRPr="00A62DCA">
        <w:rPr>
          <w:rFonts w:ascii="Times New Roman" w:eastAsia="Times New Roman" w:hAnsi="Times New Roman" w:cs="Times New Roman"/>
          <w:color w:val="000000"/>
          <w:sz w:val="27"/>
          <w:szCs w:val="27"/>
          <w:lang w:val="en-IN"/>
        </w:rPr>
        <w:t>day of July, 2012.</w:t>
      </w:r>
    </w:p>
    <w:p w:rsidR="00A62DCA" w:rsidRPr="00A62DCA" w:rsidRDefault="00A62DCA" w:rsidP="00A62DCA">
      <w:pPr>
        <w:spacing w:before="100" w:beforeAutospacing="1" w:after="0" w:line="301" w:lineRule="atLeast"/>
        <w:jc w:val="both"/>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lang w:val="en-IN"/>
        </w:rPr>
        <w:t>2.         In sub-sections (1) and (2) of section 68 of the Finance Act, for the figures “66”, the figures and letter “66B” shall be substituted.</w:t>
      </w:r>
    </w:p>
    <w:p w:rsidR="00A62DCA" w:rsidRPr="00A62DCA" w:rsidRDefault="00A62DCA" w:rsidP="00A62DCA">
      <w:pPr>
        <w:spacing w:before="100" w:beforeAutospacing="1" w:after="0" w:line="240" w:lineRule="auto"/>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lang w:val="en-IN"/>
        </w:rPr>
        <w:t>                                                                                                          [F. No. 334 / 1 /2012 -TRU]</w:t>
      </w:r>
    </w:p>
    <w:p w:rsidR="00A62DCA" w:rsidRPr="00A62DCA" w:rsidRDefault="00A62DCA" w:rsidP="00A62DCA">
      <w:pPr>
        <w:spacing w:before="100" w:beforeAutospacing="1" w:after="0" w:line="240" w:lineRule="auto"/>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rPr>
        <w:t> </w:t>
      </w:r>
    </w:p>
    <w:p w:rsidR="00A62DCA" w:rsidRPr="00A62DCA" w:rsidRDefault="00A62DCA" w:rsidP="00A62DCA">
      <w:pPr>
        <w:spacing w:after="0" w:line="240" w:lineRule="auto"/>
        <w:jc w:val="right"/>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rPr>
        <w:t> </w:t>
      </w:r>
    </w:p>
    <w:p w:rsidR="00A62DCA" w:rsidRPr="00A62DCA" w:rsidRDefault="00A62DCA" w:rsidP="00A62DCA">
      <w:pPr>
        <w:spacing w:after="0" w:line="240" w:lineRule="auto"/>
        <w:jc w:val="right"/>
        <w:rPr>
          <w:rFonts w:ascii="Times New Roman" w:eastAsia="Times New Roman" w:hAnsi="Times New Roman" w:cs="Times New Roman"/>
          <w:color w:val="000000"/>
          <w:sz w:val="27"/>
          <w:szCs w:val="27"/>
        </w:rPr>
      </w:pPr>
      <w:r w:rsidRPr="00A62DCA">
        <w:rPr>
          <w:rFonts w:ascii="Times New Roman" w:eastAsia="Times New Roman" w:hAnsi="Times New Roman" w:cs="Times New Roman"/>
          <w:color w:val="000000"/>
          <w:sz w:val="27"/>
          <w:szCs w:val="27"/>
        </w:rPr>
        <w:t>(</w:t>
      </w:r>
      <w:proofErr w:type="spellStart"/>
      <w:r w:rsidRPr="00A62DCA">
        <w:rPr>
          <w:rFonts w:ascii="Times New Roman" w:eastAsia="Times New Roman" w:hAnsi="Times New Roman" w:cs="Times New Roman"/>
          <w:color w:val="000000"/>
          <w:sz w:val="27"/>
          <w:szCs w:val="27"/>
        </w:rPr>
        <w:t>Rajkumar</w:t>
      </w:r>
      <w:proofErr w:type="spellEnd"/>
      <w:r w:rsidRPr="00A62DCA">
        <w:rPr>
          <w:rFonts w:ascii="Times New Roman" w:eastAsia="Times New Roman" w:hAnsi="Times New Roman" w:cs="Times New Roman"/>
          <w:color w:val="000000"/>
          <w:sz w:val="27"/>
          <w:szCs w:val="27"/>
        </w:rPr>
        <w:t xml:space="preserve"> </w:t>
      </w:r>
      <w:proofErr w:type="spellStart"/>
      <w:r w:rsidRPr="00A62DCA">
        <w:rPr>
          <w:rFonts w:ascii="Times New Roman" w:eastAsia="Times New Roman" w:hAnsi="Times New Roman" w:cs="Times New Roman"/>
          <w:color w:val="000000"/>
          <w:sz w:val="27"/>
          <w:szCs w:val="27"/>
        </w:rPr>
        <w:t>Digvijay</w:t>
      </w:r>
      <w:proofErr w:type="spellEnd"/>
      <w:r w:rsidRPr="00A62DCA">
        <w:rPr>
          <w:rFonts w:ascii="Times New Roman" w:eastAsia="Times New Roman" w:hAnsi="Times New Roman" w:cs="Times New Roman"/>
          <w:color w:val="000000"/>
          <w:sz w:val="27"/>
          <w:szCs w:val="27"/>
        </w:rPr>
        <w:t>)</w:t>
      </w:r>
    </w:p>
    <w:p w:rsidR="00A62DCA" w:rsidRPr="00A62DCA" w:rsidRDefault="00A62DCA" w:rsidP="00A62DCA">
      <w:pPr>
        <w:spacing w:line="213" w:lineRule="atLeast"/>
        <w:jc w:val="right"/>
        <w:rPr>
          <w:rFonts w:ascii="Times New Roman" w:eastAsia="Times New Roman" w:hAnsi="Times New Roman" w:cs="Times New Roman"/>
          <w:color w:val="000000"/>
        </w:rPr>
      </w:pPr>
      <w:r w:rsidRPr="00A62DCA">
        <w:rPr>
          <w:rFonts w:ascii="Times New Roman" w:eastAsia="Times New Roman" w:hAnsi="Times New Roman" w:cs="Times New Roman"/>
          <w:color w:val="000000"/>
          <w:lang w:val="en-IN"/>
        </w:rPr>
        <w:t>Under Secretary to the Government of India</w:t>
      </w:r>
    </w:p>
    <w:p w:rsidR="00A62DCA" w:rsidRPr="00A62DCA" w:rsidRDefault="00A62DCA" w:rsidP="00A62DCA">
      <w:pPr>
        <w:spacing w:line="213" w:lineRule="atLeast"/>
        <w:rPr>
          <w:rFonts w:ascii="Times New Roman" w:eastAsia="Times New Roman" w:hAnsi="Times New Roman" w:cs="Times New Roman"/>
          <w:color w:val="000000"/>
        </w:rPr>
      </w:pPr>
      <w:r w:rsidRPr="00A62DCA">
        <w:rPr>
          <w:rFonts w:ascii="Times New Roman" w:eastAsia="Times New Roman" w:hAnsi="Times New Roman" w:cs="Times New Roman"/>
          <w:color w:val="000000"/>
          <w:lang w:val="en-IN"/>
        </w:rPr>
        <w:t> </w:t>
      </w:r>
    </w:p>
    <w:p w:rsidR="00A62DCA" w:rsidRPr="00A62DCA" w:rsidRDefault="00A62DCA" w:rsidP="00A62DCA">
      <w:pPr>
        <w:spacing w:line="213" w:lineRule="atLeast"/>
        <w:rPr>
          <w:rFonts w:ascii="Times New Roman" w:eastAsia="Times New Roman" w:hAnsi="Times New Roman" w:cs="Times New Roman"/>
          <w:color w:val="000000"/>
        </w:rPr>
      </w:pPr>
      <w:r w:rsidRPr="00A62DCA">
        <w:rPr>
          <w:rFonts w:ascii="Times New Roman" w:eastAsia="Times New Roman" w:hAnsi="Times New Roman" w:cs="Times New Roman"/>
          <w:color w:val="000000"/>
          <w:lang w:val="en-IN"/>
        </w:rPr>
        <w:t> </w:t>
      </w:r>
    </w:p>
    <w:p w:rsidR="00A62DCA" w:rsidRPr="00A62DCA" w:rsidRDefault="00A62DCA" w:rsidP="00A62DCA">
      <w:pPr>
        <w:spacing w:line="213" w:lineRule="atLeast"/>
        <w:rPr>
          <w:rFonts w:ascii="Times New Roman" w:eastAsia="Times New Roman" w:hAnsi="Times New Roman" w:cs="Times New Roman"/>
          <w:color w:val="000000"/>
        </w:rPr>
      </w:pPr>
      <w:r w:rsidRPr="00A62DCA">
        <w:rPr>
          <w:rFonts w:ascii="Times New Roman" w:eastAsia="Times New Roman" w:hAnsi="Times New Roman" w:cs="Times New Roman"/>
          <w:color w:val="000000"/>
          <w:lang w:val="en-IN"/>
        </w:rPr>
        <w:t> </w:t>
      </w:r>
    </w:p>
    <w:p w:rsidR="00C51FC2" w:rsidRDefault="00A62DCA" w:rsidP="00A62DCA">
      <w:pPr>
        <w:spacing w:line="213" w:lineRule="atLeast"/>
      </w:pPr>
      <w:r w:rsidRPr="00A62DCA">
        <w:rPr>
          <w:rFonts w:ascii="Times New Roman" w:eastAsia="Times New Roman" w:hAnsi="Times New Roman" w:cs="Times New Roman"/>
          <w:color w:val="000000"/>
          <w:lang w:val="en-IN"/>
        </w:rPr>
        <w:t> </w:t>
      </w:r>
    </w:p>
    <w:sectPr w:rsidR="00C51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62DCA"/>
    <w:rsid w:val="00A62DCA"/>
    <w:rsid w:val="00C51F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2D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62DCA"/>
  </w:style>
  <w:style w:type="paragraph" w:styleId="NoSpacing">
    <w:name w:val="No Spacing"/>
    <w:basedOn w:val="Normal"/>
    <w:uiPriority w:val="1"/>
    <w:qFormat/>
    <w:rsid w:val="00A62D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4008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1025</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2012-06-16T11:04:00Z</dcterms:created>
  <dcterms:modified xsi:type="dcterms:W3CDTF">2012-06-16T11:04:00Z</dcterms:modified>
</cp:coreProperties>
</file>