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48E" w:rsidRDefault="00B1148E">
      <w:pPr>
        <w:rPr>
          <w:b/>
          <w:color w:val="365F91" w:themeColor="accent1" w:themeShade="BF"/>
          <w:sz w:val="52"/>
          <w:szCs w:val="52"/>
          <w:u w:val="single"/>
        </w:rPr>
      </w:pPr>
      <w:r w:rsidRPr="00B1148E">
        <w:rPr>
          <w:b/>
          <w:color w:val="365F91" w:themeColor="accent1" w:themeShade="BF"/>
          <w:sz w:val="52"/>
          <w:szCs w:val="52"/>
          <w:u w:val="single"/>
        </w:rPr>
        <w:t>Point of Taxation Rules, 2011</w:t>
      </w:r>
    </w:p>
    <w:p w:rsidR="00B1148E" w:rsidRDefault="00B1148E">
      <w:pPr>
        <w:rPr>
          <w:color w:val="365F91" w:themeColor="accent1" w:themeShade="BF"/>
          <w:sz w:val="52"/>
          <w:szCs w:val="52"/>
        </w:rPr>
      </w:pPr>
    </w:p>
    <w:p w:rsidR="00000000" w:rsidRDefault="00B1148E">
      <w:pPr>
        <w:rPr>
          <w:b/>
          <w:color w:val="365F91" w:themeColor="accent1" w:themeShade="BF"/>
          <w:sz w:val="52"/>
          <w:szCs w:val="52"/>
          <w:u w:val="single"/>
        </w:rPr>
      </w:pPr>
      <w:r w:rsidRPr="00B1148E">
        <w:rPr>
          <w:b/>
          <w:color w:val="365F91" w:themeColor="accent1" w:themeShade="BF"/>
          <w:sz w:val="52"/>
          <w:szCs w:val="52"/>
        </w:rPr>
        <w:t>Contents</w:t>
      </w:r>
      <w:r>
        <w:rPr>
          <w:color w:val="365F91" w:themeColor="accent1" w:themeShade="BF"/>
          <w:sz w:val="52"/>
          <w:szCs w:val="52"/>
        </w:rPr>
        <w:tab/>
      </w:r>
      <w:r>
        <w:rPr>
          <w:color w:val="365F91" w:themeColor="accent1" w:themeShade="BF"/>
          <w:sz w:val="52"/>
          <w:szCs w:val="52"/>
        </w:rPr>
        <w:tab/>
      </w:r>
      <w:r>
        <w:rPr>
          <w:color w:val="365F91" w:themeColor="accent1" w:themeShade="BF"/>
          <w:sz w:val="52"/>
          <w:szCs w:val="52"/>
        </w:rPr>
        <w:tab/>
      </w:r>
      <w:r>
        <w:rPr>
          <w:color w:val="365F91" w:themeColor="accent1" w:themeShade="BF"/>
          <w:sz w:val="52"/>
          <w:szCs w:val="52"/>
        </w:rPr>
        <w:tab/>
      </w:r>
      <w:r>
        <w:rPr>
          <w:color w:val="365F91" w:themeColor="accent1" w:themeShade="BF"/>
          <w:sz w:val="52"/>
          <w:szCs w:val="52"/>
        </w:rPr>
        <w:tab/>
      </w:r>
      <w:r>
        <w:rPr>
          <w:color w:val="365F91" w:themeColor="accent1" w:themeShade="BF"/>
          <w:sz w:val="52"/>
          <w:szCs w:val="52"/>
        </w:rPr>
        <w:tab/>
      </w:r>
      <w:r>
        <w:rPr>
          <w:color w:val="365F91" w:themeColor="accent1" w:themeShade="BF"/>
          <w:sz w:val="52"/>
          <w:szCs w:val="52"/>
        </w:rPr>
        <w:tab/>
      </w:r>
      <w:r w:rsidRPr="00B1148E">
        <w:rPr>
          <w:b/>
          <w:color w:val="365F91" w:themeColor="accent1" w:themeShade="BF"/>
          <w:sz w:val="52"/>
          <w:szCs w:val="52"/>
          <w:u w:val="single"/>
        </w:rPr>
        <w:t xml:space="preserve"> </w:t>
      </w:r>
    </w:p>
    <w:p w:rsidR="00B1148E" w:rsidRPr="00205754" w:rsidRDefault="00B1148E" w:rsidP="00205754">
      <w:pPr>
        <w:pStyle w:val="ListParagraph"/>
        <w:numPr>
          <w:ilvl w:val="0"/>
          <w:numId w:val="11"/>
        </w:numPr>
        <w:rPr>
          <w:color w:val="365F91" w:themeColor="accent1" w:themeShade="BF"/>
          <w:sz w:val="44"/>
          <w:szCs w:val="44"/>
        </w:rPr>
      </w:pPr>
      <w:r w:rsidRPr="00205754">
        <w:rPr>
          <w:color w:val="365F91" w:themeColor="accent1" w:themeShade="BF"/>
          <w:sz w:val="44"/>
          <w:szCs w:val="44"/>
        </w:rPr>
        <w:t>Introduction Details</w:t>
      </w:r>
      <w:r w:rsidRPr="00205754">
        <w:rPr>
          <w:color w:val="365F91" w:themeColor="accent1" w:themeShade="BF"/>
          <w:sz w:val="44"/>
          <w:szCs w:val="44"/>
        </w:rPr>
        <w:tab/>
      </w:r>
      <w:r w:rsidRPr="00205754">
        <w:rPr>
          <w:color w:val="365F91" w:themeColor="accent1" w:themeShade="BF"/>
          <w:sz w:val="44"/>
          <w:szCs w:val="44"/>
        </w:rPr>
        <w:tab/>
      </w:r>
      <w:r w:rsidRPr="00205754">
        <w:rPr>
          <w:color w:val="365F91" w:themeColor="accent1" w:themeShade="BF"/>
          <w:sz w:val="44"/>
          <w:szCs w:val="44"/>
        </w:rPr>
        <w:tab/>
      </w:r>
      <w:r w:rsidRPr="00205754">
        <w:rPr>
          <w:color w:val="365F91" w:themeColor="accent1" w:themeShade="BF"/>
          <w:sz w:val="44"/>
          <w:szCs w:val="44"/>
        </w:rPr>
        <w:tab/>
      </w:r>
      <w:r w:rsidRPr="00205754">
        <w:rPr>
          <w:color w:val="365F91" w:themeColor="accent1" w:themeShade="BF"/>
          <w:sz w:val="44"/>
          <w:szCs w:val="44"/>
        </w:rPr>
        <w:tab/>
      </w:r>
      <w:r w:rsidRPr="00205754">
        <w:rPr>
          <w:color w:val="365F91" w:themeColor="accent1" w:themeShade="BF"/>
          <w:sz w:val="44"/>
          <w:szCs w:val="44"/>
        </w:rPr>
        <w:tab/>
      </w:r>
      <w:r w:rsidRPr="00205754">
        <w:rPr>
          <w:color w:val="365F91" w:themeColor="accent1" w:themeShade="BF"/>
          <w:sz w:val="44"/>
          <w:szCs w:val="44"/>
        </w:rPr>
        <w:tab/>
      </w:r>
    </w:p>
    <w:p w:rsidR="00B1148E" w:rsidRPr="00205754" w:rsidRDefault="00B1148E" w:rsidP="00205754">
      <w:pPr>
        <w:pStyle w:val="ListParagraph"/>
        <w:numPr>
          <w:ilvl w:val="0"/>
          <w:numId w:val="11"/>
        </w:numPr>
        <w:rPr>
          <w:color w:val="365F91" w:themeColor="accent1" w:themeShade="BF"/>
          <w:sz w:val="44"/>
          <w:szCs w:val="44"/>
        </w:rPr>
      </w:pPr>
      <w:r w:rsidRPr="00205754">
        <w:rPr>
          <w:color w:val="365F91" w:themeColor="accent1" w:themeShade="BF"/>
          <w:sz w:val="44"/>
          <w:szCs w:val="44"/>
        </w:rPr>
        <w:t>Determination of the point of taxation</w:t>
      </w:r>
      <w:r w:rsidR="00205754">
        <w:rPr>
          <w:color w:val="365F91" w:themeColor="accent1" w:themeShade="BF"/>
          <w:sz w:val="44"/>
          <w:szCs w:val="44"/>
        </w:rPr>
        <w:t xml:space="preserve"> in:</w:t>
      </w:r>
    </w:p>
    <w:p w:rsidR="00B1148E" w:rsidRDefault="00B1148E" w:rsidP="00B1148E">
      <w:pPr>
        <w:pStyle w:val="ListParagraph"/>
        <w:numPr>
          <w:ilvl w:val="0"/>
          <w:numId w:val="2"/>
        </w:numPr>
        <w:rPr>
          <w:color w:val="365F91" w:themeColor="accent1" w:themeShade="BF"/>
          <w:sz w:val="44"/>
          <w:szCs w:val="44"/>
        </w:rPr>
      </w:pPr>
      <w:r>
        <w:rPr>
          <w:color w:val="365F91" w:themeColor="accent1" w:themeShade="BF"/>
          <w:sz w:val="44"/>
          <w:szCs w:val="44"/>
        </w:rPr>
        <w:t>Standard Situation</w:t>
      </w:r>
      <w:r>
        <w:rPr>
          <w:color w:val="365F91" w:themeColor="accent1" w:themeShade="BF"/>
          <w:sz w:val="44"/>
          <w:szCs w:val="44"/>
        </w:rPr>
        <w:tab/>
      </w:r>
      <w:r>
        <w:rPr>
          <w:color w:val="365F91" w:themeColor="accent1" w:themeShade="BF"/>
          <w:sz w:val="44"/>
          <w:szCs w:val="44"/>
        </w:rPr>
        <w:tab/>
      </w:r>
      <w:r>
        <w:rPr>
          <w:color w:val="365F91" w:themeColor="accent1" w:themeShade="BF"/>
          <w:sz w:val="44"/>
          <w:szCs w:val="44"/>
        </w:rPr>
        <w:tab/>
      </w:r>
      <w:r>
        <w:rPr>
          <w:color w:val="365F91" w:themeColor="accent1" w:themeShade="BF"/>
          <w:sz w:val="44"/>
          <w:szCs w:val="44"/>
        </w:rPr>
        <w:tab/>
      </w:r>
      <w:r>
        <w:rPr>
          <w:color w:val="365F91" w:themeColor="accent1" w:themeShade="BF"/>
          <w:sz w:val="44"/>
          <w:szCs w:val="44"/>
        </w:rPr>
        <w:tab/>
      </w:r>
      <w:r>
        <w:rPr>
          <w:color w:val="365F91" w:themeColor="accent1" w:themeShade="BF"/>
          <w:sz w:val="44"/>
          <w:szCs w:val="44"/>
        </w:rPr>
        <w:tab/>
      </w:r>
    </w:p>
    <w:p w:rsidR="00B1148E" w:rsidRDefault="00B1148E" w:rsidP="00205754">
      <w:pPr>
        <w:pStyle w:val="ListParagraph"/>
        <w:numPr>
          <w:ilvl w:val="0"/>
          <w:numId w:val="2"/>
        </w:numPr>
        <w:rPr>
          <w:color w:val="365F91" w:themeColor="accent1" w:themeShade="BF"/>
          <w:sz w:val="44"/>
          <w:szCs w:val="44"/>
        </w:rPr>
      </w:pPr>
      <w:r>
        <w:rPr>
          <w:color w:val="365F91" w:themeColor="accent1" w:themeShade="BF"/>
          <w:sz w:val="44"/>
          <w:szCs w:val="44"/>
        </w:rPr>
        <w:t>Special Cases</w:t>
      </w:r>
    </w:p>
    <w:p w:rsidR="00554A0F" w:rsidRPr="00554A0F" w:rsidRDefault="00205754" w:rsidP="00554A0F">
      <w:pPr>
        <w:pStyle w:val="ListParagraph"/>
        <w:numPr>
          <w:ilvl w:val="0"/>
          <w:numId w:val="13"/>
        </w:numPr>
        <w:rPr>
          <w:color w:val="244061" w:themeColor="accent1" w:themeShade="80"/>
          <w:sz w:val="40"/>
          <w:szCs w:val="40"/>
        </w:rPr>
      </w:pPr>
      <w:r w:rsidRPr="00554A0F">
        <w:rPr>
          <w:color w:val="244061" w:themeColor="accent1" w:themeShade="80"/>
          <w:sz w:val="40"/>
          <w:szCs w:val="40"/>
        </w:rPr>
        <w:t>Change in rate of tax</w:t>
      </w:r>
    </w:p>
    <w:p w:rsidR="00554A0F" w:rsidRPr="00554A0F" w:rsidRDefault="00554A0F" w:rsidP="00554A0F">
      <w:pPr>
        <w:pStyle w:val="ListParagraph"/>
        <w:numPr>
          <w:ilvl w:val="0"/>
          <w:numId w:val="13"/>
        </w:numPr>
        <w:rPr>
          <w:color w:val="244061" w:themeColor="accent1" w:themeShade="80"/>
          <w:sz w:val="40"/>
          <w:szCs w:val="40"/>
        </w:rPr>
      </w:pPr>
      <w:r w:rsidRPr="00554A0F">
        <w:rPr>
          <w:color w:val="244061" w:themeColor="accent1" w:themeShade="80"/>
          <w:sz w:val="40"/>
          <w:szCs w:val="40"/>
        </w:rPr>
        <w:t>Introduction of new service</w:t>
      </w:r>
    </w:p>
    <w:p w:rsidR="00554A0F" w:rsidRPr="00554A0F" w:rsidRDefault="00554A0F" w:rsidP="00554A0F">
      <w:pPr>
        <w:pStyle w:val="ListParagraph"/>
        <w:numPr>
          <w:ilvl w:val="0"/>
          <w:numId w:val="13"/>
        </w:numPr>
        <w:rPr>
          <w:color w:val="244061" w:themeColor="accent1" w:themeShade="80"/>
          <w:sz w:val="40"/>
          <w:szCs w:val="40"/>
        </w:rPr>
      </w:pPr>
      <w:r w:rsidRPr="00554A0F">
        <w:rPr>
          <w:color w:val="244061" w:themeColor="accent1" w:themeShade="80"/>
          <w:sz w:val="40"/>
          <w:szCs w:val="40"/>
        </w:rPr>
        <w:t>Continuous supply of services</w:t>
      </w:r>
    </w:p>
    <w:p w:rsidR="00554A0F" w:rsidRPr="00554A0F" w:rsidRDefault="00554A0F" w:rsidP="00554A0F">
      <w:pPr>
        <w:pStyle w:val="ListParagraph"/>
        <w:numPr>
          <w:ilvl w:val="0"/>
          <w:numId w:val="13"/>
        </w:numPr>
        <w:rPr>
          <w:color w:val="244061" w:themeColor="accent1" w:themeShade="80"/>
          <w:sz w:val="40"/>
          <w:szCs w:val="40"/>
        </w:rPr>
      </w:pPr>
      <w:r w:rsidRPr="00554A0F">
        <w:rPr>
          <w:color w:val="244061" w:themeColor="accent1" w:themeShade="80"/>
          <w:sz w:val="40"/>
          <w:szCs w:val="40"/>
        </w:rPr>
        <w:t>Export/ Import of Services</w:t>
      </w:r>
    </w:p>
    <w:p w:rsidR="00554A0F" w:rsidRPr="00554A0F" w:rsidRDefault="00554A0F" w:rsidP="00554A0F">
      <w:pPr>
        <w:pStyle w:val="ListParagraph"/>
        <w:numPr>
          <w:ilvl w:val="0"/>
          <w:numId w:val="13"/>
        </w:numPr>
        <w:rPr>
          <w:color w:val="244061" w:themeColor="accent1" w:themeShade="80"/>
          <w:sz w:val="40"/>
          <w:szCs w:val="40"/>
        </w:rPr>
      </w:pPr>
      <w:r w:rsidRPr="00554A0F">
        <w:rPr>
          <w:color w:val="244061" w:themeColor="accent1" w:themeShade="80"/>
          <w:sz w:val="40"/>
          <w:szCs w:val="40"/>
        </w:rPr>
        <w:t>Associated Enterprises</w:t>
      </w:r>
    </w:p>
    <w:p w:rsidR="00554A0F" w:rsidRPr="00554A0F" w:rsidRDefault="00554A0F" w:rsidP="00554A0F">
      <w:pPr>
        <w:pStyle w:val="ListParagraph"/>
        <w:numPr>
          <w:ilvl w:val="0"/>
          <w:numId w:val="13"/>
        </w:numPr>
        <w:rPr>
          <w:color w:val="244061" w:themeColor="accent1" w:themeShade="80"/>
          <w:sz w:val="40"/>
          <w:szCs w:val="40"/>
        </w:rPr>
      </w:pPr>
      <w:r w:rsidRPr="00554A0F">
        <w:rPr>
          <w:color w:val="244061" w:themeColor="accent1" w:themeShade="80"/>
          <w:sz w:val="40"/>
          <w:szCs w:val="40"/>
        </w:rPr>
        <w:t>Specified services</w:t>
      </w:r>
    </w:p>
    <w:p w:rsidR="00554A0F" w:rsidRPr="00554A0F" w:rsidRDefault="00554A0F" w:rsidP="00554A0F">
      <w:pPr>
        <w:pStyle w:val="ListParagraph"/>
        <w:numPr>
          <w:ilvl w:val="0"/>
          <w:numId w:val="13"/>
        </w:numPr>
        <w:rPr>
          <w:color w:val="244061" w:themeColor="accent1" w:themeShade="80"/>
          <w:sz w:val="40"/>
          <w:szCs w:val="40"/>
        </w:rPr>
      </w:pPr>
      <w:r w:rsidRPr="00554A0F">
        <w:rPr>
          <w:color w:val="244061" w:themeColor="accent1" w:themeShade="80"/>
          <w:sz w:val="40"/>
          <w:szCs w:val="40"/>
        </w:rPr>
        <w:t>Intellectual property</w:t>
      </w:r>
    </w:p>
    <w:p w:rsidR="00554A0F" w:rsidRPr="00554A0F" w:rsidRDefault="00554A0F" w:rsidP="00554A0F">
      <w:pPr>
        <w:pStyle w:val="ListParagraph"/>
        <w:numPr>
          <w:ilvl w:val="0"/>
          <w:numId w:val="13"/>
        </w:numPr>
        <w:rPr>
          <w:color w:val="244061" w:themeColor="accent1" w:themeShade="80"/>
          <w:sz w:val="40"/>
          <w:szCs w:val="40"/>
        </w:rPr>
      </w:pPr>
      <w:r w:rsidRPr="00554A0F">
        <w:rPr>
          <w:color w:val="244061" w:themeColor="accent1" w:themeShade="80"/>
          <w:sz w:val="40"/>
          <w:szCs w:val="40"/>
        </w:rPr>
        <w:t>Transitional provisions</w:t>
      </w:r>
    </w:p>
    <w:p w:rsidR="00B1148E" w:rsidRDefault="00B1148E" w:rsidP="00205754">
      <w:pPr>
        <w:pStyle w:val="ListParagraph"/>
        <w:rPr>
          <w:color w:val="365F91" w:themeColor="accent1" w:themeShade="BF"/>
          <w:sz w:val="44"/>
          <w:szCs w:val="44"/>
        </w:rPr>
      </w:pPr>
      <w:r>
        <w:rPr>
          <w:color w:val="365F91" w:themeColor="accent1" w:themeShade="BF"/>
          <w:sz w:val="44"/>
          <w:szCs w:val="44"/>
        </w:rPr>
        <w:tab/>
      </w:r>
    </w:p>
    <w:p w:rsidR="00B1148E" w:rsidRDefault="00B1148E" w:rsidP="00205754">
      <w:pPr>
        <w:pStyle w:val="ListParagraph"/>
        <w:rPr>
          <w:color w:val="365F91" w:themeColor="accent1" w:themeShade="BF"/>
          <w:sz w:val="44"/>
          <w:szCs w:val="44"/>
        </w:rPr>
      </w:pPr>
      <w:r>
        <w:rPr>
          <w:color w:val="365F91" w:themeColor="accent1" w:themeShade="BF"/>
          <w:sz w:val="44"/>
          <w:szCs w:val="44"/>
        </w:rPr>
        <w:t xml:space="preserve"> </w:t>
      </w:r>
      <w:r>
        <w:rPr>
          <w:color w:val="365F91" w:themeColor="accent1" w:themeShade="BF"/>
          <w:sz w:val="44"/>
          <w:szCs w:val="44"/>
        </w:rPr>
        <w:tab/>
      </w:r>
      <w:r>
        <w:rPr>
          <w:color w:val="365F91" w:themeColor="accent1" w:themeShade="BF"/>
          <w:sz w:val="44"/>
          <w:szCs w:val="44"/>
        </w:rPr>
        <w:tab/>
      </w:r>
      <w:r>
        <w:rPr>
          <w:color w:val="365F91" w:themeColor="accent1" w:themeShade="BF"/>
          <w:sz w:val="44"/>
          <w:szCs w:val="44"/>
        </w:rPr>
        <w:tab/>
      </w:r>
    </w:p>
    <w:p w:rsidR="00B1148E" w:rsidRDefault="00205754" w:rsidP="00205754">
      <w:pPr>
        <w:pStyle w:val="ListParagraph"/>
        <w:tabs>
          <w:tab w:val="left" w:pos="1740"/>
        </w:tabs>
        <w:rPr>
          <w:color w:val="365F91" w:themeColor="accent1" w:themeShade="BF"/>
          <w:sz w:val="44"/>
          <w:szCs w:val="44"/>
        </w:rPr>
      </w:pPr>
      <w:r>
        <w:rPr>
          <w:color w:val="365F91" w:themeColor="accent1" w:themeShade="BF"/>
          <w:sz w:val="44"/>
          <w:szCs w:val="44"/>
        </w:rPr>
        <w:tab/>
      </w:r>
    </w:p>
    <w:p w:rsidR="00554A0F" w:rsidRDefault="00554A0F" w:rsidP="00B1148E">
      <w:pPr>
        <w:rPr>
          <w:b/>
          <w:color w:val="365F91" w:themeColor="accent1" w:themeShade="BF"/>
          <w:sz w:val="56"/>
          <w:szCs w:val="56"/>
          <w:u w:val="single"/>
        </w:rPr>
      </w:pPr>
    </w:p>
    <w:p w:rsidR="00B1148E" w:rsidRDefault="00B1148E" w:rsidP="00B1148E">
      <w:pPr>
        <w:rPr>
          <w:b/>
          <w:color w:val="365F91" w:themeColor="accent1" w:themeShade="BF"/>
          <w:sz w:val="56"/>
          <w:szCs w:val="56"/>
          <w:u w:val="single"/>
        </w:rPr>
      </w:pPr>
      <w:r w:rsidRPr="00B1148E">
        <w:rPr>
          <w:b/>
          <w:color w:val="365F91" w:themeColor="accent1" w:themeShade="BF"/>
          <w:sz w:val="56"/>
          <w:szCs w:val="56"/>
          <w:u w:val="single"/>
        </w:rPr>
        <w:lastRenderedPageBreak/>
        <w:t>Introduction Details</w:t>
      </w:r>
      <w:r>
        <w:rPr>
          <w:b/>
          <w:color w:val="365F91" w:themeColor="accent1" w:themeShade="BF"/>
          <w:sz w:val="56"/>
          <w:szCs w:val="56"/>
          <w:u w:val="single"/>
        </w:rPr>
        <w:t>:</w:t>
      </w:r>
    </w:p>
    <w:p w:rsidR="005D2C05" w:rsidRPr="00F17801" w:rsidRDefault="00B1148E" w:rsidP="00B1148E">
      <w:pPr>
        <w:pStyle w:val="ListParagraph"/>
        <w:numPr>
          <w:ilvl w:val="0"/>
          <w:numId w:val="4"/>
        </w:numPr>
        <w:rPr>
          <w:sz w:val="36"/>
          <w:szCs w:val="36"/>
        </w:rPr>
      </w:pPr>
      <w:r w:rsidRPr="00F17801">
        <w:rPr>
          <w:sz w:val="36"/>
          <w:szCs w:val="36"/>
        </w:rPr>
        <w:t>Notified</w:t>
      </w:r>
      <w:r w:rsidR="005D2C05" w:rsidRPr="00F17801">
        <w:rPr>
          <w:sz w:val="36"/>
          <w:szCs w:val="36"/>
        </w:rPr>
        <w:t xml:space="preserve"> vide Notification No. 18/2011 dated March 1, 2011 and Notification No. 25/2011 dated March 31, 2011.</w:t>
      </w:r>
    </w:p>
    <w:p w:rsidR="005D2C05" w:rsidRPr="00F17801" w:rsidRDefault="005D2C05" w:rsidP="00B1148E">
      <w:pPr>
        <w:pStyle w:val="ListParagraph"/>
        <w:numPr>
          <w:ilvl w:val="0"/>
          <w:numId w:val="4"/>
        </w:numPr>
        <w:rPr>
          <w:sz w:val="36"/>
          <w:szCs w:val="36"/>
        </w:rPr>
      </w:pPr>
      <w:r w:rsidRPr="00F17801">
        <w:rPr>
          <w:sz w:val="36"/>
          <w:szCs w:val="36"/>
        </w:rPr>
        <w:t>Effective from April, 2011, option to implement from July, 2011.</w:t>
      </w:r>
    </w:p>
    <w:p w:rsidR="005D2C05" w:rsidRPr="00F17801" w:rsidRDefault="005D2C05" w:rsidP="00B1148E">
      <w:pPr>
        <w:pStyle w:val="ListParagraph"/>
        <w:numPr>
          <w:ilvl w:val="0"/>
          <w:numId w:val="4"/>
        </w:numPr>
        <w:rPr>
          <w:sz w:val="36"/>
          <w:szCs w:val="36"/>
        </w:rPr>
      </w:pPr>
      <w:r w:rsidRPr="00F17801">
        <w:rPr>
          <w:sz w:val="36"/>
          <w:szCs w:val="36"/>
        </w:rPr>
        <w:t>The Point of Taxation Rules are for determining:</w:t>
      </w:r>
    </w:p>
    <w:p w:rsidR="00B1148E" w:rsidRPr="00F17801" w:rsidRDefault="005D2C05" w:rsidP="005D2C05">
      <w:pPr>
        <w:pStyle w:val="ListParagraph"/>
        <w:numPr>
          <w:ilvl w:val="0"/>
          <w:numId w:val="5"/>
        </w:numPr>
        <w:rPr>
          <w:sz w:val="36"/>
          <w:szCs w:val="36"/>
        </w:rPr>
      </w:pPr>
      <w:r w:rsidRPr="00F17801">
        <w:rPr>
          <w:sz w:val="36"/>
          <w:szCs w:val="36"/>
        </w:rPr>
        <w:t>Rate of Tax</w:t>
      </w:r>
    </w:p>
    <w:p w:rsidR="005D2C05" w:rsidRPr="00F17801" w:rsidRDefault="005D2C05" w:rsidP="005D2C05">
      <w:pPr>
        <w:pStyle w:val="ListParagraph"/>
        <w:numPr>
          <w:ilvl w:val="0"/>
          <w:numId w:val="5"/>
        </w:numPr>
        <w:rPr>
          <w:sz w:val="36"/>
          <w:szCs w:val="36"/>
        </w:rPr>
      </w:pPr>
      <w:r w:rsidRPr="00F17801">
        <w:rPr>
          <w:sz w:val="36"/>
          <w:szCs w:val="36"/>
        </w:rPr>
        <w:t>Time for Payment of Tax</w:t>
      </w:r>
    </w:p>
    <w:p w:rsidR="005D2C05" w:rsidRPr="00F17801" w:rsidRDefault="005D2C05" w:rsidP="005D2C05">
      <w:pPr>
        <w:pStyle w:val="ListParagraph"/>
        <w:numPr>
          <w:ilvl w:val="0"/>
          <w:numId w:val="6"/>
        </w:numPr>
        <w:rPr>
          <w:sz w:val="36"/>
          <w:szCs w:val="36"/>
        </w:rPr>
      </w:pPr>
      <w:r w:rsidRPr="00F17801">
        <w:rPr>
          <w:sz w:val="36"/>
          <w:szCs w:val="36"/>
        </w:rPr>
        <w:t>Shift from cash basis to accrual basis.</w:t>
      </w:r>
    </w:p>
    <w:p w:rsidR="00754972" w:rsidRPr="00F17801" w:rsidRDefault="005D2C05" w:rsidP="005D2C05">
      <w:pPr>
        <w:pStyle w:val="ListParagraph"/>
        <w:numPr>
          <w:ilvl w:val="0"/>
          <w:numId w:val="6"/>
        </w:numPr>
        <w:rPr>
          <w:sz w:val="36"/>
          <w:szCs w:val="36"/>
        </w:rPr>
      </w:pPr>
      <w:r w:rsidRPr="00F17801">
        <w:rPr>
          <w:sz w:val="36"/>
          <w:szCs w:val="36"/>
        </w:rPr>
        <w:t>Rule 6 of Service Tax Rule- Service tax to be paid by 5</w:t>
      </w:r>
      <w:r w:rsidRPr="00F17801">
        <w:rPr>
          <w:sz w:val="36"/>
          <w:szCs w:val="36"/>
          <w:vertAlign w:val="superscript"/>
        </w:rPr>
        <w:t>th</w:t>
      </w:r>
      <w:r w:rsidRPr="00F17801">
        <w:rPr>
          <w:sz w:val="36"/>
          <w:szCs w:val="36"/>
        </w:rPr>
        <w:t xml:space="preserve"> / 6</w:t>
      </w:r>
      <w:r w:rsidRPr="00F17801">
        <w:rPr>
          <w:sz w:val="36"/>
          <w:szCs w:val="36"/>
          <w:vertAlign w:val="superscript"/>
        </w:rPr>
        <w:t>th</w:t>
      </w:r>
      <w:r w:rsidRPr="00F17801">
        <w:rPr>
          <w:sz w:val="36"/>
          <w:szCs w:val="36"/>
        </w:rPr>
        <w:t xml:space="preserve"> of the month immediately after the month in which service is deemed to be provided as per the rules framed in this </w:t>
      </w:r>
      <w:r w:rsidR="00754972" w:rsidRPr="00F17801">
        <w:rPr>
          <w:sz w:val="36"/>
          <w:szCs w:val="36"/>
        </w:rPr>
        <w:t>regard.</w:t>
      </w:r>
    </w:p>
    <w:p w:rsidR="005D2C05" w:rsidRPr="00F17801" w:rsidRDefault="00754972" w:rsidP="005D2C05">
      <w:pPr>
        <w:pStyle w:val="ListParagraph"/>
        <w:numPr>
          <w:ilvl w:val="0"/>
          <w:numId w:val="6"/>
        </w:numPr>
        <w:rPr>
          <w:sz w:val="36"/>
          <w:szCs w:val="36"/>
        </w:rPr>
      </w:pPr>
      <w:r w:rsidRPr="00F17801">
        <w:rPr>
          <w:sz w:val="36"/>
          <w:szCs w:val="36"/>
        </w:rPr>
        <w:t>Point of Taxation- “the point in time when a service shall be deemed to have been provided.”</w:t>
      </w:r>
      <w:r w:rsidR="005D2C05" w:rsidRPr="00F17801">
        <w:rPr>
          <w:sz w:val="36"/>
          <w:szCs w:val="36"/>
        </w:rPr>
        <w:t xml:space="preserve"> </w:t>
      </w:r>
    </w:p>
    <w:p w:rsidR="00754972" w:rsidRDefault="00754972" w:rsidP="00754972">
      <w:pPr>
        <w:pStyle w:val="ListParagraph"/>
        <w:ind w:left="1440"/>
        <w:rPr>
          <w:sz w:val="40"/>
          <w:szCs w:val="40"/>
        </w:rPr>
      </w:pPr>
    </w:p>
    <w:p w:rsidR="004F4044" w:rsidRDefault="004F4044" w:rsidP="00754972">
      <w:pPr>
        <w:pStyle w:val="ListParagraph"/>
        <w:ind w:left="1440"/>
        <w:rPr>
          <w:sz w:val="40"/>
          <w:szCs w:val="40"/>
        </w:rPr>
      </w:pPr>
    </w:p>
    <w:p w:rsidR="004F4044" w:rsidRDefault="004F4044" w:rsidP="00754972">
      <w:pPr>
        <w:pStyle w:val="ListParagraph"/>
        <w:ind w:left="1440"/>
        <w:rPr>
          <w:sz w:val="40"/>
          <w:szCs w:val="40"/>
        </w:rPr>
      </w:pPr>
    </w:p>
    <w:p w:rsidR="00754972" w:rsidRDefault="00754972" w:rsidP="00754972">
      <w:pPr>
        <w:pStyle w:val="ListParagraph"/>
        <w:ind w:left="1440"/>
        <w:rPr>
          <w:sz w:val="40"/>
          <w:szCs w:val="40"/>
        </w:rPr>
      </w:pPr>
    </w:p>
    <w:p w:rsidR="00754972" w:rsidRDefault="00754972" w:rsidP="00754972">
      <w:pPr>
        <w:pStyle w:val="ListParagraph"/>
        <w:ind w:left="1440"/>
        <w:rPr>
          <w:sz w:val="40"/>
          <w:szCs w:val="40"/>
        </w:rPr>
      </w:pPr>
    </w:p>
    <w:p w:rsidR="00B1148E" w:rsidRPr="00754972" w:rsidRDefault="00B1148E" w:rsidP="00754972">
      <w:pPr>
        <w:jc w:val="center"/>
        <w:rPr>
          <w:b/>
          <w:color w:val="365F91" w:themeColor="accent1" w:themeShade="BF"/>
          <w:sz w:val="56"/>
          <w:szCs w:val="56"/>
          <w:u w:val="single"/>
        </w:rPr>
      </w:pPr>
    </w:p>
    <w:p w:rsidR="00B1148E" w:rsidRDefault="00754972" w:rsidP="00754972">
      <w:pPr>
        <w:jc w:val="center"/>
        <w:rPr>
          <w:b/>
          <w:color w:val="365F91" w:themeColor="accent1" w:themeShade="BF"/>
          <w:sz w:val="56"/>
          <w:szCs w:val="56"/>
          <w:u w:val="single"/>
        </w:rPr>
      </w:pPr>
      <w:r>
        <w:rPr>
          <w:b/>
          <w:color w:val="365F91" w:themeColor="accent1" w:themeShade="BF"/>
          <w:sz w:val="56"/>
          <w:szCs w:val="56"/>
          <w:u w:val="single"/>
        </w:rPr>
        <w:lastRenderedPageBreak/>
        <w:t>Determination of the Point of Taxation</w:t>
      </w:r>
    </w:p>
    <w:p w:rsidR="00754972" w:rsidRDefault="00754972" w:rsidP="00754972">
      <w:pPr>
        <w:rPr>
          <w:color w:val="365F91" w:themeColor="accent1" w:themeShade="BF"/>
          <w:sz w:val="40"/>
          <w:szCs w:val="40"/>
        </w:rPr>
      </w:pPr>
      <w:r>
        <w:rPr>
          <w:color w:val="365F91" w:themeColor="accent1" w:themeShade="BF"/>
          <w:sz w:val="40"/>
          <w:szCs w:val="40"/>
        </w:rPr>
        <w:t>Point of Taxation:</w:t>
      </w:r>
    </w:p>
    <w:p w:rsidR="00754972" w:rsidRDefault="00754972" w:rsidP="00754972">
      <w:pPr>
        <w:pStyle w:val="ListParagraph"/>
        <w:numPr>
          <w:ilvl w:val="0"/>
          <w:numId w:val="7"/>
        </w:numPr>
        <w:rPr>
          <w:color w:val="365F91" w:themeColor="accent1" w:themeShade="BF"/>
          <w:sz w:val="40"/>
          <w:szCs w:val="40"/>
        </w:rPr>
      </w:pPr>
      <w:r>
        <w:rPr>
          <w:color w:val="365F91" w:themeColor="accent1" w:themeShade="BF"/>
          <w:sz w:val="40"/>
          <w:szCs w:val="40"/>
        </w:rPr>
        <w:t>Standard Situation, and</w:t>
      </w:r>
    </w:p>
    <w:p w:rsidR="00754972" w:rsidRDefault="00754972" w:rsidP="00754972">
      <w:pPr>
        <w:pStyle w:val="ListParagraph"/>
        <w:numPr>
          <w:ilvl w:val="0"/>
          <w:numId w:val="7"/>
        </w:numPr>
        <w:rPr>
          <w:color w:val="365F91" w:themeColor="accent1" w:themeShade="BF"/>
          <w:sz w:val="40"/>
          <w:szCs w:val="40"/>
        </w:rPr>
      </w:pPr>
      <w:r>
        <w:rPr>
          <w:color w:val="365F91" w:themeColor="accent1" w:themeShade="BF"/>
          <w:sz w:val="40"/>
          <w:szCs w:val="40"/>
        </w:rPr>
        <w:t>Special Cases</w:t>
      </w:r>
    </w:p>
    <w:p w:rsidR="00754972" w:rsidRPr="0043447D" w:rsidRDefault="001A610E" w:rsidP="00754972">
      <w:pPr>
        <w:rPr>
          <w:b/>
          <w:color w:val="365F91" w:themeColor="accent1" w:themeShade="BF"/>
          <w:sz w:val="40"/>
          <w:szCs w:val="40"/>
          <w:u w:val="single"/>
        </w:rPr>
      </w:pPr>
      <w:r w:rsidRPr="0043447D">
        <w:rPr>
          <w:b/>
          <w:color w:val="365F91" w:themeColor="accent1" w:themeShade="BF"/>
          <w:sz w:val="40"/>
          <w:szCs w:val="40"/>
          <w:u w:val="single"/>
        </w:rPr>
        <w:t>Standard Situation:</w:t>
      </w:r>
    </w:p>
    <w:p w:rsidR="001A610E" w:rsidRDefault="001A610E" w:rsidP="00754972">
      <w:pPr>
        <w:rPr>
          <w:b/>
          <w:sz w:val="40"/>
          <w:szCs w:val="40"/>
          <w:u w:val="single"/>
        </w:rPr>
      </w:pPr>
      <w:r w:rsidRPr="001A610E">
        <w:rPr>
          <w:b/>
          <w:sz w:val="40"/>
          <w:szCs w:val="40"/>
          <w:u w:val="single"/>
        </w:rPr>
        <w:t>Rule 3</w:t>
      </w:r>
      <w:r>
        <w:rPr>
          <w:b/>
          <w:sz w:val="40"/>
          <w:szCs w:val="40"/>
          <w:u w:val="single"/>
        </w:rPr>
        <w:t>-</w:t>
      </w:r>
    </w:p>
    <w:p w:rsidR="001A610E" w:rsidRDefault="001A610E" w:rsidP="00754972">
      <w:pPr>
        <w:rPr>
          <w:sz w:val="40"/>
          <w:szCs w:val="40"/>
        </w:rPr>
      </w:pPr>
      <w:r>
        <w:rPr>
          <w:sz w:val="40"/>
          <w:szCs w:val="40"/>
        </w:rPr>
        <w:t xml:space="preserve">Point of taxation shall be the </w:t>
      </w:r>
      <w:r w:rsidRPr="001A610E">
        <w:rPr>
          <w:i/>
          <w:sz w:val="40"/>
          <w:szCs w:val="40"/>
          <w:u w:val="single"/>
        </w:rPr>
        <w:t>earliest</w:t>
      </w:r>
      <w:r>
        <w:rPr>
          <w:sz w:val="40"/>
          <w:szCs w:val="40"/>
        </w:rPr>
        <w:t xml:space="preserve"> of the following events:</w:t>
      </w:r>
    </w:p>
    <w:p w:rsidR="001A610E" w:rsidRPr="00F17801" w:rsidRDefault="001A610E" w:rsidP="001A610E">
      <w:pPr>
        <w:pStyle w:val="ListParagraph"/>
        <w:numPr>
          <w:ilvl w:val="0"/>
          <w:numId w:val="8"/>
        </w:numPr>
        <w:rPr>
          <w:sz w:val="36"/>
          <w:szCs w:val="36"/>
        </w:rPr>
      </w:pPr>
      <w:r w:rsidRPr="00F17801">
        <w:rPr>
          <w:sz w:val="36"/>
          <w:szCs w:val="36"/>
        </w:rPr>
        <w:t>Date of invoice- where invoice is issued within 14 days of completion of services</w:t>
      </w:r>
    </w:p>
    <w:p w:rsidR="001A610E" w:rsidRPr="00F17801" w:rsidRDefault="001A610E" w:rsidP="001A610E">
      <w:pPr>
        <w:pStyle w:val="ListParagraph"/>
        <w:numPr>
          <w:ilvl w:val="0"/>
          <w:numId w:val="8"/>
        </w:numPr>
        <w:rPr>
          <w:sz w:val="36"/>
          <w:szCs w:val="36"/>
        </w:rPr>
      </w:pPr>
      <w:r w:rsidRPr="00F17801">
        <w:rPr>
          <w:sz w:val="36"/>
          <w:szCs w:val="36"/>
        </w:rPr>
        <w:t xml:space="preserve">Where invoice is not issued within 14 days of completion, date of completion of service </w:t>
      </w:r>
    </w:p>
    <w:p w:rsidR="0043447D" w:rsidRPr="00F17801" w:rsidRDefault="001A610E" w:rsidP="001A610E">
      <w:pPr>
        <w:pStyle w:val="ListParagraph"/>
        <w:numPr>
          <w:ilvl w:val="0"/>
          <w:numId w:val="8"/>
        </w:numPr>
        <w:rPr>
          <w:sz w:val="36"/>
          <w:szCs w:val="36"/>
        </w:rPr>
      </w:pPr>
      <w:r w:rsidRPr="00F17801">
        <w:rPr>
          <w:sz w:val="36"/>
          <w:szCs w:val="36"/>
        </w:rPr>
        <w:t>Date of receipt of payment including receipt of advance, if any</w:t>
      </w:r>
      <w:r w:rsidR="0043447D" w:rsidRPr="00F17801">
        <w:rPr>
          <w:sz w:val="36"/>
          <w:szCs w:val="36"/>
        </w:rPr>
        <w:t>.</w:t>
      </w:r>
    </w:p>
    <w:p w:rsidR="0043447D" w:rsidRPr="0043447D" w:rsidRDefault="0043447D" w:rsidP="0043447D">
      <w:pPr>
        <w:rPr>
          <w:b/>
          <w:color w:val="365F91" w:themeColor="accent1" w:themeShade="BF"/>
          <w:sz w:val="40"/>
          <w:szCs w:val="40"/>
          <w:u w:val="single"/>
        </w:rPr>
      </w:pPr>
      <w:r w:rsidRPr="0043447D">
        <w:rPr>
          <w:b/>
          <w:color w:val="365F91" w:themeColor="accent1" w:themeShade="BF"/>
          <w:sz w:val="40"/>
          <w:szCs w:val="40"/>
          <w:u w:val="single"/>
        </w:rPr>
        <w:t>Special Cases:</w:t>
      </w:r>
    </w:p>
    <w:p w:rsidR="0043447D" w:rsidRPr="00F17801" w:rsidRDefault="0043447D" w:rsidP="0043447D">
      <w:pPr>
        <w:pStyle w:val="ListParagraph"/>
        <w:numPr>
          <w:ilvl w:val="0"/>
          <w:numId w:val="10"/>
        </w:numPr>
        <w:ind w:left="900" w:hanging="540"/>
        <w:rPr>
          <w:color w:val="365F91" w:themeColor="accent1" w:themeShade="BF"/>
          <w:sz w:val="36"/>
          <w:szCs w:val="36"/>
        </w:rPr>
      </w:pPr>
      <w:r w:rsidRPr="00F17801">
        <w:rPr>
          <w:sz w:val="36"/>
          <w:szCs w:val="36"/>
        </w:rPr>
        <w:t>Change in rate of tax</w:t>
      </w:r>
    </w:p>
    <w:p w:rsidR="0043447D" w:rsidRPr="00F17801" w:rsidRDefault="0043447D" w:rsidP="0043447D">
      <w:pPr>
        <w:pStyle w:val="ListParagraph"/>
        <w:numPr>
          <w:ilvl w:val="0"/>
          <w:numId w:val="10"/>
        </w:numPr>
        <w:ind w:left="900" w:hanging="540"/>
        <w:rPr>
          <w:color w:val="365F91" w:themeColor="accent1" w:themeShade="BF"/>
          <w:sz w:val="36"/>
          <w:szCs w:val="36"/>
        </w:rPr>
      </w:pPr>
      <w:r w:rsidRPr="00F17801">
        <w:rPr>
          <w:sz w:val="36"/>
          <w:szCs w:val="36"/>
        </w:rPr>
        <w:t>Introduction of new service</w:t>
      </w:r>
    </w:p>
    <w:p w:rsidR="0043447D" w:rsidRPr="00F17801" w:rsidRDefault="0043447D" w:rsidP="0043447D">
      <w:pPr>
        <w:pStyle w:val="ListParagraph"/>
        <w:numPr>
          <w:ilvl w:val="0"/>
          <w:numId w:val="10"/>
        </w:numPr>
        <w:ind w:left="900" w:hanging="540"/>
        <w:rPr>
          <w:color w:val="365F91" w:themeColor="accent1" w:themeShade="BF"/>
          <w:sz w:val="36"/>
          <w:szCs w:val="36"/>
        </w:rPr>
      </w:pPr>
      <w:r w:rsidRPr="00F17801">
        <w:rPr>
          <w:sz w:val="36"/>
          <w:szCs w:val="36"/>
        </w:rPr>
        <w:t>Continuous supply of services</w:t>
      </w:r>
    </w:p>
    <w:p w:rsidR="0043447D" w:rsidRPr="00F17801" w:rsidRDefault="0043447D" w:rsidP="0043447D">
      <w:pPr>
        <w:pStyle w:val="ListParagraph"/>
        <w:numPr>
          <w:ilvl w:val="0"/>
          <w:numId w:val="10"/>
        </w:numPr>
        <w:ind w:left="900" w:hanging="540"/>
        <w:rPr>
          <w:color w:val="365F91" w:themeColor="accent1" w:themeShade="BF"/>
          <w:sz w:val="36"/>
          <w:szCs w:val="36"/>
        </w:rPr>
      </w:pPr>
      <w:r w:rsidRPr="00F17801">
        <w:rPr>
          <w:sz w:val="36"/>
          <w:szCs w:val="36"/>
        </w:rPr>
        <w:t>Export/ Import of Services</w:t>
      </w:r>
    </w:p>
    <w:p w:rsidR="0043447D" w:rsidRPr="00F17801" w:rsidRDefault="0043447D" w:rsidP="0043447D">
      <w:pPr>
        <w:pStyle w:val="ListParagraph"/>
        <w:numPr>
          <w:ilvl w:val="0"/>
          <w:numId w:val="10"/>
        </w:numPr>
        <w:ind w:left="900" w:hanging="540"/>
        <w:rPr>
          <w:color w:val="365F91" w:themeColor="accent1" w:themeShade="BF"/>
          <w:sz w:val="36"/>
          <w:szCs w:val="36"/>
        </w:rPr>
      </w:pPr>
      <w:r w:rsidRPr="00F17801">
        <w:rPr>
          <w:sz w:val="36"/>
          <w:szCs w:val="36"/>
        </w:rPr>
        <w:t>Associated Enterprises</w:t>
      </w:r>
    </w:p>
    <w:p w:rsidR="0043447D" w:rsidRPr="00F17801" w:rsidRDefault="0043447D" w:rsidP="0043447D">
      <w:pPr>
        <w:pStyle w:val="ListParagraph"/>
        <w:numPr>
          <w:ilvl w:val="0"/>
          <w:numId w:val="10"/>
        </w:numPr>
        <w:ind w:left="900" w:hanging="540"/>
        <w:rPr>
          <w:color w:val="365F91" w:themeColor="accent1" w:themeShade="BF"/>
          <w:sz w:val="36"/>
          <w:szCs w:val="36"/>
        </w:rPr>
      </w:pPr>
      <w:r w:rsidRPr="00F17801">
        <w:rPr>
          <w:sz w:val="36"/>
          <w:szCs w:val="36"/>
        </w:rPr>
        <w:t>Specified services</w:t>
      </w:r>
    </w:p>
    <w:p w:rsidR="0043447D" w:rsidRPr="00F17801" w:rsidRDefault="0043447D" w:rsidP="0043447D">
      <w:pPr>
        <w:pStyle w:val="ListParagraph"/>
        <w:numPr>
          <w:ilvl w:val="0"/>
          <w:numId w:val="10"/>
        </w:numPr>
        <w:ind w:left="900" w:hanging="540"/>
        <w:rPr>
          <w:color w:val="365F91" w:themeColor="accent1" w:themeShade="BF"/>
          <w:sz w:val="36"/>
          <w:szCs w:val="36"/>
        </w:rPr>
      </w:pPr>
      <w:r w:rsidRPr="00F17801">
        <w:rPr>
          <w:sz w:val="36"/>
          <w:szCs w:val="36"/>
        </w:rPr>
        <w:lastRenderedPageBreak/>
        <w:t>Intellectual property</w:t>
      </w:r>
    </w:p>
    <w:p w:rsidR="0043447D" w:rsidRPr="00F17801" w:rsidRDefault="0043447D" w:rsidP="0043447D">
      <w:pPr>
        <w:pStyle w:val="ListParagraph"/>
        <w:numPr>
          <w:ilvl w:val="0"/>
          <w:numId w:val="10"/>
        </w:numPr>
        <w:ind w:left="900" w:hanging="540"/>
        <w:rPr>
          <w:color w:val="365F91" w:themeColor="accent1" w:themeShade="BF"/>
          <w:sz w:val="36"/>
          <w:szCs w:val="36"/>
        </w:rPr>
      </w:pPr>
      <w:r w:rsidRPr="00F17801">
        <w:rPr>
          <w:sz w:val="36"/>
          <w:szCs w:val="36"/>
        </w:rPr>
        <w:t>Transitional provisions</w:t>
      </w:r>
    </w:p>
    <w:p w:rsidR="0043447D" w:rsidRDefault="0043447D" w:rsidP="0043447D">
      <w:pPr>
        <w:rPr>
          <w:b/>
          <w:color w:val="365F91" w:themeColor="accent1" w:themeShade="BF"/>
          <w:sz w:val="40"/>
          <w:szCs w:val="40"/>
          <w:u w:val="single"/>
        </w:rPr>
      </w:pPr>
      <w:r w:rsidRPr="0043447D">
        <w:rPr>
          <w:b/>
          <w:color w:val="365F91" w:themeColor="accent1" w:themeShade="BF"/>
          <w:sz w:val="40"/>
          <w:szCs w:val="40"/>
          <w:u w:val="single"/>
        </w:rPr>
        <w:t>Standard Situation:</w:t>
      </w:r>
    </w:p>
    <w:tbl>
      <w:tblPr>
        <w:tblStyle w:val="TableGrid"/>
        <w:tblW w:w="0" w:type="auto"/>
        <w:tblLook w:val="04A0"/>
      </w:tblPr>
      <w:tblGrid>
        <w:gridCol w:w="1886"/>
        <w:gridCol w:w="1847"/>
        <w:gridCol w:w="2103"/>
        <w:gridCol w:w="1860"/>
        <w:gridCol w:w="1880"/>
      </w:tblGrid>
      <w:tr w:rsidR="0043447D" w:rsidTr="00554A0F">
        <w:tc>
          <w:tcPr>
            <w:tcW w:w="1886" w:type="dxa"/>
          </w:tcPr>
          <w:p w:rsidR="0043447D" w:rsidRPr="00554A0F" w:rsidRDefault="0043447D" w:rsidP="0043447D">
            <w:pPr>
              <w:rPr>
                <w:b/>
                <w:color w:val="215868" w:themeColor="accent5" w:themeShade="80"/>
                <w:sz w:val="28"/>
                <w:szCs w:val="28"/>
              </w:rPr>
            </w:pPr>
            <w:r w:rsidRPr="00554A0F">
              <w:rPr>
                <w:b/>
                <w:color w:val="215868" w:themeColor="accent5" w:themeShade="80"/>
                <w:sz w:val="28"/>
                <w:szCs w:val="28"/>
              </w:rPr>
              <w:t xml:space="preserve">Date of Completion of Service </w:t>
            </w:r>
          </w:p>
        </w:tc>
        <w:tc>
          <w:tcPr>
            <w:tcW w:w="1847" w:type="dxa"/>
          </w:tcPr>
          <w:p w:rsidR="0043447D" w:rsidRPr="00554A0F" w:rsidRDefault="0043447D" w:rsidP="0043447D">
            <w:pPr>
              <w:rPr>
                <w:b/>
                <w:color w:val="215868" w:themeColor="accent5" w:themeShade="80"/>
                <w:sz w:val="28"/>
                <w:szCs w:val="28"/>
              </w:rPr>
            </w:pPr>
            <w:r w:rsidRPr="00554A0F">
              <w:rPr>
                <w:b/>
                <w:color w:val="215868" w:themeColor="accent5" w:themeShade="80"/>
                <w:sz w:val="28"/>
                <w:szCs w:val="28"/>
              </w:rPr>
              <w:t>Date of Invoice</w:t>
            </w:r>
          </w:p>
        </w:tc>
        <w:tc>
          <w:tcPr>
            <w:tcW w:w="2103" w:type="dxa"/>
          </w:tcPr>
          <w:p w:rsidR="0043447D" w:rsidRPr="00554A0F" w:rsidRDefault="00205754" w:rsidP="0043447D">
            <w:pPr>
              <w:rPr>
                <w:b/>
                <w:color w:val="215868" w:themeColor="accent5" w:themeShade="80"/>
                <w:sz w:val="28"/>
                <w:szCs w:val="28"/>
              </w:rPr>
            </w:pPr>
            <w:r w:rsidRPr="00554A0F">
              <w:rPr>
                <w:b/>
                <w:color w:val="215868" w:themeColor="accent5" w:themeShade="80"/>
                <w:sz w:val="28"/>
                <w:szCs w:val="28"/>
              </w:rPr>
              <w:t>Date on which payment received</w:t>
            </w:r>
          </w:p>
        </w:tc>
        <w:tc>
          <w:tcPr>
            <w:tcW w:w="1860" w:type="dxa"/>
          </w:tcPr>
          <w:p w:rsidR="0043447D" w:rsidRPr="00554A0F" w:rsidRDefault="00205754" w:rsidP="0043447D">
            <w:pPr>
              <w:rPr>
                <w:b/>
                <w:color w:val="215868" w:themeColor="accent5" w:themeShade="80"/>
                <w:sz w:val="28"/>
                <w:szCs w:val="28"/>
              </w:rPr>
            </w:pPr>
            <w:r w:rsidRPr="00554A0F">
              <w:rPr>
                <w:b/>
                <w:color w:val="215868" w:themeColor="accent5" w:themeShade="80"/>
                <w:sz w:val="28"/>
                <w:szCs w:val="28"/>
              </w:rPr>
              <w:t>Point of Taxation</w:t>
            </w:r>
          </w:p>
        </w:tc>
        <w:tc>
          <w:tcPr>
            <w:tcW w:w="1880" w:type="dxa"/>
          </w:tcPr>
          <w:p w:rsidR="0043447D" w:rsidRPr="00554A0F" w:rsidRDefault="00205754" w:rsidP="0043447D">
            <w:pPr>
              <w:rPr>
                <w:b/>
                <w:color w:val="215868" w:themeColor="accent5" w:themeShade="80"/>
                <w:sz w:val="28"/>
                <w:szCs w:val="28"/>
              </w:rPr>
            </w:pPr>
            <w:r w:rsidRPr="00554A0F">
              <w:rPr>
                <w:b/>
                <w:color w:val="215868" w:themeColor="accent5" w:themeShade="80"/>
                <w:sz w:val="28"/>
                <w:szCs w:val="28"/>
              </w:rPr>
              <w:t>Comments</w:t>
            </w:r>
          </w:p>
        </w:tc>
      </w:tr>
      <w:tr w:rsidR="0043447D" w:rsidTr="00554A0F">
        <w:tc>
          <w:tcPr>
            <w:tcW w:w="1886" w:type="dxa"/>
          </w:tcPr>
          <w:p w:rsidR="0043447D" w:rsidRPr="0043447D" w:rsidRDefault="00205754" w:rsidP="004344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April 25, 2011</w:t>
            </w:r>
          </w:p>
        </w:tc>
        <w:tc>
          <w:tcPr>
            <w:tcW w:w="1847" w:type="dxa"/>
          </w:tcPr>
          <w:p w:rsidR="0043447D" w:rsidRPr="0043447D" w:rsidRDefault="00205754" w:rsidP="004344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May 05, 2011</w:t>
            </w:r>
          </w:p>
        </w:tc>
        <w:tc>
          <w:tcPr>
            <w:tcW w:w="2103" w:type="dxa"/>
          </w:tcPr>
          <w:p w:rsidR="0043447D" w:rsidRPr="0043447D" w:rsidRDefault="00205754" w:rsidP="004344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May 10, 2011</w:t>
            </w:r>
          </w:p>
        </w:tc>
        <w:tc>
          <w:tcPr>
            <w:tcW w:w="1860" w:type="dxa"/>
          </w:tcPr>
          <w:p w:rsidR="0043447D" w:rsidRPr="0043447D" w:rsidRDefault="00205754" w:rsidP="004344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May 05, 2011</w:t>
            </w:r>
          </w:p>
        </w:tc>
        <w:tc>
          <w:tcPr>
            <w:tcW w:w="1880" w:type="dxa"/>
          </w:tcPr>
          <w:p w:rsidR="0043447D" w:rsidRPr="0043447D" w:rsidRDefault="00205754" w:rsidP="004344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Invoice issued in 14 days before receipt of payment</w:t>
            </w:r>
          </w:p>
        </w:tc>
      </w:tr>
      <w:tr w:rsidR="00205754" w:rsidTr="00554A0F">
        <w:tc>
          <w:tcPr>
            <w:tcW w:w="1886" w:type="dxa"/>
          </w:tcPr>
          <w:p w:rsidR="00205754" w:rsidRPr="0043447D" w:rsidRDefault="00205754" w:rsidP="004344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April 25, 2011</w:t>
            </w:r>
          </w:p>
        </w:tc>
        <w:tc>
          <w:tcPr>
            <w:tcW w:w="1847" w:type="dxa"/>
          </w:tcPr>
          <w:p w:rsidR="00205754" w:rsidRPr="0043447D" w:rsidRDefault="00205754" w:rsidP="002B31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May 1</w:t>
            </w:r>
            <w:r>
              <w:rPr>
                <w:sz w:val="28"/>
                <w:szCs w:val="28"/>
              </w:rPr>
              <w:t>5, 2011</w:t>
            </w:r>
          </w:p>
        </w:tc>
        <w:tc>
          <w:tcPr>
            <w:tcW w:w="2103" w:type="dxa"/>
          </w:tcPr>
          <w:p w:rsidR="00205754" w:rsidRPr="0043447D" w:rsidRDefault="00205754" w:rsidP="004344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May 10, 2011</w:t>
            </w:r>
          </w:p>
        </w:tc>
        <w:tc>
          <w:tcPr>
            <w:tcW w:w="1860" w:type="dxa"/>
          </w:tcPr>
          <w:p w:rsidR="00205754" w:rsidRPr="0043447D" w:rsidRDefault="00205754" w:rsidP="004344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April 25, 2011</w:t>
            </w:r>
          </w:p>
        </w:tc>
        <w:tc>
          <w:tcPr>
            <w:tcW w:w="1880" w:type="dxa"/>
          </w:tcPr>
          <w:p w:rsidR="00205754" w:rsidRPr="0043447D" w:rsidRDefault="00205754" w:rsidP="004344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Invoice not issued within 14 days  </w:t>
            </w:r>
          </w:p>
        </w:tc>
      </w:tr>
      <w:tr w:rsidR="00205754" w:rsidTr="00554A0F">
        <w:tc>
          <w:tcPr>
            <w:tcW w:w="1886" w:type="dxa"/>
          </w:tcPr>
          <w:p w:rsidR="00205754" w:rsidRPr="0043447D" w:rsidRDefault="00554A0F" w:rsidP="004344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April 25, 2011</w:t>
            </w:r>
          </w:p>
        </w:tc>
        <w:tc>
          <w:tcPr>
            <w:tcW w:w="1847" w:type="dxa"/>
          </w:tcPr>
          <w:p w:rsidR="00205754" w:rsidRPr="0043447D" w:rsidRDefault="00554A0F" w:rsidP="004344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May 15, 2011</w:t>
            </w:r>
          </w:p>
        </w:tc>
        <w:tc>
          <w:tcPr>
            <w:tcW w:w="2103" w:type="dxa"/>
          </w:tcPr>
          <w:p w:rsidR="00205754" w:rsidRPr="0043447D" w:rsidRDefault="00554A0F" w:rsidP="004344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April 30, 2011</w:t>
            </w:r>
          </w:p>
        </w:tc>
        <w:tc>
          <w:tcPr>
            <w:tcW w:w="1860" w:type="dxa"/>
          </w:tcPr>
          <w:p w:rsidR="00205754" w:rsidRPr="0043447D" w:rsidRDefault="00554A0F" w:rsidP="004344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April 30, 2011</w:t>
            </w:r>
          </w:p>
        </w:tc>
        <w:tc>
          <w:tcPr>
            <w:tcW w:w="1880" w:type="dxa"/>
          </w:tcPr>
          <w:p w:rsidR="00205754" w:rsidRPr="0043447D" w:rsidRDefault="00554A0F" w:rsidP="004344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Invoice not issued within 14 days but payment is received before invoice</w:t>
            </w:r>
          </w:p>
        </w:tc>
      </w:tr>
      <w:tr w:rsidR="00554A0F" w:rsidTr="00554A0F">
        <w:tc>
          <w:tcPr>
            <w:tcW w:w="1886" w:type="dxa"/>
          </w:tcPr>
          <w:p w:rsidR="00554A0F" w:rsidRPr="0043447D" w:rsidRDefault="00554A0F" w:rsidP="004344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April 25, 2011</w:t>
            </w:r>
          </w:p>
        </w:tc>
        <w:tc>
          <w:tcPr>
            <w:tcW w:w="1847" w:type="dxa"/>
          </w:tcPr>
          <w:p w:rsidR="00554A0F" w:rsidRPr="0043447D" w:rsidRDefault="00554A0F" w:rsidP="004344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May 05, 2011</w:t>
            </w:r>
          </w:p>
        </w:tc>
        <w:tc>
          <w:tcPr>
            <w:tcW w:w="2103" w:type="dxa"/>
          </w:tcPr>
          <w:p w:rsidR="00554A0F" w:rsidRPr="0043447D" w:rsidRDefault="00554A0F" w:rsidP="004344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April 5, 2011(part) and May 5, 2011(remaining)</w:t>
            </w:r>
          </w:p>
        </w:tc>
        <w:tc>
          <w:tcPr>
            <w:tcW w:w="1860" w:type="dxa"/>
          </w:tcPr>
          <w:p w:rsidR="00554A0F" w:rsidRDefault="00554A0F" w:rsidP="002B31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April 5</w:t>
            </w:r>
            <w:r>
              <w:rPr>
                <w:sz w:val="28"/>
                <w:szCs w:val="28"/>
              </w:rPr>
              <w:t>, 2011</w:t>
            </w:r>
            <w:r>
              <w:rPr>
                <w:sz w:val="28"/>
                <w:szCs w:val="28"/>
              </w:rPr>
              <w:t xml:space="preserve"> and April 25, 2011 for respective amount</w:t>
            </w:r>
          </w:p>
          <w:p w:rsidR="00554A0F" w:rsidRPr="0043447D" w:rsidRDefault="00554A0F" w:rsidP="002B31F4">
            <w:pPr>
              <w:rPr>
                <w:sz w:val="28"/>
                <w:szCs w:val="28"/>
              </w:rPr>
            </w:pPr>
          </w:p>
        </w:tc>
        <w:tc>
          <w:tcPr>
            <w:tcW w:w="1880" w:type="dxa"/>
          </w:tcPr>
          <w:p w:rsidR="00554A0F" w:rsidRDefault="00554A0F" w:rsidP="004344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Invoice not issued within 14 days</w:t>
            </w:r>
          </w:p>
          <w:p w:rsidR="00554A0F" w:rsidRDefault="00554A0F" w:rsidP="0043447D">
            <w:pPr>
              <w:rPr>
                <w:sz w:val="28"/>
                <w:szCs w:val="28"/>
              </w:rPr>
            </w:pPr>
          </w:p>
          <w:p w:rsidR="00554A0F" w:rsidRPr="0043447D" w:rsidRDefault="00554A0F" w:rsidP="004344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Part payment before completion, remaining later </w:t>
            </w:r>
          </w:p>
        </w:tc>
      </w:tr>
    </w:tbl>
    <w:p w:rsidR="00E9020A" w:rsidRPr="00E9020A" w:rsidRDefault="00E9020A" w:rsidP="00554A0F">
      <w:pPr>
        <w:rPr>
          <w:b/>
          <w:sz w:val="40"/>
          <w:szCs w:val="40"/>
        </w:rPr>
      </w:pPr>
      <w:r>
        <w:rPr>
          <w:b/>
          <w:sz w:val="40"/>
          <w:szCs w:val="40"/>
        </w:rPr>
        <w:tab/>
      </w:r>
    </w:p>
    <w:p w:rsidR="00E9020A" w:rsidRDefault="00E9020A" w:rsidP="0043447D">
      <w:pPr>
        <w:rPr>
          <w:b/>
          <w:color w:val="244061" w:themeColor="accent1" w:themeShade="80"/>
          <w:sz w:val="40"/>
          <w:szCs w:val="40"/>
          <w:u w:val="single"/>
        </w:rPr>
      </w:pPr>
      <w:r w:rsidRPr="00E9020A">
        <w:rPr>
          <w:b/>
          <w:color w:val="244061" w:themeColor="accent1" w:themeShade="80"/>
          <w:sz w:val="40"/>
          <w:szCs w:val="40"/>
          <w:u w:val="single"/>
        </w:rPr>
        <w:t>Special Case- Continuous Services</w:t>
      </w:r>
    </w:p>
    <w:p w:rsidR="00E9020A" w:rsidRDefault="00E9020A" w:rsidP="0043447D">
      <w:pPr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Rule 6</w:t>
      </w:r>
    </w:p>
    <w:p w:rsidR="00E9020A" w:rsidRDefault="00E9020A" w:rsidP="0043447D">
      <w:pPr>
        <w:rPr>
          <w:b/>
          <w:color w:val="632423" w:themeColor="accent2" w:themeShade="80"/>
          <w:sz w:val="40"/>
          <w:szCs w:val="40"/>
          <w:u w:val="single"/>
        </w:rPr>
      </w:pPr>
      <w:r>
        <w:rPr>
          <w:b/>
          <w:color w:val="632423" w:themeColor="accent2" w:themeShade="80"/>
          <w:sz w:val="40"/>
          <w:szCs w:val="40"/>
          <w:u w:val="single"/>
        </w:rPr>
        <w:lastRenderedPageBreak/>
        <w:t>Continuous Supply of Service</w:t>
      </w:r>
    </w:p>
    <w:p w:rsidR="00E9020A" w:rsidRPr="00F17801" w:rsidRDefault="00E9020A" w:rsidP="00E9020A">
      <w:pPr>
        <w:pStyle w:val="ListParagraph"/>
        <w:numPr>
          <w:ilvl w:val="0"/>
          <w:numId w:val="16"/>
        </w:numPr>
        <w:rPr>
          <w:b/>
          <w:color w:val="244061" w:themeColor="accent1" w:themeShade="80"/>
          <w:sz w:val="32"/>
          <w:szCs w:val="32"/>
          <w:u w:val="single"/>
        </w:rPr>
      </w:pPr>
      <w:r w:rsidRPr="00F17801">
        <w:rPr>
          <w:sz w:val="32"/>
          <w:szCs w:val="32"/>
        </w:rPr>
        <w:t>Services provided or to be provided under a contract</w:t>
      </w:r>
    </w:p>
    <w:p w:rsidR="00E9020A" w:rsidRPr="00F17801" w:rsidRDefault="00E9020A" w:rsidP="00E9020A">
      <w:pPr>
        <w:pStyle w:val="ListParagraph"/>
        <w:numPr>
          <w:ilvl w:val="0"/>
          <w:numId w:val="16"/>
        </w:numPr>
        <w:rPr>
          <w:b/>
          <w:color w:val="244061" w:themeColor="accent1" w:themeShade="80"/>
          <w:sz w:val="32"/>
          <w:szCs w:val="32"/>
          <w:u w:val="single"/>
        </w:rPr>
      </w:pPr>
      <w:r w:rsidRPr="00F17801">
        <w:rPr>
          <w:sz w:val="32"/>
          <w:szCs w:val="32"/>
        </w:rPr>
        <w:t>Services provided or to be provided for a period exceeding 3 months</w:t>
      </w:r>
    </w:p>
    <w:p w:rsidR="00E9020A" w:rsidRPr="00F17801" w:rsidRDefault="00E9020A" w:rsidP="00E9020A">
      <w:pPr>
        <w:pStyle w:val="ListParagraph"/>
        <w:numPr>
          <w:ilvl w:val="0"/>
          <w:numId w:val="16"/>
        </w:numPr>
        <w:rPr>
          <w:b/>
          <w:color w:val="244061" w:themeColor="accent1" w:themeShade="80"/>
          <w:sz w:val="32"/>
          <w:szCs w:val="32"/>
          <w:u w:val="single"/>
        </w:rPr>
      </w:pPr>
      <w:r w:rsidRPr="00F17801">
        <w:rPr>
          <w:sz w:val="32"/>
          <w:szCs w:val="32"/>
        </w:rPr>
        <w:t>Certain specified services</w:t>
      </w:r>
    </w:p>
    <w:p w:rsidR="00F17801" w:rsidRPr="00F17801" w:rsidRDefault="00F17801" w:rsidP="00F17801">
      <w:pPr>
        <w:pStyle w:val="ListParagraph"/>
        <w:numPr>
          <w:ilvl w:val="0"/>
          <w:numId w:val="17"/>
        </w:numPr>
        <w:rPr>
          <w:b/>
          <w:color w:val="244061" w:themeColor="accent1" w:themeShade="80"/>
          <w:sz w:val="32"/>
          <w:szCs w:val="32"/>
          <w:u w:val="single"/>
        </w:rPr>
      </w:pPr>
      <w:r w:rsidRPr="00F17801">
        <w:rPr>
          <w:sz w:val="32"/>
          <w:szCs w:val="32"/>
        </w:rPr>
        <w:t>Telecommunication Services</w:t>
      </w:r>
    </w:p>
    <w:p w:rsidR="00F17801" w:rsidRPr="00F17801" w:rsidRDefault="00F17801" w:rsidP="00F17801">
      <w:pPr>
        <w:pStyle w:val="ListParagraph"/>
        <w:numPr>
          <w:ilvl w:val="0"/>
          <w:numId w:val="17"/>
        </w:numPr>
        <w:rPr>
          <w:b/>
          <w:color w:val="244061" w:themeColor="accent1" w:themeShade="80"/>
          <w:sz w:val="32"/>
          <w:szCs w:val="32"/>
          <w:u w:val="single"/>
        </w:rPr>
      </w:pPr>
      <w:r w:rsidRPr="00F17801">
        <w:rPr>
          <w:sz w:val="32"/>
          <w:szCs w:val="32"/>
        </w:rPr>
        <w:t>Commercial or industrial construction</w:t>
      </w:r>
    </w:p>
    <w:p w:rsidR="00F17801" w:rsidRPr="00F17801" w:rsidRDefault="00F17801" w:rsidP="00F17801">
      <w:pPr>
        <w:pStyle w:val="ListParagraph"/>
        <w:numPr>
          <w:ilvl w:val="0"/>
          <w:numId w:val="17"/>
        </w:numPr>
        <w:rPr>
          <w:b/>
          <w:color w:val="244061" w:themeColor="accent1" w:themeShade="80"/>
          <w:sz w:val="32"/>
          <w:szCs w:val="32"/>
          <w:u w:val="single"/>
        </w:rPr>
      </w:pPr>
      <w:r w:rsidRPr="00F17801">
        <w:rPr>
          <w:sz w:val="32"/>
          <w:szCs w:val="32"/>
        </w:rPr>
        <w:t>Construction of residential complex</w:t>
      </w:r>
      <w:r w:rsidR="00E9020A" w:rsidRPr="00F17801">
        <w:rPr>
          <w:sz w:val="32"/>
          <w:szCs w:val="32"/>
        </w:rPr>
        <w:t xml:space="preserve"> </w:t>
      </w:r>
    </w:p>
    <w:p w:rsidR="00F17801" w:rsidRPr="00F17801" w:rsidRDefault="00F17801" w:rsidP="00F17801">
      <w:pPr>
        <w:pStyle w:val="ListParagraph"/>
        <w:numPr>
          <w:ilvl w:val="0"/>
          <w:numId w:val="17"/>
        </w:numPr>
        <w:rPr>
          <w:b/>
          <w:color w:val="244061" w:themeColor="accent1" w:themeShade="80"/>
          <w:sz w:val="32"/>
          <w:szCs w:val="32"/>
          <w:u w:val="single"/>
        </w:rPr>
      </w:pPr>
      <w:r w:rsidRPr="00F17801">
        <w:rPr>
          <w:sz w:val="32"/>
          <w:szCs w:val="32"/>
        </w:rPr>
        <w:t>Internet telecommunication services and</w:t>
      </w:r>
    </w:p>
    <w:p w:rsidR="00F17801" w:rsidRPr="00F17801" w:rsidRDefault="00F17801" w:rsidP="00F17801">
      <w:pPr>
        <w:pStyle w:val="ListParagraph"/>
        <w:numPr>
          <w:ilvl w:val="0"/>
          <w:numId w:val="17"/>
        </w:numPr>
        <w:rPr>
          <w:b/>
          <w:color w:val="244061" w:themeColor="accent1" w:themeShade="80"/>
          <w:sz w:val="32"/>
          <w:szCs w:val="32"/>
          <w:u w:val="single"/>
        </w:rPr>
      </w:pPr>
      <w:r w:rsidRPr="00F17801">
        <w:rPr>
          <w:sz w:val="32"/>
          <w:szCs w:val="32"/>
        </w:rPr>
        <w:t>Works contract services deemed as continuous services.</w:t>
      </w:r>
    </w:p>
    <w:p w:rsidR="0043447D" w:rsidRPr="00F17801" w:rsidRDefault="00F17801" w:rsidP="00F17801">
      <w:pPr>
        <w:pStyle w:val="ListParagraph"/>
        <w:ind w:left="1080"/>
        <w:rPr>
          <w:b/>
          <w:color w:val="244061" w:themeColor="accent1" w:themeShade="80"/>
          <w:sz w:val="40"/>
          <w:szCs w:val="40"/>
          <w:u w:val="single"/>
        </w:rPr>
      </w:pPr>
      <w:r w:rsidRPr="00F17801">
        <w:rPr>
          <w:sz w:val="40"/>
          <w:szCs w:val="40"/>
        </w:rPr>
        <w:t xml:space="preserve"> </w:t>
      </w:r>
      <w:r w:rsidRPr="00F17801">
        <w:rPr>
          <w:b/>
          <w:color w:val="244061" w:themeColor="accent1" w:themeShade="80"/>
          <w:sz w:val="40"/>
          <w:szCs w:val="40"/>
          <w:u w:val="single"/>
        </w:rPr>
        <w:t xml:space="preserve"> </w:t>
      </w:r>
    </w:p>
    <w:p w:rsidR="00F17801" w:rsidRDefault="00F17801" w:rsidP="0043447D">
      <w:pPr>
        <w:rPr>
          <w:b/>
          <w:color w:val="0F243E" w:themeColor="text2" w:themeShade="80"/>
          <w:sz w:val="40"/>
          <w:szCs w:val="40"/>
          <w:u w:val="single"/>
        </w:rPr>
      </w:pPr>
      <w:r w:rsidRPr="00F17801">
        <w:rPr>
          <w:b/>
          <w:color w:val="0F243E" w:themeColor="text2" w:themeShade="80"/>
          <w:sz w:val="40"/>
          <w:szCs w:val="40"/>
          <w:u w:val="single"/>
        </w:rPr>
        <w:t>Point of taxation shall be earliest of</w:t>
      </w:r>
      <w:r>
        <w:rPr>
          <w:b/>
          <w:color w:val="0F243E" w:themeColor="text2" w:themeShade="80"/>
          <w:sz w:val="40"/>
          <w:szCs w:val="40"/>
          <w:u w:val="single"/>
        </w:rPr>
        <w:t>:</w:t>
      </w:r>
    </w:p>
    <w:p w:rsidR="00F17801" w:rsidRPr="00F17801" w:rsidRDefault="00F17801" w:rsidP="00F17801">
      <w:pPr>
        <w:pStyle w:val="ListParagraph"/>
        <w:numPr>
          <w:ilvl w:val="0"/>
          <w:numId w:val="18"/>
        </w:numPr>
        <w:rPr>
          <w:sz w:val="32"/>
          <w:szCs w:val="32"/>
        </w:rPr>
      </w:pPr>
      <w:r w:rsidRPr="00F17801">
        <w:rPr>
          <w:sz w:val="32"/>
          <w:szCs w:val="32"/>
        </w:rPr>
        <w:t>Date of invoice- where invoice is issued within 14 days of completion of services</w:t>
      </w:r>
    </w:p>
    <w:p w:rsidR="00F23F68" w:rsidRDefault="00F17801" w:rsidP="00F17801">
      <w:pPr>
        <w:pStyle w:val="ListParagraph"/>
        <w:numPr>
          <w:ilvl w:val="0"/>
          <w:numId w:val="18"/>
        </w:numPr>
        <w:rPr>
          <w:sz w:val="32"/>
          <w:szCs w:val="32"/>
        </w:rPr>
      </w:pPr>
      <w:r w:rsidRPr="00F17801">
        <w:rPr>
          <w:sz w:val="32"/>
          <w:szCs w:val="32"/>
        </w:rPr>
        <w:t>Where invoice is not issued within 14 days of completion</w:t>
      </w:r>
      <w:r w:rsidR="00F23F68">
        <w:rPr>
          <w:sz w:val="32"/>
          <w:szCs w:val="32"/>
        </w:rPr>
        <w:t>, date of completion of service</w:t>
      </w:r>
    </w:p>
    <w:p w:rsidR="00F23F68" w:rsidRDefault="00F23F68" w:rsidP="00F17801">
      <w:pPr>
        <w:pStyle w:val="ListParagraph"/>
        <w:numPr>
          <w:ilvl w:val="0"/>
          <w:numId w:val="18"/>
        </w:numPr>
        <w:rPr>
          <w:sz w:val="32"/>
          <w:szCs w:val="32"/>
        </w:rPr>
      </w:pPr>
      <w:r>
        <w:rPr>
          <w:sz w:val="32"/>
          <w:szCs w:val="32"/>
        </w:rPr>
        <w:t>Date of receipt of payment including receipt of advance, to the extent of payment is received.</w:t>
      </w:r>
    </w:p>
    <w:p w:rsidR="00F23F68" w:rsidRDefault="00F23F68" w:rsidP="00F23F68">
      <w:pPr>
        <w:rPr>
          <w:b/>
          <w:color w:val="632423" w:themeColor="accent2" w:themeShade="80"/>
          <w:sz w:val="40"/>
          <w:szCs w:val="40"/>
          <w:u w:val="single"/>
        </w:rPr>
      </w:pPr>
      <w:r w:rsidRPr="00F23F68">
        <w:rPr>
          <w:b/>
          <w:color w:val="632423" w:themeColor="accent2" w:themeShade="80"/>
          <w:sz w:val="40"/>
          <w:szCs w:val="40"/>
          <w:u w:val="single"/>
        </w:rPr>
        <w:t>Completion of Service</w:t>
      </w:r>
    </w:p>
    <w:p w:rsidR="00F23F68" w:rsidRDefault="00F23F68" w:rsidP="00F23F68">
      <w:pPr>
        <w:rPr>
          <w:sz w:val="32"/>
          <w:szCs w:val="32"/>
        </w:rPr>
      </w:pPr>
      <w:r w:rsidRPr="00F23F68">
        <w:rPr>
          <w:sz w:val="32"/>
          <w:szCs w:val="32"/>
        </w:rPr>
        <w:t>Where</w:t>
      </w:r>
      <w:r>
        <w:rPr>
          <w:sz w:val="32"/>
          <w:szCs w:val="32"/>
        </w:rPr>
        <w:t xml:space="preserve"> billing is based on completion of milestone(s), which trigger payment under the contract,</w:t>
      </w:r>
    </w:p>
    <w:p w:rsidR="00F23F68" w:rsidRDefault="00F23F68" w:rsidP="00F23F68">
      <w:pPr>
        <w:rPr>
          <w:sz w:val="32"/>
          <w:szCs w:val="32"/>
        </w:rPr>
      </w:pPr>
      <w:r>
        <w:rPr>
          <w:sz w:val="32"/>
          <w:szCs w:val="32"/>
        </w:rPr>
        <w:t>The milestones identified in contract would be deemed as date of completion of service.</w:t>
      </w:r>
    </w:p>
    <w:p w:rsidR="00F17801" w:rsidRPr="00F23F68" w:rsidRDefault="00F23F68" w:rsidP="0043447D">
      <w:pPr>
        <w:rPr>
          <w:b/>
          <w:sz w:val="40"/>
          <w:szCs w:val="40"/>
          <w:u w:val="single"/>
        </w:rPr>
      </w:pPr>
      <w:r>
        <w:rPr>
          <w:sz w:val="32"/>
          <w:szCs w:val="32"/>
        </w:rPr>
        <w:t xml:space="preserve">   </w:t>
      </w:r>
      <w:r w:rsidRPr="00F23F68">
        <w:rPr>
          <w:sz w:val="32"/>
          <w:szCs w:val="32"/>
        </w:rPr>
        <w:t xml:space="preserve"> </w:t>
      </w:r>
      <w:r w:rsidR="00F17801" w:rsidRPr="00F23F68">
        <w:rPr>
          <w:b/>
          <w:sz w:val="40"/>
          <w:szCs w:val="40"/>
          <w:u w:val="single"/>
        </w:rPr>
        <w:t xml:space="preserve">   </w:t>
      </w:r>
      <w:r w:rsidR="004F4044">
        <w:rPr>
          <w:b/>
          <w:sz w:val="40"/>
          <w:szCs w:val="40"/>
          <w:u w:val="single"/>
        </w:rPr>
        <w:t xml:space="preserve"> </w:t>
      </w:r>
    </w:p>
    <w:p w:rsidR="00F23F68" w:rsidRDefault="00F23F68" w:rsidP="00F23F68">
      <w:pPr>
        <w:rPr>
          <w:b/>
          <w:color w:val="244061" w:themeColor="accent1" w:themeShade="80"/>
          <w:sz w:val="40"/>
          <w:szCs w:val="40"/>
          <w:u w:val="single"/>
        </w:rPr>
      </w:pPr>
      <w:r w:rsidRPr="00E9020A">
        <w:rPr>
          <w:b/>
          <w:color w:val="244061" w:themeColor="accent1" w:themeShade="80"/>
          <w:sz w:val="40"/>
          <w:szCs w:val="40"/>
          <w:u w:val="single"/>
        </w:rPr>
        <w:lastRenderedPageBreak/>
        <w:t>S</w:t>
      </w:r>
      <w:r>
        <w:rPr>
          <w:b/>
          <w:color w:val="244061" w:themeColor="accent1" w:themeShade="80"/>
          <w:sz w:val="40"/>
          <w:szCs w:val="40"/>
          <w:u w:val="single"/>
        </w:rPr>
        <w:t>pecial Case- Introduction of a new service</w:t>
      </w:r>
    </w:p>
    <w:p w:rsidR="00F23F68" w:rsidRPr="004F4044" w:rsidRDefault="004F4044" w:rsidP="00F23F68">
      <w:pPr>
        <w:rPr>
          <w:b/>
          <w:sz w:val="40"/>
          <w:szCs w:val="40"/>
          <w:u w:val="single"/>
        </w:rPr>
      </w:pPr>
      <w:r w:rsidRPr="004F4044">
        <w:rPr>
          <w:b/>
          <w:sz w:val="40"/>
          <w:szCs w:val="40"/>
          <w:u w:val="single"/>
        </w:rPr>
        <w:t>Rule-5</w:t>
      </w:r>
    </w:p>
    <w:p w:rsidR="001A610E" w:rsidRDefault="004F4044" w:rsidP="004F4044">
      <w:pPr>
        <w:pStyle w:val="ListParagraph"/>
        <w:numPr>
          <w:ilvl w:val="0"/>
          <w:numId w:val="19"/>
        </w:numPr>
        <w:rPr>
          <w:sz w:val="32"/>
          <w:szCs w:val="32"/>
        </w:rPr>
      </w:pPr>
      <w:r w:rsidRPr="004F4044">
        <w:rPr>
          <w:sz w:val="32"/>
          <w:szCs w:val="32"/>
        </w:rPr>
        <w:t xml:space="preserve">Such </w:t>
      </w:r>
      <w:r>
        <w:rPr>
          <w:sz w:val="32"/>
          <w:szCs w:val="32"/>
        </w:rPr>
        <w:t>new service do not be taxed if:</w:t>
      </w:r>
    </w:p>
    <w:p w:rsidR="004F4044" w:rsidRDefault="004F4044" w:rsidP="004F4044">
      <w:pPr>
        <w:pStyle w:val="ListParagraph"/>
        <w:ind w:left="1620" w:hanging="180"/>
        <w:rPr>
          <w:sz w:val="32"/>
          <w:szCs w:val="32"/>
        </w:rPr>
      </w:pPr>
      <w:r>
        <w:rPr>
          <w:sz w:val="32"/>
          <w:szCs w:val="32"/>
        </w:rPr>
        <w:t>. Invoice has been issued before such service become    taxable</w:t>
      </w:r>
    </w:p>
    <w:p w:rsidR="004F4044" w:rsidRDefault="004F4044" w:rsidP="004F4044">
      <w:pPr>
        <w:pStyle w:val="ListParagraph"/>
        <w:ind w:left="1620" w:hanging="180"/>
        <w:rPr>
          <w:sz w:val="32"/>
          <w:szCs w:val="32"/>
        </w:rPr>
      </w:pPr>
      <w:r>
        <w:rPr>
          <w:sz w:val="32"/>
          <w:szCs w:val="32"/>
        </w:rPr>
        <w:t>. Payment is received before such service become taxable</w:t>
      </w:r>
    </w:p>
    <w:p w:rsidR="004F4044" w:rsidRDefault="004F4044" w:rsidP="004F4044">
      <w:pPr>
        <w:pStyle w:val="ListParagraph"/>
        <w:numPr>
          <w:ilvl w:val="0"/>
          <w:numId w:val="19"/>
        </w:numPr>
        <w:rPr>
          <w:sz w:val="32"/>
          <w:szCs w:val="32"/>
        </w:rPr>
      </w:pPr>
      <w:r>
        <w:rPr>
          <w:sz w:val="32"/>
          <w:szCs w:val="32"/>
        </w:rPr>
        <w:t>No tax payable on such service if:</w:t>
      </w:r>
    </w:p>
    <w:p w:rsidR="004F4044" w:rsidRDefault="004F4044" w:rsidP="004F4044">
      <w:pPr>
        <w:pStyle w:val="ListParagraph"/>
        <w:ind w:left="1440"/>
        <w:rPr>
          <w:sz w:val="32"/>
          <w:szCs w:val="32"/>
        </w:rPr>
      </w:pPr>
      <w:r>
        <w:rPr>
          <w:sz w:val="32"/>
          <w:szCs w:val="32"/>
        </w:rPr>
        <w:t>. Payment is received before such service become taxable</w:t>
      </w:r>
    </w:p>
    <w:p w:rsidR="004F4044" w:rsidRDefault="004F4044" w:rsidP="004F4044">
      <w:pPr>
        <w:pStyle w:val="ListParagraph"/>
        <w:ind w:left="1440"/>
        <w:rPr>
          <w:sz w:val="32"/>
          <w:szCs w:val="32"/>
        </w:rPr>
      </w:pPr>
      <w:r>
        <w:rPr>
          <w:sz w:val="32"/>
          <w:szCs w:val="32"/>
        </w:rPr>
        <w:t>. Invoice is issued within 14 days of completion of service.</w:t>
      </w:r>
    </w:p>
    <w:p w:rsidR="004F4044" w:rsidRDefault="004F4044" w:rsidP="004F4044">
      <w:pPr>
        <w:rPr>
          <w:b/>
          <w:color w:val="244061" w:themeColor="accent1" w:themeShade="80"/>
          <w:sz w:val="40"/>
          <w:szCs w:val="40"/>
          <w:u w:val="single"/>
        </w:rPr>
      </w:pPr>
    </w:p>
    <w:p w:rsidR="004F4044" w:rsidRDefault="004F4044" w:rsidP="004F4044">
      <w:pPr>
        <w:rPr>
          <w:b/>
          <w:color w:val="244061" w:themeColor="accent1" w:themeShade="80"/>
          <w:sz w:val="40"/>
          <w:szCs w:val="40"/>
          <w:u w:val="single"/>
        </w:rPr>
      </w:pPr>
      <w:r w:rsidRPr="00E9020A">
        <w:rPr>
          <w:b/>
          <w:color w:val="244061" w:themeColor="accent1" w:themeShade="80"/>
          <w:sz w:val="40"/>
          <w:szCs w:val="40"/>
          <w:u w:val="single"/>
        </w:rPr>
        <w:t>S</w:t>
      </w:r>
      <w:r>
        <w:rPr>
          <w:b/>
          <w:color w:val="244061" w:themeColor="accent1" w:themeShade="80"/>
          <w:sz w:val="40"/>
          <w:szCs w:val="40"/>
          <w:u w:val="single"/>
        </w:rPr>
        <w:t>pecial Case- Intellectual Property Service</w:t>
      </w:r>
    </w:p>
    <w:p w:rsidR="004F4044" w:rsidRDefault="004F4044" w:rsidP="004F4044">
      <w:pPr>
        <w:rPr>
          <w:b/>
          <w:sz w:val="40"/>
          <w:szCs w:val="40"/>
          <w:u w:val="single"/>
        </w:rPr>
      </w:pPr>
      <w:r w:rsidRPr="004F4044">
        <w:rPr>
          <w:b/>
          <w:sz w:val="40"/>
          <w:szCs w:val="40"/>
          <w:u w:val="single"/>
        </w:rPr>
        <w:t>Rule-</w:t>
      </w:r>
      <w:r>
        <w:rPr>
          <w:b/>
          <w:sz w:val="40"/>
          <w:szCs w:val="40"/>
          <w:u w:val="single"/>
        </w:rPr>
        <w:t>8</w:t>
      </w:r>
    </w:p>
    <w:p w:rsidR="004F4044" w:rsidRDefault="00982682" w:rsidP="00982682">
      <w:pPr>
        <w:pStyle w:val="ListParagraph"/>
        <w:numPr>
          <w:ilvl w:val="0"/>
          <w:numId w:val="19"/>
        </w:numPr>
        <w:rPr>
          <w:b/>
          <w:color w:val="244061" w:themeColor="accent1" w:themeShade="80"/>
          <w:sz w:val="40"/>
          <w:szCs w:val="40"/>
          <w:u w:val="single"/>
        </w:rPr>
      </w:pPr>
      <w:r>
        <w:rPr>
          <w:b/>
          <w:color w:val="244061" w:themeColor="accent1" w:themeShade="80"/>
          <w:sz w:val="40"/>
          <w:szCs w:val="40"/>
          <w:u w:val="single"/>
        </w:rPr>
        <w:t>Includes</w:t>
      </w:r>
    </w:p>
    <w:p w:rsidR="00982682" w:rsidRDefault="00982682" w:rsidP="00982682">
      <w:pPr>
        <w:pStyle w:val="ListParagraph"/>
        <w:numPr>
          <w:ilvl w:val="0"/>
          <w:numId w:val="21"/>
        </w:numPr>
        <w:rPr>
          <w:sz w:val="32"/>
          <w:szCs w:val="32"/>
        </w:rPr>
      </w:pPr>
      <w:r>
        <w:rPr>
          <w:sz w:val="32"/>
          <w:szCs w:val="32"/>
        </w:rPr>
        <w:t>Royalties and payments pertaining to copyrights, trademarks, designs or patents, where whole consideration is not ascertainable at the time when service was performed</w:t>
      </w:r>
    </w:p>
    <w:p w:rsidR="00982682" w:rsidRDefault="00982682" w:rsidP="00982682">
      <w:pPr>
        <w:pStyle w:val="ListParagraph"/>
        <w:numPr>
          <w:ilvl w:val="0"/>
          <w:numId w:val="19"/>
        </w:numPr>
        <w:rPr>
          <w:b/>
          <w:color w:val="244061" w:themeColor="accent1" w:themeShade="80"/>
          <w:sz w:val="40"/>
          <w:szCs w:val="40"/>
          <w:u w:val="single"/>
        </w:rPr>
      </w:pPr>
      <w:r>
        <w:rPr>
          <w:b/>
          <w:color w:val="244061" w:themeColor="accent1" w:themeShade="80"/>
          <w:sz w:val="40"/>
          <w:szCs w:val="40"/>
          <w:u w:val="single"/>
        </w:rPr>
        <w:t>Point of taxation shall be earliest of</w:t>
      </w:r>
    </w:p>
    <w:p w:rsidR="00982682" w:rsidRDefault="00982682" w:rsidP="00982682">
      <w:pPr>
        <w:pStyle w:val="ListParagraph"/>
        <w:numPr>
          <w:ilvl w:val="0"/>
          <w:numId w:val="21"/>
        </w:numPr>
        <w:rPr>
          <w:sz w:val="32"/>
          <w:szCs w:val="32"/>
        </w:rPr>
      </w:pPr>
      <w:r>
        <w:rPr>
          <w:sz w:val="32"/>
          <w:szCs w:val="32"/>
        </w:rPr>
        <w:t xml:space="preserve">Date of receipt of payment by the service provider </w:t>
      </w:r>
    </w:p>
    <w:p w:rsidR="00982682" w:rsidRDefault="00982682" w:rsidP="00982682">
      <w:pPr>
        <w:pStyle w:val="ListParagraph"/>
        <w:numPr>
          <w:ilvl w:val="0"/>
          <w:numId w:val="21"/>
        </w:numPr>
        <w:rPr>
          <w:sz w:val="32"/>
          <w:szCs w:val="32"/>
        </w:rPr>
      </w:pPr>
      <w:r>
        <w:rPr>
          <w:sz w:val="32"/>
          <w:szCs w:val="32"/>
        </w:rPr>
        <w:t>Date of issue of invoice</w:t>
      </w:r>
    </w:p>
    <w:p w:rsidR="00982682" w:rsidRDefault="00982682" w:rsidP="00982682">
      <w:pPr>
        <w:pStyle w:val="ListParagraph"/>
        <w:ind w:left="1875"/>
        <w:rPr>
          <w:sz w:val="32"/>
          <w:szCs w:val="32"/>
        </w:rPr>
      </w:pPr>
    </w:p>
    <w:p w:rsidR="00982682" w:rsidRDefault="00982682" w:rsidP="00982682">
      <w:pPr>
        <w:pStyle w:val="ListParagraph"/>
        <w:ind w:left="1875"/>
        <w:rPr>
          <w:sz w:val="32"/>
          <w:szCs w:val="32"/>
        </w:rPr>
      </w:pPr>
    </w:p>
    <w:p w:rsidR="00982682" w:rsidRDefault="00982682" w:rsidP="00982682">
      <w:pPr>
        <w:pStyle w:val="ListParagraph"/>
        <w:ind w:left="1875"/>
        <w:rPr>
          <w:sz w:val="32"/>
          <w:szCs w:val="32"/>
        </w:rPr>
      </w:pPr>
    </w:p>
    <w:p w:rsidR="00982682" w:rsidRDefault="00982682" w:rsidP="00982682">
      <w:pPr>
        <w:rPr>
          <w:b/>
          <w:color w:val="244061" w:themeColor="accent1" w:themeShade="80"/>
          <w:sz w:val="40"/>
          <w:szCs w:val="40"/>
          <w:u w:val="single"/>
        </w:rPr>
      </w:pPr>
      <w:r w:rsidRPr="00E9020A">
        <w:rPr>
          <w:b/>
          <w:color w:val="244061" w:themeColor="accent1" w:themeShade="80"/>
          <w:sz w:val="40"/>
          <w:szCs w:val="40"/>
          <w:u w:val="single"/>
        </w:rPr>
        <w:lastRenderedPageBreak/>
        <w:t>S</w:t>
      </w:r>
      <w:r>
        <w:rPr>
          <w:b/>
          <w:color w:val="244061" w:themeColor="accent1" w:themeShade="80"/>
          <w:sz w:val="40"/>
          <w:szCs w:val="40"/>
          <w:u w:val="single"/>
        </w:rPr>
        <w:t>pecial Case- Transitional Provisions</w:t>
      </w:r>
    </w:p>
    <w:p w:rsidR="00982682" w:rsidRDefault="00982682" w:rsidP="00982682">
      <w:pPr>
        <w:rPr>
          <w:b/>
          <w:sz w:val="40"/>
          <w:szCs w:val="40"/>
          <w:u w:val="single"/>
        </w:rPr>
      </w:pPr>
      <w:r w:rsidRPr="004F4044">
        <w:rPr>
          <w:b/>
          <w:sz w:val="40"/>
          <w:szCs w:val="40"/>
          <w:u w:val="single"/>
        </w:rPr>
        <w:t>Rule-</w:t>
      </w:r>
      <w:r>
        <w:rPr>
          <w:b/>
          <w:sz w:val="40"/>
          <w:szCs w:val="40"/>
          <w:u w:val="single"/>
        </w:rPr>
        <w:t>9</w:t>
      </w:r>
    </w:p>
    <w:p w:rsidR="00982682" w:rsidRDefault="00982682" w:rsidP="00982682">
      <w:pPr>
        <w:pStyle w:val="ListParagraph"/>
        <w:numPr>
          <w:ilvl w:val="0"/>
          <w:numId w:val="19"/>
        </w:numPr>
        <w:rPr>
          <w:sz w:val="32"/>
          <w:szCs w:val="32"/>
        </w:rPr>
      </w:pPr>
      <w:r>
        <w:rPr>
          <w:sz w:val="32"/>
          <w:szCs w:val="32"/>
        </w:rPr>
        <w:t>Rule shall not apply if either of the following event takes place prior to April 1, 2011</w:t>
      </w:r>
    </w:p>
    <w:p w:rsidR="00982682" w:rsidRDefault="00982682" w:rsidP="00982682">
      <w:pPr>
        <w:pStyle w:val="ListParagraph"/>
        <w:numPr>
          <w:ilvl w:val="0"/>
          <w:numId w:val="22"/>
        </w:numPr>
        <w:rPr>
          <w:sz w:val="32"/>
          <w:szCs w:val="32"/>
        </w:rPr>
      </w:pPr>
      <w:r>
        <w:rPr>
          <w:sz w:val="32"/>
          <w:szCs w:val="32"/>
        </w:rPr>
        <w:t>Provision of service is completed; or</w:t>
      </w:r>
    </w:p>
    <w:p w:rsidR="00982682" w:rsidRDefault="00982682" w:rsidP="00982682">
      <w:pPr>
        <w:pStyle w:val="ListParagraph"/>
        <w:numPr>
          <w:ilvl w:val="0"/>
          <w:numId w:val="22"/>
        </w:numPr>
        <w:rPr>
          <w:sz w:val="32"/>
          <w:szCs w:val="32"/>
        </w:rPr>
      </w:pPr>
      <w:r>
        <w:rPr>
          <w:sz w:val="32"/>
          <w:szCs w:val="32"/>
        </w:rPr>
        <w:t>Issuance of Invoice</w:t>
      </w:r>
    </w:p>
    <w:p w:rsidR="00982682" w:rsidRDefault="00982682" w:rsidP="00982682">
      <w:pPr>
        <w:pStyle w:val="ListParagraph"/>
        <w:numPr>
          <w:ilvl w:val="0"/>
          <w:numId w:val="19"/>
        </w:numPr>
        <w:rPr>
          <w:sz w:val="32"/>
          <w:szCs w:val="32"/>
        </w:rPr>
      </w:pPr>
      <w:r>
        <w:rPr>
          <w:sz w:val="32"/>
          <w:szCs w:val="32"/>
        </w:rPr>
        <w:t>If either of the activity has taken place on or before June 30, 2011</w:t>
      </w:r>
    </w:p>
    <w:p w:rsidR="00982682" w:rsidRDefault="00982682" w:rsidP="00982682">
      <w:pPr>
        <w:pStyle w:val="ListParagraph"/>
        <w:numPr>
          <w:ilvl w:val="0"/>
          <w:numId w:val="23"/>
        </w:numPr>
        <w:rPr>
          <w:sz w:val="32"/>
          <w:szCs w:val="32"/>
        </w:rPr>
      </w:pPr>
      <w:r>
        <w:rPr>
          <w:sz w:val="32"/>
          <w:szCs w:val="32"/>
        </w:rPr>
        <w:t>Provision of services is completed; or</w:t>
      </w:r>
    </w:p>
    <w:p w:rsidR="00982682" w:rsidRDefault="00982682" w:rsidP="00982682">
      <w:pPr>
        <w:pStyle w:val="ListParagraph"/>
        <w:numPr>
          <w:ilvl w:val="0"/>
          <w:numId w:val="23"/>
        </w:numPr>
        <w:rPr>
          <w:sz w:val="32"/>
          <w:szCs w:val="32"/>
        </w:rPr>
      </w:pPr>
      <w:r>
        <w:rPr>
          <w:sz w:val="32"/>
          <w:szCs w:val="32"/>
        </w:rPr>
        <w:t>Issuance of Invoice</w:t>
      </w:r>
    </w:p>
    <w:p w:rsidR="00982682" w:rsidRPr="00982682" w:rsidRDefault="00982682" w:rsidP="00982682">
      <w:pPr>
        <w:rPr>
          <w:sz w:val="32"/>
          <w:szCs w:val="32"/>
        </w:rPr>
      </w:pPr>
      <w:r>
        <w:rPr>
          <w:sz w:val="32"/>
          <w:szCs w:val="32"/>
        </w:rPr>
        <w:t>Option of the service provider to pay tax on the date of receipt of payment/ date on which payment is made.</w:t>
      </w:r>
      <w:r w:rsidRPr="00982682">
        <w:rPr>
          <w:sz w:val="32"/>
          <w:szCs w:val="32"/>
        </w:rPr>
        <w:t xml:space="preserve"> </w:t>
      </w:r>
    </w:p>
    <w:p w:rsidR="00982682" w:rsidRDefault="00982682" w:rsidP="00982682">
      <w:pPr>
        <w:rPr>
          <w:b/>
          <w:color w:val="244061" w:themeColor="accent1" w:themeShade="80"/>
          <w:sz w:val="40"/>
          <w:szCs w:val="40"/>
          <w:u w:val="single"/>
        </w:rPr>
      </w:pPr>
    </w:p>
    <w:p w:rsidR="00982682" w:rsidRPr="00982682" w:rsidRDefault="00982682" w:rsidP="00982682">
      <w:pPr>
        <w:rPr>
          <w:sz w:val="32"/>
          <w:szCs w:val="32"/>
        </w:rPr>
      </w:pPr>
    </w:p>
    <w:p w:rsidR="004F4044" w:rsidRPr="004F4044" w:rsidRDefault="004F4044" w:rsidP="004F4044">
      <w:pPr>
        <w:rPr>
          <w:sz w:val="32"/>
          <w:szCs w:val="32"/>
        </w:rPr>
      </w:pPr>
    </w:p>
    <w:p w:rsidR="004F4044" w:rsidRDefault="004F4044" w:rsidP="004F4044">
      <w:pPr>
        <w:pStyle w:val="ListParagraph"/>
        <w:ind w:left="1440"/>
        <w:rPr>
          <w:sz w:val="32"/>
          <w:szCs w:val="32"/>
        </w:rPr>
      </w:pPr>
    </w:p>
    <w:p w:rsidR="004F4044" w:rsidRDefault="004F4044" w:rsidP="004F4044">
      <w:pPr>
        <w:pStyle w:val="ListParagraph"/>
        <w:rPr>
          <w:sz w:val="32"/>
          <w:szCs w:val="32"/>
        </w:rPr>
      </w:pPr>
    </w:p>
    <w:p w:rsidR="004F4044" w:rsidRDefault="004F4044" w:rsidP="004F4044">
      <w:pPr>
        <w:pStyle w:val="ListParagraph"/>
        <w:rPr>
          <w:sz w:val="32"/>
          <w:szCs w:val="32"/>
        </w:rPr>
      </w:pPr>
    </w:p>
    <w:p w:rsidR="004F4044" w:rsidRPr="004F4044" w:rsidRDefault="004F4044" w:rsidP="004F4044">
      <w:pPr>
        <w:pStyle w:val="ListParagraph"/>
        <w:ind w:left="1080"/>
        <w:rPr>
          <w:sz w:val="32"/>
          <w:szCs w:val="32"/>
        </w:rPr>
      </w:pPr>
    </w:p>
    <w:p w:rsidR="00B1148E" w:rsidRDefault="00B1148E" w:rsidP="00B1148E">
      <w:pPr>
        <w:pStyle w:val="ListParagraph"/>
        <w:rPr>
          <w:b/>
          <w:color w:val="365F91" w:themeColor="accent1" w:themeShade="BF"/>
          <w:sz w:val="56"/>
          <w:szCs w:val="56"/>
          <w:u w:val="single"/>
        </w:rPr>
      </w:pPr>
    </w:p>
    <w:p w:rsidR="00B1148E" w:rsidRDefault="00B1148E" w:rsidP="00B1148E">
      <w:pPr>
        <w:pStyle w:val="ListParagraph"/>
        <w:rPr>
          <w:b/>
          <w:color w:val="365F91" w:themeColor="accent1" w:themeShade="BF"/>
          <w:sz w:val="56"/>
          <w:szCs w:val="56"/>
          <w:u w:val="single"/>
        </w:rPr>
      </w:pPr>
    </w:p>
    <w:p w:rsidR="00B1148E" w:rsidRPr="00B1148E" w:rsidRDefault="00B1148E" w:rsidP="00B1148E">
      <w:pPr>
        <w:pStyle w:val="ListParagraph"/>
        <w:rPr>
          <w:b/>
          <w:color w:val="365F91" w:themeColor="accent1" w:themeShade="BF"/>
          <w:sz w:val="56"/>
          <w:szCs w:val="56"/>
          <w:u w:val="single"/>
        </w:rPr>
      </w:pPr>
    </w:p>
    <w:sectPr w:rsidR="00B1148E" w:rsidRPr="00B114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671A0"/>
    <w:multiLevelType w:val="hybridMultilevel"/>
    <w:tmpl w:val="A94663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EE1081"/>
    <w:multiLevelType w:val="hybridMultilevel"/>
    <w:tmpl w:val="A5D2F03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2F7B7A"/>
    <w:multiLevelType w:val="hybridMultilevel"/>
    <w:tmpl w:val="835C04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405807"/>
    <w:multiLevelType w:val="hybridMultilevel"/>
    <w:tmpl w:val="97229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0035E6"/>
    <w:multiLevelType w:val="hybridMultilevel"/>
    <w:tmpl w:val="CE9A877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FE5B89"/>
    <w:multiLevelType w:val="hybridMultilevel"/>
    <w:tmpl w:val="9CF846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004068"/>
    <w:multiLevelType w:val="hybridMultilevel"/>
    <w:tmpl w:val="096CCED6"/>
    <w:lvl w:ilvl="0" w:tplc="1896A576">
      <w:start w:val="2"/>
      <w:numFmt w:val="bullet"/>
      <w:lvlText w:val="-"/>
      <w:lvlJc w:val="left"/>
      <w:pPr>
        <w:ind w:left="1080" w:hanging="360"/>
      </w:pPr>
      <w:rPr>
        <w:rFonts w:ascii="Calibri" w:eastAsiaTheme="minorEastAsia" w:hAnsi="Calibri" w:cstheme="minorBidi" w:hint="default"/>
        <w:b w:val="0"/>
        <w:color w:val="auto"/>
        <w:u w:val="non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9743187"/>
    <w:multiLevelType w:val="hybridMultilevel"/>
    <w:tmpl w:val="81C02C5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D750A2"/>
    <w:multiLevelType w:val="hybridMultilevel"/>
    <w:tmpl w:val="E968F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B1643B"/>
    <w:multiLevelType w:val="hybridMultilevel"/>
    <w:tmpl w:val="1442754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CDC3068"/>
    <w:multiLevelType w:val="hybridMultilevel"/>
    <w:tmpl w:val="7B16764E"/>
    <w:lvl w:ilvl="0" w:tplc="04090005">
      <w:start w:val="1"/>
      <w:numFmt w:val="bullet"/>
      <w:lvlText w:val=""/>
      <w:lvlJc w:val="left"/>
      <w:pPr>
        <w:ind w:left="151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1">
    <w:nsid w:val="2D751A64"/>
    <w:multiLevelType w:val="hybridMultilevel"/>
    <w:tmpl w:val="54663B76"/>
    <w:lvl w:ilvl="0" w:tplc="0409000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65" w:hanging="360"/>
      </w:pPr>
      <w:rPr>
        <w:rFonts w:ascii="Wingdings" w:hAnsi="Wingdings" w:hint="default"/>
      </w:rPr>
    </w:lvl>
  </w:abstractNum>
  <w:abstractNum w:abstractNumId="12">
    <w:nsid w:val="4CEC4C70"/>
    <w:multiLevelType w:val="hybridMultilevel"/>
    <w:tmpl w:val="56BA9850"/>
    <w:lvl w:ilvl="0" w:tplc="04090005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13">
    <w:nsid w:val="5C8C3193"/>
    <w:multiLevelType w:val="hybridMultilevel"/>
    <w:tmpl w:val="3432E302"/>
    <w:lvl w:ilvl="0" w:tplc="04090005">
      <w:start w:val="1"/>
      <w:numFmt w:val="bullet"/>
      <w:lvlText w:val=""/>
      <w:lvlJc w:val="left"/>
      <w:pPr>
        <w:ind w:left="79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>
    <w:nsid w:val="5D6C557D"/>
    <w:multiLevelType w:val="hybridMultilevel"/>
    <w:tmpl w:val="A366E726"/>
    <w:lvl w:ilvl="0" w:tplc="04090005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abstractNum w:abstractNumId="15">
    <w:nsid w:val="634D3BB5"/>
    <w:multiLevelType w:val="hybridMultilevel"/>
    <w:tmpl w:val="ADB461B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65BA4EED"/>
    <w:multiLevelType w:val="hybridMultilevel"/>
    <w:tmpl w:val="490EFF2E"/>
    <w:lvl w:ilvl="0" w:tplc="04090005">
      <w:start w:val="1"/>
      <w:numFmt w:val="bullet"/>
      <w:lvlText w:val=""/>
      <w:lvlJc w:val="left"/>
      <w:pPr>
        <w:ind w:left="100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7">
    <w:nsid w:val="6B1836F8"/>
    <w:multiLevelType w:val="hybridMultilevel"/>
    <w:tmpl w:val="1180AE2E"/>
    <w:lvl w:ilvl="0" w:tplc="04090005">
      <w:start w:val="1"/>
      <w:numFmt w:val="bullet"/>
      <w:lvlText w:val=""/>
      <w:lvlJc w:val="left"/>
      <w:pPr>
        <w:ind w:left="8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18">
    <w:nsid w:val="6FE14CA7"/>
    <w:multiLevelType w:val="hybridMultilevel"/>
    <w:tmpl w:val="E7764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1592E13"/>
    <w:multiLevelType w:val="hybridMultilevel"/>
    <w:tmpl w:val="E88E2D16"/>
    <w:lvl w:ilvl="0" w:tplc="0409000D">
      <w:start w:val="1"/>
      <w:numFmt w:val="bullet"/>
      <w:lvlText w:val=""/>
      <w:lvlJc w:val="left"/>
      <w:pPr>
        <w:ind w:left="115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20">
    <w:nsid w:val="7304231D"/>
    <w:multiLevelType w:val="hybridMultilevel"/>
    <w:tmpl w:val="466048CC"/>
    <w:lvl w:ilvl="0" w:tplc="5018F76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79003AA3"/>
    <w:multiLevelType w:val="hybridMultilevel"/>
    <w:tmpl w:val="5CEAD166"/>
    <w:lvl w:ilvl="0" w:tplc="04090005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22">
    <w:nsid w:val="7AF136A8"/>
    <w:multiLevelType w:val="hybridMultilevel"/>
    <w:tmpl w:val="1502597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22"/>
  </w:num>
  <w:num w:numId="5">
    <w:abstractNumId w:val="11"/>
  </w:num>
  <w:num w:numId="6">
    <w:abstractNumId w:val="9"/>
  </w:num>
  <w:num w:numId="7">
    <w:abstractNumId w:val="5"/>
  </w:num>
  <w:num w:numId="8">
    <w:abstractNumId w:val="17"/>
  </w:num>
  <w:num w:numId="9">
    <w:abstractNumId w:val="2"/>
  </w:num>
  <w:num w:numId="10">
    <w:abstractNumId w:val="20"/>
  </w:num>
  <w:num w:numId="11">
    <w:abstractNumId w:val="0"/>
  </w:num>
  <w:num w:numId="12">
    <w:abstractNumId w:val="16"/>
  </w:num>
  <w:num w:numId="13">
    <w:abstractNumId w:val="15"/>
  </w:num>
  <w:num w:numId="14">
    <w:abstractNumId w:val="10"/>
  </w:num>
  <w:num w:numId="15">
    <w:abstractNumId w:val="1"/>
  </w:num>
  <w:num w:numId="16">
    <w:abstractNumId w:val="7"/>
  </w:num>
  <w:num w:numId="17">
    <w:abstractNumId w:val="6"/>
  </w:num>
  <w:num w:numId="18">
    <w:abstractNumId w:val="13"/>
  </w:num>
  <w:num w:numId="19">
    <w:abstractNumId w:val="19"/>
  </w:num>
  <w:num w:numId="20">
    <w:abstractNumId w:val="18"/>
  </w:num>
  <w:num w:numId="21">
    <w:abstractNumId w:val="21"/>
  </w:num>
  <w:num w:numId="22">
    <w:abstractNumId w:val="14"/>
  </w:num>
  <w:num w:numId="2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1148E"/>
    <w:rsid w:val="001A610E"/>
    <w:rsid w:val="00205754"/>
    <w:rsid w:val="0043447D"/>
    <w:rsid w:val="004F4044"/>
    <w:rsid w:val="00554A0F"/>
    <w:rsid w:val="005D2C05"/>
    <w:rsid w:val="00754972"/>
    <w:rsid w:val="007D32CA"/>
    <w:rsid w:val="00982682"/>
    <w:rsid w:val="00B1148E"/>
    <w:rsid w:val="00E9020A"/>
    <w:rsid w:val="00F17801"/>
    <w:rsid w:val="00F23F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148E"/>
    <w:pPr>
      <w:ind w:left="720"/>
      <w:contextualSpacing/>
    </w:pPr>
  </w:style>
  <w:style w:type="table" w:styleId="TableGrid">
    <w:name w:val="Table Grid"/>
    <w:basedOn w:val="TableNormal"/>
    <w:uiPriority w:val="59"/>
    <w:rsid w:val="004344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">
    <w:name w:val="Light Shading"/>
    <w:basedOn w:val="TableNormal"/>
    <w:uiPriority w:val="60"/>
    <w:rsid w:val="0043447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-Accent1">
    <w:name w:val="Light Shading Accent 1"/>
    <w:basedOn w:val="TableNormal"/>
    <w:uiPriority w:val="60"/>
    <w:rsid w:val="0043447D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7</Pages>
  <Words>652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Vandana Saluja</dc:creator>
  <cp:keywords/>
  <dc:description/>
  <cp:lastModifiedBy>Devesh</cp:lastModifiedBy>
  <cp:revision>2</cp:revision>
  <dcterms:created xsi:type="dcterms:W3CDTF">2012-04-25T09:01:00Z</dcterms:created>
  <dcterms:modified xsi:type="dcterms:W3CDTF">2012-04-25T11:42:00Z</dcterms:modified>
</cp:coreProperties>
</file>