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C6695" w:rsidRPr="001A5C72" w:rsidRDefault="00A65EF2" w:rsidP="000C02DF">
      <w:pPr>
        <w:spacing w:line="360" w:lineRule="auto"/>
        <w:jc w:val="both"/>
        <w:rPr>
          <w:rFonts w:ascii="Constantia" w:hAnsi="Constantia" w:cs="Times New Roman"/>
          <w:sz w:val="28"/>
          <w:szCs w:val="28"/>
        </w:rPr>
      </w:pPr>
      <w:r w:rsidRPr="001A5C72">
        <w:rPr>
          <w:rFonts w:ascii="Constantia" w:hAnsi="Constantia" w:cs="Times New Roman"/>
          <w:b/>
          <w:sz w:val="28"/>
          <w:szCs w:val="28"/>
        </w:rPr>
        <w:t>Introduction</w:t>
      </w:r>
      <w:r w:rsidRPr="001A5C72">
        <w:rPr>
          <w:rFonts w:ascii="Constantia" w:hAnsi="Constantia" w:cs="Times New Roman"/>
          <w:sz w:val="28"/>
          <w:szCs w:val="28"/>
        </w:rPr>
        <w:t xml:space="preserve">: Finally the </w:t>
      </w:r>
      <w:r w:rsidR="00D01F94" w:rsidRPr="001A5C72">
        <w:rPr>
          <w:rFonts w:ascii="Constantia" w:hAnsi="Constantia" w:cs="Times New Roman"/>
          <w:sz w:val="28"/>
          <w:szCs w:val="28"/>
        </w:rPr>
        <w:t>ministry of</w:t>
      </w:r>
      <w:r w:rsidR="00722794" w:rsidRPr="001A5C72">
        <w:rPr>
          <w:rFonts w:ascii="Constantia" w:hAnsi="Constantia" w:cs="Times New Roman"/>
          <w:sz w:val="28"/>
          <w:szCs w:val="28"/>
        </w:rPr>
        <w:t xml:space="preserve"> </w:t>
      </w:r>
      <w:r w:rsidRPr="001A5C72">
        <w:rPr>
          <w:rFonts w:ascii="Constantia" w:hAnsi="Constantia" w:cs="Times New Roman"/>
          <w:sz w:val="28"/>
          <w:szCs w:val="28"/>
        </w:rPr>
        <w:t>finance</w:t>
      </w:r>
      <w:r w:rsidR="00722794" w:rsidRPr="001A5C72">
        <w:rPr>
          <w:rFonts w:ascii="Constantia" w:hAnsi="Constantia" w:cs="Times New Roman"/>
          <w:sz w:val="28"/>
          <w:szCs w:val="28"/>
        </w:rPr>
        <w:t xml:space="preserve"> in </w:t>
      </w:r>
      <w:r w:rsidR="007D1FDC" w:rsidRPr="001A5C72">
        <w:rPr>
          <w:rFonts w:ascii="Constantia" w:hAnsi="Constantia" w:cs="Times New Roman"/>
          <w:sz w:val="28"/>
          <w:szCs w:val="28"/>
        </w:rPr>
        <w:t>India</w:t>
      </w:r>
      <w:r w:rsidR="00BD31B1" w:rsidRPr="001A5C72">
        <w:rPr>
          <w:rFonts w:ascii="Constantia" w:hAnsi="Constantia" w:cs="Times New Roman"/>
          <w:sz w:val="28"/>
          <w:szCs w:val="28"/>
        </w:rPr>
        <w:t xml:space="preserve"> is</w:t>
      </w:r>
      <w:r w:rsidRPr="001A5C72">
        <w:rPr>
          <w:rFonts w:ascii="Constantia" w:hAnsi="Constantia" w:cs="Times New Roman"/>
          <w:sz w:val="28"/>
          <w:szCs w:val="28"/>
        </w:rPr>
        <w:t xml:space="preserve"> </w:t>
      </w:r>
      <w:r w:rsidR="00BD31B1" w:rsidRPr="001A5C72">
        <w:rPr>
          <w:rFonts w:ascii="Constantia" w:hAnsi="Constantia" w:cs="Times New Roman"/>
          <w:sz w:val="28"/>
          <w:szCs w:val="28"/>
        </w:rPr>
        <w:t>moving ahead</w:t>
      </w:r>
      <w:r w:rsidRPr="001A5C72">
        <w:rPr>
          <w:rFonts w:ascii="Constantia" w:hAnsi="Constantia" w:cs="Times New Roman"/>
          <w:sz w:val="28"/>
          <w:szCs w:val="28"/>
        </w:rPr>
        <w:t xml:space="preserve"> in reducing ambiguous and unnecessary litigation in the field of service tax.</w:t>
      </w:r>
    </w:p>
    <w:p w:rsidR="00A65EF2" w:rsidRPr="001A5C72" w:rsidRDefault="00A65EF2" w:rsidP="000C02DF">
      <w:pPr>
        <w:spacing w:line="360" w:lineRule="auto"/>
        <w:jc w:val="both"/>
        <w:rPr>
          <w:rFonts w:ascii="Constantia" w:hAnsi="Constantia" w:cs="Times New Roman"/>
          <w:sz w:val="28"/>
          <w:szCs w:val="28"/>
        </w:rPr>
      </w:pPr>
      <w:r w:rsidRPr="001A5C72">
        <w:rPr>
          <w:rFonts w:ascii="Constantia" w:hAnsi="Constantia" w:cs="Times New Roman"/>
          <w:sz w:val="28"/>
          <w:szCs w:val="28"/>
        </w:rPr>
        <w:t xml:space="preserve">Service tax is the major source of revenue to the government which is contributing nearly more than </w:t>
      </w:r>
      <w:r w:rsidR="00DD6CC9" w:rsidRPr="001A5C72">
        <w:rPr>
          <w:rFonts w:ascii="Constantia" w:hAnsi="Constantia" w:cs="Times New Roman"/>
          <w:sz w:val="28"/>
          <w:szCs w:val="28"/>
        </w:rPr>
        <w:t xml:space="preserve">9% (appr.) with a target </w:t>
      </w:r>
      <w:r w:rsidR="007C3F2F" w:rsidRPr="001A5C72">
        <w:rPr>
          <w:rFonts w:ascii="Constantia" w:hAnsi="Constantia" w:cs="Times New Roman"/>
          <w:sz w:val="28"/>
          <w:szCs w:val="28"/>
        </w:rPr>
        <w:t>in</w:t>
      </w:r>
      <w:r w:rsidR="00DD6CC9" w:rsidRPr="001A5C72">
        <w:rPr>
          <w:rFonts w:ascii="Constantia" w:hAnsi="Constantia" w:cs="Times New Roman"/>
          <w:sz w:val="28"/>
          <w:szCs w:val="28"/>
        </w:rPr>
        <w:t xml:space="preserve"> collection</w:t>
      </w:r>
      <w:r w:rsidR="007C3F2F" w:rsidRPr="001A5C72">
        <w:rPr>
          <w:rFonts w:ascii="Constantia" w:hAnsi="Constantia" w:cs="Times New Roman"/>
          <w:sz w:val="28"/>
          <w:szCs w:val="28"/>
        </w:rPr>
        <w:t xml:space="preserve"> an amount </w:t>
      </w:r>
      <w:r w:rsidR="00DD6CC9" w:rsidRPr="001A5C72">
        <w:rPr>
          <w:rFonts w:ascii="Constantia" w:hAnsi="Constantia" w:cs="Times New Roman"/>
          <w:sz w:val="28"/>
          <w:szCs w:val="28"/>
        </w:rPr>
        <w:t>of Rs.82,000 crore</w:t>
      </w:r>
      <w:r w:rsidR="007C3F2F" w:rsidRPr="001A5C72">
        <w:rPr>
          <w:rFonts w:ascii="Constantia" w:hAnsi="Constantia" w:cs="Times New Roman"/>
          <w:sz w:val="28"/>
          <w:szCs w:val="28"/>
        </w:rPr>
        <w:t xml:space="preserve"> for financial year 2011 – 12. The concept</w:t>
      </w:r>
      <w:r w:rsidR="00D7170F" w:rsidRPr="001A5C72">
        <w:rPr>
          <w:rFonts w:ascii="Constantia" w:hAnsi="Constantia" w:cs="Times New Roman"/>
          <w:sz w:val="28"/>
          <w:szCs w:val="28"/>
        </w:rPr>
        <w:t xml:space="preserve"> of </w:t>
      </w:r>
      <w:r w:rsidR="007C3F2F" w:rsidRPr="001A5C72">
        <w:rPr>
          <w:rFonts w:ascii="Constantia" w:hAnsi="Constantia" w:cs="Times New Roman"/>
          <w:sz w:val="28"/>
          <w:szCs w:val="28"/>
        </w:rPr>
        <w:t>taxing of services based on negative list of services is no</w:t>
      </w:r>
      <w:r w:rsidR="00B57CE7" w:rsidRPr="001A5C72">
        <w:rPr>
          <w:rFonts w:ascii="Constantia" w:hAnsi="Constantia" w:cs="Times New Roman"/>
          <w:sz w:val="28"/>
          <w:szCs w:val="28"/>
        </w:rPr>
        <w:t xml:space="preserve">t new, as the system </w:t>
      </w:r>
      <w:r w:rsidR="00CB3E84" w:rsidRPr="001A5C72">
        <w:rPr>
          <w:rFonts w:ascii="Constantia" w:hAnsi="Constantia" w:cs="Times New Roman"/>
          <w:sz w:val="28"/>
          <w:szCs w:val="28"/>
        </w:rPr>
        <w:t>already exists</w:t>
      </w:r>
      <w:r w:rsidR="007C3F2F" w:rsidRPr="001A5C72">
        <w:rPr>
          <w:rFonts w:ascii="Constantia" w:hAnsi="Constantia" w:cs="Times New Roman"/>
          <w:sz w:val="28"/>
          <w:szCs w:val="28"/>
        </w:rPr>
        <w:t xml:space="preserve"> in many countries like</w:t>
      </w:r>
      <w:r w:rsidR="00B57CE7" w:rsidRPr="001A5C72">
        <w:rPr>
          <w:rFonts w:ascii="Constantia" w:hAnsi="Constantia" w:cs="Times New Roman"/>
          <w:sz w:val="28"/>
          <w:szCs w:val="28"/>
        </w:rPr>
        <w:t xml:space="preserve"> United Kingdom, New Zealand, Singapore and Australia. Further implementation of this would give substantial increase in the revenues to the government.</w:t>
      </w:r>
    </w:p>
    <w:p w:rsidR="0046094F" w:rsidRPr="001A5C72" w:rsidRDefault="0046094F" w:rsidP="000C02DF">
      <w:pPr>
        <w:spacing w:line="360" w:lineRule="auto"/>
        <w:jc w:val="both"/>
        <w:rPr>
          <w:rFonts w:ascii="Constantia" w:hAnsi="Constantia" w:cs="Times New Roman"/>
          <w:sz w:val="28"/>
          <w:szCs w:val="28"/>
        </w:rPr>
      </w:pPr>
      <w:r w:rsidRPr="001A5C72">
        <w:rPr>
          <w:rFonts w:ascii="Constantia" w:hAnsi="Constantia" w:cs="Times New Roman"/>
          <w:sz w:val="28"/>
          <w:szCs w:val="28"/>
        </w:rPr>
        <w:t xml:space="preserve">The main reason behind implementation </w:t>
      </w:r>
      <w:r w:rsidR="00601FCF" w:rsidRPr="001A5C72">
        <w:rPr>
          <w:rFonts w:ascii="Constantia" w:hAnsi="Constantia" w:cs="Times New Roman"/>
          <w:sz w:val="28"/>
          <w:szCs w:val="28"/>
        </w:rPr>
        <w:t>of the</w:t>
      </w:r>
      <w:r w:rsidR="00D676E6" w:rsidRPr="001A5C72">
        <w:rPr>
          <w:rFonts w:ascii="Constantia" w:hAnsi="Constantia" w:cs="Times New Roman"/>
          <w:sz w:val="28"/>
          <w:szCs w:val="28"/>
        </w:rPr>
        <w:t xml:space="preserve"> concept of taxing of services based on negative list would be increasing scope to tax on servic</w:t>
      </w:r>
      <w:r w:rsidR="00356F2A" w:rsidRPr="001A5C72">
        <w:rPr>
          <w:rFonts w:ascii="Constantia" w:hAnsi="Constantia" w:cs="Times New Roman"/>
          <w:sz w:val="28"/>
          <w:szCs w:val="28"/>
        </w:rPr>
        <w:t>e industry and to have better ta</w:t>
      </w:r>
      <w:r w:rsidR="00D676E6" w:rsidRPr="001A5C72">
        <w:rPr>
          <w:rFonts w:ascii="Constantia" w:hAnsi="Constantia" w:cs="Times New Roman"/>
          <w:sz w:val="28"/>
          <w:szCs w:val="28"/>
        </w:rPr>
        <w:t xml:space="preserve">x </w:t>
      </w:r>
      <w:r w:rsidR="00CB3E84" w:rsidRPr="001A5C72">
        <w:rPr>
          <w:rFonts w:ascii="Constantia" w:hAnsi="Constantia" w:cs="Times New Roman"/>
          <w:sz w:val="28"/>
          <w:szCs w:val="28"/>
        </w:rPr>
        <w:t>administration and could be helping out successful implementation of GST</w:t>
      </w:r>
      <w:r w:rsidR="00075204" w:rsidRPr="001A5C72">
        <w:rPr>
          <w:rFonts w:ascii="Constantia" w:hAnsi="Constantia" w:cs="Times New Roman"/>
          <w:sz w:val="28"/>
          <w:szCs w:val="28"/>
        </w:rPr>
        <w:t>.</w:t>
      </w:r>
    </w:p>
    <w:p w:rsidR="007B694C" w:rsidRPr="001A5C72" w:rsidRDefault="007B694C" w:rsidP="000C02DF">
      <w:pPr>
        <w:pStyle w:val="NormalWeb"/>
        <w:shd w:val="clear" w:color="auto" w:fill="FFFFFF"/>
        <w:spacing w:before="0" w:beforeAutospacing="0" w:after="235" w:afterAutospacing="0" w:line="360" w:lineRule="auto"/>
        <w:jc w:val="both"/>
        <w:rPr>
          <w:rFonts w:ascii="Constantia" w:hAnsi="Constantia"/>
          <w:color w:val="404040"/>
          <w:sz w:val="28"/>
          <w:szCs w:val="28"/>
        </w:rPr>
      </w:pPr>
      <w:r w:rsidRPr="001A5C72">
        <w:rPr>
          <w:rFonts w:ascii="Constantia" w:hAnsi="Constantia"/>
          <w:color w:val="404040"/>
          <w:sz w:val="28"/>
          <w:szCs w:val="28"/>
        </w:rPr>
        <w:t xml:space="preserve">Sushil kumar modi said service tax is imposed on 120 services at present and hoped that the negative list will help in further widening the tax base. He said a Parliamentary panel was examining the Constitutional amendment required to implement GST. </w:t>
      </w:r>
    </w:p>
    <w:p w:rsidR="00601FCF" w:rsidRPr="001A5C72" w:rsidRDefault="00601FCF" w:rsidP="000C02DF">
      <w:pPr>
        <w:spacing w:line="360" w:lineRule="auto"/>
        <w:jc w:val="both"/>
        <w:rPr>
          <w:rFonts w:ascii="Constantia" w:hAnsi="Constantia" w:cs="Times New Roman"/>
          <w:sz w:val="28"/>
          <w:szCs w:val="28"/>
        </w:rPr>
      </w:pPr>
      <w:r w:rsidRPr="001A5C72">
        <w:rPr>
          <w:rFonts w:ascii="Constantia" w:hAnsi="Constantia" w:cs="Times New Roman"/>
          <w:b/>
          <w:sz w:val="28"/>
          <w:szCs w:val="28"/>
        </w:rPr>
        <w:t>Concept of Negative List of Taxation</w:t>
      </w:r>
    </w:p>
    <w:p w:rsidR="007B3553" w:rsidRPr="001A5C72" w:rsidRDefault="00356F2A" w:rsidP="000C02DF">
      <w:pPr>
        <w:spacing w:line="360" w:lineRule="auto"/>
        <w:jc w:val="both"/>
        <w:rPr>
          <w:rFonts w:ascii="Constantia" w:hAnsi="Constantia" w:cs="Times New Roman"/>
          <w:sz w:val="28"/>
          <w:szCs w:val="28"/>
        </w:rPr>
      </w:pPr>
      <w:r w:rsidRPr="001A5C72">
        <w:rPr>
          <w:rFonts w:ascii="Constantia" w:hAnsi="Constantia" w:cs="Times New Roman"/>
          <w:sz w:val="28"/>
          <w:szCs w:val="28"/>
        </w:rPr>
        <w:t>The concept is very simple to understand, Instead of taxing services individually and defining the scope of taxability under that category under positive list of services here only the term service would be defined in a specified manner and few services are listed as non taxable services. Thus an activity which can be called or included within the meaning of the term “Service”</w:t>
      </w:r>
      <w:r w:rsidR="00540126" w:rsidRPr="001A5C72">
        <w:rPr>
          <w:rFonts w:ascii="Constantia" w:hAnsi="Constantia" w:cs="Times New Roman"/>
          <w:sz w:val="28"/>
          <w:szCs w:val="28"/>
        </w:rPr>
        <w:t xml:space="preserve"> is taxable, and if the activity is not covered in the list of “non taxable” is also would be taxable.</w:t>
      </w:r>
    </w:p>
    <w:p w:rsidR="007B3553" w:rsidRPr="001A5C72" w:rsidRDefault="007B3553" w:rsidP="000C02DF">
      <w:pPr>
        <w:spacing w:line="360" w:lineRule="auto"/>
        <w:jc w:val="both"/>
        <w:rPr>
          <w:rFonts w:ascii="Constantia" w:hAnsi="Constantia" w:cs="Times New Roman"/>
          <w:b/>
          <w:sz w:val="28"/>
          <w:szCs w:val="28"/>
        </w:rPr>
      </w:pPr>
      <w:r w:rsidRPr="001A5C72">
        <w:rPr>
          <w:rFonts w:ascii="Constantia" w:hAnsi="Constantia" w:cs="Times New Roman"/>
          <w:b/>
          <w:sz w:val="28"/>
          <w:szCs w:val="28"/>
        </w:rPr>
        <w:t>Definition of service</w:t>
      </w:r>
    </w:p>
    <w:p w:rsidR="00CB3E84" w:rsidRPr="001A5C72" w:rsidRDefault="001A254D" w:rsidP="000C02DF">
      <w:pPr>
        <w:spacing w:line="360" w:lineRule="auto"/>
        <w:jc w:val="both"/>
        <w:rPr>
          <w:rFonts w:ascii="Constantia" w:hAnsi="Constantia" w:cs="Times New Roman"/>
          <w:sz w:val="28"/>
          <w:szCs w:val="28"/>
        </w:rPr>
      </w:pPr>
      <w:r w:rsidRPr="001A5C72">
        <w:rPr>
          <w:rFonts w:ascii="Constantia" w:hAnsi="Constantia" w:cs="Times New Roman"/>
          <w:sz w:val="28"/>
          <w:szCs w:val="28"/>
        </w:rPr>
        <w:lastRenderedPageBreak/>
        <w:t xml:space="preserve"> in the proposed article issued for public debate and feedback thereupon the term “service” can be classified in three ways, lets understand in table format in detail</w:t>
      </w:r>
    </w:p>
    <w:p w:rsidR="001A254D" w:rsidRPr="001A5C72" w:rsidRDefault="001A254D" w:rsidP="000C02DF">
      <w:pPr>
        <w:spacing w:line="360" w:lineRule="auto"/>
        <w:jc w:val="both"/>
        <w:rPr>
          <w:rFonts w:ascii="Constantia" w:hAnsi="Constantia" w:cs="Times New Roman"/>
          <w:sz w:val="28"/>
          <w:szCs w:val="28"/>
        </w:rPr>
      </w:pPr>
      <w:r w:rsidRPr="001A5C72">
        <w:rPr>
          <w:rFonts w:ascii="Constantia" w:hAnsi="Constantia" w:cs="Times New Roman"/>
          <w:sz w:val="28"/>
          <w:szCs w:val="28"/>
        </w:rPr>
        <w:t xml:space="preserve">The term “Service includes </w:t>
      </w:r>
    </w:p>
    <w:tbl>
      <w:tblPr>
        <w:tblStyle w:val="TableGrid"/>
        <w:tblW w:w="0" w:type="auto"/>
        <w:tblLook w:val="04A0"/>
      </w:tblPr>
      <w:tblGrid>
        <w:gridCol w:w="3064"/>
        <w:gridCol w:w="3088"/>
        <w:gridCol w:w="3091"/>
      </w:tblGrid>
      <w:tr w:rsidR="001A254D" w:rsidRPr="001A5C72" w:rsidTr="001A254D">
        <w:tc>
          <w:tcPr>
            <w:tcW w:w="3192" w:type="dxa"/>
          </w:tcPr>
          <w:p w:rsidR="001A254D" w:rsidRPr="001A5C72" w:rsidRDefault="00F92BA3" w:rsidP="000C02DF">
            <w:pPr>
              <w:spacing w:line="360" w:lineRule="auto"/>
              <w:jc w:val="both"/>
              <w:rPr>
                <w:rFonts w:ascii="Constantia" w:hAnsi="Constantia" w:cs="Times New Roman"/>
                <w:sz w:val="28"/>
                <w:szCs w:val="28"/>
              </w:rPr>
            </w:pPr>
            <w:r w:rsidRPr="001A5C72">
              <w:rPr>
                <w:rFonts w:ascii="Constantia" w:hAnsi="Constantia" w:cs="Times New Roman"/>
                <w:sz w:val="28"/>
                <w:szCs w:val="28"/>
              </w:rPr>
              <w:t>Means part</w:t>
            </w:r>
            <w:r w:rsidR="0036285A" w:rsidRPr="001A5C72">
              <w:rPr>
                <w:rFonts w:ascii="Constantia" w:hAnsi="Constantia" w:cs="Times New Roman"/>
                <w:sz w:val="28"/>
                <w:szCs w:val="28"/>
              </w:rPr>
              <w:t xml:space="preserve"> of definition</w:t>
            </w:r>
          </w:p>
        </w:tc>
        <w:tc>
          <w:tcPr>
            <w:tcW w:w="3192" w:type="dxa"/>
          </w:tcPr>
          <w:p w:rsidR="001A254D" w:rsidRPr="001A5C72" w:rsidRDefault="00F92BA3" w:rsidP="000C02DF">
            <w:pPr>
              <w:spacing w:line="360" w:lineRule="auto"/>
              <w:jc w:val="both"/>
              <w:rPr>
                <w:rFonts w:ascii="Constantia" w:hAnsi="Constantia" w:cs="Times New Roman"/>
                <w:sz w:val="28"/>
                <w:szCs w:val="28"/>
              </w:rPr>
            </w:pPr>
            <w:r w:rsidRPr="001A5C72">
              <w:rPr>
                <w:rFonts w:ascii="Constantia" w:hAnsi="Constantia" w:cs="Times New Roman"/>
                <w:sz w:val="28"/>
                <w:szCs w:val="28"/>
              </w:rPr>
              <w:t>Inclusion part</w:t>
            </w:r>
            <w:r w:rsidR="0036285A" w:rsidRPr="001A5C72">
              <w:rPr>
                <w:rFonts w:ascii="Constantia" w:hAnsi="Constantia" w:cs="Times New Roman"/>
                <w:sz w:val="28"/>
                <w:szCs w:val="28"/>
              </w:rPr>
              <w:t xml:space="preserve"> of definition</w:t>
            </w:r>
          </w:p>
        </w:tc>
        <w:tc>
          <w:tcPr>
            <w:tcW w:w="3192" w:type="dxa"/>
          </w:tcPr>
          <w:p w:rsidR="001A254D" w:rsidRPr="001A5C72" w:rsidRDefault="00F92BA3" w:rsidP="000C02DF">
            <w:pPr>
              <w:spacing w:line="360" w:lineRule="auto"/>
              <w:jc w:val="both"/>
              <w:rPr>
                <w:rFonts w:ascii="Constantia" w:hAnsi="Constantia" w:cs="Times New Roman"/>
                <w:sz w:val="28"/>
                <w:szCs w:val="28"/>
              </w:rPr>
            </w:pPr>
            <w:r w:rsidRPr="001A5C72">
              <w:rPr>
                <w:rFonts w:ascii="Constantia" w:hAnsi="Constantia" w:cs="Times New Roman"/>
                <w:sz w:val="28"/>
                <w:szCs w:val="28"/>
              </w:rPr>
              <w:t>Exclusion part</w:t>
            </w:r>
            <w:r w:rsidR="0036285A" w:rsidRPr="001A5C72">
              <w:rPr>
                <w:rFonts w:ascii="Constantia" w:hAnsi="Constantia" w:cs="Times New Roman"/>
                <w:sz w:val="28"/>
                <w:szCs w:val="28"/>
              </w:rPr>
              <w:t xml:space="preserve"> of definition</w:t>
            </w:r>
          </w:p>
        </w:tc>
      </w:tr>
      <w:tr w:rsidR="0036285A" w:rsidRPr="001A5C72" w:rsidTr="001A254D">
        <w:tc>
          <w:tcPr>
            <w:tcW w:w="3192" w:type="dxa"/>
          </w:tcPr>
          <w:p w:rsidR="00A60861" w:rsidRPr="001A5C72" w:rsidRDefault="00A60861" w:rsidP="000C02DF">
            <w:pPr>
              <w:spacing w:line="360" w:lineRule="auto"/>
              <w:jc w:val="both"/>
              <w:rPr>
                <w:rFonts w:ascii="Constantia" w:hAnsi="Constantia" w:cs="Times New Roman"/>
                <w:sz w:val="28"/>
                <w:szCs w:val="28"/>
              </w:rPr>
            </w:pPr>
            <w:r w:rsidRPr="001A5C72">
              <w:rPr>
                <w:rFonts w:ascii="Constantia" w:hAnsi="Constantia" w:cs="Times New Roman"/>
                <w:sz w:val="28"/>
                <w:szCs w:val="28"/>
              </w:rPr>
              <w:t xml:space="preserve">A “service” means anything which does not constitute supply of goods, money or </w:t>
            </w:r>
          </w:p>
          <w:p w:rsidR="0036285A" w:rsidRPr="001A5C72" w:rsidRDefault="00A60861" w:rsidP="000C02DF">
            <w:pPr>
              <w:spacing w:line="360" w:lineRule="auto"/>
              <w:jc w:val="both"/>
              <w:rPr>
                <w:rFonts w:ascii="Constantia" w:hAnsi="Constantia" w:cs="Times New Roman"/>
                <w:sz w:val="28"/>
                <w:szCs w:val="28"/>
              </w:rPr>
            </w:pPr>
            <w:r w:rsidRPr="001A5C72">
              <w:rPr>
                <w:rFonts w:ascii="Constantia" w:hAnsi="Constantia" w:cs="Times New Roman"/>
                <w:sz w:val="28"/>
                <w:szCs w:val="28"/>
              </w:rPr>
              <w:t>immovable property</w:t>
            </w:r>
          </w:p>
        </w:tc>
        <w:tc>
          <w:tcPr>
            <w:tcW w:w="3192" w:type="dxa"/>
          </w:tcPr>
          <w:p w:rsidR="006D2A99" w:rsidRPr="001A5C72" w:rsidRDefault="006D2A99" w:rsidP="000C02D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A “Service” includes</w:t>
            </w:r>
          </w:p>
          <w:p w:rsidR="006D2A99" w:rsidRPr="001A5C72" w:rsidRDefault="006D2A99" w:rsidP="000C02D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A. rig</w:t>
            </w:r>
            <w:r w:rsidR="00470554" w:rsidRPr="001A5C72">
              <w:rPr>
                <w:rFonts w:ascii="Constantia" w:eastAsiaTheme="minorHAnsi" w:hAnsi="Constantia" w:cs="Times New Roman"/>
                <w:sz w:val="28"/>
                <w:szCs w:val="28"/>
                <w:lang w:val="en-US" w:eastAsia="en-US"/>
              </w:rPr>
              <w:t>ht to use an immovable property</w:t>
            </w:r>
          </w:p>
          <w:p w:rsidR="006D2A99" w:rsidRPr="001A5C72" w:rsidRDefault="006D2A99" w:rsidP="000C02D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B. construction of a complex, building, civil structure or a part thereof, including a</w:t>
            </w:r>
          </w:p>
          <w:p w:rsidR="006D2A99" w:rsidRPr="001A5C72" w:rsidRDefault="006D2A99" w:rsidP="000C02D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complex or building intended for sale to a buyer, wholly or partly, except where</w:t>
            </w:r>
          </w:p>
          <w:p w:rsidR="006D2A99" w:rsidRPr="001A5C72" w:rsidRDefault="006D2A99" w:rsidP="000C02D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the entire consideration is received after issuance of certificate of completion by</w:t>
            </w:r>
          </w:p>
          <w:p w:rsidR="006D2A99" w:rsidRPr="001A5C72" w:rsidRDefault="00470554" w:rsidP="000C02D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a competent authority</w:t>
            </w:r>
          </w:p>
          <w:p w:rsidR="006D2A99" w:rsidRPr="001A5C72" w:rsidRDefault="006D2A99" w:rsidP="000C02D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 xml:space="preserve">C. temporary transfer or permitting the use or enjoyment of any </w:t>
            </w:r>
            <w:r w:rsidRPr="001A5C72">
              <w:rPr>
                <w:rFonts w:ascii="Constantia" w:eastAsiaTheme="minorHAnsi" w:hAnsi="Constantia" w:cs="Times New Roman"/>
                <w:sz w:val="28"/>
                <w:szCs w:val="28"/>
                <w:lang w:val="en-US" w:eastAsia="en-US"/>
              </w:rPr>
              <w:lastRenderedPageBreak/>
              <w:t>intellectual</w:t>
            </w:r>
          </w:p>
          <w:p w:rsidR="006D2A99" w:rsidRPr="001A5C72" w:rsidRDefault="00470554" w:rsidP="000C02D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property right</w:t>
            </w:r>
          </w:p>
          <w:p w:rsidR="006D2A99" w:rsidRPr="001A5C72" w:rsidRDefault="006D2A99" w:rsidP="000C02D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D. obligation to refrain from an act, or to tolerate an act or a situation, or to do an</w:t>
            </w:r>
          </w:p>
          <w:p w:rsidR="006D2A99" w:rsidRPr="001A5C72" w:rsidRDefault="00470554" w:rsidP="000C02D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act</w:t>
            </w:r>
          </w:p>
          <w:p w:rsidR="006D2A99" w:rsidRPr="001A5C72" w:rsidRDefault="006D2A99" w:rsidP="000C02D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E. service in rel</w:t>
            </w:r>
            <w:r w:rsidR="00470554" w:rsidRPr="001A5C72">
              <w:rPr>
                <w:rFonts w:ascii="Constantia" w:eastAsiaTheme="minorHAnsi" w:hAnsi="Constantia" w:cs="Times New Roman"/>
                <w:sz w:val="28"/>
                <w:szCs w:val="28"/>
                <w:lang w:val="en-US" w:eastAsia="en-US"/>
              </w:rPr>
              <w:t>ation to lease or hire of goods</w:t>
            </w:r>
          </w:p>
          <w:p w:rsidR="006D2A99" w:rsidRPr="001A5C72" w:rsidRDefault="006D2A99" w:rsidP="000C02DF">
            <w:pPr>
              <w:pStyle w:val="NormalWeb"/>
              <w:shd w:val="clear" w:color="auto" w:fill="FFFFFF"/>
              <w:spacing w:before="0" w:beforeAutospacing="0" w:after="0" w:afterAutospacing="0" w:line="360" w:lineRule="auto"/>
              <w:jc w:val="both"/>
              <w:rPr>
                <w:rFonts w:ascii="Constantia" w:hAnsi="Constantia"/>
                <w:color w:val="404040"/>
                <w:sz w:val="28"/>
                <w:szCs w:val="28"/>
              </w:rPr>
            </w:pPr>
            <w:r w:rsidRPr="001A5C72">
              <w:rPr>
                <w:rFonts w:ascii="Constantia" w:eastAsiaTheme="minorHAnsi" w:hAnsi="Constantia"/>
                <w:sz w:val="28"/>
                <w:szCs w:val="28"/>
              </w:rPr>
              <w:t>F. right to enter any premises</w:t>
            </w:r>
          </w:p>
          <w:p w:rsidR="0036285A" w:rsidRPr="001A5C72" w:rsidRDefault="0036285A" w:rsidP="000C02DF">
            <w:pPr>
              <w:spacing w:line="360" w:lineRule="auto"/>
              <w:jc w:val="both"/>
              <w:rPr>
                <w:rFonts w:ascii="Constantia" w:hAnsi="Constantia" w:cs="Times New Roman"/>
                <w:sz w:val="28"/>
                <w:szCs w:val="28"/>
              </w:rPr>
            </w:pPr>
          </w:p>
        </w:tc>
        <w:tc>
          <w:tcPr>
            <w:tcW w:w="3192" w:type="dxa"/>
          </w:tcPr>
          <w:p w:rsidR="0036285A" w:rsidRPr="001A5C72" w:rsidRDefault="00E94EFE" w:rsidP="000C02DF">
            <w:pPr>
              <w:spacing w:line="360" w:lineRule="auto"/>
              <w:jc w:val="both"/>
              <w:rPr>
                <w:rFonts w:ascii="Constantia" w:hAnsi="Constantia" w:cs="Times New Roman"/>
                <w:sz w:val="28"/>
                <w:szCs w:val="28"/>
              </w:rPr>
            </w:pPr>
            <w:r w:rsidRPr="001A5C72">
              <w:rPr>
                <w:rFonts w:ascii="Constantia" w:hAnsi="Constantia" w:cs="Times New Roman"/>
                <w:sz w:val="28"/>
                <w:szCs w:val="28"/>
              </w:rPr>
              <w:lastRenderedPageBreak/>
              <w:t xml:space="preserve">A “Service” excludes a supply </w:t>
            </w:r>
          </w:p>
          <w:p w:rsidR="00E94EFE" w:rsidRPr="001A5C72" w:rsidRDefault="00201013" w:rsidP="000C02D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A.</w:t>
            </w:r>
            <w:r w:rsidR="00E94EFE" w:rsidRPr="001A5C72">
              <w:rPr>
                <w:rFonts w:ascii="Constantia" w:eastAsiaTheme="minorHAnsi" w:hAnsi="Constantia" w:cs="Times New Roman"/>
                <w:sz w:val="28"/>
                <w:szCs w:val="28"/>
                <w:lang w:val="en-US" w:eastAsia="en-US"/>
              </w:rPr>
              <w:t>by an employee to an employer in the course of or in relation to the employment</w:t>
            </w:r>
          </w:p>
          <w:p w:rsidR="00E94EFE" w:rsidRPr="001A5C72" w:rsidRDefault="00E94EFE" w:rsidP="000C02D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of the person</w:t>
            </w:r>
          </w:p>
          <w:p w:rsidR="00E94EFE" w:rsidRPr="001A5C72" w:rsidRDefault="00201013" w:rsidP="000C02D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B.</w:t>
            </w:r>
            <w:r w:rsidR="00E94EFE" w:rsidRPr="001A5C72">
              <w:rPr>
                <w:rFonts w:ascii="Constantia" w:eastAsiaTheme="minorHAnsi" w:hAnsi="Constantia" w:cs="Times New Roman"/>
                <w:sz w:val="28"/>
                <w:szCs w:val="28"/>
                <w:lang w:val="en-US" w:eastAsia="en-US"/>
              </w:rPr>
              <w:t>by a constitutional authority under the Indian Constitution or a member of an</w:t>
            </w:r>
          </w:p>
          <w:p w:rsidR="00E94EFE" w:rsidRPr="001A5C72" w:rsidRDefault="00E94EFE" w:rsidP="000C02D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Indian legislature or a local self-government in that capacity</w:t>
            </w:r>
          </w:p>
          <w:p w:rsidR="00E94EFE" w:rsidRPr="001A5C72" w:rsidRDefault="00201013" w:rsidP="000C02D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C.</w:t>
            </w:r>
            <w:r w:rsidR="00E94EFE" w:rsidRPr="001A5C72">
              <w:rPr>
                <w:rFonts w:ascii="Constantia" w:eastAsiaTheme="minorHAnsi" w:hAnsi="Constantia" w:cs="Times New Roman"/>
                <w:sz w:val="28"/>
                <w:szCs w:val="28"/>
                <w:lang w:val="en-US" w:eastAsia="en-US"/>
              </w:rPr>
              <w:t>that amounts to manufacture of excisable goods or is chargeable as part of the</w:t>
            </w:r>
          </w:p>
          <w:p w:rsidR="00E94EFE" w:rsidRPr="001A5C72" w:rsidRDefault="00E94EFE" w:rsidP="000C02DF">
            <w:pPr>
              <w:spacing w:line="360" w:lineRule="auto"/>
              <w:jc w:val="both"/>
              <w:rPr>
                <w:rFonts w:ascii="Constantia" w:hAnsi="Constantia" w:cs="Times New Roman"/>
                <w:sz w:val="28"/>
                <w:szCs w:val="28"/>
              </w:rPr>
            </w:pPr>
            <w:r w:rsidRPr="001A5C72">
              <w:rPr>
                <w:rFonts w:ascii="Constantia" w:eastAsiaTheme="minorHAnsi" w:hAnsi="Constantia" w:cs="Times New Roman"/>
                <w:sz w:val="28"/>
                <w:szCs w:val="28"/>
                <w:lang w:val="en-US" w:eastAsia="en-US"/>
              </w:rPr>
              <w:t xml:space="preserve">value of goods to a </w:t>
            </w:r>
            <w:r w:rsidRPr="001A5C72">
              <w:rPr>
                <w:rFonts w:ascii="Constantia" w:eastAsiaTheme="minorHAnsi" w:hAnsi="Constantia" w:cs="Times New Roman"/>
                <w:sz w:val="28"/>
                <w:szCs w:val="28"/>
                <w:lang w:val="en-US" w:eastAsia="en-US"/>
              </w:rPr>
              <w:lastRenderedPageBreak/>
              <w:t>duty in terms of the provisions of Central Excise Act, 1944</w:t>
            </w:r>
          </w:p>
          <w:p w:rsidR="00E94EFE" w:rsidRPr="001A5C72" w:rsidRDefault="00E94EFE" w:rsidP="000C02DF">
            <w:pPr>
              <w:spacing w:line="360" w:lineRule="auto"/>
              <w:jc w:val="both"/>
              <w:rPr>
                <w:rFonts w:ascii="Constantia" w:hAnsi="Constantia" w:cs="Times New Roman"/>
                <w:sz w:val="28"/>
                <w:szCs w:val="28"/>
              </w:rPr>
            </w:pPr>
          </w:p>
        </w:tc>
      </w:tr>
    </w:tbl>
    <w:p w:rsidR="000E19A4" w:rsidRPr="001A5C72" w:rsidRDefault="000E19A4" w:rsidP="000C02DF">
      <w:pPr>
        <w:spacing w:line="360" w:lineRule="auto"/>
        <w:jc w:val="both"/>
        <w:rPr>
          <w:rFonts w:ascii="Constantia" w:hAnsi="Constantia" w:cs="Times New Roman"/>
          <w:sz w:val="28"/>
          <w:szCs w:val="28"/>
        </w:rPr>
      </w:pPr>
    </w:p>
    <w:p w:rsidR="00E54489" w:rsidRPr="001A5C72" w:rsidRDefault="00FD19C0" w:rsidP="000C02DF">
      <w:pPr>
        <w:spacing w:line="360" w:lineRule="auto"/>
        <w:jc w:val="both"/>
        <w:rPr>
          <w:rFonts w:ascii="Constantia" w:hAnsi="Constantia" w:cs="Times New Roman"/>
          <w:b/>
          <w:sz w:val="28"/>
          <w:szCs w:val="28"/>
        </w:rPr>
      </w:pPr>
      <w:r w:rsidRPr="001A5C72">
        <w:rPr>
          <w:rFonts w:ascii="Constantia" w:hAnsi="Constantia" w:cs="Times New Roman"/>
          <w:b/>
          <w:sz w:val="28"/>
          <w:szCs w:val="28"/>
        </w:rPr>
        <w:t>Explanation of some of the important terms in the definition</w:t>
      </w:r>
    </w:p>
    <w:p w:rsidR="000E19A4" w:rsidRPr="001A5C72" w:rsidRDefault="00AD291B" w:rsidP="000C02DF">
      <w:pPr>
        <w:spacing w:line="360" w:lineRule="auto"/>
        <w:jc w:val="both"/>
        <w:rPr>
          <w:rFonts w:ascii="Constantia" w:hAnsi="Constantia" w:cs="Times New Roman"/>
          <w:b/>
          <w:sz w:val="28"/>
          <w:szCs w:val="28"/>
        </w:rPr>
      </w:pPr>
      <w:r w:rsidRPr="001A5C72">
        <w:rPr>
          <w:rFonts w:ascii="Constantia" w:hAnsi="Constantia" w:cs="Times New Roman"/>
          <w:b/>
          <w:sz w:val="28"/>
          <w:szCs w:val="28"/>
        </w:rPr>
        <w:t>“Goods”</w:t>
      </w:r>
    </w:p>
    <w:p w:rsidR="00AD291B" w:rsidRPr="001A5C72" w:rsidRDefault="00AD291B" w:rsidP="000C02D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hAnsi="Constantia" w:cs="Times New Roman"/>
          <w:b/>
          <w:sz w:val="28"/>
          <w:szCs w:val="28"/>
        </w:rPr>
        <w:t xml:space="preserve">According to the Sale of Goods Act 1930, </w:t>
      </w:r>
      <w:r w:rsidRPr="001A5C72">
        <w:rPr>
          <w:rFonts w:ascii="Constantia" w:eastAsiaTheme="minorHAnsi" w:hAnsi="Constantia" w:cs="Times New Roman"/>
          <w:sz w:val="28"/>
          <w:szCs w:val="28"/>
          <w:lang w:val="en-US" w:eastAsia="en-US"/>
        </w:rPr>
        <w:t>“Goods” means every kind of movable property other than actionable claims and money; and includes stock and shares, growing crops, grass,</w:t>
      </w:r>
    </w:p>
    <w:p w:rsidR="00AD291B" w:rsidRPr="001A5C72" w:rsidRDefault="00AD291B" w:rsidP="000C02D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and things attached to or forming part of the land which are agreed to be severed before sale or under the contract of sale.</w:t>
      </w:r>
    </w:p>
    <w:p w:rsidR="00CC43D7" w:rsidRPr="00A03EC4" w:rsidRDefault="00570CD4" w:rsidP="000C02DF">
      <w:pPr>
        <w:autoSpaceDE w:val="0"/>
        <w:autoSpaceDN w:val="0"/>
        <w:adjustRightInd w:val="0"/>
        <w:spacing w:line="360" w:lineRule="auto"/>
        <w:jc w:val="both"/>
        <w:rPr>
          <w:rFonts w:ascii="Constantia" w:eastAsiaTheme="minorHAnsi" w:hAnsi="Constantia" w:cs="Times New Roman"/>
          <w:b/>
          <w:i/>
          <w:sz w:val="28"/>
          <w:szCs w:val="28"/>
          <w:lang w:val="en-US" w:eastAsia="en-US"/>
        </w:rPr>
      </w:pPr>
      <w:r w:rsidRPr="001A5C72">
        <w:rPr>
          <w:rFonts w:ascii="Constantia" w:eastAsiaTheme="minorHAnsi" w:hAnsi="Constantia" w:cs="Times New Roman"/>
          <w:sz w:val="28"/>
          <w:szCs w:val="28"/>
          <w:lang w:val="en-US" w:eastAsia="en-US"/>
        </w:rPr>
        <w:t xml:space="preserve">Where the contract includes both i.e supply of goods and service included in the contract then the principle of “dominant nature test” has to be applied for ascertaining the mind or intention of the parties in the </w:t>
      </w:r>
      <w:r w:rsidR="00DE2C2B" w:rsidRPr="001A5C72">
        <w:rPr>
          <w:rFonts w:ascii="Constantia" w:eastAsiaTheme="minorHAnsi" w:hAnsi="Constantia" w:cs="Times New Roman"/>
          <w:sz w:val="28"/>
          <w:szCs w:val="28"/>
          <w:lang w:val="en-US" w:eastAsia="en-US"/>
        </w:rPr>
        <w:t>contract to</w:t>
      </w:r>
      <w:r w:rsidRPr="001A5C72">
        <w:rPr>
          <w:rFonts w:ascii="Constantia" w:eastAsiaTheme="minorHAnsi" w:hAnsi="Constantia" w:cs="Times New Roman"/>
          <w:sz w:val="28"/>
          <w:szCs w:val="28"/>
          <w:lang w:val="en-US" w:eastAsia="en-US"/>
        </w:rPr>
        <w:t xml:space="preserve"> separate the rights arising out of the sale of goods </w:t>
      </w:r>
      <w:r w:rsidR="00BF1496" w:rsidRPr="001A5C72">
        <w:rPr>
          <w:rFonts w:ascii="Constantia" w:eastAsiaTheme="minorHAnsi" w:hAnsi="Constantia" w:cs="Times New Roman"/>
          <w:sz w:val="28"/>
          <w:szCs w:val="28"/>
          <w:lang w:val="en-US" w:eastAsia="en-US"/>
        </w:rPr>
        <w:t xml:space="preserve">as held in the land mark decision of </w:t>
      </w:r>
      <w:r w:rsidR="00BF1496" w:rsidRPr="00A03EC4">
        <w:rPr>
          <w:rFonts w:ascii="Constantia" w:eastAsiaTheme="minorHAnsi" w:hAnsi="Constantia" w:cs="Times New Roman"/>
          <w:b/>
          <w:i/>
          <w:sz w:val="28"/>
          <w:szCs w:val="28"/>
          <w:lang w:val="en-US" w:eastAsia="en-US"/>
        </w:rPr>
        <w:t xml:space="preserve">Bharat Sanchar Nigam Ltd. Vs </w:t>
      </w:r>
      <w:r w:rsidR="001E0475" w:rsidRPr="00A03EC4">
        <w:rPr>
          <w:rFonts w:ascii="Constantia" w:eastAsiaTheme="minorHAnsi" w:hAnsi="Constantia" w:cs="Times New Roman"/>
          <w:b/>
          <w:i/>
          <w:sz w:val="28"/>
          <w:szCs w:val="28"/>
          <w:lang w:val="en-US" w:eastAsia="en-US"/>
        </w:rPr>
        <w:t>UOI [</w:t>
      </w:r>
      <w:r w:rsidR="00BF1496" w:rsidRPr="00A03EC4">
        <w:rPr>
          <w:rFonts w:ascii="Constantia" w:eastAsiaTheme="minorHAnsi" w:hAnsi="Constantia" w:cs="Times New Roman"/>
          <w:b/>
          <w:i/>
          <w:sz w:val="28"/>
          <w:szCs w:val="28"/>
          <w:lang w:val="en-US" w:eastAsia="en-US"/>
        </w:rPr>
        <w:t>2006(2) STR 161 (SC) para 43].</w:t>
      </w:r>
    </w:p>
    <w:p w:rsidR="004B35F3" w:rsidRPr="001A5C72" w:rsidRDefault="004B35F3" w:rsidP="000C02DF">
      <w:pPr>
        <w:autoSpaceDE w:val="0"/>
        <w:autoSpaceDN w:val="0"/>
        <w:adjustRightInd w:val="0"/>
        <w:spacing w:line="360" w:lineRule="auto"/>
        <w:jc w:val="both"/>
        <w:rPr>
          <w:rFonts w:ascii="Constantia" w:eastAsiaTheme="minorHAnsi" w:hAnsi="Constantia" w:cs="Times New Roman"/>
          <w:b/>
          <w:sz w:val="28"/>
          <w:szCs w:val="28"/>
          <w:lang w:val="en-US" w:eastAsia="en-US"/>
        </w:rPr>
      </w:pPr>
      <w:r w:rsidRPr="001A5C72">
        <w:rPr>
          <w:rFonts w:ascii="Constantia" w:eastAsiaTheme="minorHAnsi" w:hAnsi="Constantia" w:cs="Times New Roman"/>
          <w:b/>
          <w:sz w:val="28"/>
          <w:szCs w:val="28"/>
          <w:lang w:val="en-US" w:eastAsia="en-US"/>
        </w:rPr>
        <w:lastRenderedPageBreak/>
        <w:t>“Immovable property”</w:t>
      </w:r>
    </w:p>
    <w:p w:rsidR="00587176" w:rsidRPr="001A5C72" w:rsidRDefault="00587176" w:rsidP="000C02D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b/>
          <w:sz w:val="28"/>
          <w:szCs w:val="28"/>
          <w:lang w:val="en-US" w:eastAsia="en-US"/>
        </w:rPr>
        <w:t xml:space="preserve"> According to the General Clauses Act, 1897 “</w:t>
      </w:r>
      <w:r w:rsidRPr="001A5C72">
        <w:rPr>
          <w:rFonts w:ascii="Constantia" w:eastAsiaTheme="minorHAnsi" w:hAnsi="Constantia" w:cs="Times New Roman"/>
          <w:sz w:val="28"/>
          <w:szCs w:val="28"/>
          <w:lang w:val="en-US" w:eastAsia="en-US"/>
        </w:rPr>
        <w:t>Immovable property” shall include land, benefits arising out of land and</w:t>
      </w:r>
      <w:r w:rsidR="0030500E" w:rsidRPr="001A5C72">
        <w:rPr>
          <w:rFonts w:ascii="Constantia" w:eastAsiaTheme="minorHAnsi" w:hAnsi="Constantia" w:cs="Times New Roman"/>
          <w:sz w:val="28"/>
          <w:szCs w:val="28"/>
          <w:lang w:val="en-US" w:eastAsia="en-US"/>
        </w:rPr>
        <w:t xml:space="preserve"> </w:t>
      </w:r>
      <w:r w:rsidRPr="001A5C72">
        <w:rPr>
          <w:rFonts w:ascii="Constantia" w:eastAsiaTheme="minorHAnsi" w:hAnsi="Constantia" w:cs="Times New Roman"/>
          <w:sz w:val="28"/>
          <w:szCs w:val="28"/>
          <w:lang w:val="en-US" w:eastAsia="en-US"/>
        </w:rPr>
        <w:t>things attached to the earth, or permanently fastened to anything</w:t>
      </w:r>
      <w:r w:rsidR="0030500E" w:rsidRPr="001A5C72">
        <w:rPr>
          <w:rFonts w:ascii="Constantia" w:eastAsiaTheme="minorHAnsi" w:hAnsi="Constantia" w:cs="Times New Roman"/>
          <w:sz w:val="28"/>
          <w:szCs w:val="28"/>
          <w:lang w:val="en-US" w:eastAsia="en-US"/>
        </w:rPr>
        <w:t xml:space="preserve"> </w:t>
      </w:r>
      <w:r w:rsidRPr="001A5C72">
        <w:rPr>
          <w:rFonts w:ascii="Constantia" w:eastAsiaTheme="minorHAnsi" w:hAnsi="Constantia" w:cs="Times New Roman"/>
          <w:sz w:val="28"/>
          <w:szCs w:val="28"/>
          <w:lang w:val="en-US" w:eastAsia="en-US"/>
        </w:rPr>
        <w:t>attached to the earth.”</w:t>
      </w:r>
    </w:p>
    <w:p w:rsidR="004D128B" w:rsidRPr="001A5C72" w:rsidRDefault="004D128B" w:rsidP="000C02DF">
      <w:pPr>
        <w:autoSpaceDE w:val="0"/>
        <w:autoSpaceDN w:val="0"/>
        <w:adjustRightInd w:val="0"/>
        <w:spacing w:line="360" w:lineRule="auto"/>
        <w:jc w:val="both"/>
        <w:rPr>
          <w:rFonts w:ascii="Constantia" w:eastAsiaTheme="minorHAnsi" w:hAnsi="Constantia" w:cs="Times New Roman"/>
          <w:b/>
          <w:sz w:val="28"/>
          <w:szCs w:val="28"/>
          <w:lang w:val="en-US" w:eastAsia="en-US"/>
        </w:rPr>
      </w:pPr>
      <w:r w:rsidRPr="001A5C72">
        <w:rPr>
          <w:rFonts w:ascii="Constantia" w:eastAsiaTheme="minorHAnsi" w:hAnsi="Constantia" w:cs="Times New Roman"/>
          <w:b/>
          <w:sz w:val="28"/>
          <w:szCs w:val="28"/>
          <w:lang w:val="en-US" w:eastAsia="en-US"/>
        </w:rPr>
        <w:t>“Money”</w:t>
      </w:r>
    </w:p>
    <w:p w:rsidR="00D07349" w:rsidRPr="001A5C72" w:rsidRDefault="00D07349" w:rsidP="000C02D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The expression “Money” is meant to capture transactions where Indian legal tender is exchanged from one form to another.</w:t>
      </w:r>
    </w:p>
    <w:p w:rsidR="00684F62" w:rsidRPr="001A5C72" w:rsidRDefault="00684F62" w:rsidP="000C02DF">
      <w:pPr>
        <w:autoSpaceDE w:val="0"/>
        <w:autoSpaceDN w:val="0"/>
        <w:adjustRightInd w:val="0"/>
        <w:spacing w:line="360" w:lineRule="auto"/>
        <w:jc w:val="both"/>
        <w:rPr>
          <w:rFonts w:ascii="Constantia" w:eastAsiaTheme="minorHAnsi" w:hAnsi="Constantia" w:cs="Times New Roman"/>
          <w:b/>
          <w:sz w:val="28"/>
          <w:szCs w:val="28"/>
          <w:lang w:val="en-US" w:eastAsia="en-US"/>
        </w:rPr>
      </w:pPr>
      <w:r w:rsidRPr="001A5C72">
        <w:rPr>
          <w:rFonts w:ascii="Constantia" w:eastAsiaTheme="minorHAnsi" w:hAnsi="Constantia" w:cs="Times New Roman"/>
          <w:b/>
          <w:sz w:val="28"/>
          <w:szCs w:val="28"/>
          <w:lang w:val="en-US" w:eastAsia="en-US"/>
        </w:rPr>
        <w:t>Clarification on certain aspects in exclusion part of the definition</w:t>
      </w:r>
    </w:p>
    <w:p w:rsidR="000C02DF" w:rsidRPr="001A5C72" w:rsidRDefault="00561914" w:rsidP="000C02DF">
      <w:pPr>
        <w:pStyle w:val="ListParagraph"/>
        <w:numPr>
          <w:ilvl w:val="0"/>
          <w:numId w:val="1"/>
        </w:numPr>
        <w:autoSpaceDE w:val="0"/>
        <w:autoSpaceDN w:val="0"/>
        <w:adjustRightInd w:val="0"/>
        <w:spacing w:line="360" w:lineRule="auto"/>
        <w:jc w:val="both"/>
        <w:rPr>
          <w:rFonts w:ascii="Constantia" w:eastAsiaTheme="minorHAnsi" w:hAnsi="Constantia"/>
          <w:sz w:val="28"/>
          <w:szCs w:val="28"/>
          <w:lang w:val="en-US" w:eastAsia="en-US"/>
        </w:rPr>
      </w:pPr>
      <w:r w:rsidRPr="001A5C72">
        <w:rPr>
          <w:rFonts w:ascii="Constantia" w:eastAsiaTheme="minorHAnsi" w:hAnsi="Constantia"/>
          <w:sz w:val="28"/>
          <w:szCs w:val="28"/>
          <w:lang w:val="en-US" w:eastAsia="en-US"/>
        </w:rPr>
        <w:t>In case of immovable pr</w:t>
      </w:r>
      <w:r w:rsidR="00E34622" w:rsidRPr="001A5C72">
        <w:rPr>
          <w:rFonts w:ascii="Constantia" w:eastAsiaTheme="minorHAnsi" w:hAnsi="Constantia"/>
          <w:sz w:val="28"/>
          <w:szCs w:val="28"/>
          <w:lang w:val="en-US" w:eastAsia="en-US"/>
        </w:rPr>
        <w:t>operty things done before issuance of completion certificate would be construe as supply of service whereas things done after the completion of issuance of completion certificate can be constituted as sale</w:t>
      </w:r>
    </w:p>
    <w:p w:rsidR="00862DB7" w:rsidRPr="001A5C72" w:rsidRDefault="00862DB7" w:rsidP="00862DB7">
      <w:pPr>
        <w:pStyle w:val="ListParagraph"/>
        <w:numPr>
          <w:ilvl w:val="0"/>
          <w:numId w:val="1"/>
        </w:numPr>
        <w:autoSpaceDE w:val="0"/>
        <w:autoSpaceDN w:val="0"/>
        <w:adjustRightInd w:val="0"/>
        <w:spacing w:line="360" w:lineRule="auto"/>
        <w:jc w:val="both"/>
        <w:rPr>
          <w:rFonts w:ascii="Constantia" w:eastAsiaTheme="minorHAnsi" w:hAnsi="Constantia"/>
          <w:sz w:val="28"/>
          <w:szCs w:val="28"/>
          <w:lang w:val="en-US" w:eastAsia="en-US"/>
        </w:rPr>
      </w:pPr>
      <w:r w:rsidRPr="001A5C72">
        <w:rPr>
          <w:rFonts w:ascii="Constantia" w:eastAsiaTheme="minorHAnsi" w:hAnsi="Constantia"/>
          <w:sz w:val="28"/>
          <w:szCs w:val="28"/>
          <w:lang w:val="en-US" w:eastAsia="en-US"/>
        </w:rPr>
        <w:t>The word “Person" shall include any company or association or body of individuals, whether incorporated or not (section 2(42) of the General Clauses Act, 1897) and hence services by or to unincorporated associations and joint ventures will constitute a valid transaction.</w:t>
      </w:r>
    </w:p>
    <w:p w:rsidR="00E300FF" w:rsidRPr="001A5C72" w:rsidRDefault="00E300FF" w:rsidP="00862DB7">
      <w:pPr>
        <w:pStyle w:val="ListParagraph"/>
        <w:numPr>
          <w:ilvl w:val="0"/>
          <w:numId w:val="1"/>
        </w:numPr>
        <w:autoSpaceDE w:val="0"/>
        <w:autoSpaceDN w:val="0"/>
        <w:adjustRightInd w:val="0"/>
        <w:spacing w:line="360" w:lineRule="auto"/>
        <w:jc w:val="both"/>
        <w:rPr>
          <w:rFonts w:ascii="Constantia" w:eastAsiaTheme="minorHAnsi" w:hAnsi="Constantia"/>
          <w:sz w:val="28"/>
          <w:szCs w:val="28"/>
          <w:lang w:val="en-US" w:eastAsia="en-US"/>
        </w:rPr>
      </w:pPr>
      <w:r w:rsidRPr="001A5C72">
        <w:rPr>
          <w:rFonts w:ascii="Constantia" w:eastAsiaTheme="minorHAnsi" w:hAnsi="Constantia"/>
          <w:sz w:val="28"/>
          <w:szCs w:val="28"/>
          <w:lang w:val="en-US" w:eastAsia="en-US"/>
        </w:rPr>
        <w:t>For constituting as service the essential condition to be satisfied i.e not existing of employee and employer relationship. If the same is existing, then the same may not fall under the ambit of service tax.</w:t>
      </w:r>
    </w:p>
    <w:p w:rsidR="00375560" w:rsidRPr="001A5C72" w:rsidRDefault="00E300FF" w:rsidP="00862DB7">
      <w:pPr>
        <w:pStyle w:val="ListParagraph"/>
        <w:numPr>
          <w:ilvl w:val="0"/>
          <w:numId w:val="1"/>
        </w:numPr>
        <w:autoSpaceDE w:val="0"/>
        <w:autoSpaceDN w:val="0"/>
        <w:adjustRightInd w:val="0"/>
        <w:spacing w:line="360" w:lineRule="auto"/>
        <w:jc w:val="both"/>
        <w:rPr>
          <w:rFonts w:ascii="Constantia" w:eastAsiaTheme="minorHAnsi" w:hAnsi="Constantia"/>
          <w:sz w:val="28"/>
          <w:szCs w:val="28"/>
          <w:lang w:val="en-US" w:eastAsia="en-US"/>
        </w:rPr>
      </w:pPr>
      <w:r w:rsidRPr="001A5C72">
        <w:rPr>
          <w:rFonts w:ascii="Constantia" w:eastAsiaTheme="minorHAnsi" w:hAnsi="Constantia"/>
          <w:sz w:val="28"/>
          <w:szCs w:val="28"/>
          <w:lang w:val="en-US" w:eastAsia="en-US"/>
        </w:rPr>
        <w:t xml:space="preserve">  </w:t>
      </w:r>
      <w:r w:rsidR="00A34A56" w:rsidRPr="001A5C72">
        <w:rPr>
          <w:rFonts w:ascii="Constantia" w:eastAsiaTheme="minorHAnsi" w:hAnsi="Constantia"/>
          <w:sz w:val="28"/>
          <w:szCs w:val="28"/>
          <w:lang w:val="en-US" w:eastAsia="en-US"/>
        </w:rPr>
        <w:t xml:space="preserve">Finally, any supply that amounts to manufacture or includable in the value of goods under Central Excise Act 1944 is also kept out of the purview of service tax. </w:t>
      </w:r>
    </w:p>
    <w:p w:rsidR="00A437D4" w:rsidRPr="001A5C72" w:rsidRDefault="00085355" w:rsidP="00085355">
      <w:pPr>
        <w:autoSpaceDE w:val="0"/>
        <w:autoSpaceDN w:val="0"/>
        <w:adjustRightInd w:val="0"/>
        <w:spacing w:line="360" w:lineRule="auto"/>
        <w:jc w:val="both"/>
        <w:rPr>
          <w:rFonts w:ascii="Constantia" w:eastAsiaTheme="minorHAnsi" w:hAnsi="Constantia" w:cs="Times New Roman"/>
          <w:b/>
          <w:sz w:val="28"/>
          <w:szCs w:val="28"/>
          <w:lang w:val="en-US" w:eastAsia="en-US"/>
        </w:rPr>
      </w:pPr>
      <w:r w:rsidRPr="001A5C72">
        <w:rPr>
          <w:rFonts w:ascii="Constantia" w:eastAsiaTheme="minorHAnsi" w:hAnsi="Constantia" w:cs="Times New Roman"/>
          <w:b/>
          <w:sz w:val="28"/>
          <w:szCs w:val="28"/>
          <w:lang w:val="en-US" w:eastAsia="en-US"/>
        </w:rPr>
        <w:t xml:space="preserve">Clarification on certain aspects in </w:t>
      </w:r>
      <w:r w:rsidR="00EF7438" w:rsidRPr="001A5C72">
        <w:rPr>
          <w:rFonts w:ascii="Constantia" w:eastAsiaTheme="minorHAnsi" w:hAnsi="Constantia" w:cs="Times New Roman"/>
          <w:b/>
          <w:sz w:val="28"/>
          <w:szCs w:val="28"/>
          <w:lang w:val="en-US" w:eastAsia="en-US"/>
        </w:rPr>
        <w:t>Inclusion</w:t>
      </w:r>
      <w:r w:rsidRPr="001A5C72">
        <w:rPr>
          <w:rFonts w:ascii="Constantia" w:eastAsiaTheme="minorHAnsi" w:hAnsi="Constantia" w:cs="Times New Roman"/>
          <w:b/>
          <w:sz w:val="28"/>
          <w:szCs w:val="28"/>
          <w:lang w:val="en-US" w:eastAsia="en-US"/>
        </w:rPr>
        <w:t xml:space="preserve"> part of the definition</w:t>
      </w:r>
    </w:p>
    <w:p w:rsidR="00085355" w:rsidRPr="001A5C72" w:rsidRDefault="0089215B" w:rsidP="0089215B">
      <w:pPr>
        <w:pStyle w:val="ListParagraph"/>
        <w:autoSpaceDE w:val="0"/>
        <w:autoSpaceDN w:val="0"/>
        <w:adjustRightInd w:val="0"/>
        <w:spacing w:line="360" w:lineRule="auto"/>
        <w:jc w:val="both"/>
        <w:rPr>
          <w:rFonts w:ascii="Constantia" w:eastAsiaTheme="minorHAnsi" w:hAnsi="Constantia"/>
          <w:sz w:val="28"/>
          <w:szCs w:val="28"/>
          <w:lang w:val="en-US" w:eastAsia="en-US"/>
        </w:rPr>
      </w:pPr>
      <w:r w:rsidRPr="001A5C72">
        <w:rPr>
          <w:rFonts w:ascii="Constantia" w:eastAsiaTheme="minorHAnsi" w:hAnsi="Constantia"/>
          <w:sz w:val="28"/>
          <w:szCs w:val="28"/>
          <w:lang w:val="en-US" w:eastAsia="en-US"/>
        </w:rPr>
        <w:t xml:space="preserve">A new definition of </w:t>
      </w:r>
      <w:r w:rsidRPr="001A5C72">
        <w:rPr>
          <w:rFonts w:ascii="Constantia" w:eastAsiaTheme="minorHAnsi" w:hAnsi="Constantia"/>
          <w:b/>
          <w:sz w:val="28"/>
          <w:szCs w:val="28"/>
          <w:lang w:val="en-US" w:eastAsia="en-US"/>
        </w:rPr>
        <w:t>“service”</w:t>
      </w:r>
      <w:r w:rsidRPr="001A5C72">
        <w:rPr>
          <w:rFonts w:ascii="Constantia" w:eastAsiaTheme="minorHAnsi" w:hAnsi="Constantia"/>
          <w:sz w:val="28"/>
          <w:szCs w:val="28"/>
          <w:lang w:val="en-US" w:eastAsia="en-US"/>
        </w:rPr>
        <w:t xml:space="preserve"> can be called as revenue oriented definition as it uses the word “service means </w:t>
      </w:r>
      <w:r w:rsidRPr="001A5C72">
        <w:rPr>
          <w:rFonts w:ascii="Constantia" w:eastAsiaTheme="minorHAnsi" w:hAnsi="Constantia"/>
          <w:b/>
          <w:sz w:val="28"/>
          <w:szCs w:val="28"/>
          <w:lang w:val="en-US" w:eastAsia="en-US"/>
        </w:rPr>
        <w:t>anything</w:t>
      </w:r>
      <w:r w:rsidRPr="001A5C72">
        <w:rPr>
          <w:rFonts w:ascii="Constantia" w:eastAsiaTheme="minorHAnsi" w:hAnsi="Constantia"/>
          <w:sz w:val="28"/>
          <w:szCs w:val="28"/>
          <w:lang w:val="en-US" w:eastAsia="en-US"/>
        </w:rPr>
        <w:t xml:space="preserve">” so, the </w:t>
      </w:r>
      <w:r w:rsidRPr="001A5C72">
        <w:rPr>
          <w:rFonts w:ascii="Constantia" w:eastAsiaTheme="minorHAnsi" w:hAnsi="Constantia"/>
          <w:sz w:val="28"/>
          <w:szCs w:val="28"/>
          <w:lang w:val="en-US" w:eastAsia="en-US"/>
        </w:rPr>
        <w:lastRenderedPageBreak/>
        <w:t>scope of this definition is more helpful in collecting more revenue to government</w:t>
      </w:r>
      <w:r w:rsidR="007A56E8" w:rsidRPr="001A5C72">
        <w:rPr>
          <w:rFonts w:ascii="Constantia" w:eastAsiaTheme="minorHAnsi" w:hAnsi="Constantia"/>
          <w:sz w:val="28"/>
          <w:szCs w:val="28"/>
          <w:lang w:val="en-US" w:eastAsia="en-US"/>
        </w:rPr>
        <w:t>.</w:t>
      </w:r>
    </w:p>
    <w:p w:rsidR="007A56E8" w:rsidRPr="001A5C72" w:rsidRDefault="005F14D1" w:rsidP="007A56E8">
      <w:pPr>
        <w:pStyle w:val="ListParagraph"/>
        <w:numPr>
          <w:ilvl w:val="0"/>
          <w:numId w:val="3"/>
        </w:numPr>
        <w:autoSpaceDE w:val="0"/>
        <w:autoSpaceDN w:val="0"/>
        <w:adjustRightInd w:val="0"/>
        <w:spacing w:line="360" w:lineRule="auto"/>
        <w:jc w:val="both"/>
        <w:rPr>
          <w:rFonts w:ascii="Constantia" w:eastAsiaTheme="minorHAnsi" w:hAnsi="Constantia"/>
          <w:sz w:val="28"/>
          <w:szCs w:val="28"/>
          <w:lang w:val="en-US" w:eastAsia="en-US"/>
        </w:rPr>
      </w:pPr>
      <w:r w:rsidRPr="001A5C72">
        <w:rPr>
          <w:rFonts w:ascii="Constantia" w:eastAsiaTheme="minorHAnsi" w:hAnsi="Constantia"/>
          <w:sz w:val="28"/>
          <w:szCs w:val="28"/>
          <w:lang w:val="en-US" w:eastAsia="en-US"/>
        </w:rPr>
        <w:t>Tax would be imposed on supply of services which took place between two persons</w:t>
      </w:r>
      <w:r w:rsidR="00050640" w:rsidRPr="001A5C72">
        <w:rPr>
          <w:rFonts w:ascii="Constantia" w:eastAsiaTheme="minorHAnsi" w:hAnsi="Constantia"/>
          <w:sz w:val="28"/>
          <w:szCs w:val="28"/>
          <w:lang w:val="en-US" w:eastAsia="en-US"/>
        </w:rPr>
        <w:t xml:space="preserve"> for consideration and should be for economic activity.</w:t>
      </w:r>
    </w:p>
    <w:p w:rsidR="00DB3896" w:rsidRPr="001A5C72" w:rsidRDefault="00DB3896" w:rsidP="007A56E8">
      <w:pPr>
        <w:pStyle w:val="ListParagraph"/>
        <w:numPr>
          <w:ilvl w:val="0"/>
          <w:numId w:val="3"/>
        </w:numPr>
        <w:autoSpaceDE w:val="0"/>
        <w:autoSpaceDN w:val="0"/>
        <w:adjustRightInd w:val="0"/>
        <w:spacing w:line="360" w:lineRule="auto"/>
        <w:jc w:val="both"/>
        <w:rPr>
          <w:rFonts w:ascii="Constantia" w:eastAsiaTheme="minorHAnsi" w:hAnsi="Constantia"/>
          <w:sz w:val="28"/>
          <w:szCs w:val="28"/>
          <w:lang w:val="en-US" w:eastAsia="en-US"/>
        </w:rPr>
      </w:pPr>
      <w:r w:rsidRPr="001A5C72">
        <w:rPr>
          <w:rFonts w:ascii="Constantia" w:eastAsiaTheme="minorHAnsi" w:hAnsi="Constantia"/>
          <w:sz w:val="28"/>
          <w:szCs w:val="28"/>
          <w:lang w:val="en-US" w:eastAsia="en-US"/>
        </w:rPr>
        <w:t>Right to use immovable property is constituted as service. Hence is taxable (So by virtue of this new definition ambiguity and litigation on Renting is no more valid as Renting is clearly taxable activity )</w:t>
      </w:r>
    </w:p>
    <w:p w:rsidR="00CC5354" w:rsidRPr="001A5C72" w:rsidRDefault="00CC5354" w:rsidP="007A56E8">
      <w:pPr>
        <w:pStyle w:val="ListParagraph"/>
        <w:numPr>
          <w:ilvl w:val="0"/>
          <w:numId w:val="3"/>
        </w:numPr>
        <w:autoSpaceDE w:val="0"/>
        <w:autoSpaceDN w:val="0"/>
        <w:adjustRightInd w:val="0"/>
        <w:spacing w:line="360" w:lineRule="auto"/>
        <w:jc w:val="both"/>
        <w:rPr>
          <w:rFonts w:ascii="Constantia" w:eastAsiaTheme="minorHAnsi" w:hAnsi="Constantia"/>
          <w:sz w:val="28"/>
          <w:szCs w:val="28"/>
          <w:lang w:val="en-US" w:eastAsia="en-US"/>
        </w:rPr>
      </w:pPr>
      <w:r w:rsidRPr="001A5C72">
        <w:rPr>
          <w:rFonts w:ascii="Constantia" w:eastAsiaTheme="minorHAnsi" w:hAnsi="Constantia"/>
          <w:sz w:val="28"/>
          <w:szCs w:val="28"/>
          <w:lang w:val="en-US" w:eastAsia="en-US"/>
        </w:rPr>
        <w:t xml:space="preserve">Temporary transfer, </w:t>
      </w:r>
      <w:r w:rsidR="00917363" w:rsidRPr="001A5C72">
        <w:rPr>
          <w:rFonts w:ascii="Constantia" w:eastAsiaTheme="minorHAnsi" w:hAnsi="Constantia"/>
          <w:sz w:val="28"/>
          <w:szCs w:val="28"/>
          <w:lang w:val="en-US" w:eastAsia="en-US"/>
        </w:rPr>
        <w:t>permitting</w:t>
      </w:r>
      <w:r w:rsidRPr="001A5C72">
        <w:rPr>
          <w:rFonts w:ascii="Constantia" w:eastAsiaTheme="minorHAnsi" w:hAnsi="Constantia"/>
          <w:sz w:val="28"/>
          <w:szCs w:val="28"/>
          <w:lang w:val="en-US" w:eastAsia="en-US"/>
        </w:rPr>
        <w:t xml:space="preserve"> to use and enjoyment of any intellectual property will constitute supply of service.</w:t>
      </w:r>
    </w:p>
    <w:p w:rsidR="00917363" w:rsidRPr="001A5C72" w:rsidRDefault="00917363" w:rsidP="007A56E8">
      <w:pPr>
        <w:pStyle w:val="ListParagraph"/>
        <w:numPr>
          <w:ilvl w:val="0"/>
          <w:numId w:val="3"/>
        </w:numPr>
        <w:autoSpaceDE w:val="0"/>
        <w:autoSpaceDN w:val="0"/>
        <w:adjustRightInd w:val="0"/>
        <w:spacing w:line="360" w:lineRule="auto"/>
        <w:jc w:val="both"/>
        <w:rPr>
          <w:rFonts w:ascii="Constantia" w:eastAsiaTheme="minorHAnsi" w:hAnsi="Constantia"/>
          <w:sz w:val="28"/>
          <w:szCs w:val="28"/>
          <w:lang w:val="en-US" w:eastAsia="en-US"/>
        </w:rPr>
      </w:pPr>
      <w:r w:rsidRPr="001A5C72">
        <w:rPr>
          <w:rFonts w:ascii="Constantia" w:eastAsiaTheme="minorHAnsi" w:hAnsi="Constantia"/>
          <w:sz w:val="28"/>
          <w:szCs w:val="28"/>
          <w:lang w:val="en-US" w:eastAsia="en-US"/>
        </w:rPr>
        <w:t>The obligation of refrain from an act, or to tolerate an act or a situation, or to do an act will constitute as a service</w:t>
      </w:r>
    </w:p>
    <w:p w:rsidR="00DB71CF" w:rsidRPr="001A5C72" w:rsidRDefault="005A2DED" w:rsidP="001F1329">
      <w:pPr>
        <w:pStyle w:val="ListParagraph"/>
        <w:numPr>
          <w:ilvl w:val="0"/>
          <w:numId w:val="3"/>
        </w:numPr>
        <w:autoSpaceDE w:val="0"/>
        <w:autoSpaceDN w:val="0"/>
        <w:adjustRightInd w:val="0"/>
        <w:spacing w:line="360" w:lineRule="auto"/>
        <w:jc w:val="both"/>
        <w:rPr>
          <w:rFonts w:ascii="Constantia" w:eastAsiaTheme="minorHAnsi" w:hAnsi="Constantia"/>
          <w:sz w:val="28"/>
          <w:szCs w:val="28"/>
          <w:lang w:val="en-US" w:eastAsia="en-US"/>
        </w:rPr>
      </w:pPr>
      <w:r w:rsidRPr="001A5C72">
        <w:rPr>
          <w:rFonts w:ascii="Constantia" w:eastAsiaTheme="minorHAnsi" w:hAnsi="Constantia"/>
          <w:sz w:val="28"/>
          <w:szCs w:val="28"/>
          <w:lang w:val="en-US" w:eastAsia="en-US"/>
        </w:rPr>
        <w:t xml:space="preserve">Delivery of goods by way of hire purchase or installments is declared by the Constitution to be deemed </w:t>
      </w:r>
      <w:r w:rsidRPr="001A5C72">
        <w:rPr>
          <w:rFonts w:ascii="Constantia" w:eastAsiaTheme="minorHAnsi" w:hAnsi="Constantia"/>
          <w:b/>
          <w:sz w:val="28"/>
          <w:szCs w:val="28"/>
          <w:lang w:val="en-US" w:eastAsia="en-US"/>
        </w:rPr>
        <w:t>sale</w:t>
      </w:r>
      <w:r w:rsidRPr="001A5C72">
        <w:rPr>
          <w:rFonts w:ascii="Constantia" w:eastAsiaTheme="minorHAnsi" w:hAnsi="Constantia"/>
          <w:sz w:val="28"/>
          <w:szCs w:val="28"/>
          <w:lang w:val="en-US" w:eastAsia="en-US"/>
        </w:rPr>
        <w:t xml:space="preserve"> of goods</w:t>
      </w:r>
      <w:r w:rsidR="001F1329" w:rsidRPr="001A5C72">
        <w:rPr>
          <w:rFonts w:ascii="Constantia" w:eastAsiaTheme="minorHAnsi" w:hAnsi="Constantia"/>
          <w:sz w:val="28"/>
          <w:szCs w:val="28"/>
          <w:lang w:val="en-US" w:eastAsia="en-US"/>
        </w:rPr>
        <w:t xml:space="preserve"> but services provided in relation to lease or hire of goods would be constituted as supply of service as held in case of </w:t>
      </w:r>
      <w:r w:rsidR="001F1329" w:rsidRPr="001A5C72">
        <w:rPr>
          <w:rFonts w:ascii="Constantia" w:eastAsiaTheme="minorHAnsi" w:hAnsi="Constantia"/>
          <w:b/>
          <w:i/>
          <w:sz w:val="28"/>
          <w:szCs w:val="28"/>
          <w:lang w:val="en-US" w:eastAsia="en-US"/>
        </w:rPr>
        <w:t>Association of leasing &amp; financial services companies VS UOI (2010-TOIL-87-SC-SERVICE TAX-LB)</w:t>
      </w:r>
    </w:p>
    <w:p w:rsidR="001C47D7" w:rsidRPr="001A5C72" w:rsidRDefault="001C47D7" w:rsidP="001F1329">
      <w:pPr>
        <w:pStyle w:val="ListParagraph"/>
        <w:numPr>
          <w:ilvl w:val="0"/>
          <w:numId w:val="3"/>
        </w:numPr>
        <w:autoSpaceDE w:val="0"/>
        <w:autoSpaceDN w:val="0"/>
        <w:adjustRightInd w:val="0"/>
        <w:spacing w:line="360" w:lineRule="auto"/>
        <w:jc w:val="both"/>
        <w:rPr>
          <w:rFonts w:ascii="Constantia" w:eastAsiaTheme="minorHAnsi" w:hAnsi="Constantia"/>
          <w:sz w:val="28"/>
          <w:szCs w:val="28"/>
          <w:lang w:val="en-US" w:eastAsia="en-US"/>
        </w:rPr>
      </w:pPr>
      <w:r w:rsidRPr="001A5C72">
        <w:rPr>
          <w:rFonts w:ascii="Constantia" w:eastAsiaTheme="minorHAnsi" w:hAnsi="Constantia"/>
          <w:sz w:val="28"/>
          <w:szCs w:val="28"/>
          <w:lang w:val="en-US" w:eastAsia="en-US"/>
        </w:rPr>
        <w:t>Right to enter any premises would constitute as supply of s</w:t>
      </w:r>
      <w:r w:rsidR="009D5D8C" w:rsidRPr="001A5C72">
        <w:rPr>
          <w:rFonts w:ascii="Constantia" w:eastAsiaTheme="minorHAnsi" w:hAnsi="Constantia"/>
          <w:sz w:val="28"/>
          <w:szCs w:val="28"/>
          <w:lang w:val="en-US" w:eastAsia="en-US"/>
        </w:rPr>
        <w:t>ervice i.e fee collected by  Museums, Art galleries, Zoos, parks and gardens would be within the meaning of this inclusive definition of service</w:t>
      </w:r>
    </w:p>
    <w:p w:rsidR="00E379BE" w:rsidRPr="001A5C72" w:rsidRDefault="00E379BE" w:rsidP="001F1329">
      <w:pPr>
        <w:pStyle w:val="ListParagraph"/>
        <w:numPr>
          <w:ilvl w:val="0"/>
          <w:numId w:val="3"/>
        </w:numPr>
        <w:autoSpaceDE w:val="0"/>
        <w:autoSpaceDN w:val="0"/>
        <w:adjustRightInd w:val="0"/>
        <w:spacing w:line="360" w:lineRule="auto"/>
        <w:jc w:val="both"/>
        <w:rPr>
          <w:rFonts w:ascii="Constantia" w:eastAsiaTheme="minorHAnsi" w:hAnsi="Constantia"/>
          <w:sz w:val="28"/>
          <w:szCs w:val="28"/>
          <w:lang w:val="en-US" w:eastAsia="en-US"/>
        </w:rPr>
      </w:pPr>
      <w:r w:rsidRPr="001A5C72">
        <w:rPr>
          <w:rFonts w:ascii="Constantia" w:eastAsiaTheme="minorHAnsi" w:hAnsi="Constantia"/>
          <w:sz w:val="28"/>
          <w:szCs w:val="28"/>
          <w:lang w:val="en-US" w:eastAsia="en-US"/>
        </w:rPr>
        <w:t>Supplies of electricity, power, heat, refrigeration and ventilation would not constitute as supply of service</w:t>
      </w:r>
    </w:p>
    <w:p w:rsidR="00F17E70" w:rsidRPr="001A5C72" w:rsidRDefault="00F17E70" w:rsidP="00F17E70">
      <w:pPr>
        <w:pStyle w:val="ListParagraph"/>
        <w:numPr>
          <w:ilvl w:val="0"/>
          <w:numId w:val="3"/>
        </w:numPr>
        <w:autoSpaceDE w:val="0"/>
        <w:autoSpaceDN w:val="0"/>
        <w:adjustRightInd w:val="0"/>
        <w:spacing w:line="360" w:lineRule="auto"/>
        <w:rPr>
          <w:rFonts w:ascii="Constantia" w:eastAsiaTheme="minorHAnsi" w:hAnsi="Constantia"/>
          <w:b/>
          <w:i/>
          <w:sz w:val="28"/>
          <w:szCs w:val="28"/>
          <w:lang w:val="en-US" w:eastAsia="en-US"/>
        </w:rPr>
      </w:pPr>
      <w:r w:rsidRPr="001A5C72">
        <w:rPr>
          <w:rFonts w:ascii="Constantia" w:eastAsiaTheme="minorHAnsi" w:hAnsi="Constantia"/>
          <w:sz w:val="28"/>
          <w:szCs w:val="28"/>
          <w:lang w:val="en-US" w:eastAsia="en-US"/>
        </w:rPr>
        <w:t xml:space="preserve">Sale of SIM card with talk time, downloadable on – site software and similar supplies through internet would construe as supply of </w:t>
      </w:r>
      <w:r w:rsidRPr="001A5C72">
        <w:rPr>
          <w:rFonts w:ascii="Constantia" w:eastAsiaTheme="minorHAnsi" w:hAnsi="Constantia"/>
          <w:sz w:val="28"/>
          <w:szCs w:val="28"/>
          <w:lang w:val="en-US" w:eastAsia="en-US"/>
        </w:rPr>
        <w:lastRenderedPageBreak/>
        <w:t xml:space="preserve">service. The same is also confirmed in case of </w:t>
      </w:r>
      <w:r w:rsidRPr="001A5C72">
        <w:rPr>
          <w:rFonts w:ascii="Constantia" w:eastAsiaTheme="minorHAnsi" w:hAnsi="Constantia"/>
          <w:b/>
          <w:i/>
          <w:sz w:val="28"/>
          <w:szCs w:val="28"/>
          <w:lang w:val="en-US" w:eastAsia="en-US"/>
        </w:rPr>
        <w:t>(Idea Mobile Communication Ltd Vs CCEC,</w:t>
      </w:r>
      <w:r w:rsidR="004802E2" w:rsidRPr="001A5C72">
        <w:rPr>
          <w:rFonts w:ascii="Constantia" w:eastAsiaTheme="minorHAnsi" w:hAnsi="Constantia"/>
          <w:b/>
          <w:i/>
          <w:sz w:val="28"/>
          <w:szCs w:val="28"/>
          <w:lang w:val="en-US" w:eastAsia="en-US"/>
        </w:rPr>
        <w:t xml:space="preserve"> </w:t>
      </w:r>
      <w:r w:rsidRPr="001A5C72">
        <w:rPr>
          <w:rFonts w:ascii="Constantia" w:eastAsiaTheme="minorHAnsi" w:hAnsi="Constantia"/>
          <w:b/>
          <w:i/>
          <w:sz w:val="28"/>
          <w:szCs w:val="28"/>
          <w:lang w:val="en-US" w:eastAsia="en-US"/>
        </w:rPr>
        <w:t>Cochin (2011-TIOL-71-SC-ST)</w:t>
      </w:r>
    </w:p>
    <w:p w:rsidR="00BF1EBF" w:rsidRPr="001A5C72" w:rsidRDefault="00266A9D" w:rsidP="00F17E70">
      <w:pPr>
        <w:pStyle w:val="ListParagraph"/>
        <w:numPr>
          <w:ilvl w:val="0"/>
          <w:numId w:val="3"/>
        </w:numPr>
        <w:autoSpaceDE w:val="0"/>
        <w:autoSpaceDN w:val="0"/>
        <w:adjustRightInd w:val="0"/>
        <w:spacing w:line="360" w:lineRule="auto"/>
        <w:rPr>
          <w:rFonts w:ascii="Constantia" w:eastAsiaTheme="minorHAnsi" w:hAnsi="Constantia"/>
          <w:i/>
          <w:sz w:val="28"/>
          <w:szCs w:val="28"/>
          <w:lang w:val="en-US" w:eastAsia="en-US"/>
        </w:rPr>
      </w:pPr>
      <w:r w:rsidRPr="001A5C72">
        <w:rPr>
          <w:rFonts w:ascii="Constantia" w:eastAsiaTheme="minorHAnsi" w:hAnsi="Constantia"/>
          <w:sz w:val="28"/>
          <w:szCs w:val="28"/>
          <w:lang w:val="en-US" w:eastAsia="en-US"/>
        </w:rPr>
        <w:t xml:space="preserve">Service element in respect of Works contract, restaurants, outdoor catering would be taxable as supply of service </w:t>
      </w:r>
      <w:r w:rsidR="005C223E" w:rsidRPr="001A5C72">
        <w:rPr>
          <w:rFonts w:ascii="Constantia" w:eastAsiaTheme="minorHAnsi" w:hAnsi="Constantia"/>
          <w:sz w:val="28"/>
          <w:szCs w:val="28"/>
          <w:lang w:val="en-US" w:eastAsia="en-US"/>
        </w:rPr>
        <w:t xml:space="preserve">(in this particular aspect there can be possible scope for litigation by way of interpreting what is service element in respect of the said avenues) </w:t>
      </w:r>
      <w:r w:rsidRPr="001A5C72">
        <w:rPr>
          <w:rFonts w:ascii="Constantia" w:eastAsiaTheme="minorHAnsi" w:hAnsi="Constantia"/>
          <w:sz w:val="28"/>
          <w:szCs w:val="28"/>
          <w:lang w:val="en-US" w:eastAsia="en-US"/>
        </w:rPr>
        <w:t xml:space="preserve"> </w:t>
      </w:r>
    </w:p>
    <w:p w:rsidR="00F17E70" w:rsidRPr="001A5C72" w:rsidRDefault="007B37B5" w:rsidP="007B37B5">
      <w:pPr>
        <w:autoSpaceDE w:val="0"/>
        <w:autoSpaceDN w:val="0"/>
        <w:adjustRightInd w:val="0"/>
        <w:spacing w:line="360" w:lineRule="auto"/>
        <w:ind w:left="360"/>
        <w:jc w:val="both"/>
        <w:rPr>
          <w:rFonts w:ascii="Constantia" w:eastAsiaTheme="minorHAnsi" w:hAnsi="Constantia" w:cs="Times New Roman"/>
          <w:b/>
          <w:sz w:val="28"/>
          <w:szCs w:val="28"/>
          <w:lang w:val="en-US" w:eastAsia="en-US"/>
        </w:rPr>
      </w:pPr>
      <w:r w:rsidRPr="001A5C72">
        <w:rPr>
          <w:rFonts w:ascii="Constantia" w:eastAsiaTheme="minorHAnsi" w:hAnsi="Constantia" w:cs="Times New Roman"/>
          <w:b/>
          <w:sz w:val="28"/>
          <w:szCs w:val="28"/>
          <w:lang w:val="en-US" w:eastAsia="en-US"/>
        </w:rPr>
        <w:t>Services excluded from taxation</w:t>
      </w:r>
    </w:p>
    <w:p w:rsidR="00A237EB" w:rsidRPr="001A5C72" w:rsidRDefault="00055248" w:rsidP="005A2DED">
      <w:pPr>
        <w:pStyle w:val="ListParagraph"/>
        <w:autoSpaceDE w:val="0"/>
        <w:autoSpaceDN w:val="0"/>
        <w:adjustRightInd w:val="0"/>
        <w:spacing w:line="360" w:lineRule="auto"/>
        <w:jc w:val="both"/>
        <w:rPr>
          <w:rFonts w:ascii="Constantia" w:eastAsiaTheme="minorHAnsi" w:hAnsi="Constantia"/>
          <w:sz w:val="28"/>
          <w:szCs w:val="28"/>
          <w:lang w:val="en-US" w:eastAsia="en-US"/>
        </w:rPr>
      </w:pPr>
      <w:r w:rsidRPr="001A5C72">
        <w:rPr>
          <w:rFonts w:ascii="Constantia" w:eastAsiaTheme="minorHAnsi" w:hAnsi="Constantia"/>
          <w:sz w:val="28"/>
          <w:szCs w:val="28"/>
          <w:lang w:val="en-US" w:eastAsia="en-US"/>
        </w:rPr>
        <w:t>The following are the proposed list of activities which are kept out of the purview of service tax.</w:t>
      </w:r>
    </w:p>
    <w:tbl>
      <w:tblPr>
        <w:tblStyle w:val="TableGrid"/>
        <w:tblW w:w="0" w:type="auto"/>
        <w:tblLook w:val="04A0"/>
      </w:tblPr>
      <w:tblGrid>
        <w:gridCol w:w="3068"/>
        <w:gridCol w:w="3109"/>
        <w:gridCol w:w="3066"/>
      </w:tblGrid>
      <w:tr w:rsidR="0052407F" w:rsidRPr="001A5C72" w:rsidTr="0052407F">
        <w:tc>
          <w:tcPr>
            <w:tcW w:w="3192" w:type="dxa"/>
          </w:tcPr>
          <w:p w:rsidR="0052407F" w:rsidRPr="001A5C72" w:rsidRDefault="0052407F" w:rsidP="0052407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Negative list</w:t>
            </w:r>
          </w:p>
        </w:tc>
        <w:tc>
          <w:tcPr>
            <w:tcW w:w="3192" w:type="dxa"/>
          </w:tcPr>
          <w:p w:rsidR="0052407F" w:rsidRPr="001A5C72" w:rsidRDefault="0052407F" w:rsidP="0052407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Excluding activity of service</w:t>
            </w:r>
          </w:p>
        </w:tc>
        <w:tc>
          <w:tcPr>
            <w:tcW w:w="3192" w:type="dxa"/>
          </w:tcPr>
          <w:p w:rsidR="0052407F" w:rsidRPr="001A5C72" w:rsidRDefault="0052407F" w:rsidP="0052407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Including activity of service</w:t>
            </w:r>
          </w:p>
        </w:tc>
      </w:tr>
      <w:tr w:rsidR="0052407F" w:rsidRPr="001A5C72" w:rsidTr="0052407F">
        <w:tc>
          <w:tcPr>
            <w:tcW w:w="3192" w:type="dxa"/>
          </w:tcPr>
          <w:p w:rsidR="0052407F" w:rsidRPr="001A5C72" w:rsidRDefault="00482F42" w:rsidP="0052407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Services by government</w:t>
            </w:r>
          </w:p>
        </w:tc>
        <w:tc>
          <w:tcPr>
            <w:tcW w:w="3192" w:type="dxa"/>
          </w:tcPr>
          <w:p w:rsidR="0052407F" w:rsidRPr="001A5C72" w:rsidRDefault="00482F42" w:rsidP="0052407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Services provided by government without a specific charge on end user is not liable</w:t>
            </w:r>
          </w:p>
        </w:tc>
        <w:tc>
          <w:tcPr>
            <w:tcW w:w="3192" w:type="dxa"/>
          </w:tcPr>
          <w:p w:rsidR="0052407F" w:rsidRPr="001A5C72" w:rsidRDefault="00CA6910" w:rsidP="0052407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 xml:space="preserve">Services are provided by government at a market rate, provided at concessional rate to compete with private agencies and services that are provided exclusively and pre – dominantly could be out of the negative list. </w:t>
            </w:r>
          </w:p>
        </w:tc>
      </w:tr>
      <w:tr w:rsidR="00CA6910" w:rsidRPr="001A5C72" w:rsidTr="0052407F">
        <w:tc>
          <w:tcPr>
            <w:tcW w:w="3192" w:type="dxa"/>
          </w:tcPr>
          <w:p w:rsidR="00CA6910" w:rsidRPr="001A5C72" w:rsidRDefault="002124F5" w:rsidP="0052407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Services by international institutions</w:t>
            </w:r>
          </w:p>
        </w:tc>
        <w:tc>
          <w:tcPr>
            <w:tcW w:w="3192" w:type="dxa"/>
          </w:tcPr>
          <w:p w:rsidR="00CA6910" w:rsidRPr="001A5C72" w:rsidRDefault="002124F5" w:rsidP="0052407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 xml:space="preserve">Services provided and received by international institutions or missions would be covered </w:t>
            </w:r>
            <w:r w:rsidRPr="001A5C72">
              <w:rPr>
                <w:rFonts w:ascii="Constantia" w:eastAsiaTheme="minorHAnsi" w:hAnsi="Constantia" w:cs="Times New Roman"/>
                <w:sz w:val="28"/>
                <w:szCs w:val="28"/>
                <w:lang w:val="en-US" w:eastAsia="en-US"/>
              </w:rPr>
              <w:lastRenderedPageBreak/>
              <w:t>under the ambit of negative list of services under a contractual obligation</w:t>
            </w:r>
          </w:p>
        </w:tc>
        <w:tc>
          <w:tcPr>
            <w:tcW w:w="3192" w:type="dxa"/>
          </w:tcPr>
          <w:p w:rsidR="00CA6910" w:rsidRPr="001A5C72" w:rsidRDefault="00CA6910" w:rsidP="0052407F">
            <w:pPr>
              <w:autoSpaceDE w:val="0"/>
              <w:autoSpaceDN w:val="0"/>
              <w:adjustRightInd w:val="0"/>
              <w:spacing w:line="360" w:lineRule="auto"/>
              <w:jc w:val="both"/>
              <w:rPr>
                <w:rFonts w:ascii="Constantia" w:eastAsiaTheme="minorHAnsi" w:hAnsi="Constantia" w:cs="Times New Roman"/>
                <w:sz w:val="28"/>
                <w:szCs w:val="28"/>
                <w:lang w:val="en-US" w:eastAsia="en-US"/>
              </w:rPr>
            </w:pPr>
          </w:p>
        </w:tc>
      </w:tr>
      <w:tr w:rsidR="00C51325" w:rsidRPr="001A5C72" w:rsidTr="0052407F">
        <w:tc>
          <w:tcPr>
            <w:tcW w:w="3192" w:type="dxa"/>
          </w:tcPr>
          <w:p w:rsidR="00C51325" w:rsidRPr="001A5C72" w:rsidRDefault="0057573F" w:rsidP="0052407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lastRenderedPageBreak/>
              <w:t>Services by financial sector</w:t>
            </w:r>
          </w:p>
        </w:tc>
        <w:tc>
          <w:tcPr>
            <w:tcW w:w="3192" w:type="dxa"/>
          </w:tcPr>
          <w:p w:rsidR="00C51325" w:rsidRPr="001A5C72" w:rsidRDefault="002163DC" w:rsidP="0052407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 xml:space="preserve">Activities relating to sale and purchase of securities and debts would be included in negative list. </w:t>
            </w:r>
          </w:p>
        </w:tc>
        <w:tc>
          <w:tcPr>
            <w:tcW w:w="3192" w:type="dxa"/>
          </w:tcPr>
          <w:p w:rsidR="00C51325" w:rsidRPr="001A5C72" w:rsidRDefault="002163DC" w:rsidP="0052407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However stock broking would be liable to service tax</w:t>
            </w:r>
          </w:p>
        </w:tc>
      </w:tr>
      <w:tr w:rsidR="002163DC" w:rsidRPr="001A5C72" w:rsidTr="0052407F">
        <w:tc>
          <w:tcPr>
            <w:tcW w:w="3192" w:type="dxa"/>
          </w:tcPr>
          <w:p w:rsidR="002163DC" w:rsidRPr="001A5C72" w:rsidRDefault="002F163B" w:rsidP="0052407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Construction and real estate services</w:t>
            </w:r>
          </w:p>
        </w:tc>
        <w:tc>
          <w:tcPr>
            <w:tcW w:w="3192" w:type="dxa"/>
          </w:tcPr>
          <w:p w:rsidR="002163DC" w:rsidRPr="001A5C72" w:rsidRDefault="0059131F" w:rsidP="0052407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 xml:space="preserve">Services provided in relation to construction of public good dams, reservoirs and roads would be covered under negative list </w:t>
            </w:r>
          </w:p>
        </w:tc>
        <w:tc>
          <w:tcPr>
            <w:tcW w:w="3192" w:type="dxa"/>
          </w:tcPr>
          <w:p w:rsidR="002163DC" w:rsidRPr="001A5C72" w:rsidRDefault="00754BD5" w:rsidP="0052407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Renting activity would be covered under the ambit of service tax</w:t>
            </w:r>
          </w:p>
        </w:tc>
      </w:tr>
      <w:tr w:rsidR="00754BD5" w:rsidRPr="001A5C72" w:rsidTr="0052407F">
        <w:tc>
          <w:tcPr>
            <w:tcW w:w="3192" w:type="dxa"/>
          </w:tcPr>
          <w:p w:rsidR="00754BD5" w:rsidRPr="001A5C72" w:rsidRDefault="00E8543D" w:rsidP="0052407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Services provided by health sector</w:t>
            </w:r>
          </w:p>
        </w:tc>
        <w:tc>
          <w:tcPr>
            <w:tcW w:w="3192" w:type="dxa"/>
          </w:tcPr>
          <w:p w:rsidR="00754BD5" w:rsidRPr="001A5C72" w:rsidRDefault="00D168BF" w:rsidP="0052407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Only the basic or public health services would be covered under negative list. Further, Services provided by pubic clinical establishments would be covered under negative list.</w:t>
            </w:r>
          </w:p>
        </w:tc>
        <w:tc>
          <w:tcPr>
            <w:tcW w:w="3192" w:type="dxa"/>
          </w:tcPr>
          <w:p w:rsidR="00754BD5" w:rsidRPr="001A5C72" w:rsidRDefault="00D168BF" w:rsidP="0052407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High – end medical services provided by private enterprises would be liable for service tax. Further Health checkup, weight reduction programmes and plastic surgery would be liable for service tax</w:t>
            </w:r>
          </w:p>
        </w:tc>
      </w:tr>
      <w:tr w:rsidR="0048372E" w:rsidRPr="001A5C72" w:rsidTr="0052407F">
        <w:tc>
          <w:tcPr>
            <w:tcW w:w="3192" w:type="dxa"/>
          </w:tcPr>
          <w:p w:rsidR="0048372E" w:rsidRPr="001A5C72" w:rsidRDefault="0048372E" w:rsidP="0052407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 xml:space="preserve">Services provided by </w:t>
            </w:r>
            <w:r w:rsidRPr="001A5C72">
              <w:rPr>
                <w:rFonts w:ascii="Constantia" w:eastAsiaTheme="minorHAnsi" w:hAnsi="Constantia" w:cs="Times New Roman"/>
                <w:sz w:val="28"/>
                <w:szCs w:val="28"/>
                <w:lang w:val="en-US" w:eastAsia="en-US"/>
              </w:rPr>
              <w:lastRenderedPageBreak/>
              <w:t>Education sector</w:t>
            </w:r>
          </w:p>
        </w:tc>
        <w:tc>
          <w:tcPr>
            <w:tcW w:w="3192" w:type="dxa"/>
          </w:tcPr>
          <w:p w:rsidR="0048372E" w:rsidRPr="001A5C72" w:rsidRDefault="00554021" w:rsidP="0052407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lastRenderedPageBreak/>
              <w:t xml:space="preserve">Services provided by </w:t>
            </w:r>
            <w:r w:rsidRPr="001A5C72">
              <w:rPr>
                <w:rFonts w:ascii="Constantia" w:eastAsiaTheme="minorHAnsi" w:hAnsi="Constantia" w:cs="Times New Roman"/>
                <w:sz w:val="28"/>
                <w:szCs w:val="28"/>
                <w:lang w:val="en-US" w:eastAsia="en-US"/>
              </w:rPr>
              <w:lastRenderedPageBreak/>
              <w:t>pre – schools and public schools would be covered under negative list</w:t>
            </w:r>
          </w:p>
        </w:tc>
        <w:tc>
          <w:tcPr>
            <w:tcW w:w="3192" w:type="dxa"/>
          </w:tcPr>
          <w:p w:rsidR="0048372E" w:rsidRPr="001A5C72" w:rsidRDefault="00554021" w:rsidP="0052407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lastRenderedPageBreak/>
              <w:t xml:space="preserve">Services provided by </w:t>
            </w:r>
            <w:r w:rsidRPr="001A5C72">
              <w:rPr>
                <w:rFonts w:ascii="Constantia" w:eastAsiaTheme="minorHAnsi" w:hAnsi="Constantia" w:cs="Times New Roman"/>
                <w:sz w:val="28"/>
                <w:szCs w:val="28"/>
                <w:lang w:val="en-US" w:eastAsia="en-US"/>
              </w:rPr>
              <w:lastRenderedPageBreak/>
              <w:t>international schools and charges recovered by them for facilitating in various field to the students would be covered under service tax</w:t>
            </w:r>
          </w:p>
        </w:tc>
      </w:tr>
      <w:tr w:rsidR="00554021" w:rsidRPr="001A5C72" w:rsidTr="0052407F">
        <w:tc>
          <w:tcPr>
            <w:tcW w:w="3192" w:type="dxa"/>
          </w:tcPr>
          <w:p w:rsidR="00554021" w:rsidRPr="001A5C72" w:rsidRDefault="00920E54" w:rsidP="0052407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lastRenderedPageBreak/>
              <w:t>Others</w:t>
            </w:r>
          </w:p>
        </w:tc>
        <w:tc>
          <w:tcPr>
            <w:tcW w:w="3192" w:type="dxa"/>
          </w:tcPr>
          <w:p w:rsidR="0039448F" w:rsidRPr="001A5C72" w:rsidRDefault="0039448F" w:rsidP="0039448F">
            <w:pPr>
              <w:autoSpaceDE w:val="0"/>
              <w:autoSpaceDN w:val="0"/>
              <w:adjustRightInd w:val="0"/>
              <w:spacing w:line="360" w:lineRule="auto"/>
              <w:rPr>
                <w:rFonts w:ascii="Constantia" w:eastAsiaTheme="minorHAnsi" w:hAnsi="Constantia" w:cs="Times New Roman"/>
                <w:sz w:val="28"/>
                <w:szCs w:val="28"/>
                <w:lang w:val="en-US" w:eastAsia="en-US"/>
              </w:rPr>
            </w:pPr>
          </w:p>
          <w:p w:rsidR="0039448F" w:rsidRPr="001A5C72" w:rsidRDefault="0039448F" w:rsidP="0039448F">
            <w:pPr>
              <w:autoSpaceDE w:val="0"/>
              <w:autoSpaceDN w:val="0"/>
              <w:adjustRightInd w:val="0"/>
              <w:spacing w:line="360" w:lineRule="auto"/>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1)Copyright services of original literary,</w:t>
            </w:r>
          </w:p>
          <w:p w:rsidR="0039448F" w:rsidRPr="001A5C72" w:rsidRDefault="0039448F" w:rsidP="0039448F">
            <w:pPr>
              <w:autoSpaceDE w:val="0"/>
              <w:autoSpaceDN w:val="0"/>
              <w:adjustRightInd w:val="0"/>
              <w:spacing w:line="360" w:lineRule="auto"/>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dramatic, musical and artistic works.</w:t>
            </w:r>
          </w:p>
          <w:p w:rsidR="0039448F" w:rsidRPr="001A5C72" w:rsidRDefault="0039448F" w:rsidP="0039448F">
            <w:pPr>
              <w:autoSpaceDE w:val="0"/>
              <w:autoSpaceDN w:val="0"/>
              <w:adjustRightInd w:val="0"/>
              <w:spacing w:line="360" w:lineRule="auto"/>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 xml:space="preserve"> 2)Services provided by independent</w:t>
            </w:r>
          </w:p>
          <w:p w:rsidR="0039448F" w:rsidRPr="001A5C72" w:rsidRDefault="0039448F" w:rsidP="0039448F">
            <w:pPr>
              <w:autoSpaceDE w:val="0"/>
              <w:autoSpaceDN w:val="0"/>
              <w:adjustRightInd w:val="0"/>
              <w:spacing w:line="360" w:lineRule="auto"/>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journalists, PTI &amp; UNI for providing news</w:t>
            </w:r>
          </w:p>
          <w:p w:rsidR="0039448F" w:rsidRPr="001A5C72" w:rsidRDefault="0039448F" w:rsidP="0039448F">
            <w:pPr>
              <w:autoSpaceDE w:val="0"/>
              <w:autoSpaceDN w:val="0"/>
              <w:adjustRightInd w:val="0"/>
              <w:spacing w:line="360" w:lineRule="auto"/>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3) Services provided by sportspersons, as a</w:t>
            </w:r>
          </w:p>
          <w:p w:rsidR="0039448F" w:rsidRPr="001A5C72" w:rsidRDefault="0039448F" w:rsidP="0039448F">
            <w:pPr>
              <w:autoSpaceDE w:val="0"/>
              <w:autoSpaceDN w:val="0"/>
              <w:adjustRightInd w:val="0"/>
              <w:spacing w:line="360" w:lineRule="auto"/>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player, coach or referee/umpire and</w:t>
            </w:r>
          </w:p>
          <w:p w:rsidR="0039448F" w:rsidRPr="001A5C72" w:rsidRDefault="0039448F" w:rsidP="0039448F">
            <w:pPr>
              <w:autoSpaceDE w:val="0"/>
              <w:autoSpaceDN w:val="0"/>
              <w:adjustRightInd w:val="0"/>
              <w:spacing w:line="360" w:lineRule="auto"/>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performing artists in that capacity</w:t>
            </w:r>
          </w:p>
          <w:p w:rsidR="0039448F" w:rsidRPr="001A5C72" w:rsidRDefault="0039448F" w:rsidP="0039448F">
            <w:pPr>
              <w:autoSpaceDE w:val="0"/>
              <w:autoSpaceDN w:val="0"/>
              <w:adjustRightInd w:val="0"/>
              <w:spacing w:line="360" w:lineRule="auto"/>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(excluding as brand ambassadors)</w:t>
            </w:r>
          </w:p>
          <w:p w:rsidR="0039448F" w:rsidRPr="001A5C72" w:rsidRDefault="0039448F" w:rsidP="0039448F">
            <w:pPr>
              <w:autoSpaceDE w:val="0"/>
              <w:autoSpaceDN w:val="0"/>
              <w:adjustRightInd w:val="0"/>
              <w:spacing w:line="360" w:lineRule="auto"/>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 xml:space="preserve">4) Religious services provided by any </w:t>
            </w:r>
            <w:r w:rsidRPr="001A5C72">
              <w:rPr>
                <w:rFonts w:ascii="Constantia" w:eastAsiaTheme="minorHAnsi" w:hAnsi="Constantia" w:cs="Times New Roman"/>
                <w:sz w:val="28"/>
                <w:szCs w:val="28"/>
                <w:lang w:val="en-US" w:eastAsia="en-US"/>
              </w:rPr>
              <w:lastRenderedPageBreak/>
              <w:t>person.</w:t>
            </w:r>
          </w:p>
          <w:p w:rsidR="0039448F" w:rsidRPr="001A5C72" w:rsidRDefault="0039448F" w:rsidP="0039448F">
            <w:pPr>
              <w:autoSpaceDE w:val="0"/>
              <w:autoSpaceDN w:val="0"/>
              <w:adjustRightInd w:val="0"/>
              <w:spacing w:line="360" w:lineRule="auto"/>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5) Services provided by a political party</w:t>
            </w:r>
          </w:p>
          <w:p w:rsidR="0039448F" w:rsidRPr="001A5C72" w:rsidRDefault="0039448F" w:rsidP="0039448F">
            <w:pPr>
              <w:autoSpaceDE w:val="0"/>
              <w:autoSpaceDN w:val="0"/>
              <w:adjustRightInd w:val="0"/>
              <w:spacing w:line="360" w:lineRule="auto"/>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recognized by Election Commission of India</w:t>
            </w:r>
          </w:p>
          <w:p w:rsidR="0039448F" w:rsidRPr="001A5C72" w:rsidRDefault="0039448F" w:rsidP="0039448F">
            <w:pPr>
              <w:autoSpaceDE w:val="0"/>
              <w:autoSpaceDN w:val="0"/>
              <w:adjustRightInd w:val="0"/>
              <w:spacing w:line="360" w:lineRule="auto"/>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6) Services provided by a trade union to its</w:t>
            </w:r>
          </w:p>
          <w:p w:rsidR="0039448F" w:rsidRPr="001A5C72" w:rsidRDefault="0039448F" w:rsidP="0039448F">
            <w:pPr>
              <w:autoSpaceDE w:val="0"/>
              <w:autoSpaceDN w:val="0"/>
              <w:adjustRightInd w:val="0"/>
              <w:spacing w:line="360" w:lineRule="auto"/>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members</w:t>
            </w:r>
          </w:p>
          <w:p w:rsidR="0039448F" w:rsidRPr="001A5C72" w:rsidRDefault="0039448F" w:rsidP="0039448F">
            <w:pPr>
              <w:autoSpaceDE w:val="0"/>
              <w:autoSpaceDN w:val="0"/>
              <w:adjustRightInd w:val="0"/>
              <w:spacing w:line="360" w:lineRule="auto"/>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7) Representational services provided by an</w:t>
            </w:r>
          </w:p>
          <w:p w:rsidR="0039448F" w:rsidRPr="001A5C72" w:rsidRDefault="0039448F" w:rsidP="0039448F">
            <w:pPr>
              <w:autoSpaceDE w:val="0"/>
              <w:autoSpaceDN w:val="0"/>
              <w:adjustRightInd w:val="0"/>
              <w:spacing w:line="360" w:lineRule="auto"/>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advocate to individuals</w:t>
            </w:r>
          </w:p>
          <w:p w:rsidR="0039448F" w:rsidRPr="001A5C72" w:rsidRDefault="0039448F" w:rsidP="0039448F">
            <w:pPr>
              <w:autoSpaceDE w:val="0"/>
              <w:autoSpaceDN w:val="0"/>
              <w:adjustRightInd w:val="0"/>
              <w:spacing w:line="360" w:lineRule="auto"/>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8) National or international prize/award in</w:t>
            </w:r>
          </w:p>
          <w:p w:rsidR="0039448F" w:rsidRPr="001A5C72" w:rsidRDefault="0039448F" w:rsidP="0039448F">
            <w:pPr>
              <w:autoSpaceDE w:val="0"/>
              <w:autoSpaceDN w:val="0"/>
              <w:adjustRightInd w:val="0"/>
              <w:spacing w:line="360" w:lineRule="auto"/>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recognition of achievement in the field of</w:t>
            </w:r>
          </w:p>
          <w:p w:rsidR="0039448F" w:rsidRPr="001A5C72" w:rsidRDefault="0039448F" w:rsidP="0039448F">
            <w:pPr>
              <w:autoSpaceDE w:val="0"/>
              <w:autoSpaceDN w:val="0"/>
              <w:adjustRightInd w:val="0"/>
              <w:spacing w:line="360" w:lineRule="auto"/>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art, literature, science, sport, economics or</w:t>
            </w:r>
          </w:p>
          <w:p w:rsidR="0039448F" w:rsidRPr="001A5C72" w:rsidRDefault="0039448F" w:rsidP="0039448F">
            <w:pPr>
              <w:autoSpaceDE w:val="0"/>
              <w:autoSpaceDN w:val="0"/>
              <w:adjustRightInd w:val="0"/>
              <w:spacing w:line="360" w:lineRule="auto"/>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public life</w:t>
            </w:r>
          </w:p>
          <w:p w:rsidR="0039448F" w:rsidRPr="001A5C72" w:rsidRDefault="0039448F" w:rsidP="0039448F">
            <w:pPr>
              <w:autoSpaceDE w:val="0"/>
              <w:autoSpaceDN w:val="0"/>
              <w:adjustRightInd w:val="0"/>
              <w:spacing w:line="360" w:lineRule="auto"/>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9) Tolls except services in relation to collection</w:t>
            </w:r>
          </w:p>
          <w:p w:rsidR="0039448F" w:rsidRPr="001A5C72" w:rsidRDefault="0039448F" w:rsidP="0039448F">
            <w:pPr>
              <w:autoSpaceDE w:val="0"/>
              <w:autoSpaceDN w:val="0"/>
              <w:adjustRightInd w:val="0"/>
              <w:spacing w:line="360" w:lineRule="auto"/>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of tolls</w:t>
            </w:r>
          </w:p>
          <w:p w:rsidR="0039448F" w:rsidRPr="001A5C72" w:rsidRDefault="0039448F" w:rsidP="0039448F">
            <w:pPr>
              <w:autoSpaceDE w:val="0"/>
              <w:autoSpaceDN w:val="0"/>
              <w:adjustRightInd w:val="0"/>
              <w:spacing w:line="360" w:lineRule="auto"/>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10) Betting and gambling except services in</w:t>
            </w:r>
          </w:p>
          <w:p w:rsidR="0039448F" w:rsidRPr="001A5C72" w:rsidRDefault="0039448F" w:rsidP="0039448F">
            <w:pPr>
              <w:autoSpaceDE w:val="0"/>
              <w:autoSpaceDN w:val="0"/>
              <w:adjustRightInd w:val="0"/>
              <w:spacing w:line="360" w:lineRule="auto"/>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lastRenderedPageBreak/>
              <w:t>relation to promoting, marketing or</w:t>
            </w:r>
          </w:p>
          <w:p w:rsidR="0039448F" w:rsidRPr="001A5C72" w:rsidRDefault="0039448F" w:rsidP="0039448F">
            <w:pPr>
              <w:autoSpaceDE w:val="0"/>
              <w:autoSpaceDN w:val="0"/>
              <w:adjustRightInd w:val="0"/>
              <w:spacing w:line="360" w:lineRule="auto"/>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organizing games of chance, including</w:t>
            </w:r>
          </w:p>
          <w:p w:rsidR="0039448F" w:rsidRPr="001A5C72" w:rsidRDefault="0039448F" w:rsidP="0039448F">
            <w:pPr>
              <w:autoSpaceDE w:val="0"/>
              <w:autoSpaceDN w:val="0"/>
              <w:adjustRightInd w:val="0"/>
              <w:spacing w:line="360" w:lineRule="auto"/>
              <w:rPr>
                <w:rFonts w:ascii="Constantia" w:eastAsiaTheme="minorHAnsi" w:hAnsi="Constantia" w:cs="Times New Roman"/>
                <w:sz w:val="28"/>
                <w:szCs w:val="28"/>
                <w:lang w:val="en-US" w:eastAsia="en-US"/>
              </w:rPr>
            </w:pPr>
            <w:r w:rsidRPr="001A5C72">
              <w:rPr>
                <w:rFonts w:ascii="Constantia" w:eastAsiaTheme="minorHAnsi" w:hAnsi="Constantia" w:cs="Times New Roman"/>
                <w:sz w:val="28"/>
                <w:szCs w:val="28"/>
                <w:lang w:val="en-US" w:eastAsia="en-US"/>
              </w:rPr>
              <w:t>lottery services</w:t>
            </w:r>
          </w:p>
          <w:p w:rsidR="0039448F" w:rsidRPr="001A5C72" w:rsidRDefault="0039448F" w:rsidP="0039448F">
            <w:pPr>
              <w:autoSpaceDE w:val="0"/>
              <w:autoSpaceDN w:val="0"/>
              <w:adjustRightInd w:val="0"/>
              <w:spacing w:line="360" w:lineRule="auto"/>
              <w:rPr>
                <w:rFonts w:ascii="Constantia" w:eastAsiaTheme="minorHAnsi" w:hAnsi="Constantia" w:cs="Times New Roman"/>
                <w:sz w:val="28"/>
                <w:szCs w:val="28"/>
                <w:lang w:val="en-US" w:eastAsia="en-US"/>
              </w:rPr>
            </w:pPr>
          </w:p>
          <w:p w:rsidR="009E7C28" w:rsidRPr="001A5C72" w:rsidRDefault="009E7C28" w:rsidP="009E7C28">
            <w:pPr>
              <w:autoSpaceDE w:val="0"/>
              <w:autoSpaceDN w:val="0"/>
              <w:adjustRightInd w:val="0"/>
              <w:rPr>
                <w:rFonts w:ascii="Constantia" w:eastAsiaTheme="minorHAnsi" w:hAnsi="Constantia" w:cs="Times New Roman"/>
                <w:sz w:val="28"/>
                <w:szCs w:val="28"/>
                <w:lang w:val="en-US" w:eastAsia="en-US"/>
              </w:rPr>
            </w:pPr>
          </w:p>
          <w:p w:rsidR="00554021" w:rsidRPr="001A5C72" w:rsidRDefault="00554021" w:rsidP="009E7C28">
            <w:pPr>
              <w:pStyle w:val="ListParagraph"/>
              <w:autoSpaceDE w:val="0"/>
              <w:autoSpaceDN w:val="0"/>
              <w:adjustRightInd w:val="0"/>
              <w:spacing w:line="360" w:lineRule="auto"/>
              <w:jc w:val="both"/>
              <w:rPr>
                <w:rFonts w:ascii="Constantia" w:eastAsiaTheme="minorHAnsi" w:hAnsi="Constantia"/>
                <w:sz w:val="28"/>
                <w:szCs w:val="28"/>
                <w:lang w:val="en-US" w:eastAsia="en-US"/>
              </w:rPr>
            </w:pPr>
          </w:p>
        </w:tc>
        <w:tc>
          <w:tcPr>
            <w:tcW w:w="3192" w:type="dxa"/>
          </w:tcPr>
          <w:p w:rsidR="00554021" w:rsidRPr="001A5C72" w:rsidRDefault="00554021" w:rsidP="0052407F">
            <w:pPr>
              <w:autoSpaceDE w:val="0"/>
              <w:autoSpaceDN w:val="0"/>
              <w:adjustRightInd w:val="0"/>
              <w:spacing w:line="360" w:lineRule="auto"/>
              <w:jc w:val="both"/>
              <w:rPr>
                <w:rFonts w:ascii="Constantia" w:eastAsiaTheme="minorHAnsi" w:hAnsi="Constantia" w:cs="Times New Roman"/>
                <w:sz w:val="28"/>
                <w:szCs w:val="28"/>
                <w:lang w:val="en-US" w:eastAsia="en-US"/>
              </w:rPr>
            </w:pPr>
          </w:p>
        </w:tc>
      </w:tr>
    </w:tbl>
    <w:p w:rsidR="0052407F" w:rsidRPr="001A5C72" w:rsidRDefault="0052407F" w:rsidP="0052407F">
      <w:pPr>
        <w:autoSpaceDE w:val="0"/>
        <w:autoSpaceDN w:val="0"/>
        <w:adjustRightInd w:val="0"/>
        <w:spacing w:line="360" w:lineRule="auto"/>
        <w:jc w:val="both"/>
        <w:rPr>
          <w:rFonts w:ascii="Constantia" w:eastAsiaTheme="minorHAnsi" w:hAnsi="Constantia" w:cs="Times New Roman"/>
          <w:sz w:val="28"/>
          <w:szCs w:val="28"/>
          <w:lang w:val="en-US" w:eastAsia="en-US"/>
        </w:rPr>
      </w:pPr>
    </w:p>
    <w:p w:rsidR="00AA2EBD" w:rsidRPr="001A5C72" w:rsidRDefault="00A23758" w:rsidP="0052407F">
      <w:pPr>
        <w:autoSpaceDE w:val="0"/>
        <w:autoSpaceDN w:val="0"/>
        <w:adjustRightInd w:val="0"/>
        <w:spacing w:line="360" w:lineRule="auto"/>
        <w:jc w:val="both"/>
        <w:rPr>
          <w:rFonts w:ascii="Constantia" w:eastAsiaTheme="minorHAnsi" w:hAnsi="Constantia" w:cs="Times New Roman"/>
          <w:sz w:val="28"/>
          <w:szCs w:val="28"/>
          <w:lang w:val="en-US" w:eastAsia="en-US"/>
        </w:rPr>
      </w:pPr>
      <w:r w:rsidRPr="001A5C72">
        <w:rPr>
          <w:rFonts w:ascii="Constantia" w:eastAsiaTheme="minorHAnsi" w:hAnsi="Constantia" w:cs="Times New Roman"/>
          <w:b/>
          <w:sz w:val="28"/>
          <w:szCs w:val="28"/>
          <w:lang w:val="en-US" w:eastAsia="en-US"/>
        </w:rPr>
        <w:t>Conclusion:</w:t>
      </w:r>
      <w:r w:rsidRPr="001A5C72">
        <w:rPr>
          <w:rFonts w:ascii="Constantia" w:eastAsiaTheme="minorHAnsi" w:hAnsi="Constantia" w:cs="Times New Roman"/>
          <w:sz w:val="28"/>
          <w:szCs w:val="28"/>
          <w:lang w:val="en-US" w:eastAsia="en-US"/>
        </w:rPr>
        <w:t xml:space="preserve"> The efforts of the government would be appreciated, as they are trying to streamline indirect tax basket for successful implementation of GST. </w:t>
      </w:r>
    </w:p>
    <w:p w:rsidR="00085355" w:rsidRPr="001A5C72" w:rsidRDefault="00085355" w:rsidP="00085355">
      <w:pPr>
        <w:autoSpaceDE w:val="0"/>
        <w:autoSpaceDN w:val="0"/>
        <w:adjustRightInd w:val="0"/>
        <w:spacing w:line="360" w:lineRule="auto"/>
        <w:ind w:left="360"/>
        <w:jc w:val="both"/>
        <w:rPr>
          <w:rFonts w:ascii="Constantia" w:eastAsiaTheme="minorHAnsi" w:hAnsi="Constantia" w:cs="Times New Roman"/>
          <w:sz w:val="28"/>
          <w:szCs w:val="28"/>
          <w:lang w:val="en-US" w:eastAsia="en-US"/>
        </w:rPr>
      </w:pPr>
    </w:p>
    <w:p w:rsidR="000C02DF" w:rsidRPr="001A5C72" w:rsidRDefault="000C02DF" w:rsidP="000C02DF">
      <w:pPr>
        <w:autoSpaceDE w:val="0"/>
        <w:autoSpaceDN w:val="0"/>
        <w:adjustRightInd w:val="0"/>
        <w:spacing w:line="360" w:lineRule="auto"/>
        <w:jc w:val="both"/>
        <w:rPr>
          <w:rFonts w:ascii="Constantia" w:eastAsiaTheme="minorHAnsi" w:hAnsi="Constantia" w:cs="Times New Roman"/>
          <w:b/>
          <w:sz w:val="28"/>
          <w:szCs w:val="28"/>
          <w:lang w:val="en-US" w:eastAsia="en-US"/>
        </w:rPr>
      </w:pPr>
    </w:p>
    <w:p w:rsidR="00684F62" w:rsidRPr="001A5C72" w:rsidRDefault="00684F62" w:rsidP="000C02DF">
      <w:pPr>
        <w:autoSpaceDE w:val="0"/>
        <w:autoSpaceDN w:val="0"/>
        <w:adjustRightInd w:val="0"/>
        <w:spacing w:line="360" w:lineRule="auto"/>
        <w:jc w:val="both"/>
        <w:rPr>
          <w:rFonts w:ascii="Constantia" w:eastAsiaTheme="minorHAnsi" w:hAnsi="Constantia" w:cs="Times New Roman"/>
          <w:sz w:val="28"/>
          <w:szCs w:val="28"/>
          <w:lang w:val="en-US" w:eastAsia="en-US"/>
        </w:rPr>
      </w:pPr>
    </w:p>
    <w:p w:rsidR="004B35F3" w:rsidRPr="001A5C72" w:rsidRDefault="004B35F3" w:rsidP="000C02DF">
      <w:pPr>
        <w:autoSpaceDE w:val="0"/>
        <w:autoSpaceDN w:val="0"/>
        <w:adjustRightInd w:val="0"/>
        <w:spacing w:line="360" w:lineRule="auto"/>
        <w:jc w:val="both"/>
        <w:rPr>
          <w:rFonts w:ascii="Constantia" w:eastAsiaTheme="minorHAnsi" w:hAnsi="Constantia" w:cs="Times New Roman"/>
          <w:b/>
          <w:sz w:val="28"/>
          <w:szCs w:val="28"/>
          <w:lang w:val="en-US" w:eastAsia="en-US"/>
        </w:rPr>
      </w:pPr>
    </w:p>
    <w:p w:rsidR="00AD291B" w:rsidRPr="001A5C72" w:rsidRDefault="00AD291B" w:rsidP="000C02DF">
      <w:pPr>
        <w:spacing w:line="360" w:lineRule="auto"/>
        <w:jc w:val="both"/>
        <w:rPr>
          <w:rFonts w:ascii="Constantia" w:hAnsi="Constantia" w:cs="Times New Roman"/>
          <w:b/>
          <w:sz w:val="28"/>
          <w:szCs w:val="28"/>
        </w:rPr>
      </w:pPr>
      <w:r w:rsidRPr="001A5C72">
        <w:rPr>
          <w:rFonts w:ascii="Constantia" w:hAnsi="Constantia" w:cs="Times New Roman"/>
          <w:b/>
          <w:sz w:val="28"/>
          <w:szCs w:val="28"/>
        </w:rPr>
        <w:t xml:space="preserve">  </w:t>
      </w:r>
    </w:p>
    <w:p w:rsidR="001A5C72" w:rsidRPr="001A5C72" w:rsidRDefault="001A5C72">
      <w:pPr>
        <w:spacing w:line="360" w:lineRule="auto"/>
        <w:jc w:val="both"/>
        <w:rPr>
          <w:rFonts w:ascii="Constantia" w:hAnsi="Constantia" w:cs="Times New Roman"/>
          <w:b/>
          <w:sz w:val="28"/>
          <w:szCs w:val="28"/>
        </w:rPr>
      </w:pPr>
    </w:p>
    <w:sectPr w:rsidR="001A5C72" w:rsidRPr="001A5C72" w:rsidSect="00CE65FC">
      <w:headerReference w:type="default" r:id="rId8"/>
      <w:footerReference w:type="default" r:id="rId9"/>
      <w:pgSz w:w="11907" w:h="16839" w:code="9"/>
      <w:pgMar w:top="1440" w:right="1440" w:bottom="1440" w:left="1440" w:header="720" w:footer="720" w:gutter="0"/>
      <w:pgBorders w:offsetFrom="page">
        <w:top w:val="double" w:sz="4" w:space="24" w:color="auto"/>
        <w:left w:val="double" w:sz="4" w:space="24" w:color="auto"/>
        <w:bottom w:val="double" w:sz="4" w:space="24" w:color="auto"/>
        <w:right w:val="double" w:sz="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F690E" w:rsidRDefault="007F690E" w:rsidP="009251A5">
      <w:r>
        <w:separator/>
      </w:r>
    </w:p>
  </w:endnote>
  <w:endnote w:type="continuationSeparator" w:id="1">
    <w:p w:rsidR="007F690E" w:rsidRDefault="007F690E" w:rsidP="009251A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 w:name="SimSun">
    <w:altName w:val="Arial Unicode MS"/>
    <w:panose1 w:val="02010600030101010101"/>
    <w:charset w:val="86"/>
    <w:family w:val="auto"/>
    <w:notTrueType/>
    <w:pitch w:val="variable"/>
    <w:sig w:usb0="00000000" w:usb1="080E0000" w:usb2="00000010" w:usb3="00000000" w:csb0="00040000" w:csb1="00000000"/>
  </w:font>
  <w:font w:name="Calibri">
    <w:panose1 w:val="020F0502020204030204"/>
    <w:charset w:val="00"/>
    <w:family w:val="swiss"/>
    <w:pitch w:val="variable"/>
    <w:sig w:usb0="A00002EF" w:usb1="4000207B" w:usb2="00000000" w:usb3="00000000" w:csb0="0000009F" w:csb1="00000000"/>
  </w:font>
  <w:font w:name="Constantia">
    <w:panose1 w:val="02030602050306030303"/>
    <w:charset w:val="00"/>
    <w:family w:val="roman"/>
    <w:pitch w:val="variable"/>
    <w:sig w:usb0="A00002EF" w:usb1="4000204B" w:usb2="00000000" w:usb3="00000000" w:csb0="0000009F" w:csb1="00000000"/>
  </w:font>
  <w:font w:name="Arial">
    <w:panose1 w:val="020B0604020202020204"/>
    <w:charset w:val="00"/>
    <w:family w:val="swiss"/>
    <w:pitch w:val="variable"/>
    <w:sig w:usb0="20002A87" w:usb1="80000000" w:usb2="00000008"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B50F1" w:rsidRDefault="001B50F1">
    <w:pPr>
      <w:pStyle w:val="Footer"/>
      <w:jc w:val="right"/>
    </w:pPr>
  </w:p>
  <w:p w:rsidR="001B50F1" w:rsidRDefault="001B50F1">
    <w:pPr>
      <w:pStyle w:val="Footer"/>
      <w:jc w:val="right"/>
    </w:pPr>
    <w:sdt>
      <w:sdtPr>
        <w:id w:val="4430660"/>
        <w:docPartObj>
          <w:docPartGallery w:val="Page Numbers (Bottom of Page)"/>
          <w:docPartUnique/>
        </w:docPartObj>
      </w:sdtPr>
      <w:sdtContent>
        <w:fldSimple w:instr=" PAGE   \* MERGEFORMAT ">
          <w:r w:rsidR="006A6C23">
            <w:rPr>
              <w:noProof/>
            </w:rPr>
            <w:t>1</w:t>
          </w:r>
        </w:fldSimple>
      </w:sdtContent>
    </w:sdt>
  </w:p>
  <w:p w:rsidR="001B50F1" w:rsidRDefault="001B50F1">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F690E" w:rsidRDefault="007F690E" w:rsidP="009251A5">
      <w:r>
        <w:separator/>
      </w:r>
    </w:p>
  </w:footnote>
  <w:footnote w:type="continuationSeparator" w:id="1">
    <w:p w:rsidR="007F690E" w:rsidRDefault="007F690E" w:rsidP="009251A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A6C23" w:rsidRDefault="006A6C23" w:rsidP="006A6C23">
    <w:pPr>
      <w:pStyle w:val="Header"/>
      <w:tabs>
        <w:tab w:val="clear" w:pos="4680"/>
        <w:tab w:val="clear" w:pos="9360"/>
        <w:tab w:val="left" w:pos="2097"/>
      </w:tabs>
      <w:rPr>
        <w:rFonts w:ascii="Arial" w:hAnsi="Arial" w:cs="Arial"/>
        <w:i/>
        <w:sz w:val="32"/>
        <w:szCs w:val="32"/>
      </w:rPr>
    </w:pPr>
    <w:r w:rsidRPr="006A6C23">
      <w:rPr>
        <w:rFonts w:ascii="Arial" w:hAnsi="Arial" w:cs="Arial"/>
        <w:i/>
        <w:sz w:val="32"/>
        <w:szCs w:val="32"/>
      </w:rPr>
      <w:t>Negative list of services – Widening the scope of service tax</w:t>
    </w:r>
  </w:p>
  <w:p w:rsidR="006A6C23" w:rsidRDefault="006A6C23" w:rsidP="006A6C23">
    <w:pPr>
      <w:pStyle w:val="Header"/>
      <w:tabs>
        <w:tab w:val="clear" w:pos="4680"/>
        <w:tab w:val="clear" w:pos="9360"/>
        <w:tab w:val="left" w:pos="2097"/>
      </w:tabs>
      <w:rPr>
        <w:rFonts w:ascii="Arial" w:hAnsi="Arial" w:cs="Arial"/>
        <w:i/>
        <w:sz w:val="32"/>
        <w:szCs w:val="32"/>
      </w:rPr>
    </w:pPr>
    <w:r>
      <w:rPr>
        <w:rFonts w:ascii="Arial" w:hAnsi="Arial" w:cs="Arial"/>
        <w:i/>
        <w:sz w:val="32"/>
        <w:szCs w:val="32"/>
      </w:rPr>
      <w:tab/>
    </w:r>
    <w:r>
      <w:rPr>
        <w:rFonts w:ascii="Arial" w:hAnsi="Arial" w:cs="Arial"/>
        <w:i/>
        <w:sz w:val="32"/>
        <w:szCs w:val="32"/>
      </w:rPr>
      <w:tab/>
    </w:r>
    <w:r>
      <w:rPr>
        <w:rFonts w:ascii="Arial" w:hAnsi="Arial" w:cs="Arial"/>
        <w:i/>
        <w:sz w:val="32"/>
        <w:szCs w:val="32"/>
      </w:rPr>
      <w:tab/>
    </w:r>
    <w:r>
      <w:rPr>
        <w:rFonts w:ascii="Arial" w:hAnsi="Arial" w:cs="Arial"/>
        <w:i/>
        <w:sz w:val="32"/>
        <w:szCs w:val="32"/>
      </w:rPr>
      <w:tab/>
    </w:r>
    <w:r>
      <w:rPr>
        <w:rFonts w:ascii="Arial" w:hAnsi="Arial" w:cs="Arial"/>
        <w:i/>
        <w:sz w:val="32"/>
        <w:szCs w:val="32"/>
      </w:rPr>
      <w:tab/>
    </w:r>
  </w:p>
  <w:p w:rsidR="006A6C23" w:rsidRPr="006A6C23" w:rsidRDefault="006A6C23" w:rsidP="006A6C23">
    <w:pPr>
      <w:pStyle w:val="Header"/>
      <w:tabs>
        <w:tab w:val="clear" w:pos="4680"/>
        <w:tab w:val="clear" w:pos="9360"/>
        <w:tab w:val="left" w:pos="2097"/>
      </w:tabs>
      <w:rPr>
        <w:rFonts w:ascii="Arial" w:hAnsi="Arial" w:cs="Arial"/>
        <w:i/>
        <w:sz w:val="32"/>
        <w:szCs w:val="32"/>
      </w:rPr>
    </w:pPr>
    <w:r>
      <w:rPr>
        <w:rFonts w:ascii="Arial" w:hAnsi="Arial" w:cs="Arial"/>
        <w:i/>
        <w:sz w:val="32"/>
        <w:szCs w:val="32"/>
      </w:rPr>
      <w:tab/>
    </w:r>
    <w:r>
      <w:rPr>
        <w:rFonts w:ascii="Arial" w:hAnsi="Arial" w:cs="Arial"/>
        <w:i/>
        <w:sz w:val="32"/>
        <w:szCs w:val="32"/>
      </w:rPr>
      <w:tab/>
    </w:r>
    <w:r>
      <w:rPr>
        <w:rFonts w:ascii="Arial" w:hAnsi="Arial" w:cs="Arial"/>
        <w:i/>
        <w:sz w:val="32"/>
        <w:szCs w:val="32"/>
      </w:rPr>
      <w:tab/>
    </w:r>
    <w:r>
      <w:rPr>
        <w:rFonts w:ascii="Arial" w:hAnsi="Arial" w:cs="Arial"/>
        <w:i/>
        <w:sz w:val="32"/>
        <w:szCs w:val="32"/>
      </w:rPr>
      <w:tab/>
      <w:t>Venkatanarayana GM</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375C5E"/>
    <w:multiLevelType w:val="hybridMultilevel"/>
    <w:tmpl w:val="2320F7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79738E0"/>
    <w:multiLevelType w:val="hybridMultilevel"/>
    <w:tmpl w:val="C01CA76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4F7C7C1C"/>
    <w:multiLevelType w:val="hybridMultilevel"/>
    <w:tmpl w:val="3C6A14A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5DFF5ADB"/>
    <w:multiLevelType w:val="hybridMultilevel"/>
    <w:tmpl w:val="A5FAF3D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6EB67FDE"/>
    <w:multiLevelType w:val="hybridMultilevel"/>
    <w:tmpl w:val="493846F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4"/>
  </w:num>
  <w:num w:numId="3">
    <w:abstractNumId w:val="0"/>
  </w:num>
  <w:num w:numId="4">
    <w:abstractNumId w:val="2"/>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stylePaneFormatFilter w:val="5124"/>
  <w:defaultTabStop w:val="720"/>
  <w:drawingGridHorizontalSpacing w:val="120"/>
  <w:displayHorizontalDrawingGridEvery w:val="2"/>
  <w:characterSpacingControl w:val="doNotCompress"/>
  <w:footnotePr>
    <w:footnote w:id="0"/>
    <w:footnote w:id="1"/>
  </w:footnotePr>
  <w:endnotePr>
    <w:endnote w:id="0"/>
    <w:endnote w:id="1"/>
  </w:endnotePr>
  <w:compat/>
  <w:rsids>
    <w:rsidRoot w:val="00A65EF2"/>
    <w:rsid w:val="0000055E"/>
    <w:rsid w:val="000030E7"/>
    <w:rsid w:val="00010AED"/>
    <w:rsid w:val="00014A5F"/>
    <w:rsid w:val="0001687A"/>
    <w:rsid w:val="00020106"/>
    <w:rsid w:val="000271F2"/>
    <w:rsid w:val="00030608"/>
    <w:rsid w:val="000359AA"/>
    <w:rsid w:val="00041BF0"/>
    <w:rsid w:val="0004224D"/>
    <w:rsid w:val="00050640"/>
    <w:rsid w:val="00054FB8"/>
    <w:rsid w:val="00055248"/>
    <w:rsid w:val="00060E16"/>
    <w:rsid w:val="000614A0"/>
    <w:rsid w:val="00075204"/>
    <w:rsid w:val="00076F89"/>
    <w:rsid w:val="00085355"/>
    <w:rsid w:val="000B4F10"/>
    <w:rsid w:val="000B55A4"/>
    <w:rsid w:val="000C02DF"/>
    <w:rsid w:val="000C55AC"/>
    <w:rsid w:val="000D15C5"/>
    <w:rsid w:val="000D3F5F"/>
    <w:rsid w:val="000D4CF0"/>
    <w:rsid w:val="000E19A4"/>
    <w:rsid w:val="000F6C88"/>
    <w:rsid w:val="001117B4"/>
    <w:rsid w:val="00131587"/>
    <w:rsid w:val="00152137"/>
    <w:rsid w:val="00161551"/>
    <w:rsid w:val="00167C89"/>
    <w:rsid w:val="00177967"/>
    <w:rsid w:val="001810A2"/>
    <w:rsid w:val="001946DC"/>
    <w:rsid w:val="001A254D"/>
    <w:rsid w:val="001A5C72"/>
    <w:rsid w:val="001B4B01"/>
    <w:rsid w:val="001B50F1"/>
    <w:rsid w:val="001C0FD7"/>
    <w:rsid w:val="001C47D7"/>
    <w:rsid w:val="001E0475"/>
    <w:rsid w:val="001F1329"/>
    <w:rsid w:val="001F4665"/>
    <w:rsid w:val="00201013"/>
    <w:rsid w:val="00203AC0"/>
    <w:rsid w:val="00203C08"/>
    <w:rsid w:val="00211916"/>
    <w:rsid w:val="002124F5"/>
    <w:rsid w:val="002163DC"/>
    <w:rsid w:val="00220DB6"/>
    <w:rsid w:val="00245748"/>
    <w:rsid w:val="002477F1"/>
    <w:rsid w:val="00255CBB"/>
    <w:rsid w:val="00266A9D"/>
    <w:rsid w:val="00276263"/>
    <w:rsid w:val="00276BBE"/>
    <w:rsid w:val="0029251C"/>
    <w:rsid w:val="00293376"/>
    <w:rsid w:val="0029771F"/>
    <w:rsid w:val="002C0189"/>
    <w:rsid w:val="002C31AC"/>
    <w:rsid w:val="002D228B"/>
    <w:rsid w:val="002E6E7F"/>
    <w:rsid w:val="002F163B"/>
    <w:rsid w:val="0030500E"/>
    <w:rsid w:val="003122AE"/>
    <w:rsid w:val="00316D03"/>
    <w:rsid w:val="0032288E"/>
    <w:rsid w:val="00324BD7"/>
    <w:rsid w:val="00356F2A"/>
    <w:rsid w:val="00357DD9"/>
    <w:rsid w:val="0036285A"/>
    <w:rsid w:val="00366FCF"/>
    <w:rsid w:val="00375560"/>
    <w:rsid w:val="00382216"/>
    <w:rsid w:val="003840C4"/>
    <w:rsid w:val="00385168"/>
    <w:rsid w:val="0039448F"/>
    <w:rsid w:val="00397C63"/>
    <w:rsid w:val="003A14E3"/>
    <w:rsid w:val="003A7714"/>
    <w:rsid w:val="003B1C4A"/>
    <w:rsid w:val="003B233D"/>
    <w:rsid w:val="003B5ADB"/>
    <w:rsid w:val="003C4E14"/>
    <w:rsid w:val="003D38C8"/>
    <w:rsid w:val="003D3D1D"/>
    <w:rsid w:val="003F79DE"/>
    <w:rsid w:val="004168B0"/>
    <w:rsid w:val="00422D80"/>
    <w:rsid w:val="00427288"/>
    <w:rsid w:val="0045610F"/>
    <w:rsid w:val="0046094F"/>
    <w:rsid w:val="004621CD"/>
    <w:rsid w:val="00464D65"/>
    <w:rsid w:val="00470554"/>
    <w:rsid w:val="004802E2"/>
    <w:rsid w:val="00482F42"/>
    <w:rsid w:val="0048372E"/>
    <w:rsid w:val="004A10FB"/>
    <w:rsid w:val="004A68E1"/>
    <w:rsid w:val="004A7103"/>
    <w:rsid w:val="004B35F3"/>
    <w:rsid w:val="004B5C30"/>
    <w:rsid w:val="004B7D1C"/>
    <w:rsid w:val="004C0D32"/>
    <w:rsid w:val="004C331F"/>
    <w:rsid w:val="004C4586"/>
    <w:rsid w:val="004D128B"/>
    <w:rsid w:val="004D2C43"/>
    <w:rsid w:val="004E201E"/>
    <w:rsid w:val="004E3AF2"/>
    <w:rsid w:val="004E5491"/>
    <w:rsid w:val="005003F2"/>
    <w:rsid w:val="005133B9"/>
    <w:rsid w:val="0052407F"/>
    <w:rsid w:val="005362CF"/>
    <w:rsid w:val="00540126"/>
    <w:rsid w:val="005501A7"/>
    <w:rsid w:val="00554021"/>
    <w:rsid w:val="00554842"/>
    <w:rsid w:val="005549BD"/>
    <w:rsid w:val="00560718"/>
    <w:rsid w:val="00561914"/>
    <w:rsid w:val="00561C35"/>
    <w:rsid w:val="00570CD4"/>
    <w:rsid w:val="00572BAE"/>
    <w:rsid w:val="0057573F"/>
    <w:rsid w:val="00575FEE"/>
    <w:rsid w:val="00576490"/>
    <w:rsid w:val="00587176"/>
    <w:rsid w:val="0059131F"/>
    <w:rsid w:val="00595BC0"/>
    <w:rsid w:val="005A1C7D"/>
    <w:rsid w:val="005A2DED"/>
    <w:rsid w:val="005B5FFE"/>
    <w:rsid w:val="005C223E"/>
    <w:rsid w:val="005C2465"/>
    <w:rsid w:val="005D539F"/>
    <w:rsid w:val="005F14D1"/>
    <w:rsid w:val="005F3B88"/>
    <w:rsid w:val="00601FCF"/>
    <w:rsid w:val="00604073"/>
    <w:rsid w:val="00604459"/>
    <w:rsid w:val="006065FA"/>
    <w:rsid w:val="0062255F"/>
    <w:rsid w:val="0063726C"/>
    <w:rsid w:val="00643228"/>
    <w:rsid w:val="00643D8E"/>
    <w:rsid w:val="00644270"/>
    <w:rsid w:val="00647394"/>
    <w:rsid w:val="00676018"/>
    <w:rsid w:val="0068107D"/>
    <w:rsid w:val="00684F62"/>
    <w:rsid w:val="006912D4"/>
    <w:rsid w:val="006A2880"/>
    <w:rsid w:val="006A6C23"/>
    <w:rsid w:val="006B2196"/>
    <w:rsid w:val="006C602B"/>
    <w:rsid w:val="006C6695"/>
    <w:rsid w:val="006D2A99"/>
    <w:rsid w:val="00701DD7"/>
    <w:rsid w:val="00703560"/>
    <w:rsid w:val="00722794"/>
    <w:rsid w:val="00725E38"/>
    <w:rsid w:val="007267C5"/>
    <w:rsid w:val="00735033"/>
    <w:rsid w:val="00746D67"/>
    <w:rsid w:val="00754BD5"/>
    <w:rsid w:val="00765AC3"/>
    <w:rsid w:val="00780536"/>
    <w:rsid w:val="00780B6C"/>
    <w:rsid w:val="00782E5C"/>
    <w:rsid w:val="00795698"/>
    <w:rsid w:val="007A56E8"/>
    <w:rsid w:val="007B3553"/>
    <w:rsid w:val="007B37B5"/>
    <w:rsid w:val="007B694C"/>
    <w:rsid w:val="007B7F7F"/>
    <w:rsid w:val="007C0B54"/>
    <w:rsid w:val="007C3F2F"/>
    <w:rsid w:val="007D1FDC"/>
    <w:rsid w:val="007D4F83"/>
    <w:rsid w:val="007D61F3"/>
    <w:rsid w:val="007D74DF"/>
    <w:rsid w:val="007E068D"/>
    <w:rsid w:val="007E3CF2"/>
    <w:rsid w:val="007E6644"/>
    <w:rsid w:val="007F690E"/>
    <w:rsid w:val="008014DB"/>
    <w:rsid w:val="00804F19"/>
    <w:rsid w:val="00815DFE"/>
    <w:rsid w:val="00816330"/>
    <w:rsid w:val="00824BFA"/>
    <w:rsid w:val="00844AFC"/>
    <w:rsid w:val="00852716"/>
    <w:rsid w:val="008543B5"/>
    <w:rsid w:val="00855E37"/>
    <w:rsid w:val="00862DB7"/>
    <w:rsid w:val="00863B66"/>
    <w:rsid w:val="00865CDD"/>
    <w:rsid w:val="0089215B"/>
    <w:rsid w:val="008965F3"/>
    <w:rsid w:val="008A04EE"/>
    <w:rsid w:val="008A080E"/>
    <w:rsid w:val="008A2B97"/>
    <w:rsid w:val="008A33C5"/>
    <w:rsid w:val="008B3E17"/>
    <w:rsid w:val="008C28AC"/>
    <w:rsid w:val="008C6A50"/>
    <w:rsid w:val="008C74A7"/>
    <w:rsid w:val="008E0A6B"/>
    <w:rsid w:val="008F1611"/>
    <w:rsid w:val="00903B73"/>
    <w:rsid w:val="00917363"/>
    <w:rsid w:val="00920E54"/>
    <w:rsid w:val="00923AB5"/>
    <w:rsid w:val="009251A5"/>
    <w:rsid w:val="00925AF2"/>
    <w:rsid w:val="00941E94"/>
    <w:rsid w:val="00943177"/>
    <w:rsid w:val="0094410F"/>
    <w:rsid w:val="00944E1A"/>
    <w:rsid w:val="00963B93"/>
    <w:rsid w:val="00971FCB"/>
    <w:rsid w:val="00973F19"/>
    <w:rsid w:val="00983D9E"/>
    <w:rsid w:val="009844D4"/>
    <w:rsid w:val="00991E88"/>
    <w:rsid w:val="00992776"/>
    <w:rsid w:val="009935AB"/>
    <w:rsid w:val="00996E8F"/>
    <w:rsid w:val="00997C11"/>
    <w:rsid w:val="009A4642"/>
    <w:rsid w:val="009B6DEB"/>
    <w:rsid w:val="009C5EE8"/>
    <w:rsid w:val="009D34DA"/>
    <w:rsid w:val="009D5D8C"/>
    <w:rsid w:val="009D7E6B"/>
    <w:rsid w:val="009E7C28"/>
    <w:rsid w:val="00A01B9B"/>
    <w:rsid w:val="00A02297"/>
    <w:rsid w:val="00A03EC4"/>
    <w:rsid w:val="00A11C5E"/>
    <w:rsid w:val="00A12098"/>
    <w:rsid w:val="00A20F20"/>
    <w:rsid w:val="00A227C1"/>
    <w:rsid w:val="00A23758"/>
    <w:rsid w:val="00A237EB"/>
    <w:rsid w:val="00A34A56"/>
    <w:rsid w:val="00A4121D"/>
    <w:rsid w:val="00A437D4"/>
    <w:rsid w:val="00A60861"/>
    <w:rsid w:val="00A62461"/>
    <w:rsid w:val="00A65EF2"/>
    <w:rsid w:val="00A75F2B"/>
    <w:rsid w:val="00A7719E"/>
    <w:rsid w:val="00A83D3E"/>
    <w:rsid w:val="00AA2EBD"/>
    <w:rsid w:val="00AB49AC"/>
    <w:rsid w:val="00AB658B"/>
    <w:rsid w:val="00AB6F3C"/>
    <w:rsid w:val="00AD291B"/>
    <w:rsid w:val="00AD2E2E"/>
    <w:rsid w:val="00AD4E40"/>
    <w:rsid w:val="00AE49E6"/>
    <w:rsid w:val="00AF41C8"/>
    <w:rsid w:val="00B15591"/>
    <w:rsid w:val="00B24BA0"/>
    <w:rsid w:val="00B40FEA"/>
    <w:rsid w:val="00B566C6"/>
    <w:rsid w:val="00B57CE7"/>
    <w:rsid w:val="00B613DB"/>
    <w:rsid w:val="00B613DD"/>
    <w:rsid w:val="00B63F1E"/>
    <w:rsid w:val="00B707E8"/>
    <w:rsid w:val="00B7171F"/>
    <w:rsid w:val="00B86335"/>
    <w:rsid w:val="00B90895"/>
    <w:rsid w:val="00B90D9B"/>
    <w:rsid w:val="00BA14BB"/>
    <w:rsid w:val="00BA64C0"/>
    <w:rsid w:val="00BC2B13"/>
    <w:rsid w:val="00BC6509"/>
    <w:rsid w:val="00BD31B1"/>
    <w:rsid w:val="00BD4C37"/>
    <w:rsid w:val="00BD6280"/>
    <w:rsid w:val="00BF1496"/>
    <w:rsid w:val="00BF1EBF"/>
    <w:rsid w:val="00BF7FAE"/>
    <w:rsid w:val="00C161FE"/>
    <w:rsid w:val="00C20960"/>
    <w:rsid w:val="00C2559D"/>
    <w:rsid w:val="00C35B2B"/>
    <w:rsid w:val="00C51325"/>
    <w:rsid w:val="00C56DBE"/>
    <w:rsid w:val="00C63DCB"/>
    <w:rsid w:val="00C65BF1"/>
    <w:rsid w:val="00C67672"/>
    <w:rsid w:val="00C8246B"/>
    <w:rsid w:val="00CA4F9D"/>
    <w:rsid w:val="00CA6910"/>
    <w:rsid w:val="00CB3E84"/>
    <w:rsid w:val="00CC43D7"/>
    <w:rsid w:val="00CC5354"/>
    <w:rsid w:val="00CE0DD7"/>
    <w:rsid w:val="00CE12B0"/>
    <w:rsid w:val="00CE25CB"/>
    <w:rsid w:val="00CE65FC"/>
    <w:rsid w:val="00CF0BC6"/>
    <w:rsid w:val="00D01F94"/>
    <w:rsid w:val="00D07349"/>
    <w:rsid w:val="00D103DC"/>
    <w:rsid w:val="00D12C2E"/>
    <w:rsid w:val="00D168BF"/>
    <w:rsid w:val="00D17187"/>
    <w:rsid w:val="00D210AB"/>
    <w:rsid w:val="00D21CD0"/>
    <w:rsid w:val="00D301E5"/>
    <w:rsid w:val="00D35378"/>
    <w:rsid w:val="00D44355"/>
    <w:rsid w:val="00D657EC"/>
    <w:rsid w:val="00D676E6"/>
    <w:rsid w:val="00D7170F"/>
    <w:rsid w:val="00D755F3"/>
    <w:rsid w:val="00D81912"/>
    <w:rsid w:val="00D8210C"/>
    <w:rsid w:val="00D92F77"/>
    <w:rsid w:val="00D948EC"/>
    <w:rsid w:val="00D94FA4"/>
    <w:rsid w:val="00D977A6"/>
    <w:rsid w:val="00D97887"/>
    <w:rsid w:val="00D97FD9"/>
    <w:rsid w:val="00DB3896"/>
    <w:rsid w:val="00DB392D"/>
    <w:rsid w:val="00DB4BE1"/>
    <w:rsid w:val="00DB6603"/>
    <w:rsid w:val="00DB6DB0"/>
    <w:rsid w:val="00DB71CF"/>
    <w:rsid w:val="00DC2E5A"/>
    <w:rsid w:val="00DD3942"/>
    <w:rsid w:val="00DD6CC9"/>
    <w:rsid w:val="00DE2C2B"/>
    <w:rsid w:val="00DE328B"/>
    <w:rsid w:val="00DE4F04"/>
    <w:rsid w:val="00DF26C1"/>
    <w:rsid w:val="00DF675E"/>
    <w:rsid w:val="00DF68C7"/>
    <w:rsid w:val="00E03BB9"/>
    <w:rsid w:val="00E06909"/>
    <w:rsid w:val="00E06ECE"/>
    <w:rsid w:val="00E13036"/>
    <w:rsid w:val="00E2053C"/>
    <w:rsid w:val="00E21DB1"/>
    <w:rsid w:val="00E300FF"/>
    <w:rsid w:val="00E34622"/>
    <w:rsid w:val="00E379BE"/>
    <w:rsid w:val="00E52291"/>
    <w:rsid w:val="00E54489"/>
    <w:rsid w:val="00E56FF6"/>
    <w:rsid w:val="00E627D7"/>
    <w:rsid w:val="00E76DB4"/>
    <w:rsid w:val="00E8543D"/>
    <w:rsid w:val="00E87C5F"/>
    <w:rsid w:val="00E94EFE"/>
    <w:rsid w:val="00E95079"/>
    <w:rsid w:val="00EA55F3"/>
    <w:rsid w:val="00EB00E6"/>
    <w:rsid w:val="00EC141A"/>
    <w:rsid w:val="00EC37BB"/>
    <w:rsid w:val="00EE7464"/>
    <w:rsid w:val="00EF19BC"/>
    <w:rsid w:val="00EF7438"/>
    <w:rsid w:val="00F01B61"/>
    <w:rsid w:val="00F02522"/>
    <w:rsid w:val="00F0351C"/>
    <w:rsid w:val="00F10746"/>
    <w:rsid w:val="00F1359E"/>
    <w:rsid w:val="00F13737"/>
    <w:rsid w:val="00F17E70"/>
    <w:rsid w:val="00F2038B"/>
    <w:rsid w:val="00F207FB"/>
    <w:rsid w:val="00F41F6F"/>
    <w:rsid w:val="00F42752"/>
    <w:rsid w:val="00F52288"/>
    <w:rsid w:val="00F52E31"/>
    <w:rsid w:val="00F5674F"/>
    <w:rsid w:val="00F56EBC"/>
    <w:rsid w:val="00F6555C"/>
    <w:rsid w:val="00F66616"/>
    <w:rsid w:val="00F759A7"/>
    <w:rsid w:val="00F81632"/>
    <w:rsid w:val="00F83792"/>
    <w:rsid w:val="00F854AD"/>
    <w:rsid w:val="00F90529"/>
    <w:rsid w:val="00F92BA3"/>
    <w:rsid w:val="00FA4FAD"/>
    <w:rsid w:val="00FC78F0"/>
    <w:rsid w:val="00FD19C0"/>
    <w:rsid w:val="00FE1898"/>
    <w:rsid w:val="00FE30E2"/>
    <w:rsid w:val="00FF195D"/>
    <w:rsid w:val="00FF509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360"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0718"/>
    <w:pPr>
      <w:spacing w:after="0" w:line="240" w:lineRule="auto"/>
    </w:pPr>
    <w:rPr>
      <w:rFonts w:ascii="Times New Roman" w:eastAsia="SimSun" w:hAnsi="Times New Roman"/>
      <w:sz w:val="24"/>
      <w:szCs w:val="24"/>
      <w:lang w:val="en-IN" w:eastAsia="zh-CN"/>
    </w:rPr>
  </w:style>
  <w:style w:type="paragraph" w:styleId="Heading1">
    <w:name w:val="heading 1"/>
    <w:basedOn w:val="Normal"/>
    <w:next w:val="Normal"/>
    <w:link w:val="Heading1Char"/>
    <w:uiPriority w:val="9"/>
    <w:qFormat/>
    <w:rsid w:val="00560718"/>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560718"/>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60718"/>
    <w:rPr>
      <w:rFonts w:asciiTheme="majorHAnsi" w:eastAsiaTheme="majorEastAsia" w:hAnsiTheme="majorHAnsi" w:cstheme="majorBidi"/>
      <w:b/>
      <w:bCs/>
      <w:color w:val="4F81BD" w:themeColor="accent1"/>
      <w:sz w:val="26"/>
      <w:szCs w:val="26"/>
      <w:lang w:val="en-IN" w:eastAsia="zh-CN"/>
    </w:rPr>
  </w:style>
  <w:style w:type="character" w:customStyle="1" w:styleId="Heading1Char">
    <w:name w:val="Heading 1 Char"/>
    <w:basedOn w:val="DefaultParagraphFont"/>
    <w:link w:val="Heading1"/>
    <w:uiPriority w:val="9"/>
    <w:rsid w:val="00560718"/>
    <w:rPr>
      <w:rFonts w:asciiTheme="majorHAnsi" w:eastAsiaTheme="majorEastAsia" w:hAnsiTheme="majorHAnsi" w:cstheme="majorBidi"/>
      <w:b/>
      <w:bCs/>
      <w:color w:val="365F91" w:themeColor="accent1" w:themeShade="BF"/>
      <w:sz w:val="28"/>
      <w:szCs w:val="28"/>
      <w:lang w:val="en-IN" w:eastAsia="zh-CN"/>
    </w:rPr>
  </w:style>
  <w:style w:type="paragraph" w:styleId="Title">
    <w:name w:val="Title"/>
    <w:basedOn w:val="Normal"/>
    <w:next w:val="Normal"/>
    <w:link w:val="TitleChar"/>
    <w:uiPriority w:val="10"/>
    <w:qFormat/>
    <w:rsid w:val="00560718"/>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560718"/>
    <w:rPr>
      <w:rFonts w:asciiTheme="majorHAnsi" w:eastAsiaTheme="majorEastAsia" w:hAnsiTheme="majorHAnsi" w:cstheme="majorBidi"/>
      <w:color w:val="17365D" w:themeColor="text2" w:themeShade="BF"/>
      <w:spacing w:val="5"/>
      <w:kern w:val="28"/>
      <w:sz w:val="52"/>
      <w:szCs w:val="52"/>
      <w:lang w:val="en-IN" w:eastAsia="zh-CN"/>
    </w:rPr>
  </w:style>
  <w:style w:type="paragraph" w:styleId="Subtitle">
    <w:name w:val="Subtitle"/>
    <w:basedOn w:val="Normal"/>
    <w:next w:val="Normal"/>
    <w:link w:val="SubtitleChar"/>
    <w:uiPriority w:val="11"/>
    <w:qFormat/>
    <w:rsid w:val="00560718"/>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560718"/>
    <w:rPr>
      <w:rFonts w:asciiTheme="majorHAnsi" w:eastAsiaTheme="majorEastAsia" w:hAnsiTheme="majorHAnsi" w:cstheme="majorBidi"/>
      <w:i/>
      <w:iCs/>
      <w:color w:val="4F81BD" w:themeColor="accent1"/>
      <w:spacing w:val="15"/>
      <w:sz w:val="24"/>
      <w:szCs w:val="24"/>
      <w:lang w:val="en-IN" w:eastAsia="zh-CN"/>
    </w:rPr>
  </w:style>
  <w:style w:type="character" w:styleId="Strong">
    <w:name w:val="Strong"/>
    <w:basedOn w:val="DefaultParagraphFont"/>
    <w:uiPriority w:val="22"/>
    <w:qFormat/>
    <w:rsid w:val="00560718"/>
    <w:rPr>
      <w:b/>
      <w:bCs/>
    </w:rPr>
  </w:style>
  <w:style w:type="character" w:styleId="Emphasis">
    <w:name w:val="Emphasis"/>
    <w:basedOn w:val="DefaultParagraphFont"/>
    <w:uiPriority w:val="20"/>
    <w:qFormat/>
    <w:rsid w:val="00560718"/>
    <w:rPr>
      <w:i/>
      <w:iCs/>
    </w:rPr>
  </w:style>
  <w:style w:type="paragraph" w:styleId="NoSpacing">
    <w:name w:val="No Spacing"/>
    <w:uiPriority w:val="1"/>
    <w:qFormat/>
    <w:rsid w:val="00560718"/>
    <w:pPr>
      <w:spacing w:after="0" w:line="240" w:lineRule="auto"/>
    </w:pPr>
    <w:rPr>
      <w:rFonts w:ascii="Times New Roman" w:eastAsia="SimSun" w:hAnsi="Times New Roman" w:cs="Times New Roman"/>
      <w:sz w:val="24"/>
      <w:szCs w:val="24"/>
      <w:lang w:val="en-IN" w:eastAsia="zh-CN"/>
    </w:rPr>
  </w:style>
  <w:style w:type="paragraph" w:styleId="ListParagraph">
    <w:name w:val="List Paragraph"/>
    <w:basedOn w:val="Normal"/>
    <w:uiPriority w:val="34"/>
    <w:qFormat/>
    <w:rsid w:val="00560718"/>
    <w:pPr>
      <w:ind w:left="720"/>
      <w:contextualSpacing/>
    </w:pPr>
    <w:rPr>
      <w:rFonts w:cs="Times New Roman"/>
    </w:rPr>
  </w:style>
  <w:style w:type="paragraph" w:styleId="IntenseQuote">
    <w:name w:val="Intense Quote"/>
    <w:basedOn w:val="Normal"/>
    <w:next w:val="Normal"/>
    <w:link w:val="IntenseQuoteChar"/>
    <w:uiPriority w:val="30"/>
    <w:qFormat/>
    <w:rsid w:val="00560718"/>
    <w:pPr>
      <w:pBdr>
        <w:bottom w:val="single" w:sz="4" w:space="4" w:color="4F81BD" w:themeColor="accent1"/>
      </w:pBdr>
      <w:spacing w:before="200" w:after="280"/>
      <w:ind w:left="936" w:right="936"/>
    </w:pPr>
    <w:rPr>
      <w:rFonts w:cs="Times New Roman"/>
      <w:b/>
      <w:bCs/>
      <w:i/>
      <w:iCs/>
      <w:color w:val="4F81BD" w:themeColor="accent1"/>
    </w:rPr>
  </w:style>
  <w:style w:type="character" w:customStyle="1" w:styleId="IntenseQuoteChar">
    <w:name w:val="Intense Quote Char"/>
    <w:basedOn w:val="DefaultParagraphFont"/>
    <w:link w:val="IntenseQuote"/>
    <w:uiPriority w:val="30"/>
    <w:rsid w:val="00560718"/>
    <w:rPr>
      <w:rFonts w:ascii="Times New Roman" w:eastAsia="SimSun" w:hAnsi="Times New Roman" w:cs="Times New Roman"/>
      <w:b/>
      <w:bCs/>
      <w:i/>
      <w:iCs/>
      <w:color w:val="4F81BD" w:themeColor="accent1"/>
      <w:sz w:val="24"/>
      <w:szCs w:val="24"/>
      <w:lang w:val="en-IN" w:eastAsia="zh-CN"/>
    </w:rPr>
  </w:style>
  <w:style w:type="character" w:styleId="SubtleEmphasis">
    <w:name w:val="Subtle Emphasis"/>
    <w:basedOn w:val="DefaultParagraphFont"/>
    <w:uiPriority w:val="19"/>
    <w:qFormat/>
    <w:rsid w:val="00560718"/>
    <w:rPr>
      <w:i/>
      <w:iCs/>
      <w:color w:val="808080" w:themeColor="text1" w:themeTint="7F"/>
    </w:rPr>
  </w:style>
  <w:style w:type="character" w:styleId="IntenseEmphasis">
    <w:name w:val="Intense Emphasis"/>
    <w:basedOn w:val="DefaultParagraphFont"/>
    <w:uiPriority w:val="21"/>
    <w:qFormat/>
    <w:rsid w:val="00560718"/>
    <w:rPr>
      <w:b/>
      <w:bCs/>
      <w:i/>
      <w:iCs/>
      <w:color w:val="4F81BD" w:themeColor="accent1"/>
    </w:rPr>
  </w:style>
  <w:style w:type="character" w:styleId="SubtleReference">
    <w:name w:val="Subtle Reference"/>
    <w:basedOn w:val="DefaultParagraphFont"/>
    <w:uiPriority w:val="31"/>
    <w:qFormat/>
    <w:rsid w:val="00560718"/>
    <w:rPr>
      <w:smallCaps/>
      <w:color w:val="C0504D" w:themeColor="accent2"/>
      <w:u w:val="single"/>
    </w:rPr>
  </w:style>
  <w:style w:type="character" w:styleId="IntenseReference">
    <w:name w:val="Intense Reference"/>
    <w:basedOn w:val="DefaultParagraphFont"/>
    <w:uiPriority w:val="32"/>
    <w:qFormat/>
    <w:rsid w:val="00560718"/>
    <w:rPr>
      <w:b/>
      <w:bCs/>
      <w:smallCaps/>
      <w:color w:val="C0504D" w:themeColor="accent2"/>
      <w:spacing w:val="5"/>
      <w:u w:val="single"/>
    </w:rPr>
  </w:style>
  <w:style w:type="character" w:styleId="BookTitle">
    <w:name w:val="Book Title"/>
    <w:basedOn w:val="DefaultParagraphFont"/>
    <w:uiPriority w:val="33"/>
    <w:qFormat/>
    <w:rsid w:val="00560718"/>
    <w:rPr>
      <w:b/>
      <w:bCs/>
      <w:smallCaps/>
      <w:spacing w:val="5"/>
    </w:rPr>
  </w:style>
  <w:style w:type="paragraph" w:styleId="NormalWeb">
    <w:name w:val="Normal (Web)"/>
    <w:basedOn w:val="Normal"/>
    <w:uiPriority w:val="99"/>
    <w:unhideWhenUsed/>
    <w:rsid w:val="007B694C"/>
    <w:pPr>
      <w:spacing w:before="100" w:beforeAutospacing="1" w:after="100" w:afterAutospacing="1"/>
    </w:pPr>
    <w:rPr>
      <w:rFonts w:eastAsia="Times New Roman" w:cs="Times New Roman"/>
      <w:lang w:val="en-US" w:eastAsia="en-US"/>
    </w:rPr>
  </w:style>
  <w:style w:type="table" w:styleId="TableGrid">
    <w:name w:val="Table Grid"/>
    <w:basedOn w:val="TableNormal"/>
    <w:uiPriority w:val="59"/>
    <w:rsid w:val="001A254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Header">
    <w:name w:val="header"/>
    <w:basedOn w:val="Normal"/>
    <w:link w:val="HeaderChar"/>
    <w:uiPriority w:val="99"/>
    <w:unhideWhenUsed/>
    <w:rsid w:val="009251A5"/>
    <w:pPr>
      <w:tabs>
        <w:tab w:val="center" w:pos="4680"/>
        <w:tab w:val="right" w:pos="9360"/>
      </w:tabs>
    </w:pPr>
  </w:style>
  <w:style w:type="character" w:customStyle="1" w:styleId="HeaderChar">
    <w:name w:val="Header Char"/>
    <w:basedOn w:val="DefaultParagraphFont"/>
    <w:link w:val="Header"/>
    <w:uiPriority w:val="99"/>
    <w:rsid w:val="009251A5"/>
    <w:rPr>
      <w:rFonts w:ascii="Times New Roman" w:eastAsia="SimSun" w:hAnsi="Times New Roman"/>
      <w:sz w:val="24"/>
      <w:szCs w:val="24"/>
      <w:lang w:val="en-IN" w:eastAsia="zh-CN"/>
    </w:rPr>
  </w:style>
  <w:style w:type="paragraph" w:styleId="Footer">
    <w:name w:val="footer"/>
    <w:basedOn w:val="Normal"/>
    <w:link w:val="FooterChar"/>
    <w:uiPriority w:val="99"/>
    <w:unhideWhenUsed/>
    <w:rsid w:val="009251A5"/>
    <w:pPr>
      <w:tabs>
        <w:tab w:val="center" w:pos="4680"/>
        <w:tab w:val="right" w:pos="9360"/>
      </w:tabs>
    </w:pPr>
  </w:style>
  <w:style w:type="character" w:customStyle="1" w:styleId="FooterChar">
    <w:name w:val="Footer Char"/>
    <w:basedOn w:val="DefaultParagraphFont"/>
    <w:link w:val="Footer"/>
    <w:uiPriority w:val="99"/>
    <w:rsid w:val="009251A5"/>
    <w:rPr>
      <w:rFonts w:ascii="Times New Roman" w:eastAsia="SimSun" w:hAnsi="Times New Roman"/>
      <w:sz w:val="24"/>
      <w:szCs w:val="24"/>
      <w:lang w:val="en-IN" w:eastAsia="zh-C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2">
      <a:majorFont>
        <a:latin typeface="Calibri"/>
        <a:ea typeface=""/>
        <a:cs typeface=""/>
        <a:font script="Jpan" typeface="HGｺﾞｼｯｸM"/>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majorFont>
      <a:minorFont>
        <a:latin typeface="Cambria"/>
        <a:ea typeface=""/>
        <a:cs typeface=""/>
        <a:font script="Jpan" typeface="HG明朝B"/>
        <a:font script="Hang" typeface="맑은 고딕"/>
        <a:font script="Hans" typeface="黑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071DDC0-DF60-437D-8777-836B27DC7E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404</TotalTime>
  <Pages>10</Pages>
  <Words>1505</Words>
  <Characters>8579</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winxp</dc:creator>
  <cp:keywords/>
  <dc:description/>
  <cp:lastModifiedBy>winxp</cp:lastModifiedBy>
  <cp:revision>127</cp:revision>
  <dcterms:created xsi:type="dcterms:W3CDTF">2012-01-16T05:55:00Z</dcterms:created>
  <dcterms:modified xsi:type="dcterms:W3CDTF">2012-01-17T05:14:00Z</dcterms:modified>
</cp:coreProperties>
</file>