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7AD" w:rsidRPr="001207AD" w:rsidRDefault="001207AD" w:rsidP="001207AD">
      <w:pPr>
        <w:shd w:val="clear" w:color="auto" w:fill="FFFFFF"/>
        <w:spacing w:after="0" w:line="240" w:lineRule="auto"/>
        <w:rPr>
          <w:rFonts w:ascii="Verdana" w:eastAsia="Times New Roman" w:hAnsi="Verdana" w:cs="Times New Roman"/>
          <w:b/>
          <w:color w:val="FF0000"/>
          <w:sz w:val="28"/>
          <w:szCs w:val="20"/>
        </w:rPr>
      </w:pPr>
      <w:r w:rsidRPr="001207AD">
        <w:rPr>
          <w:rFonts w:ascii="Verdana" w:eastAsia="Times New Roman" w:hAnsi="Verdana" w:cs="Times New Roman"/>
          <w:b/>
          <w:color w:val="FF0000"/>
          <w:sz w:val="28"/>
          <w:szCs w:val="20"/>
        </w:rPr>
        <w:t>PENALTY FOR LATE FILING OF SERVICE TAX RETURN…………..</w:t>
      </w:r>
    </w:p>
    <w:p w:rsidR="001207AD" w:rsidRDefault="001207AD" w:rsidP="001207AD">
      <w:pPr>
        <w:shd w:val="clear" w:color="auto" w:fill="FFFFFF"/>
        <w:spacing w:after="0" w:line="240" w:lineRule="auto"/>
        <w:rPr>
          <w:rFonts w:ascii="Verdana" w:eastAsia="Times New Roman" w:hAnsi="Verdana" w:cs="Times New Roman"/>
          <w:color w:val="000000"/>
          <w:sz w:val="20"/>
          <w:szCs w:val="20"/>
        </w:rPr>
      </w:pPr>
    </w:p>
    <w:p w:rsidR="001207AD" w:rsidRPr="001207AD" w:rsidRDefault="001207AD" w:rsidP="001207AD">
      <w:pPr>
        <w:shd w:val="clear" w:color="auto" w:fill="FFFFFF"/>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color w:val="000000"/>
          <w:szCs w:val="20"/>
        </w:rPr>
        <w:t>Under the existing scheme of law, Rule 7 of the Service tax Rules, 1994 read with its sub-rules deals with the provisions relating to the service tax return.</w:t>
      </w:r>
      <w:r w:rsidRPr="001207AD">
        <w:rPr>
          <w:rFonts w:ascii="Verdana" w:eastAsia="Times New Roman" w:hAnsi="Verdana" w:cs="Times New Roman"/>
          <w:b/>
          <w:color w:val="000000"/>
          <w:szCs w:val="20"/>
        </w:rPr>
        <w:br/>
      </w:r>
      <w:r w:rsidRPr="001207AD">
        <w:rPr>
          <w:rFonts w:ascii="Verdana" w:eastAsia="Times New Roman" w:hAnsi="Verdana" w:cs="Times New Roman"/>
          <w:b/>
          <w:color w:val="000000"/>
          <w:szCs w:val="20"/>
        </w:rPr>
        <w:br/>
        <w:t>As per Rule 7C; where the return prescribed under rule 7 is furnished after the date prescribed for submission of such return, the person liable to furnish the said return shall pay to the credit of the Central Government, from the date prescribed for submission of return i.e. 25th of the month following the particular half year till the date of furnishing of the said return, the following penalty:</w:t>
      </w:r>
      <w:r w:rsidRPr="001207AD">
        <w:rPr>
          <w:rFonts w:ascii="Verdana" w:eastAsia="Times New Roman" w:hAnsi="Verdana" w:cs="Times New Roman"/>
          <w:b/>
          <w:color w:val="000000"/>
          <w:szCs w:val="20"/>
        </w:rPr>
        <w:br/>
      </w:r>
      <w:r w:rsidRPr="001207AD">
        <w:rPr>
          <w:rFonts w:ascii="Verdana" w:eastAsia="Times New Roman" w:hAnsi="Verdana" w:cs="Times New Roman"/>
          <w:b/>
          <w:color w:val="000000"/>
          <w:szCs w:val="20"/>
        </w:rPr>
        <w:br/>
        <w:t>Now, As per Section71 (C) of the Finance Bill 2011 proposed vide Union Budget on February 28, 2011; </w:t>
      </w:r>
      <w:r w:rsidRPr="001207AD">
        <w:rPr>
          <w:rFonts w:ascii="Verdana" w:eastAsia="Times New Roman" w:hAnsi="Verdana" w:cs="Times New Roman"/>
          <w:b/>
          <w:bCs/>
          <w:i/>
          <w:iCs/>
          <w:color w:val="000000"/>
        </w:rPr>
        <w:t>‘in Section 70 (1) of the Finance Act, 1994, for the words “two thousand rupees”, the words “twenty thousand rupees” shall be substituted’.</w:t>
      </w:r>
      <w:r w:rsidRPr="001207AD">
        <w:rPr>
          <w:rFonts w:ascii="Verdana" w:eastAsia="Times New Roman" w:hAnsi="Verdana" w:cs="Times New Roman"/>
          <w:b/>
          <w:color w:val="000000"/>
          <w:szCs w:val="20"/>
        </w:rPr>
        <w:br/>
      </w:r>
      <w:r w:rsidRPr="001207AD">
        <w:rPr>
          <w:rFonts w:ascii="Verdana" w:eastAsia="Times New Roman" w:hAnsi="Verdana" w:cs="Times New Roman"/>
          <w:b/>
          <w:color w:val="000000"/>
          <w:szCs w:val="20"/>
        </w:rPr>
        <w:br/>
        <w:t>After enactment of Finance Bill 2011, the following position will emerge out:</w:t>
      </w:r>
    </w:p>
    <w:tbl>
      <w:tblPr>
        <w:tblW w:w="0" w:type="auto"/>
        <w:tblCellSpacing w:w="7"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tblPr>
      <w:tblGrid>
        <w:gridCol w:w="3688"/>
        <w:gridCol w:w="1714"/>
        <w:gridCol w:w="4136"/>
      </w:tblGrid>
      <w:tr w:rsidR="001207AD" w:rsidRPr="001207AD" w:rsidTr="001207AD">
        <w:trPr>
          <w:tblCellSpacing w:w="7" w:type="dxa"/>
        </w:trPr>
        <w:tc>
          <w:tcPr>
            <w:tcW w:w="4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bCs/>
                <w:color w:val="000000"/>
              </w:rPr>
              <w:t>Period of Delay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bCs/>
                <w:color w:val="000000"/>
              </w:rPr>
              <w:t>Penalty/late fee before finance bill 2011</w:t>
            </w:r>
          </w:p>
        </w:tc>
        <w:tc>
          <w:tcPr>
            <w:tcW w:w="4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bCs/>
                <w:color w:val="000000"/>
              </w:rPr>
              <w:t>Penalty/late fee After finance bill 2011</w:t>
            </w:r>
          </w:p>
        </w:tc>
      </w:tr>
      <w:tr w:rsidR="001207AD" w:rsidRPr="001207AD" w:rsidTr="001207AD">
        <w:trPr>
          <w:tblCellSpacing w:w="7" w:type="dxa"/>
        </w:trPr>
        <w:tc>
          <w:tcPr>
            <w:tcW w:w="4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color w:val="000000"/>
                <w:szCs w:val="20"/>
              </w:rPr>
              <w:t>for delay up to 15 days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color w:val="000000"/>
                <w:szCs w:val="20"/>
              </w:rPr>
              <w:t>INR 500</w:t>
            </w:r>
          </w:p>
        </w:tc>
        <w:tc>
          <w:tcPr>
            <w:tcW w:w="4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color w:val="000000"/>
                <w:szCs w:val="20"/>
              </w:rPr>
              <w:t>INR 500</w:t>
            </w:r>
          </w:p>
        </w:tc>
      </w:tr>
      <w:tr w:rsidR="001207AD" w:rsidRPr="001207AD" w:rsidTr="001207AD">
        <w:trPr>
          <w:tblCellSpacing w:w="7" w:type="dxa"/>
        </w:trPr>
        <w:tc>
          <w:tcPr>
            <w:tcW w:w="4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color w:val="000000"/>
                <w:szCs w:val="20"/>
              </w:rPr>
              <w:t>for delay beyond 15 days but up to 30 days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color w:val="000000"/>
                <w:szCs w:val="20"/>
              </w:rPr>
              <w:t>INR 1,000</w:t>
            </w:r>
          </w:p>
        </w:tc>
        <w:tc>
          <w:tcPr>
            <w:tcW w:w="4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color w:val="000000"/>
                <w:szCs w:val="20"/>
              </w:rPr>
              <w:t>INR 1,000</w:t>
            </w:r>
          </w:p>
        </w:tc>
      </w:tr>
      <w:tr w:rsidR="001207AD" w:rsidRPr="001207AD" w:rsidTr="001207AD">
        <w:trPr>
          <w:tblCellSpacing w:w="7" w:type="dxa"/>
        </w:trPr>
        <w:tc>
          <w:tcPr>
            <w:tcW w:w="4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color w:val="000000"/>
                <w:szCs w:val="20"/>
              </w:rPr>
              <w:t>for delay beyond 30 days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color w:val="000000"/>
                <w:szCs w:val="20"/>
              </w:rPr>
              <w:t xml:space="preserve">INR 1,000 + INR 100 per day (from 31st </w:t>
            </w:r>
            <w:proofErr w:type="spellStart"/>
            <w:r w:rsidRPr="001207AD">
              <w:rPr>
                <w:rFonts w:ascii="Verdana" w:eastAsia="Times New Roman" w:hAnsi="Verdana" w:cs="Times New Roman"/>
                <w:b/>
                <w:color w:val="000000"/>
                <w:szCs w:val="20"/>
              </w:rPr>
              <w:t>day</w:t>
            </w:r>
            <w:r w:rsidRPr="001207AD">
              <w:rPr>
                <w:rFonts w:ascii="Verdana" w:eastAsia="Times New Roman" w:hAnsi="Verdana" w:cs="Times New Roman"/>
                <w:b/>
                <w:bCs/>
                <w:color w:val="0000FF"/>
              </w:rPr>
              <w:t>subject</w:t>
            </w:r>
            <w:proofErr w:type="spellEnd"/>
            <w:r w:rsidRPr="001207AD">
              <w:rPr>
                <w:rFonts w:ascii="Verdana" w:eastAsia="Times New Roman" w:hAnsi="Verdana" w:cs="Times New Roman"/>
                <w:b/>
                <w:bCs/>
                <w:color w:val="0000FF"/>
              </w:rPr>
              <w:t xml:space="preserve"> to a maximum amount of Rs 2000.</w:t>
            </w:r>
          </w:p>
        </w:tc>
        <w:tc>
          <w:tcPr>
            <w:tcW w:w="4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07AD" w:rsidRPr="001207AD" w:rsidRDefault="001207AD" w:rsidP="001207AD">
            <w:pPr>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color w:val="000000"/>
                <w:szCs w:val="20"/>
              </w:rPr>
              <w:t xml:space="preserve">INR 1,000 + INR 100 per day (from 31st </w:t>
            </w:r>
            <w:proofErr w:type="spellStart"/>
            <w:r w:rsidRPr="001207AD">
              <w:rPr>
                <w:rFonts w:ascii="Verdana" w:eastAsia="Times New Roman" w:hAnsi="Verdana" w:cs="Times New Roman"/>
                <w:b/>
                <w:color w:val="000000"/>
                <w:szCs w:val="20"/>
              </w:rPr>
              <w:t>day</w:t>
            </w:r>
            <w:r w:rsidRPr="001207AD">
              <w:rPr>
                <w:rFonts w:ascii="Verdana" w:eastAsia="Times New Roman" w:hAnsi="Verdana" w:cs="Times New Roman"/>
                <w:b/>
                <w:bCs/>
                <w:color w:val="0000FF"/>
              </w:rPr>
              <w:t>subject</w:t>
            </w:r>
            <w:proofErr w:type="spellEnd"/>
            <w:r w:rsidRPr="001207AD">
              <w:rPr>
                <w:rFonts w:ascii="Verdana" w:eastAsia="Times New Roman" w:hAnsi="Verdana" w:cs="Times New Roman"/>
                <w:b/>
                <w:bCs/>
                <w:color w:val="0000FF"/>
              </w:rPr>
              <w:t xml:space="preserve"> to a maximum amount of Rs 20000.</w:t>
            </w:r>
          </w:p>
        </w:tc>
      </w:tr>
    </w:tbl>
    <w:p w:rsidR="001207AD" w:rsidRPr="001207AD" w:rsidRDefault="001207AD" w:rsidP="001207AD">
      <w:pPr>
        <w:shd w:val="clear" w:color="auto" w:fill="FFFFFF"/>
        <w:spacing w:after="0" w:line="240" w:lineRule="auto"/>
        <w:rPr>
          <w:rFonts w:ascii="Times New Roman" w:eastAsia="Times New Roman" w:hAnsi="Times New Roman" w:cs="Times New Roman"/>
          <w:b/>
          <w:color w:val="000000"/>
          <w:sz w:val="28"/>
          <w:szCs w:val="24"/>
        </w:rPr>
      </w:pPr>
      <w:r w:rsidRPr="001207AD">
        <w:rPr>
          <w:rFonts w:ascii="Verdana" w:eastAsia="Times New Roman" w:hAnsi="Verdana" w:cs="Times New Roman"/>
          <w:b/>
          <w:i/>
          <w:iCs/>
          <w:color w:val="000000"/>
        </w:rPr>
        <w:t>‘Provided also that where the gross amount of service tax payable is nil, the Central Excise officer may, on being satisfied that there is sufficient reason for not filing the return, reduce or waive the penalty’.</w:t>
      </w:r>
    </w:p>
    <w:p w:rsidR="00B15DA0" w:rsidRPr="001207AD" w:rsidRDefault="001207AD" w:rsidP="001207AD">
      <w:r w:rsidRPr="001207AD">
        <w:rPr>
          <w:rFonts w:ascii="Georgia" w:eastAsia="Times New Roman" w:hAnsi="Georgia" w:cs="Times New Roman"/>
          <w:b/>
          <w:color w:val="000000"/>
          <w:sz w:val="28"/>
          <w:szCs w:val="24"/>
          <w:shd w:val="clear" w:color="auto" w:fill="FFFFFF"/>
        </w:rPr>
        <w:br/>
      </w:r>
      <w:r w:rsidRPr="001207AD">
        <w:rPr>
          <w:rFonts w:ascii="Georgia" w:eastAsia="Times New Roman" w:hAnsi="Georgia" w:cs="Times New Roman"/>
          <w:b/>
          <w:color w:val="000000"/>
          <w:sz w:val="28"/>
          <w:szCs w:val="24"/>
          <w:shd w:val="clear" w:color="auto" w:fill="FFFFFF"/>
        </w:rPr>
        <w:br/>
      </w:r>
    </w:p>
    <w:sectPr w:rsidR="00B15DA0" w:rsidRPr="001207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1207AD"/>
    <w:rsid w:val="001207AD"/>
    <w:rsid w:val="00B15D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207AD"/>
    <w:rPr>
      <w:i/>
      <w:iCs/>
    </w:rPr>
  </w:style>
  <w:style w:type="character" w:styleId="Strong">
    <w:name w:val="Strong"/>
    <w:basedOn w:val="DefaultParagraphFont"/>
    <w:uiPriority w:val="22"/>
    <w:qFormat/>
    <w:rsid w:val="001207AD"/>
    <w:rPr>
      <w:b/>
      <w:bCs/>
    </w:rPr>
  </w:style>
  <w:style w:type="character" w:customStyle="1" w:styleId="apple-converted-space">
    <w:name w:val="apple-converted-space"/>
    <w:basedOn w:val="DefaultParagraphFont"/>
    <w:rsid w:val="001207AD"/>
  </w:style>
  <w:style w:type="character" w:styleId="Hyperlink">
    <w:name w:val="Hyperlink"/>
    <w:basedOn w:val="DefaultParagraphFont"/>
    <w:uiPriority w:val="99"/>
    <w:semiHidden/>
    <w:unhideWhenUsed/>
    <w:rsid w:val="001207AD"/>
    <w:rPr>
      <w:color w:val="0000FF"/>
      <w:u w:val="single"/>
    </w:rPr>
  </w:style>
</w:styles>
</file>

<file path=word/webSettings.xml><?xml version="1.0" encoding="utf-8"?>
<w:webSettings xmlns:r="http://schemas.openxmlformats.org/officeDocument/2006/relationships" xmlns:w="http://schemas.openxmlformats.org/wordprocessingml/2006/main">
  <w:divs>
    <w:div w:id="35561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1317</Characters>
  <Application>Microsoft Office Word</Application>
  <DocSecurity>0</DocSecurity>
  <Lines>10</Lines>
  <Paragraphs>3</Paragraphs>
  <ScaleCrop>false</ScaleCrop>
  <Company>OJHA &amp; CO.</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CA7</dc:creator>
  <cp:keywords/>
  <dc:description/>
  <cp:lastModifiedBy>CA7</cp:lastModifiedBy>
  <cp:revision>2</cp:revision>
  <dcterms:created xsi:type="dcterms:W3CDTF">2011-12-24T10:07:00Z</dcterms:created>
  <dcterms:modified xsi:type="dcterms:W3CDTF">2011-12-24T10:08:00Z</dcterms:modified>
</cp:coreProperties>
</file>