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8A" w:rsidRPr="009A68A0" w:rsidRDefault="00AC298A" w:rsidP="00D6231D">
      <w:pPr>
        <w:spacing w:line="360" w:lineRule="auto"/>
        <w:jc w:val="center"/>
        <w:rPr>
          <w:rFonts w:ascii="Calibri" w:hAnsi="Calibri"/>
          <w:sz w:val="22"/>
          <w:szCs w:val="22"/>
          <w:u w:val="single"/>
        </w:rPr>
      </w:pPr>
      <w:r w:rsidRPr="009A68A0">
        <w:rPr>
          <w:rFonts w:ascii="Calibri" w:hAnsi="Calibri"/>
          <w:sz w:val="22"/>
          <w:szCs w:val="22"/>
          <w:u w:val="single"/>
        </w:rPr>
        <w:t>FOREWORD</w:t>
      </w:r>
    </w:p>
    <w:p w:rsidR="00AC298A" w:rsidRPr="009A68A0" w:rsidRDefault="00AC298A" w:rsidP="00D6231D">
      <w:pPr>
        <w:spacing w:line="360" w:lineRule="auto"/>
        <w:jc w:val="both"/>
        <w:rPr>
          <w:rFonts w:ascii="Calibri" w:hAnsi="Calibri"/>
          <w:iCs/>
          <w:sz w:val="22"/>
          <w:szCs w:val="22"/>
        </w:rPr>
      </w:pPr>
      <w:r w:rsidRPr="009A68A0">
        <w:rPr>
          <w:rFonts w:ascii="Calibri" w:hAnsi="Calibri"/>
          <w:sz w:val="22"/>
          <w:szCs w:val="22"/>
        </w:rPr>
        <w:t>For more than a decade since the inception of service tax regime in India; the legal profession has managed to stay out of its ambit, mainly because of the controversial notion that, lawyers do not perform ‘services’, as is commonly understood. The Union Budget 2009-10, while keeping the Service tax rate unchanged at 10 %, has expanded the scope of service tax net to include interalia Legal Consultancy and Advisory Services.  The Finance Minister Mr. Pranab Mukherjee, in his budget speech 2009-10 said, “</w:t>
      </w:r>
      <w:r w:rsidRPr="009A68A0">
        <w:rPr>
          <w:rFonts w:ascii="Calibri" w:hAnsi="Calibri"/>
          <w:iCs/>
          <w:sz w:val="22"/>
          <w:szCs w:val="22"/>
        </w:rPr>
        <w:t>I propose to extend service tax on advice, consultancy or technical assistance provided in the field of law. This tax would not be applicable in case the service provider or the service receiver is an individual”.</w:t>
      </w:r>
    </w:p>
    <w:p w:rsidR="00AC298A" w:rsidRPr="009A68A0" w:rsidRDefault="00AC298A" w:rsidP="00D6231D">
      <w:pPr>
        <w:spacing w:line="360" w:lineRule="auto"/>
        <w:jc w:val="both"/>
        <w:rPr>
          <w:rFonts w:ascii="Calibri" w:hAnsi="Calibri"/>
          <w:iCs/>
          <w:sz w:val="22"/>
          <w:szCs w:val="22"/>
        </w:rPr>
      </w:pPr>
    </w:p>
    <w:p w:rsidR="00AC298A" w:rsidRPr="009A68A0" w:rsidRDefault="00AC298A" w:rsidP="00D6231D">
      <w:pPr>
        <w:spacing w:line="360" w:lineRule="auto"/>
        <w:jc w:val="both"/>
        <w:rPr>
          <w:rFonts w:ascii="Calibri" w:hAnsi="Calibri"/>
          <w:iCs/>
          <w:sz w:val="22"/>
          <w:szCs w:val="22"/>
        </w:rPr>
      </w:pPr>
      <w:r w:rsidRPr="009A68A0">
        <w:rPr>
          <w:rFonts w:ascii="Calibri" w:hAnsi="Calibri"/>
          <w:iCs/>
          <w:sz w:val="22"/>
          <w:szCs w:val="22"/>
        </w:rPr>
        <w:t xml:space="preserve">There are two exceptions to service tax announced on legal practices. Firstly the tax will not be applicable to “any service provided by way of appearance before any court, tribunal or authority”. Secondly, the tax is not applicable when the service-provider or recipient is an individual. Both these exceptions are absolute and the intention seems to be to tax mainly advice/ opinion rendered by a business entity to another business entity in any branch of law.   </w:t>
      </w:r>
    </w:p>
    <w:p w:rsidR="00AC298A" w:rsidRPr="009A68A0" w:rsidRDefault="00AC298A" w:rsidP="00D6231D">
      <w:pPr>
        <w:spacing w:line="360" w:lineRule="auto"/>
        <w:jc w:val="both"/>
        <w:rPr>
          <w:rFonts w:ascii="Calibri" w:hAnsi="Calibri"/>
          <w:iCs/>
          <w:sz w:val="22"/>
          <w:szCs w:val="22"/>
        </w:rPr>
      </w:pPr>
    </w:p>
    <w:p w:rsidR="00AC298A" w:rsidRPr="009A68A0" w:rsidRDefault="00AC298A" w:rsidP="00D6231D">
      <w:pPr>
        <w:spacing w:line="360" w:lineRule="auto"/>
        <w:jc w:val="both"/>
        <w:rPr>
          <w:rFonts w:ascii="Calibri" w:hAnsi="Calibri"/>
          <w:iCs/>
          <w:sz w:val="22"/>
          <w:szCs w:val="22"/>
        </w:rPr>
      </w:pPr>
      <w:r w:rsidRPr="009A68A0">
        <w:rPr>
          <w:rFonts w:ascii="Calibri" w:hAnsi="Calibri"/>
          <w:iCs/>
          <w:sz w:val="22"/>
          <w:szCs w:val="22"/>
        </w:rPr>
        <w:t xml:space="preserve">The Legal Consultancy market in India, is estimated to be somewhere between Rs 400 crore to Rs 500 crore. The imposition of the proposed service tax on the Legal Consultancy will bring in about Rs 50 crore to the government. The exception to the proposed levy of service tax would severely curtail the potentially huge market of the legal services; as almost ninety five per cent of this constitutes individuals and only five per cent comprises of Law firms.  The proposed levy also seems to be discriminatory, as the individual providing identical services to the client has been excluded from the tax net. Needless to assert that service tax is a tax qua the service and not a personal taxation, unlike income tax. Therefore, any discrimination/differentiation on the basis of composition of the service provider appears to be violative of Article 14 of the Constitution of India, 1950.  </w:t>
      </w:r>
    </w:p>
    <w:p w:rsidR="00AC298A" w:rsidRPr="009A68A0" w:rsidRDefault="00AC298A" w:rsidP="00D6231D">
      <w:pPr>
        <w:spacing w:line="360" w:lineRule="auto"/>
        <w:jc w:val="both"/>
        <w:rPr>
          <w:rFonts w:ascii="Calibri" w:hAnsi="Calibri"/>
          <w:iCs/>
          <w:sz w:val="22"/>
          <w:szCs w:val="22"/>
        </w:rPr>
      </w:pPr>
    </w:p>
    <w:p w:rsidR="00AC298A" w:rsidRPr="009A68A0" w:rsidRDefault="00AC298A" w:rsidP="00D6231D">
      <w:pPr>
        <w:spacing w:line="360" w:lineRule="auto"/>
        <w:jc w:val="both"/>
        <w:rPr>
          <w:rFonts w:ascii="Calibri" w:hAnsi="Calibri"/>
          <w:sz w:val="22"/>
          <w:szCs w:val="22"/>
        </w:rPr>
      </w:pPr>
      <w:r w:rsidRPr="009A68A0">
        <w:rPr>
          <w:rFonts w:ascii="Calibri" w:hAnsi="Calibri"/>
          <w:iCs/>
          <w:sz w:val="22"/>
          <w:szCs w:val="22"/>
        </w:rPr>
        <w:t xml:space="preserve">Be that as it may, law firms will have to gear up to meet the accounting challenges that lay ahead, once the proposed service is notified. This manual tries to analyze the impact of service tax on the operations of Khaitan and Company (‘the Firm’), with key legal provisions re-produced for ease of reference. An attempt has also been made to suggest modifications, in the existing billing/accounting system so as to facilitate smooth implementation/ compliance of this new levy.  </w:t>
      </w:r>
    </w:p>
    <w:p w:rsidR="00AC298A" w:rsidRPr="009A68A0" w:rsidRDefault="00AC298A" w:rsidP="008021A2">
      <w:pPr>
        <w:pStyle w:val="TOC1"/>
      </w:pPr>
    </w:p>
    <w:p w:rsidR="00AC298A" w:rsidRPr="009A68A0" w:rsidRDefault="00AC298A" w:rsidP="00DF5D25">
      <w:pPr>
        <w:rPr>
          <w:rFonts w:ascii="Calibri" w:hAnsi="Calibri"/>
          <w:sz w:val="22"/>
          <w:szCs w:val="22"/>
          <w:lang w:val="en-GB"/>
        </w:rPr>
      </w:pPr>
    </w:p>
    <w:p w:rsidR="00AC298A" w:rsidRPr="009A68A0" w:rsidRDefault="00AC298A" w:rsidP="00DF5D25">
      <w:pPr>
        <w:rPr>
          <w:rFonts w:ascii="Calibri" w:hAnsi="Calibri"/>
          <w:sz w:val="22"/>
          <w:szCs w:val="22"/>
          <w:lang w:val="en-GB"/>
        </w:rPr>
      </w:pPr>
    </w:p>
    <w:p w:rsidR="00AC298A" w:rsidRPr="009A68A0" w:rsidRDefault="00AC298A" w:rsidP="00DF5D25">
      <w:pPr>
        <w:rPr>
          <w:rFonts w:ascii="Calibri" w:hAnsi="Calibri"/>
          <w:sz w:val="22"/>
          <w:szCs w:val="22"/>
          <w:lang w:val="en-GB"/>
        </w:rPr>
      </w:pPr>
    </w:p>
    <w:p w:rsidR="00AC298A" w:rsidRPr="009A68A0" w:rsidRDefault="00AC298A" w:rsidP="008021A2">
      <w:pPr>
        <w:pStyle w:val="TOC1"/>
      </w:pPr>
      <w:r w:rsidRPr="009A68A0">
        <w:lastRenderedPageBreak/>
        <w:t>TABLE OF CONTENTS</w:t>
      </w:r>
    </w:p>
    <w:p w:rsidR="006216B9" w:rsidRPr="009A68A0" w:rsidRDefault="006216B9" w:rsidP="006216B9">
      <w:pPr>
        <w:rPr>
          <w:rFonts w:ascii="Calibri" w:hAnsi="Calibri"/>
          <w:sz w:val="22"/>
          <w:szCs w:val="22"/>
          <w:lang w:val="en-GB"/>
        </w:rPr>
      </w:pPr>
    </w:p>
    <w:p w:rsidR="008021A2" w:rsidRPr="008021A2" w:rsidRDefault="00AC298A" w:rsidP="008021A2">
      <w:pPr>
        <w:pStyle w:val="TOC1"/>
        <w:jc w:val="left"/>
        <w:rPr>
          <w:rFonts w:ascii="Calibri" w:eastAsia="Times New Roman" w:hAnsi="Calibri"/>
          <w:b w:val="0"/>
          <w:noProof/>
          <w:sz w:val="22"/>
          <w:szCs w:val="22"/>
          <w:lang w:eastAsia="en-GB"/>
        </w:rPr>
      </w:pPr>
      <w:r w:rsidRPr="008021A2">
        <w:rPr>
          <w:rFonts w:ascii="Calibri" w:hAnsi="Calibri"/>
          <w:b w:val="0"/>
          <w:sz w:val="22"/>
          <w:szCs w:val="22"/>
        </w:rPr>
        <w:fldChar w:fldCharType="begin"/>
      </w:r>
      <w:r w:rsidRPr="008021A2">
        <w:rPr>
          <w:rFonts w:ascii="Calibri" w:hAnsi="Calibri"/>
          <w:b w:val="0"/>
          <w:sz w:val="22"/>
          <w:szCs w:val="22"/>
        </w:rPr>
        <w:instrText xml:space="preserve"> TOC \o "1-3" \h \z \u </w:instrText>
      </w:r>
      <w:r w:rsidRPr="008021A2">
        <w:rPr>
          <w:rFonts w:ascii="Calibri" w:hAnsi="Calibri"/>
          <w:b w:val="0"/>
          <w:sz w:val="22"/>
          <w:szCs w:val="22"/>
        </w:rPr>
        <w:fldChar w:fldCharType="separate"/>
      </w:r>
      <w:hyperlink w:anchor="_Toc239594201" w:history="1">
        <w:r w:rsidR="008021A2" w:rsidRPr="008021A2">
          <w:rPr>
            <w:rStyle w:val="Hyperlink"/>
            <w:rFonts w:ascii="Calibri" w:hAnsi="Calibri"/>
            <w:b w:val="0"/>
            <w:noProof/>
            <w:sz w:val="22"/>
            <w:szCs w:val="22"/>
          </w:rPr>
          <w:t>Legal Provisions</w:t>
        </w:r>
        <w:r w:rsidR="008021A2" w:rsidRPr="008021A2">
          <w:rPr>
            <w:rFonts w:ascii="Calibri" w:hAnsi="Calibri"/>
            <w:b w:val="0"/>
            <w:noProof/>
            <w:webHidden/>
            <w:sz w:val="22"/>
            <w:szCs w:val="22"/>
          </w:rPr>
          <w:tab/>
        </w:r>
        <w:r w:rsidR="008021A2">
          <w:rPr>
            <w:rFonts w:ascii="Calibri" w:hAnsi="Calibri"/>
            <w:b w:val="0"/>
            <w:noProof/>
            <w:webHidden/>
            <w:sz w:val="22"/>
            <w:szCs w:val="22"/>
          </w:rPr>
          <w:t>..........................................................................................................................................</w:t>
        </w:r>
        <w:r w:rsidR="00B140DC">
          <w:rPr>
            <w:rFonts w:ascii="Calibri" w:hAnsi="Calibri"/>
            <w:b w:val="0"/>
            <w:noProof/>
            <w:webHidden/>
            <w:sz w:val="22"/>
            <w:szCs w:val="22"/>
          </w:rPr>
          <w:t>.</w:t>
        </w:r>
        <w:r w:rsidR="008021A2">
          <w:rPr>
            <w:rFonts w:ascii="Calibri" w:hAnsi="Calibri"/>
            <w:b w:val="0"/>
            <w:noProof/>
            <w:webHidden/>
            <w:sz w:val="22"/>
            <w:szCs w:val="22"/>
          </w:rPr>
          <w:t>.</w:t>
        </w:r>
        <w:r w:rsidR="008021A2" w:rsidRPr="008021A2">
          <w:rPr>
            <w:rFonts w:ascii="Calibri" w:hAnsi="Calibri"/>
            <w:b w:val="0"/>
            <w:noProof/>
            <w:webHidden/>
            <w:sz w:val="22"/>
            <w:szCs w:val="22"/>
          </w:rPr>
          <w:fldChar w:fldCharType="begin"/>
        </w:r>
        <w:r w:rsidR="008021A2" w:rsidRPr="008021A2">
          <w:rPr>
            <w:rFonts w:ascii="Calibri" w:hAnsi="Calibri"/>
            <w:b w:val="0"/>
            <w:noProof/>
            <w:webHidden/>
            <w:sz w:val="22"/>
            <w:szCs w:val="22"/>
          </w:rPr>
          <w:instrText xml:space="preserve"> PAGEREF _Toc239594201 \h </w:instrText>
        </w:r>
        <w:r w:rsidR="008021A2" w:rsidRPr="008021A2">
          <w:rPr>
            <w:rFonts w:ascii="Calibri" w:hAnsi="Calibri"/>
            <w:b w:val="0"/>
            <w:noProof/>
            <w:webHidden/>
            <w:sz w:val="22"/>
            <w:szCs w:val="22"/>
          </w:rPr>
        </w:r>
        <w:r w:rsidR="008021A2" w:rsidRPr="008021A2">
          <w:rPr>
            <w:rFonts w:ascii="Calibri" w:hAnsi="Calibri"/>
            <w:b w:val="0"/>
            <w:noProof/>
            <w:webHidden/>
            <w:sz w:val="22"/>
            <w:szCs w:val="22"/>
          </w:rPr>
          <w:fldChar w:fldCharType="separate"/>
        </w:r>
        <w:r w:rsidR="00081F72">
          <w:rPr>
            <w:rFonts w:ascii="Calibri" w:hAnsi="Calibri"/>
            <w:b w:val="0"/>
            <w:noProof/>
            <w:webHidden/>
            <w:sz w:val="22"/>
            <w:szCs w:val="22"/>
          </w:rPr>
          <w:t>3</w:t>
        </w:r>
        <w:r w:rsidR="008021A2"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2" w:history="1">
        <w:r w:rsidRPr="008021A2">
          <w:rPr>
            <w:rStyle w:val="Hyperlink"/>
            <w:rFonts w:ascii="Calibri" w:hAnsi="Calibri"/>
            <w:b w:val="0"/>
            <w:noProof/>
            <w:sz w:val="22"/>
            <w:szCs w:val="22"/>
          </w:rPr>
          <w:t>A.</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Implications of the New Levy on Revenue Streams of the Firm</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_Toc239594202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4</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3" w:history="1">
        <w:r w:rsidRPr="008021A2">
          <w:rPr>
            <w:rStyle w:val="Hyperlink"/>
            <w:rFonts w:ascii="Calibri" w:hAnsi="Calibri"/>
            <w:b w:val="0"/>
            <w:noProof/>
            <w:sz w:val="22"/>
            <w:szCs w:val="22"/>
          </w:rPr>
          <w:t>A1</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Professional Fees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_Toc239594203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4</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4" w:history="1">
        <w:r w:rsidRPr="008021A2">
          <w:rPr>
            <w:rStyle w:val="Hyperlink"/>
            <w:rFonts w:ascii="Calibri" w:hAnsi="Calibri"/>
            <w:b w:val="0"/>
            <w:noProof/>
            <w:sz w:val="22"/>
            <w:szCs w:val="22"/>
          </w:rPr>
          <w:t>A2</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Rental Income</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_Toc239594204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5</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5" w:history="1">
        <w:r w:rsidRPr="008021A2">
          <w:rPr>
            <w:rStyle w:val="Hyperlink"/>
            <w:rFonts w:ascii="Calibri" w:hAnsi="Calibri"/>
            <w:b w:val="0"/>
            <w:noProof/>
            <w:sz w:val="22"/>
            <w:szCs w:val="22"/>
          </w:rPr>
          <w:t>A3</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Royalty Income</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_Toc239594205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5</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6" w:history="1">
        <w:r w:rsidRPr="008021A2">
          <w:rPr>
            <w:rStyle w:val="Hyperlink"/>
            <w:rFonts w:ascii="Calibri" w:hAnsi="Calibri"/>
            <w:b w:val="0"/>
            <w:noProof/>
            <w:sz w:val="22"/>
            <w:szCs w:val="22"/>
          </w:rPr>
          <w:t>A4</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Director’s Fee/Commission</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_Toc239594206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6</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7" w:history="1">
        <w:r w:rsidRPr="008021A2">
          <w:rPr>
            <w:rStyle w:val="Hyperlink"/>
            <w:rFonts w:ascii="Calibri" w:hAnsi="Calibri"/>
            <w:b w:val="0"/>
            <w:noProof/>
            <w:sz w:val="22"/>
            <w:szCs w:val="22"/>
          </w:rPr>
          <w:t>B.</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Inter Firm Billing</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_Toc239594207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6</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8" w:history="1">
        <w:r w:rsidRPr="008021A2">
          <w:rPr>
            <w:rStyle w:val="Hyperlink"/>
            <w:rFonts w:ascii="Calibri" w:hAnsi="Calibri"/>
            <w:b w:val="0"/>
            <w:noProof/>
            <w:sz w:val="22"/>
            <w:szCs w:val="22"/>
          </w:rPr>
          <w:t>C.</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Payment of Service Tax</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_Toc239594208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6</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09" w:history="1">
        <w:r w:rsidRPr="008021A2">
          <w:rPr>
            <w:rStyle w:val="Hyperlink"/>
            <w:rFonts w:ascii="Calibri" w:hAnsi="Calibri"/>
            <w:b w:val="0"/>
            <w:noProof/>
            <w:sz w:val="22"/>
            <w:szCs w:val="22"/>
          </w:rPr>
          <w:t>D.</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Out-pocket Expenses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_Toc239594209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7</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0" w:history="1">
        <w:r w:rsidRPr="008021A2">
          <w:rPr>
            <w:rStyle w:val="Hyperlink"/>
            <w:rFonts w:ascii="Calibri" w:hAnsi="Calibri"/>
            <w:b w:val="0"/>
            <w:noProof/>
            <w:sz w:val="22"/>
            <w:szCs w:val="22"/>
          </w:rPr>
          <w:t>E.</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Counsel Memo</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_Toc239594210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8</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1" w:history="1">
        <w:r w:rsidRPr="008021A2">
          <w:rPr>
            <w:rStyle w:val="Hyperlink"/>
            <w:rFonts w:ascii="Calibri" w:hAnsi="Calibri"/>
            <w:b w:val="0"/>
            <w:noProof/>
            <w:sz w:val="22"/>
            <w:szCs w:val="22"/>
          </w:rPr>
          <w:t>F.</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Set off of service tax paid on input services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_Toc239594211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9</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2" w:history="1">
        <w:r w:rsidRPr="008021A2">
          <w:rPr>
            <w:rStyle w:val="Hyperlink"/>
            <w:rFonts w:ascii="Calibri" w:hAnsi="Calibri"/>
            <w:b w:val="0"/>
            <w:noProof/>
            <w:sz w:val="22"/>
            <w:szCs w:val="22"/>
          </w:rPr>
          <w:t>G.</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Set off of excise duty paid on capital goods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_Toc239594212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10</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3" w:history="1">
        <w:r w:rsidRPr="008021A2">
          <w:rPr>
            <w:rStyle w:val="Hyperlink"/>
            <w:rFonts w:ascii="Calibri" w:hAnsi="Calibri"/>
            <w:b w:val="0"/>
            <w:noProof/>
            <w:sz w:val="22"/>
            <w:szCs w:val="22"/>
          </w:rPr>
          <w:t>H.</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Statutory Appeal Fees/ Stamp Paper/Registration Charges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_Toc239594213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11</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4" w:history="1">
        <w:r w:rsidRPr="008021A2">
          <w:rPr>
            <w:rStyle w:val="Hyperlink"/>
            <w:rFonts w:ascii="Calibri" w:hAnsi="Calibri"/>
            <w:b w:val="0"/>
            <w:noProof/>
            <w:sz w:val="22"/>
            <w:szCs w:val="22"/>
          </w:rPr>
          <w:t>I.</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General Issues– Legal Position</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_Toc239594214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12</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5" w:history="1">
        <w:r w:rsidRPr="008021A2">
          <w:rPr>
            <w:rStyle w:val="Hyperlink"/>
            <w:rFonts w:ascii="Calibri" w:hAnsi="Calibri"/>
            <w:b w:val="0"/>
            <w:noProof/>
            <w:sz w:val="22"/>
            <w:szCs w:val="22"/>
          </w:rPr>
          <w:t>I1</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Advance received upto 31</w:t>
        </w:r>
        <w:r w:rsidRPr="008021A2">
          <w:rPr>
            <w:rStyle w:val="Hyperlink"/>
            <w:rFonts w:ascii="Calibri" w:hAnsi="Calibri"/>
            <w:b w:val="0"/>
            <w:noProof/>
            <w:sz w:val="22"/>
            <w:szCs w:val="22"/>
            <w:vertAlign w:val="superscript"/>
          </w:rPr>
          <w:t>st</w:t>
        </w:r>
        <w:r w:rsidRPr="008021A2">
          <w:rPr>
            <w:rStyle w:val="Hyperlink"/>
            <w:rFonts w:ascii="Calibri" w:hAnsi="Calibri"/>
            <w:b w:val="0"/>
            <w:noProof/>
            <w:sz w:val="22"/>
            <w:szCs w:val="22"/>
          </w:rPr>
          <w:t xml:space="preserve"> August, 2009 for services to be rendered wholly/partly on or after</w:t>
        </w:r>
        <w:r>
          <w:rPr>
            <w:rStyle w:val="Hyperlink"/>
            <w:rFonts w:ascii="Calibri" w:hAnsi="Calibri"/>
            <w:b w:val="0"/>
            <w:noProof/>
            <w:sz w:val="22"/>
            <w:szCs w:val="22"/>
          </w:rPr>
          <w:t xml:space="preserve"> </w:t>
        </w:r>
        <w:r>
          <w:rPr>
            <w:rStyle w:val="Hyperlink"/>
            <w:rFonts w:ascii="Calibri" w:hAnsi="Calibri"/>
            <w:b w:val="0"/>
            <w:noProof/>
            <w:sz w:val="22"/>
            <w:szCs w:val="22"/>
          </w:rPr>
          <w:t xml:space="preserve">        </w:t>
        </w:r>
        <w:r w:rsidRPr="008021A2">
          <w:rPr>
            <w:rStyle w:val="Hyperlink"/>
            <w:rFonts w:ascii="Calibri" w:hAnsi="Calibri"/>
            <w:b w:val="0"/>
            <w:noProof/>
            <w:sz w:val="22"/>
            <w:szCs w:val="22"/>
          </w:rPr>
          <w:t>1 September, 2009</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_Toc239594215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12</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6" w:history="1">
        <w:r w:rsidRPr="008021A2">
          <w:rPr>
            <w:rStyle w:val="Hyperlink"/>
            <w:rFonts w:ascii="Calibri" w:hAnsi="Calibri"/>
            <w:b w:val="0"/>
            <w:noProof/>
            <w:sz w:val="22"/>
            <w:szCs w:val="22"/>
          </w:rPr>
          <w:t>I2</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Services rendered upto 31</w:t>
        </w:r>
        <w:r w:rsidRPr="008021A2">
          <w:rPr>
            <w:rStyle w:val="Hyperlink"/>
            <w:rFonts w:ascii="Calibri" w:hAnsi="Calibri"/>
            <w:b w:val="0"/>
            <w:noProof/>
            <w:sz w:val="22"/>
            <w:szCs w:val="22"/>
            <w:vertAlign w:val="superscript"/>
          </w:rPr>
          <w:t>st</w:t>
        </w:r>
        <w:r w:rsidRPr="008021A2">
          <w:rPr>
            <w:rStyle w:val="Hyperlink"/>
            <w:rFonts w:ascii="Calibri" w:hAnsi="Calibri"/>
            <w:b w:val="0"/>
            <w:noProof/>
            <w:sz w:val="22"/>
            <w:szCs w:val="22"/>
          </w:rPr>
          <w:t xml:space="preserve"> August 2009, but bills raised and realized thereafter</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_Toc239594216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12</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7" w:history="1">
        <w:r w:rsidRPr="008021A2">
          <w:rPr>
            <w:rStyle w:val="Hyperlink"/>
            <w:rFonts w:ascii="Calibri" w:hAnsi="Calibri"/>
            <w:b w:val="0"/>
            <w:noProof/>
            <w:sz w:val="22"/>
            <w:szCs w:val="22"/>
          </w:rPr>
          <w:t>I3</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Adjustment of Service tax paid on advance, if services not eventually provided</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_Toc239594217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12</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8" w:history="1">
        <w:r w:rsidRPr="008021A2">
          <w:rPr>
            <w:rStyle w:val="Hyperlink"/>
            <w:rFonts w:ascii="Calibri" w:hAnsi="Calibri"/>
            <w:b w:val="0"/>
            <w:noProof/>
            <w:sz w:val="22"/>
            <w:szCs w:val="22"/>
          </w:rPr>
          <w:t>I4</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TDS on Bills shall be inclusive of service tax</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_Toc239594218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12</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19" w:history="1">
        <w:r w:rsidRPr="008021A2">
          <w:rPr>
            <w:rStyle w:val="Hyperlink"/>
            <w:rFonts w:ascii="Calibri" w:hAnsi="Calibri"/>
            <w:b w:val="0"/>
            <w:noProof/>
            <w:sz w:val="22"/>
            <w:szCs w:val="22"/>
          </w:rPr>
          <w:t>J.</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Old Credit/Debit Balances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_Toc239594219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13</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0" w:history="1">
        <w:r w:rsidRPr="008021A2">
          <w:rPr>
            <w:rStyle w:val="Hyperlink"/>
            <w:rFonts w:ascii="Calibri" w:hAnsi="Calibri"/>
            <w:b w:val="0"/>
            <w:noProof/>
            <w:sz w:val="22"/>
            <w:szCs w:val="22"/>
          </w:rPr>
          <w:t>K.</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Export of Services</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_Toc239594220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13</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1" w:history="1">
        <w:r w:rsidRPr="008021A2">
          <w:rPr>
            <w:rStyle w:val="Hyperlink"/>
            <w:rFonts w:ascii="Calibri" w:hAnsi="Calibri"/>
            <w:b w:val="0"/>
            <w:noProof/>
            <w:sz w:val="22"/>
            <w:szCs w:val="22"/>
          </w:rPr>
          <w:t>L.</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Billing</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_Toc239594221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14</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2" w:history="1">
        <w:r w:rsidRPr="008021A2">
          <w:rPr>
            <w:rStyle w:val="Hyperlink"/>
            <w:rFonts w:ascii="Calibri" w:hAnsi="Calibri"/>
            <w:b w:val="0"/>
            <w:noProof/>
            <w:sz w:val="22"/>
            <w:szCs w:val="22"/>
          </w:rPr>
          <w:t>M.</w:t>
        </w:r>
        <w:r w:rsidRPr="008021A2">
          <w:rPr>
            <w:rFonts w:ascii="Calibri" w:eastAsia="Times New Roman" w:hAnsi="Calibri"/>
            <w:b w:val="0"/>
            <w:noProof/>
            <w:sz w:val="22"/>
            <w:szCs w:val="22"/>
            <w:lang w:eastAsia="en-GB"/>
          </w:rPr>
          <w:tab/>
        </w:r>
        <w:r w:rsidRPr="008021A2">
          <w:rPr>
            <w:rStyle w:val="Hyperlink"/>
            <w:rFonts w:ascii="Calibri" w:hAnsi="Calibri"/>
            <w:b w:val="0"/>
            <w:noProof/>
            <w:sz w:val="22"/>
            <w:szCs w:val="22"/>
          </w:rPr>
          <w:t>Accounting</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_Toc239594222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14</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3" w:history="1">
        <w:r w:rsidRPr="008021A2">
          <w:rPr>
            <w:rStyle w:val="Hyperlink"/>
            <w:rFonts w:ascii="Calibri" w:hAnsi="Calibri"/>
            <w:b w:val="0"/>
            <w:noProof/>
            <w:sz w:val="22"/>
            <w:szCs w:val="22"/>
          </w:rPr>
          <w:t>Compliance Provisions at a Glance</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_Toc239594223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16</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4" w:history="1">
        <w:r w:rsidRPr="008021A2">
          <w:rPr>
            <w:rStyle w:val="Hyperlink"/>
            <w:rFonts w:ascii="Calibri" w:hAnsi="Calibri"/>
            <w:b w:val="0"/>
            <w:noProof/>
            <w:sz w:val="22"/>
            <w:szCs w:val="22"/>
          </w:rPr>
          <w:t>Annexure I</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_Toc239594224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17</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5" w:history="1">
        <w:r w:rsidRPr="008021A2">
          <w:rPr>
            <w:rStyle w:val="Hyperlink"/>
            <w:rFonts w:ascii="Calibri" w:hAnsi="Calibri"/>
            <w:b w:val="0"/>
            <w:noProof/>
            <w:sz w:val="22"/>
            <w:szCs w:val="22"/>
          </w:rPr>
          <w:t>Annexure-II</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_Toc239594225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18</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6" w:history="1">
        <w:r w:rsidRPr="008021A2">
          <w:rPr>
            <w:rStyle w:val="Hyperlink"/>
            <w:rFonts w:ascii="Calibri" w:hAnsi="Calibri"/>
            <w:b w:val="0"/>
            <w:noProof/>
            <w:sz w:val="22"/>
            <w:szCs w:val="22"/>
          </w:rPr>
          <w:t>Annexure-III</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_Toc239594226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20</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7" w:history="1">
        <w:r w:rsidRPr="008021A2">
          <w:rPr>
            <w:rStyle w:val="Hyperlink"/>
            <w:rFonts w:ascii="Calibri" w:hAnsi="Calibri"/>
            <w:b w:val="0"/>
            <w:noProof/>
            <w:sz w:val="22"/>
            <w:szCs w:val="22"/>
          </w:rPr>
          <w:t>Annexure-IV</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_Toc239594227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21</w:t>
        </w:r>
        <w:r w:rsidRPr="008021A2">
          <w:rPr>
            <w:rFonts w:ascii="Calibri" w:hAnsi="Calibri"/>
            <w:b w:val="0"/>
            <w:noProof/>
            <w:webHidden/>
            <w:sz w:val="22"/>
            <w:szCs w:val="22"/>
          </w:rPr>
          <w:fldChar w:fldCharType="end"/>
        </w:r>
      </w:hyperlink>
    </w:p>
    <w:p w:rsidR="008021A2" w:rsidRPr="008021A2" w:rsidRDefault="008021A2" w:rsidP="008021A2">
      <w:pPr>
        <w:pStyle w:val="TOC1"/>
        <w:jc w:val="left"/>
        <w:rPr>
          <w:rFonts w:ascii="Calibri" w:eastAsia="Times New Roman" w:hAnsi="Calibri"/>
          <w:b w:val="0"/>
          <w:noProof/>
          <w:sz w:val="22"/>
          <w:szCs w:val="22"/>
          <w:lang w:eastAsia="en-GB"/>
        </w:rPr>
      </w:pPr>
      <w:hyperlink w:anchor="_Toc239594228" w:history="1">
        <w:r w:rsidRPr="008021A2">
          <w:rPr>
            <w:rStyle w:val="Hyperlink"/>
            <w:rFonts w:ascii="Calibri" w:hAnsi="Calibri"/>
            <w:b w:val="0"/>
            <w:noProof/>
            <w:sz w:val="22"/>
            <w:szCs w:val="22"/>
          </w:rPr>
          <w:t>Annexure-V</w:t>
        </w:r>
        <w:r>
          <w:rPr>
            <w:rStyle w:val="Hyperlink"/>
            <w:rFonts w:ascii="Calibri" w:hAnsi="Calibri"/>
            <w:b w:val="0"/>
            <w:noProof/>
            <w:sz w:val="22"/>
            <w:szCs w:val="22"/>
          </w:rPr>
          <w:t>...........</w:t>
        </w:r>
        <w:r w:rsidRPr="008021A2">
          <w:rPr>
            <w:rFonts w:ascii="Calibri" w:hAnsi="Calibri"/>
            <w:b w:val="0"/>
            <w:noProof/>
            <w:webHidden/>
            <w:sz w:val="22"/>
            <w:szCs w:val="22"/>
          </w:rPr>
          <w:tab/>
        </w:r>
        <w:r w:rsidRPr="008021A2">
          <w:rPr>
            <w:rFonts w:ascii="Calibri" w:hAnsi="Calibri"/>
            <w:b w:val="0"/>
            <w:noProof/>
            <w:webHidden/>
            <w:sz w:val="22"/>
            <w:szCs w:val="22"/>
          </w:rPr>
          <w:fldChar w:fldCharType="begin"/>
        </w:r>
        <w:r w:rsidRPr="008021A2">
          <w:rPr>
            <w:rFonts w:ascii="Calibri" w:hAnsi="Calibri"/>
            <w:b w:val="0"/>
            <w:noProof/>
            <w:webHidden/>
            <w:sz w:val="22"/>
            <w:szCs w:val="22"/>
          </w:rPr>
          <w:instrText xml:space="preserve"> PAGEREF _Toc239594228 \h </w:instrText>
        </w:r>
        <w:r w:rsidRPr="008021A2">
          <w:rPr>
            <w:rFonts w:ascii="Calibri" w:hAnsi="Calibri"/>
            <w:b w:val="0"/>
            <w:noProof/>
            <w:webHidden/>
            <w:sz w:val="22"/>
            <w:szCs w:val="22"/>
          </w:rPr>
        </w:r>
        <w:r w:rsidRPr="008021A2">
          <w:rPr>
            <w:rFonts w:ascii="Calibri" w:hAnsi="Calibri"/>
            <w:b w:val="0"/>
            <w:noProof/>
            <w:webHidden/>
            <w:sz w:val="22"/>
            <w:szCs w:val="22"/>
          </w:rPr>
          <w:fldChar w:fldCharType="separate"/>
        </w:r>
        <w:r w:rsidR="00081F72">
          <w:rPr>
            <w:rFonts w:ascii="Calibri" w:hAnsi="Calibri"/>
            <w:b w:val="0"/>
            <w:noProof/>
            <w:webHidden/>
            <w:sz w:val="22"/>
            <w:szCs w:val="22"/>
          </w:rPr>
          <w:t>22</w:t>
        </w:r>
        <w:r w:rsidRPr="008021A2">
          <w:rPr>
            <w:rFonts w:ascii="Calibri" w:hAnsi="Calibri"/>
            <w:b w:val="0"/>
            <w:noProof/>
            <w:webHidden/>
            <w:sz w:val="22"/>
            <w:szCs w:val="22"/>
          </w:rPr>
          <w:fldChar w:fldCharType="end"/>
        </w:r>
      </w:hyperlink>
    </w:p>
    <w:p w:rsidR="00AC298A" w:rsidRPr="009A68A0" w:rsidRDefault="00AC298A" w:rsidP="008021A2">
      <w:pPr>
        <w:spacing w:line="360" w:lineRule="auto"/>
        <w:rPr>
          <w:rFonts w:ascii="Calibri" w:eastAsia="PMingLiU" w:hAnsi="Calibri"/>
          <w:bCs/>
          <w:sz w:val="22"/>
          <w:szCs w:val="22"/>
          <w:lang w:val="en-GB"/>
        </w:rPr>
        <w:sectPr w:rsidR="00AC298A" w:rsidRPr="009A68A0" w:rsidSect="0011144D">
          <w:headerReference w:type="default" r:id="rId7"/>
          <w:pgSz w:w="11907" w:h="16839" w:code="9"/>
          <w:pgMar w:top="1440" w:right="1440" w:bottom="1440" w:left="1440" w:header="720" w:footer="720" w:gutter="0"/>
          <w:pgNumType w:start="1"/>
          <w:cols w:space="720"/>
          <w:docGrid w:linePitch="360"/>
        </w:sectPr>
      </w:pPr>
      <w:r w:rsidRPr="008021A2">
        <w:rPr>
          <w:rFonts w:ascii="Calibri" w:hAnsi="Calibri"/>
          <w:sz w:val="22"/>
          <w:szCs w:val="22"/>
        </w:rPr>
        <w:fldChar w:fldCharType="end"/>
      </w:r>
      <w:bookmarkStart w:id="0" w:name="_Toc237514137"/>
      <w:bookmarkStart w:id="1" w:name="_Toc237514834"/>
      <w:bookmarkStart w:id="2" w:name="_Toc239164569"/>
      <w:bookmarkStart w:id="3" w:name="_Toc239165100"/>
    </w:p>
    <w:p w:rsidR="002313AD" w:rsidRPr="009A68A0" w:rsidRDefault="002313AD" w:rsidP="006216B9">
      <w:pPr>
        <w:pStyle w:val="Heading1"/>
        <w:jc w:val="center"/>
        <w:rPr>
          <w:rFonts w:ascii="Calibri" w:hAnsi="Calibri"/>
          <w:sz w:val="22"/>
          <w:szCs w:val="22"/>
          <w:u w:val="single"/>
        </w:rPr>
      </w:pPr>
      <w:bookmarkStart w:id="4" w:name="_Toc239166040"/>
      <w:bookmarkStart w:id="5" w:name="_Toc239166267"/>
      <w:bookmarkStart w:id="6" w:name="_Toc239594201"/>
      <w:r w:rsidRPr="009A68A0">
        <w:rPr>
          <w:rFonts w:ascii="Calibri" w:hAnsi="Calibri"/>
          <w:sz w:val="22"/>
          <w:szCs w:val="22"/>
          <w:u w:val="single"/>
        </w:rPr>
        <w:lastRenderedPageBreak/>
        <w:t>Legal Provisions</w:t>
      </w:r>
      <w:bookmarkEnd w:id="6"/>
    </w:p>
    <w:p w:rsidR="00736EC0" w:rsidRPr="009A68A0" w:rsidRDefault="00736EC0" w:rsidP="00736EC0">
      <w:pPr>
        <w:rPr>
          <w:rFonts w:ascii="Calibri" w:hAnsi="Calibri"/>
          <w:sz w:val="22"/>
          <w:szCs w:val="22"/>
        </w:rPr>
      </w:pPr>
    </w:p>
    <w:p w:rsidR="002313AD" w:rsidRPr="009A68A0" w:rsidRDefault="002313AD" w:rsidP="002313AD">
      <w:pPr>
        <w:jc w:val="both"/>
        <w:rPr>
          <w:rFonts w:ascii="Calibri" w:hAnsi="Calibri"/>
          <w:sz w:val="22"/>
          <w:szCs w:val="22"/>
          <w:u w:val="single"/>
        </w:rPr>
      </w:pPr>
      <w:r w:rsidRPr="009A68A0">
        <w:rPr>
          <w:rFonts w:ascii="Calibri" w:hAnsi="Calibri"/>
          <w:sz w:val="22"/>
          <w:szCs w:val="22"/>
          <w:u w:val="single"/>
        </w:rPr>
        <w:t xml:space="preserve">“Legal Services”- Scope of the levy </w:t>
      </w:r>
    </w:p>
    <w:p w:rsidR="002313AD" w:rsidRPr="009A68A0" w:rsidRDefault="002313AD" w:rsidP="002313AD">
      <w:pPr>
        <w:ind w:left="720"/>
        <w:jc w:val="both"/>
        <w:rPr>
          <w:rFonts w:ascii="Calibri" w:hAnsi="Calibri"/>
          <w:sz w:val="22"/>
          <w:szCs w:val="22"/>
          <w:u w:val="single"/>
        </w:rPr>
      </w:pPr>
    </w:p>
    <w:p w:rsidR="002313AD" w:rsidRPr="009A68A0" w:rsidRDefault="002313AD" w:rsidP="002313AD">
      <w:pPr>
        <w:jc w:val="both"/>
        <w:rPr>
          <w:rFonts w:ascii="Calibri" w:hAnsi="Calibri"/>
          <w:sz w:val="22"/>
          <w:szCs w:val="22"/>
        </w:rPr>
      </w:pPr>
      <w:r w:rsidRPr="009A68A0">
        <w:rPr>
          <w:rFonts w:ascii="Calibri" w:hAnsi="Calibri"/>
          <w:sz w:val="22"/>
          <w:szCs w:val="22"/>
        </w:rPr>
        <w:t>Section 65(105)(zzzzm) of the Finance Act, 1994 (‘Finance Act’) de</w:t>
      </w:r>
      <w:r w:rsidR="009A68A0">
        <w:rPr>
          <w:rFonts w:ascii="Calibri" w:hAnsi="Calibri"/>
          <w:sz w:val="22"/>
          <w:szCs w:val="22"/>
        </w:rPr>
        <w:t xml:space="preserve">fines the taxable category </w:t>
      </w:r>
      <w:r w:rsidRPr="009A68A0">
        <w:rPr>
          <w:rFonts w:ascii="Calibri" w:hAnsi="Calibri"/>
          <w:sz w:val="22"/>
          <w:szCs w:val="22"/>
        </w:rPr>
        <w:t>‘Legal</w:t>
      </w:r>
      <w:r w:rsidR="009A68A0">
        <w:rPr>
          <w:rFonts w:ascii="Calibri" w:hAnsi="Calibri"/>
          <w:sz w:val="22"/>
          <w:szCs w:val="22"/>
        </w:rPr>
        <w:t xml:space="preserve"> Consultancy </w:t>
      </w:r>
      <w:r w:rsidRPr="009A68A0">
        <w:rPr>
          <w:rFonts w:ascii="Calibri" w:hAnsi="Calibri"/>
          <w:sz w:val="22"/>
          <w:szCs w:val="22"/>
        </w:rPr>
        <w:t>Services’</w:t>
      </w:r>
      <w:r w:rsidR="009A68A0">
        <w:rPr>
          <w:rFonts w:ascii="Calibri" w:hAnsi="Calibri"/>
          <w:sz w:val="22"/>
          <w:szCs w:val="22"/>
        </w:rPr>
        <w:t>, as under</w:t>
      </w:r>
      <w:r w:rsidRPr="009A68A0">
        <w:rPr>
          <w:rFonts w:ascii="Calibri" w:hAnsi="Calibri"/>
          <w:sz w:val="22"/>
          <w:szCs w:val="22"/>
        </w:rPr>
        <w:t>:</w:t>
      </w:r>
    </w:p>
    <w:p w:rsidR="002313AD" w:rsidRPr="009A68A0" w:rsidRDefault="002313AD" w:rsidP="002313AD">
      <w:pPr>
        <w:ind w:left="720"/>
        <w:jc w:val="both"/>
        <w:rPr>
          <w:rFonts w:ascii="Calibri" w:hAnsi="Calibri"/>
          <w:sz w:val="22"/>
          <w:szCs w:val="22"/>
        </w:rPr>
      </w:pPr>
      <w:r w:rsidRPr="009A68A0">
        <w:rPr>
          <w:rFonts w:ascii="Calibri" w:hAnsi="Calibri"/>
          <w:sz w:val="22"/>
          <w:szCs w:val="22"/>
        </w:rPr>
        <w:tab/>
      </w:r>
    </w:p>
    <w:p w:rsidR="002313AD" w:rsidRPr="00B140DC" w:rsidRDefault="002313AD" w:rsidP="002313AD">
      <w:pPr>
        <w:ind w:left="720"/>
        <w:jc w:val="both"/>
        <w:rPr>
          <w:rFonts w:ascii="Calibri" w:hAnsi="Calibri"/>
          <w:i/>
          <w:sz w:val="22"/>
          <w:szCs w:val="22"/>
        </w:rPr>
      </w:pPr>
      <w:r w:rsidRPr="00B140DC">
        <w:rPr>
          <w:rFonts w:ascii="Calibri" w:hAnsi="Calibri"/>
          <w:i/>
          <w:sz w:val="22"/>
          <w:szCs w:val="22"/>
        </w:rPr>
        <w:t>“Taxable service means any service provided or to be provided-</w:t>
      </w:r>
    </w:p>
    <w:p w:rsidR="002313AD" w:rsidRPr="00B140DC" w:rsidRDefault="002313AD" w:rsidP="002313AD">
      <w:pPr>
        <w:ind w:left="1440"/>
        <w:jc w:val="both"/>
        <w:rPr>
          <w:rFonts w:ascii="Calibri" w:hAnsi="Calibri"/>
          <w:i/>
          <w:sz w:val="22"/>
          <w:szCs w:val="22"/>
        </w:rPr>
      </w:pPr>
      <w:r w:rsidRPr="00B140DC">
        <w:rPr>
          <w:rFonts w:ascii="Calibri" w:hAnsi="Calibri"/>
          <w:i/>
          <w:sz w:val="22"/>
          <w:szCs w:val="22"/>
        </w:rPr>
        <w:t>(zzzzm) to a business entity, by any other business entity, in relation to advice, consultancy or assistance in any branch of law, in any manner:</w:t>
      </w:r>
    </w:p>
    <w:p w:rsidR="009A68A0" w:rsidRPr="00B140DC" w:rsidRDefault="009A68A0" w:rsidP="002313AD">
      <w:pPr>
        <w:ind w:left="1440"/>
        <w:jc w:val="both"/>
        <w:rPr>
          <w:rFonts w:ascii="Calibri" w:hAnsi="Calibri"/>
          <w:i/>
          <w:sz w:val="22"/>
          <w:szCs w:val="22"/>
        </w:rPr>
      </w:pPr>
    </w:p>
    <w:p w:rsidR="002313AD" w:rsidRPr="00B140DC" w:rsidRDefault="002313AD" w:rsidP="002313AD">
      <w:pPr>
        <w:ind w:left="1440"/>
        <w:jc w:val="both"/>
        <w:rPr>
          <w:rFonts w:ascii="Calibri" w:hAnsi="Calibri"/>
          <w:i/>
          <w:sz w:val="22"/>
          <w:szCs w:val="22"/>
        </w:rPr>
      </w:pPr>
      <w:r w:rsidRPr="00B140DC">
        <w:rPr>
          <w:rFonts w:ascii="Calibri" w:hAnsi="Calibri"/>
          <w:i/>
          <w:sz w:val="22"/>
          <w:szCs w:val="22"/>
        </w:rPr>
        <w:t xml:space="preserve">Provided that any service provided by way of appearance before any court, tribunal or authority shall not amount to taxable service. </w:t>
      </w:r>
    </w:p>
    <w:p w:rsidR="009A68A0" w:rsidRPr="00B140DC" w:rsidRDefault="009A68A0" w:rsidP="002313AD">
      <w:pPr>
        <w:ind w:left="1440"/>
        <w:jc w:val="both"/>
        <w:rPr>
          <w:rFonts w:ascii="Calibri" w:hAnsi="Calibri"/>
          <w:i/>
          <w:sz w:val="22"/>
          <w:szCs w:val="22"/>
        </w:rPr>
      </w:pPr>
    </w:p>
    <w:p w:rsidR="002313AD" w:rsidRPr="00B140DC" w:rsidRDefault="002313AD" w:rsidP="002313AD">
      <w:pPr>
        <w:ind w:left="1440"/>
        <w:jc w:val="both"/>
        <w:rPr>
          <w:rFonts w:ascii="Calibri" w:hAnsi="Calibri"/>
          <w:i/>
          <w:sz w:val="22"/>
          <w:szCs w:val="22"/>
        </w:rPr>
      </w:pPr>
      <w:r w:rsidRPr="00B140DC">
        <w:rPr>
          <w:rFonts w:ascii="Calibri" w:hAnsi="Calibri"/>
          <w:i/>
          <w:sz w:val="22"/>
          <w:szCs w:val="22"/>
        </w:rPr>
        <w:t xml:space="preserve">Explanation- For the purposes of this sub-clause, “business entity” includes an association of persons, body of individuals, company or firm, but does not include and individual”.  </w:t>
      </w:r>
    </w:p>
    <w:p w:rsidR="002313AD" w:rsidRPr="00B140DC" w:rsidRDefault="002313AD" w:rsidP="002313AD">
      <w:pPr>
        <w:ind w:left="1440"/>
        <w:jc w:val="both"/>
        <w:rPr>
          <w:rFonts w:ascii="Calibri" w:hAnsi="Calibri"/>
          <w:i/>
          <w:sz w:val="22"/>
          <w:szCs w:val="22"/>
        </w:rPr>
      </w:pPr>
    </w:p>
    <w:p w:rsidR="002313AD" w:rsidRPr="009A68A0" w:rsidRDefault="002313AD" w:rsidP="002313AD">
      <w:pPr>
        <w:ind w:left="720"/>
        <w:rPr>
          <w:rFonts w:ascii="Calibri" w:hAnsi="Calibri"/>
          <w:sz w:val="22"/>
          <w:szCs w:val="22"/>
        </w:rPr>
      </w:pPr>
      <w:r w:rsidRPr="009A68A0">
        <w:rPr>
          <w:rFonts w:ascii="Calibri" w:hAnsi="Calibri"/>
          <w:sz w:val="22"/>
          <w:szCs w:val="22"/>
        </w:rPr>
        <w:t>The taxable service carves out the following exceptions:</w:t>
      </w:r>
    </w:p>
    <w:p w:rsidR="002313AD" w:rsidRPr="009A68A0" w:rsidRDefault="002313AD" w:rsidP="002313AD">
      <w:pPr>
        <w:rPr>
          <w:rFonts w:ascii="Calibri" w:hAnsi="Calibri"/>
          <w:sz w:val="22"/>
          <w:szCs w:val="22"/>
        </w:rPr>
      </w:pPr>
      <w:r w:rsidRPr="009A68A0">
        <w:rPr>
          <w:rFonts w:ascii="Calibri" w:hAnsi="Calibri"/>
          <w:sz w:val="22"/>
          <w:szCs w:val="22"/>
        </w:rPr>
        <w:tab/>
      </w:r>
    </w:p>
    <w:p w:rsidR="002313AD" w:rsidRPr="009A68A0" w:rsidRDefault="002313AD" w:rsidP="00066DA3">
      <w:pPr>
        <w:numPr>
          <w:ilvl w:val="2"/>
          <w:numId w:val="41"/>
        </w:numPr>
        <w:tabs>
          <w:tab w:val="clear" w:pos="2160"/>
          <w:tab w:val="num" w:pos="1800"/>
        </w:tabs>
        <w:ind w:left="1800"/>
        <w:rPr>
          <w:rFonts w:ascii="Calibri" w:hAnsi="Calibri"/>
          <w:sz w:val="22"/>
          <w:szCs w:val="22"/>
        </w:rPr>
      </w:pPr>
      <w:r w:rsidRPr="009A68A0">
        <w:rPr>
          <w:rFonts w:ascii="Calibri" w:hAnsi="Calibri"/>
          <w:sz w:val="22"/>
          <w:szCs w:val="22"/>
        </w:rPr>
        <w:t>Services provided by individuals</w:t>
      </w:r>
    </w:p>
    <w:p w:rsidR="002313AD" w:rsidRPr="009A68A0" w:rsidRDefault="002313AD" w:rsidP="00066DA3">
      <w:pPr>
        <w:numPr>
          <w:ilvl w:val="2"/>
          <w:numId w:val="41"/>
        </w:numPr>
        <w:tabs>
          <w:tab w:val="clear" w:pos="2160"/>
          <w:tab w:val="num" w:pos="1800"/>
        </w:tabs>
        <w:ind w:left="1800"/>
        <w:rPr>
          <w:rFonts w:ascii="Calibri" w:hAnsi="Calibri"/>
          <w:sz w:val="22"/>
          <w:szCs w:val="22"/>
        </w:rPr>
      </w:pPr>
      <w:r w:rsidRPr="009A68A0">
        <w:rPr>
          <w:rFonts w:ascii="Calibri" w:hAnsi="Calibri"/>
          <w:sz w:val="22"/>
          <w:szCs w:val="22"/>
        </w:rPr>
        <w:t>Services provided to individuals</w:t>
      </w:r>
    </w:p>
    <w:p w:rsidR="002313AD" w:rsidRPr="009A68A0" w:rsidRDefault="002313AD" w:rsidP="00066DA3">
      <w:pPr>
        <w:numPr>
          <w:ilvl w:val="2"/>
          <w:numId w:val="41"/>
        </w:numPr>
        <w:tabs>
          <w:tab w:val="clear" w:pos="2160"/>
          <w:tab w:val="num" w:pos="1800"/>
        </w:tabs>
        <w:ind w:left="1800"/>
        <w:rPr>
          <w:rFonts w:ascii="Calibri" w:hAnsi="Calibri"/>
          <w:sz w:val="22"/>
          <w:szCs w:val="22"/>
        </w:rPr>
      </w:pPr>
      <w:r w:rsidRPr="009A68A0">
        <w:rPr>
          <w:rFonts w:ascii="Calibri" w:hAnsi="Calibri"/>
          <w:sz w:val="22"/>
          <w:szCs w:val="22"/>
        </w:rPr>
        <w:t>Appearance before any court, tribunal or authority</w:t>
      </w:r>
    </w:p>
    <w:p w:rsidR="002313AD" w:rsidRPr="009A68A0" w:rsidRDefault="002313AD" w:rsidP="002313AD">
      <w:pPr>
        <w:ind w:left="1440"/>
        <w:jc w:val="both"/>
        <w:rPr>
          <w:rFonts w:ascii="Calibri" w:hAnsi="Calibri"/>
          <w:sz w:val="22"/>
          <w:szCs w:val="22"/>
        </w:rPr>
      </w:pPr>
    </w:p>
    <w:p w:rsidR="002313AD" w:rsidRPr="009A68A0" w:rsidRDefault="002313AD" w:rsidP="002313AD">
      <w:pPr>
        <w:jc w:val="both"/>
        <w:rPr>
          <w:rFonts w:ascii="Calibri" w:hAnsi="Calibri"/>
          <w:sz w:val="22"/>
          <w:szCs w:val="22"/>
          <w:u w:val="single"/>
        </w:rPr>
      </w:pPr>
      <w:r w:rsidRPr="009A68A0">
        <w:rPr>
          <w:rFonts w:ascii="Calibri" w:hAnsi="Calibri"/>
          <w:sz w:val="22"/>
          <w:szCs w:val="22"/>
          <w:u w:val="single"/>
        </w:rPr>
        <w:t>Valuation of Services</w:t>
      </w:r>
    </w:p>
    <w:p w:rsidR="002313AD" w:rsidRPr="009A68A0" w:rsidRDefault="002313AD" w:rsidP="002313AD">
      <w:pPr>
        <w:ind w:left="720"/>
        <w:jc w:val="both"/>
        <w:rPr>
          <w:rFonts w:ascii="Calibri" w:hAnsi="Calibri"/>
          <w:sz w:val="22"/>
          <w:szCs w:val="22"/>
          <w:u w:val="single"/>
        </w:rPr>
      </w:pPr>
    </w:p>
    <w:p w:rsidR="002313AD" w:rsidRPr="009A68A0" w:rsidRDefault="002313AD" w:rsidP="002313AD">
      <w:pPr>
        <w:jc w:val="both"/>
        <w:rPr>
          <w:rFonts w:ascii="Calibri" w:hAnsi="Calibri"/>
          <w:sz w:val="22"/>
          <w:szCs w:val="22"/>
        </w:rPr>
      </w:pPr>
      <w:r w:rsidRPr="009A68A0">
        <w:rPr>
          <w:rFonts w:ascii="Calibri" w:hAnsi="Calibri"/>
          <w:sz w:val="22"/>
          <w:szCs w:val="22"/>
        </w:rPr>
        <w:t>Section 67 of the Finance Act, deals with the valuation of the taxable services, for charging service tax. The Section interalia reads as:</w:t>
      </w:r>
    </w:p>
    <w:p w:rsidR="002313AD" w:rsidRPr="009A68A0" w:rsidRDefault="002313AD" w:rsidP="002313AD">
      <w:pPr>
        <w:ind w:left="1440"/>
        <w:jc w:val="both"/>
        <w:rPr>
          <w:rFonts w:ascii="Calibri" w:hAnsi="Calibri"/>
          <w:sz w:val="22"/>
          <w:szCs w:val="22"/>
        </w:rPr>
      </w:pPr>
    </w:p>
    <w:p w:rsidR="002313AD" w:rsidRPr="00B140DC" w:rsidRDefault="002313AD" w:rsidP="009A68A0">
      <w:pPr>
        <w:ind w:left="1080" w:hanging="360"/>
        <w:jc w:val="both"/>
        <w:rPr>
          <w:rFonts w:ascii="Calibri" w:hAnsi="Calibri"/>
          <w:i/>
          <w:sz w:val="22"/>
          <w:szCs w:val="22"/>
        </w:rPr>
      </w:pPr>
      <w:r w:rsidRPr="00B140DC">
        <w:rPr>
          <w:rFonts w:ascii="Calibri" w:hAnsi="Calibri"/>
          <w:i/>
          <w:sz w:val="22"/>
          <w:szCs w:val="22"/>
        </w:rPr>
        <w:t>“(1) Subject to the provisions of this chapter, where service tax is chargeable on any taxable service with reference to its value, then such value shall,-</w:t>
      </w:r>
    </w:p>
    <w:p w:rsidR="002313AD" w:rsidRPr="00B140DC" w:rsidRDefault="002313AD" w:rsidP="002313AD">
      <w:pPr>
        <w:numPr>
          <w:ilvl w:val="1"/>
          <w:numId w:val="12"/>
        </w:numPr>
        <w:ind w:hanging="360"/>
        <w:jc w:val="both"/>
        <w:rPr>
          <w:rFonts w:ascii="Calibri" w:hAnsi="Calibri"/>
          <w:i/>
          <w:sz w:val="22"/>
          <w:szCs w:val="22"/>
        </w:rPr>
      </w:pPr>
      <w:r w:rsidRPr="00B140DC">
        <w:rPr>
          <w:rFonts w:ascii="Calibri" w:hAnsi="Calibri"/>
          <w:i/>
          <w:sz w:val="22"/>
          <w:szCs w:val="22"/>
        </w:rPr>
        <w:t>in a case where the provision of service is for a consideration in money, be the gross amount charged by the service provider for such service provided or to be provided by him;</w:t>
      </w:r>
    </w:p>
    <w:p w:rsidR="009A68A0" w:rsidRPr="00B140DC" w:rsidRDefault="009A68A0" w:rsidP="009A68A0">
      <w:pPr>
        <w:ind w:left="1440"/>
        <w:jc w:val="both"/>
        <w:rPr>
          <w:rFonts w:ascii="Calibri" w:hAnsi="Calibri"/>
          <w:i/>
          <w:sz w:val="22"/>
          <w:szCs w:val="22"/>
        </w:rPr>
      </w:pPr>
    </w:p>
    <w:p w:rsidR="002313AD" w:rsidRPr="00B140DC" w:rsidRDefault="002313AD" w:rsidP="002313AD">
      <w:pPr>
        <w:numPr>
          <w:ilvl w:val="1"/>
          <w:numId w:val="12"/>
        </w:numPr>
        <w:ind w:hanging="360"/>
        <w:jc w:val="both"/>
        <w:rPr>
          <w:rFonts w:ascii="Calibri" w:hAnsi="Calibri"/>
          <w:i/>
          <w:sz w:val="22"/>
          <w:szCs w:val="22"/>
        </w:rPr>
      </w:pPr>
      <w:r w:rsidRPr="00B140DC">
        <w:rPr>
          <w:rFonts w:ascii="Calibri" w:hAnsi="Calibri"/>
          <w:i/>
          <w:sz w:val="22"/>
          <w:szCs w:val="22"/>
        </w:rPr>
        <w:t>in a case where the provision of service is for a consideration not wholly or partly consisting of money, be such amount in money as, with the addition of service tax charged, is equivalent to the consideration;</w:t>
      </w:r>
    </w:p>
    <w:p w:rsidR="009A68A0" w:rsidRPr="00B140DC" w:rsidRDefault="009A68A0" w:rsidP="009A68A0">
      <w:pPr>
        <w:jc w:val="both"/>
        <w:rPr>
          <w:rFonts w:ascii="Calibri" w:hAnsi="Calibri"/>
          <w:i/>
          <w:sz w:val="22"/>
          <w:szCs w:val="22"/>
        </w:rPr>
      </w:pPr>
    </w:p>
    <w:p w:rsidR="002313AD" w:rsidRPr="00B140DC" w:rsidRDefault="002313AD" w:rsidP="002313AD">
      <w:pPr>
        <w:numPr>
          <w:ilvl w:val="1"/>
          <w:numId w:val="12"/>
        </w:numPr>
        <w:ind w:hanging="360"/>
        <w:jc w:val="both"/>
        <w:rPr>
          <w:rFonts w:ascii="Calibri" w:hAnsi="Calibri"/>
          <w:i/>
          <w:sz w:val="22"/>
          <w:szCs w:val="22"/>
        </w:rPr>
      </w:pPr>
      <w:r w:rsidRPr="00B140DC">
        <w:rPr>
          <w:rFonts w:ascii="Calibri" w:hAnsi="Calibri"/>
          <w:i/>
          <w:sz w:val="22"/>
          <w:szCs w:val="22"/>
        </w:rPr>
        <w:t>in a case where the provision of service is for a consideration which is not ascertainable, be the amount as may be determined in the prescribed manner.</w:t>
      </w:r>
    </w:p>
    <w:p w:rsidR="009A68A0" w:rsidRPr="00B140DC" w:rsidRDefault="009A68A0" w:rsidP="009A68A0">
      <w:pPr>
        <w:jc w:val="both"/>
        <w:rPr>
          <w:rFonts w:ascii="Calibri" w:hAnsi="Calibri"/>
          <w:i/>
          <w:sz w:val="22"/>
          <w:szCs w:val="22"/>
        </w:rPr>
      </w:pPr>
    </w:p>
    <w:p w:rsidR="002313AD" w:rsidRPr="00B140DC" w:rsidRDefault="002313AD" w:rsidP="009A68A0">
      <w:pPr>
        <w:numPr>
          <w:ilvl w:val="0"/>
          <w:numId w:val="6"/>
        </w:numPr>
        <w:tabs>
          <w:tab w:val="clear" w:pos="1800"/>
        </w:tabs>
        <w:ind w:left="1200"/>
        <w:jc w:val="both"/>
        <w:rPr>
          <w:rFonts w:ascii="Calibri" w:hAnsi="Calibri"/>
          <w:i/>
          <w:sz w:val="22"/>
          <w:szCs w:val="22"/>
        </w:rPr>
      </w:pPr>
      <w:r w:rsidRPr="00B140DC">
        <w:rPr>
          <w:rFonts w:ascii="Calibri" w:hAnsi="Calibri"/>
          <w:i/>
          <w:sz w:val="22"/>
          <w:szCs w:val="22"/>
        </w:rPr>
        <w:t xml:space="preserve">Where the gross amount charged by a service provider, for the service provided or to be provided is inclusive of service tax payable, the value of such taxable service shall be such amount as, with the addition of tax payable, is equal to the gross amount charged. </w:t>
      </w:r>
    </w:p>
    <w:p w:rsidR="009A68A0" w:rsidRPr="00B140DC" w:rsidRDefault="009A68A0" w:rsidP="009A68A0">
      <w:pPr>
        <w:ind w:left="840"/>
        <w:jc w:val="both"/>
        <w:rPr>
          <w:rFonts w:ascii="Calibri" w:hAnsi="Calibri"/>
          <w:i/>
          <w:sz w:val="22"/>
          <w:szCs w:val="22"/>
        </w:rPr>
      </w:pPr>
    </w:p>
    <w:p w:rsidR="002313AD" w:rsidRPr="00B140DC" w:rsidRDefault="002313AD" w:rsidP="009A68A0">
      <w:pPr>
        <w:numPr>
          <w:ilvl w:val="0"/>
          <w:numId w:val="6"/>
        </w:numPr>
        <w:tabs>
          <w:tab w:val="clear" w:pos="1800"/>
          <w:tab w:val="num" w:pos="1200"/>
        </w:tabs>
        <w:ind w:left="1200"/>
        <w:jc w:val="both"/>
        <w:rPr>
          <w:rFonts w:ascii="Calibri" w:hAnsi="Calibri"/>
          <w:i/>
          <w:sz w:val="22"/>
          <w:szCs w:val="22"/>
        </w:rPr>
      </w:pPr>
      <w:r w:rsidRPr="00B140DC">
        <w:rPr>
          <w:rFonts w:ascii="Calibri" w:hAnsi="Calibri"/>
          <w:i/>
          <w:sz w:val="22"/>
          <w:szCs w:val="22"/>
        </w:rPr>
        <w:t xml:space="preserve">The gross amount charged for the taxable service shall include any amount received towards the taxable service before, during or after provision of such service. </w:t>
      </w:r>
    </w:p>
    <w:p w:rsidR="009A68A0" w:rsidRDefault="009A68A0" w:rsidP="009A68A0">
      <w:pPr>
        <w:jc w:val="both"/>
        <w:rPr>
          <w:rFonts w:ascii="Calibri" w:hAnsi="Calibri"/>
          <w:sz w:val="22"/>
          <w:szCs w:val="22"/>
        </w:rPr>
      </w:pPr>
    </w:p>
    <w:p w:rsidR="002313AD" w:rsidRPr="009A68A0" w:rsidRDefault="002313AD" w:rsidP="009A68A0">
      <w:pPr>
        <w:ind w:left="1440"/>
        <w:jc w:val="both"/>
        <w:rPr>
          <w:rFonts w:ascii="Calibri" w:hAnsi="Calibri"/>
          <w:sz w:val="22"/>
          <w:szCs w:val="22"/>
        </w:rPr>
      </w:pPr>
    </w:p>
    <w:p w:rsidR="00AC298A" w:rsidRPr="009A68A0" w:rsidRDefault="00AC298A" w:rsidP="00FC73C0">
      <w:pPr>
        <w:pStyle w:val="Heading1"/>
        <w:rPr>
          <w:rFonts w:ascii="Calibri" w:eastAsia="PMingLiU" w:hAnsi="Calibri"/>
          <w:b w:val="0"/>
          <w:bCs w:val="0"/>
          <w:kern w:val="0"/>
          <w:sz w:val="22"/>
          <w:szCs w:val="22"/>
          <w:lang w:val="en-GB"/>
        </w:rPr>
      </w:pPr>
      <w:bookmarkStart w:id="7" w:name="_Toc239594202"/>
      <w:r w:rsidRPr="009A68A0">
        <w:rPr>
          <w:rFonts w:ascii="Calibri" w:eastAsia="PMingLiU" w:hAnsi="Calibri"/>
          <w:b w:val="0"/>
          <w:bCs w:val="0"/>
          <w:kern w:val="0"/>
          <w:sz w:val="22"/>
          <w:szCs w:val="22"/>
          <w:lang w:val="en-GB"/>
        </w:rPr>
        <w:lastRenderedPageBreak/>
        <w:t>A.</w:t>
      </w:r>
      <w:r w:rsidRPr="009A68A0">
        <w:rPr>
          <w:rFonts w:ascii="Calibri" w:eastAsia="PMingLiU" w:hAnsi="Calibri"/>
          <w:b w:val="0"/>
          <w:bCs w:val="0"/>
          <w:kern w:val="0"/>
          <w:sz w:val="22"/>
          <w:szCs w:val="22"/>
          <w:lang w:val="en-GB"/>
        </w:rPr>
        <w:tab/>
      </w:r>
      <w:r w:rsidRPr="009A68A0">
        <w:rPr>
          <w:rFonts w:ascii="Calibri" w:eastAsia="PMingLiU" w:hAnsi="Calibri"/>
          <w:b w:val="0"/>
          <w:bCs w:val="0"/>
          <w:kern w:val="0"/>
          <w:sz w:val="22"/>
          <w:szCs w:val="22"/>
          <w:u w:val="single"/>
          <w:lang w:val="en-GB"/>
        </w:rPr>
        <w:t>Implications of the New Levy on Revenue Streams of the Firm</w:t>
      </w:r>
      <w:bookmarkEnd w:id="0"/>
      <w:bookmarkEnd w:id="1"/>
      <w:bookmarkEnd w:id="2"/>
      <w:bookmarkEnd w:id="3"/>
      <w:bookmarkEnd w:id="4"/>
      <w:bookmarkEnd w:id="5"/>
      <w:bookmarkEnd w:id="7"/>
      <w:r w:rsidRPr="009A68A0">
        <w:rPr>
          <w:rFonts w:ascii="Calibri" w:eastAsia="PMingLiU" w:hAnsi="Calibri"/>
          <w:b w:val="0"/>
          <w:bCs w:val="0"/>
          <w:kern w:val="0"/>
          <w:sz w:val="22"/>
          <w:szCs w:val="22"/>
          <w:lang w:val="en-GB"/>
        </w:rPr>
        <w:t xml:space="preserve"> </w:t>
      </w:r>
    </w:p>
    <w:p w:rsidR="00AC298A" w:rsidRPr="009A68A0" w:rsidRDefault="00AC298A" w:rsidP="005F688E">
      <w:pPr>
        <w:rPr>
          <w:rFonts w:ascii="Calibri" w:hAnsi="Calibri"/>
          <w:sz w:val="22"/>
          <w:szCs w:val="22"/>
          <w:u w:val="single"/>
        </w:rPr>
      </w:pPr>
    </w:p>
    <w:p w:rsidR="00AC298A" w:rsidRPr="009A68A0" w:rsidRDefault="00AC298A" w:rsidP="005F688E">
      <w:pPr>
        <w:rPr>
          <w:rFonts w:ascii="Calibri" w:hAnsi="Calibri"/>
          <w:sz w:val="22"/>
          <w:szCs w:val="22"/>
        </w:rPr>
      </w:pPr>
      <w:r w:rsidRPr="009A68A0">
        <w:rPr>
          <w:rFonts w:ascii="Calibri" w:hAnsi="Calibri"/>
          <w:sz w:val="22"/>
          <w:szCs w:val="22"/>
        </w:rPr>
        <w:tab/>
        <w:t>The Firm records its revenue under the following broad heads of income:</w:t>
      </w:r>
    </w:p>
    <w:p w:rsidR="00AC298A" w:rsidRPr="009A68A0" w:rsidRDefault="00AC298A" w:rsidP="00FC73C0">
      <w:pPr>
        <w:pStyle w:val="Heading1"/>
        <w:rPr>
          <w:rFonts w:ascii="Calibri" w:hAnsi="Calibri"/>
          <w:b w:val="0"/>
          <w:bCs w:val="0"/>
          <w:kern w:val="0"/>
          <w:sz w:val="22"/>
          <w:szCs w:val="22"/>
        </w:rPr>
      </w:pPr>
      <w:bookmarkStart w:id="8" w:name="_Toc237514835"/>
      <w:bookmarkStart w:id="9" w:name="_Toc239164570"/>
      <w:bookmarkStart w:id="10" w:name="_Toc239165101"/>
      <w:bookmarkStart w:id="11" w:name="_Toc239166041"/>
      <w:bookmarkStart w:id="12" w:name="_Toc239166268"/>
      <w:bookmarkStart w:id="13" w:name="_Toc239594203"/>
      <w:r w:rsidRPr="009A68A0">
        <w:rPr>
          <w:rFonts w:ascii="Calibri" w:hAnsi="Calibri"/>
          <w:b w:val="0"/>
          <w:bCs w:val="0"/>
          <w:kern w:val="0"/>
          <w:sz w:val="22"/>
          <w:szCs w:val="22"/>
        </w:rPr>
        <w:t>A1</w:t>
      </w:r>
      <w:r w:rsidRPr="009A68A0">
        <w:rPr>
          <w:rFonts w:ascii="Calibri" w:hAnsi="Calibri"/>
          <w:b w:val="0"/>
          <w:bCs w:val="0"/>
          <w:kern w:val="0"/>
          <w:sz w:val="22"/>
          <w:szCs w:val="22"/>
        </w:rPr>
        <w:tab/>
      </w:r>
      <w:r w:rsidRPr="009A68A0">
        <w:rPr>
          <w:rFonts w:ascii="Calibri" w:hAnsi="Calibri"/>
          <w:b w:val="0"/>
          <w:bCs w:val="0"/>
          <w:kern w:val="0"/>
          <w:sz w:val="22"/>
          <w:szCs w:val="22"/>
          <w:u w:val="single"/>
        </w:rPr>
        <w:t>Professional Fees</w:t>
      </w:r>
      <w:bookmarkEnd w:id="8"/>
      <w:bookmarkEnd w:id="9"/>
      <w:bookmarkEnd w:id="10"/>
      <w:bookmarkEnd w:id="11"/>
      <w:bookmarkEnd w:id="12"/>
      <w:bookmarkEnd w:id="13"/>
    </w:p>
    <w:p w:rsidR="00A22698" w:rsidRDefault="00AC298A" w:rsidP="005F688E">
      <w:pPr>
        <w:ind w:left="720"/>
        <w:jc w:val="both"/>
        <w:rPr>
          <w:rFonts w:ascii="Calibri" w:hAnsi="Calibri"/>
          <w:sz w:val="22"/>
          <w:szCs w:val="22"/>
        </w:rPr>
      </w:pPr>
      <w:r w:rsidRPr="009A68A0">
        <w:rPr>
          <w:rFonts w:ascii="Calibri" w:hAnsi="Calibri"/>
          <w:sz w:val="22"/>
          <w:szCs w:val="22"/>
        </w:rPr>
        <w:t xml:space="preserve">Professional Fees comprises of professional income from </w:t>
      </w:r>
    </w:p>
    <w:p w:rsidR="00A22698" w:rsidRDefault="00AC298A" w:rsidP="00A22698">
      <w:pPr>
        <w:numPr>
          <w:ilvl w:val="0"/>
          <w:numId w:val="43"/>
        </w:numPr>
        <w:jc w:val="both"/>
        <w:rPr>
          <w:rFonts w:ascii="Calibri" w:hAnsi="Calibri"/>
          <w:sz w:val="22"/>
          <w:szCs w:val="22"/>
        </w:rPr>
      </w:pPr>
      <w:r w:rsidRPr="009A68A0">
        <w:rPr>
          <w:rFonts w:ascii="Calibri" w:hAnsi="Calibri"/>
          <w:sz w:val="22"/>
          <w:szCs w:val="22"/>
        </w:rPr>
        <w:t>legal advisory/consultancy services (General/transaction based)</w:t>
      </w:r>
    </w:p>
    <w:p w:rsidR="00A22698" w:rsidRDefault="00AC298A" w:rsidP="00A22698">
      <w:pPr>
        <w:numPr>
          <w:ilvl w:val="0"/>
          <w:numId w:val="43"/>
        </w:numPr>
        <w:jc w:val="both"/>
        <w:rPr>
          <w:rFonts w:ascii="Calibri" w:hAnsi="Calibri"/>
          <w:sz w:val="22"/>
          <w:szCs w:val="22"/>
        </w:rPr>
      </w:pPr>
      <w:r w:rsidRPr="009A68A0">
        <w:rPr>
          <w:rFonts w:ascii="Calibri" w:hAnsi="Calibri"/>
          <w:sz w:val="22"/>
          <w:szCs w:val="22"/>
        </w:rPr>
        <w:t>legal compliance services</w:t>
      </w:r>
    </w:p>
    <w:p w:rsidR="00A22698" w:rsidRDefault="00A22698" w:rsidP="00A22698">
      <w:pPr>
        <w:numPr>
          <w:ilvl w:val="0"/>
          <w:numId w:val="43"/>
        </w:numPr>
        <w:jc w:val="both"/>
        <w:rPr>
          <w:rFonts w:ascii="Calibri" w:hAnsi="Calibri"/>
          <w:sz w:val="22"/>
          <w:szCs w:val="22"/>
        </w:rPr>
      </w:pPr>
      <w:r>
        <w:rPr>
          <w:rFonts w:ascii="Calibri" w:hAnsi="Calibri"/>
          <w:sz w:val="22"/>
          <w:szCs w:val="22"/>
        </w:rPr>
        <w:t>litigation support</w:t>
      </w:r>
      <w:r w:rsidR="00AC298A" w:rsidRPr="009A68A0">
        <w:rPr>
          <w:rFonts w:ascii="Calibri" w:hAnsi="Calibri"/>
          <w:sz w:val="22"/>
          <w:szCs w:val="22"/>
        </w:rPr>
        <w:t xml:space="preserve"> </w:t>
      </w:r>
    </w:p>
    <w:p w:rsidR="0068101A" w:rsidRDefault="0068101A" w:rsidP="00A22698">
      <w:pPr>
        <w:numPr>
          <w:ilvl w:val="0"/>
          <w:numId w:val="43"/>
        </w:numPr>
        <w:jc w:val="both"/>
        <w:rPr>
          <w:rFonts w:ascii="Calibri" w:hAnsi="Calibri"/>
          <w:sz w:val="22"/>
          <w:szCs w:val="22"/>
        </w:rPr>
      </w:pPr>
      <w:r>
        <w:rPr>
          <w:rFonts w:ascii="Calibri" w:hAnsi="Calibri"/>
          <w:sz w:val="22"/>
          <w:szCs w:val="22"/>
        </w:rPr>
        <w:t>Retainership services</w:t>
      </w:r>
    </w:p>
    <w:p w:rsidR="00FF6C33" w:rsidRDefault="00A22698" w:rsidP="00A22698">
      <w:pPr>
        <w:numPr>
          <w:ilvl w:val="0"/>
          <w:numId w:val="43"/>
        </w:numPr>
        <w:jc w:val="both"/>
        <w:rPr>
          <w:rFonts w:ascii="Calibri" w:hAnsi="Calibri"/>
          <w:sz w:val="22"/>
          <w:szCs w:val="22"/>
        </w:rPr>
      </w:pPr>
      <w:r>
        <w:rPr>
          <w:rFonts w:ascii="Calibri" w:hAnsi="Calibri"/>
          <w:sz w:val="22"/>
          <w:szCs w:val="22"/>
        </w:rPr>
        <w:t>A</w:t>
      </w:r>
      <w:r w:rsidR="00AC298A" w:rsidRPr="009A68A0">
        <w:rPr>
          <w:rFonts w:ascii="Calibri" w:hAnsi="Calibri"/>
          <w:sz w:val="22"/>
          <w:szCs w:val="22"/>
        </w:rPr>
        <w:t>rbitration</w:t>
      </w:r>
      <w:r w:rsidR="00FF6C33">
        <w:rPr>
          <w:rFonts w:ascii="Calibri" w:hAnsi="Calibri"/>
          <w:sz w:val="22"/>
          <w:szCs w:val="22"/>
        </w:rPr>
        <w:t xml:space="preserve"> &amp; </w:t>
      </w:r>
    </w:p>
    <w:p w:rsidR="0068101A" w:rsidRDefault="00FF6C33" w:rsidP="00A22698">
      <w:pPr>
        <w:numPr>
          <w:ilvl w:val="0"/>
          <w:numId w:val="43"/>
        </w:numPr>
        <w:jc w:val="both"/>
        <w:rPr>
          <w:rFonts w:ascii="Calibri" w:hAnsi="Calibri"/>
          <w:sz w:val="22"/>
          <w:szCs w:val="22"/>
        </w:rPr>
      </w:pPr>
      <w:r>
        <w:rPr>
          <w:rFonts w:ascii="Calibri" w:hAnsi="Calibri"/>
          <w:sz w:val="22"/>
          <w:szCs w:val="22"/>
        </w:rPr>
        <w:t>Notarial function</w:t>
      </w:r>
    </w:p>
    <w:p w:rsidR="00FF6C33" w:rsidRDefault="00FF6C33" w:rsidP="0068101A">
      <w:pPr>
        <w:ind w:left="720"/>
        <w:jc w:val="both"/>
        <w:rPr>
          <w:rFonts w:ascii="Calibri" w:hAnsi="Calibri"/>
          <w:sz w:val="22"/>
          <w:szCs w:val="22"/>
        </w:rPr>
      </w:pPr>
      <w:r>
        <w:rPr>
          <w:rFonts w:ascii="Calibri" w:hAnsi="Calibri"/>
          <w:sz w:val="22"/>
          <w:szCs w:val="22"/>
        </w:rPr>
        <w:t xml:space="preserve"> </w:t>
      </w:r>
    </w:p>
    <w:p w:rsidR="00E7047E" w:rsidRDefault="00AC298A" w:rsidP="00FF6C33">
      <w:pPr>
        <w:ind w:left="720"/>
        <w:jc w:val="both"/>
        <w:rPr>
          <w:rFonts w:ascii="Calibri" w:hAnsi="Calibri"/>
          <w:sz w:val="22"/>
          <w:szCs w:val="22"/>
        </w:rPr>
      </w:pPr>
      <w:r w:rsidRPr="009A68A0">
        <w:rPr>
          <w:rFonts w:ascii="Calibri" w:hAnsi="Calibri"/>
          <w:sz w:val="22"/>
          <w:szCs w:val="22"/>
        </w:rPr>
        <w:t xml:space="preserve">The new levy seeks to cover all </w:t>
      </w:r>
      <w:r w:rsidR="00E7047E">
        <w:rPr>
          <w:rFonts w:ascii="Calibri" w:hAnsi="Calibri"/>
          <w:sz w:val="22"/>
          <w:szCs w:val="22"/>
        </w:rPr>
        <w:t>these services save and except the following:</w:t>
      </w:r>
    </w:p>
    <w:p w:rsidR="00E7047E" w:rsidRDefault="00E7047E" w:rsidP="00E7047E">
      <w:pPr>
        <w:numPr>
          <w:ilvl w:val="0"/>
          <w:numId w:val="43"/>
        </w:numPr>
        <w:jc w:val="both"/>
        <w:rPr>
          <w:rFonts w:ascii="Calibri" w:hAnsi="Calibri"/>
          <w:sz w:val="22"/>
          <w:szCs w:val="22"/>
        </w:rPr>
      </w:pPr>
      <w:r>
        <w:rPr>
          <w:rFonts w:ascii="Calibri" w:hAnsi="Calibri"/>
          <w:sz w:val="22"/>
          <w:szCs w:val="22"/>
        </w:rPr>
        <w:t xml:space="preserve">Legal services rendered to an individual  </w:t>
      </w:r>
    </w:p>
    <w:p w:rsidR="00E7047E" w:rsidRDefault="00E7047E" w:rsidP="00E7047E">
      <w:pPr>
        <w:numPr>
          <w:ilvl w:val="0"/>
          <w:numId w:val="43"/>
        </w:numPr>
        <w:jc w:val="both"/>
        <w:rPr>
          <w:rFonts w:ascii="Calibri" w:hAnsi="Calibri"/>
          <w:sz w:val="22"/>
          <w:szCs w:val="22"/>
        </w:rPr>
      </w:pPr>
      <w:r>
        <w:rPr>
          <w:rFonts w:ascii="Calibri" w:hAnsi="Calibri"/>
          <w:sz w:val="22"/>
          <w:szCs w:val="22"/>
        </w:rPr>
        <w:t>A</w:t>
      </w:r>
      <w:r w:rsidR="00AC298A" w:rsidRPr="009A68A0">
        <w:rPr>
          <w:rFonts w:ascii="Calibri" w:hAnsi="Calibri"/>
          <w:sz w:val="22"/>
          <w:szCs w:val="22"/>
        </w:rPr>
        <w:t xml:space="preserve">ppearance before any court, tribunal or authority.  </w:t>
      </w:r>
    </w:p>
    <w:p w:rsidR="00E7047E" w:rsidRDefault="00E7047E" w:rsidP="00E7047E">
      <w:pPr>
        <w:ind w:left="720"/>
        <w:jc w:val="both"/>
        <w:rPr>
          <w:rFonts w:ascii="Calibri" w:hAnsi="Calibri"/>
          <w:sz w:val="22"/>
          <w:szCs w:val="22"/>
        </w:rPr>
      </w:pPr>
    </w:p>
    <w:p w:rsidR="00AC298A" w:rsidRPr="009A68A0" w:rsidRDefault="00AC298A" w:rsidP="00E7047E">
      <w:pPr>
        <w:ind w:left="720"/>
        <w:jc w:val="both"/>
        <w:rPr>
          <w:rFonts w:ascii="Calibri" w:hAnsi="Calibri"/>
          <w:sz w:val="22"/>
          <w:szCs w:val="22"/>
        </w:rPr>
      </w:pPr>
      <w:r w:rsidRPr="009A68A0">
        <w:rPr>
          <w:rFonts w:ascii="Calibri" w:hAnsi="Calibri"/>
          <w:sz w:val="22"/>
          <w:szCs w:val="22"/>
        </w:rPr>
        <w:t xml:space="preserve">The dictionary meaning of the word “authority” is wide enough to include all bodies created by a statute on which powers are conferred to carry out governmental or quasi governmental functions. However, if the principle of ejusdem generis is applied, the scope of the term “authority” should be restricted to only quasi judicial authorities.  The dictionary meaning of the word “quasi” is “not exactly” and it is just in between a judicial and administrative function. The Hon’ble Supreme Court in the case of </w:t>
      </w:r>
      <w:r w:rsidRPr="00A77534">
        <w:rPr>
          <w:rFonts w:ascii="Calibri" w:hAnsi="Calibri"/>
          <w:b/>
          <w:sz w:val="22"/>
          <w:szCs w:val="22"/>
        </w:rPr>
        <w:t>Indian National Congress Vs. Institute of Social Welfare</w:t>
      </w:r>
      <w:r w:rsidRPr="00A77534">
        <w:rPr>
          <w:rStyle w:val="FootnoteReference"/>
          <w:rFonts w:ascii="Calibri" w:hAnsi="Calibri"/>
          <w:b/>
          <w:sz w:val="22"/>
          <w:szCs w:val="22"/>
        </w:rPr>
        <w:footnoteReference w:id="1"/>
      </w:r>
      <w:r w:rsidRPr="009A68A0">
        <w:rPr>
          <w:rFonts w:ascii="Calibri" w:hAnsi="Calibri"/>
          <w:sz w:val="22"/>
          <w:szCs w:val="22"/>
        </w:rPr>
        <w:t xml:space="preserve"> has very succinctly explained the concept of a “quasi judicial authority” and the distinction between an administrative function and a quasi judicial function. </w:t>
      </w:r>
    </w:p>
    <w:p w:rsidR="00AC298A" w:rsidRPr="009A68A0" w:rsidRDefault="00AC298A" w:rsidP="005F688E">
      <w:pPr>
        <w:ind w:left="720"/>
        <w:jc w:val="both"/>
        <w:rPr>
          <w:rFonts w:ascii="Calibri" w:hAnsi="Calibri"/>
          <w:sz w:val="22"/>
          <w:szCs w:val="22"/>
        </w:rPr>
      </w:pPr>
    </w:p>
    <w:p w:rsidR="00AC298A" w:rsidRPr="00A77534" w:rsidRDefault="00AC298A" w:rsidP="005F688E">
      <w:pPr>
        <w:ind w:left="1080" w:firstLine="45"/>
        <w:jc w:val="both"/>
        <w:rPr>
          <w:rFonts w:ascii="Calibri" w:hAnsi="Calibri"/>
          <w:i/>
          <w:sz w:val="22"/>
          <w:szCs w:val="22"/>
        </w:rPr>
      </w:pPr>
      <w:r w:rsidRPr="00A77534">
        <w:rPr>
          <w:rFonts w:ascii="Calibri" w:hAnsi="Calibri"/>
          <w:i/>
          <w:sz w:val="22"/>
          <w:szCs w:val="22"/>
        </w:rPr>
        <w:t>QUOTE</w:t>
      </w:r>
    </w:p>
    <w:p w:rsidR="00E7047E" w:rsidRDefault="00E7047E" w:rsidP="005F688E">
      <w:pPr>
        <w:ind w:left="1080" w:firstLine="45"/>
        <w:jc w:val="both"/>
        <w:rPr>
          <w:rFonts w:ascii="Calibri" w:hAnsi="Calibri"/>
          <w:sz w:val="22"/>
          <w:szCs w:val="22"/>
        </w:rPr>
      </w:pPr>
    </w:p>
    <w:p w:rsidR="00AC298A" w:rsidRPr="009A68A0" w:rsidRDefault="00AC298A" w:rsidP="005F688E">
      <w:pPr>
        <w:ind w:left="1080" w:firstLine="45"/>
        <w:jc w:val="both"/>
        <w:rPr>
          <w:rFonts w:ascii="Calibri" w:hAnsi="Calibri"/>
          <w:sz w:val="22"/>
          <w:szCs w:val="22"/>
        </w:rPr>
      </w:pPr>
      <w:r w:rsidRPr="009A68A0">
        <w:rPr>
          <w:rFonts w:ascii="Calibri" w:hAnsi="Calibri"/>
          <w:sz w:val="22"/>
          <w:szCs w:val="22"/>
        </w:rPr>
        <w:t>It is true, where there are two or more parties contesting each other’s claim and the statutory authority is required to adjudicate the rival claims between the parties, such a statutory authority can be held to be quasi-judicial and decision rendered by it as a quasi-judicial order. But where there is no lis or two contending parties before a statutory authority yet such a statutory authority can be said to be quasi-judicial and decision rendered by it as a quasi judicial decision when such a statutory authority is required to act judicially.  (Paras 20, 21 &amp; 25)</w:t>
      </w:r>
    </w:p>
    <w:p w:rsidR="00AC298A" w:rsidRPr="009A68A0" w:rsidRDefault="00AC298A" w:rsidP="005F688E">
      <w:pPr>
        <w:ind w:left="720" w:firstLine="360"/>
        <w:jc w:val="both"/>
        <w:rPr>
          <w:rFonts w:ascii="Calibri" w:hAnsi="Calibri"/>
          <w:sz w:val="22"/>
          <w:szCs w:val="22"/>
        </w:rPr>
      </w:pPr>
    </w:p>
    <w:p w:rsidR="00AC298A" w:rsidRPr="009A68A0" w:rsidRDefault="00AC298A" w:rsidP="005F688E">
      <w:pPr>
        <w:ind w:left="1080"/>
        <w:jc w:val="both"/>
        <w:rPr>
          <w:rFonts w:ascii="Calibri" w:hAnsi="Calibri"/>
          <w:sz w:val="22"/>
          <w:szCs w:val="22"/>
        </w:rPr>
      </w:pPr>
      <w:r w:rsidRPr="009A68A0">
        <w:rPr>
          <w:rFonts w:ascii="Calibri" w:hAnsi="Calibri"/>
          <w:sz w:val="22"/>
          <w:szCs w:val="22"/>
        </w:rPr>
        <w:t xml:space="preserve">The legal principles as to when an act of a statutory authority would be a quasi-judicial act, is that where: </w:t>
      </w:r>
    </w:p>
    <w:p w:rsidR="00AC298A" w:rsidRPr="009A68A0" w:rsidRDefault="00AC298A" w:rsidP="005F688E">
      <w:pPr>
        <w:ind w:left="1080"/>
        <w:jc w:val="both"/>
        <w:rPr>
          <w:rFonts w:ascii="Calibri" w:hAnsi="Calibri"/>
          <w:sz w:val="22"/>
          <w:szCs w:val="22"/>
        </w:rPr>
      </w:pPr>
    </w:p>
    <w:p w:rsidR="00AC298A" w:rsidRPr="009A68A0" w:rsidRDefault="00AC298A" w:rsidP="005F688E">
      <w:pPr>
        <w:numPr>
          <w:ilvl w:val="0"/>
          <w:numId w:val="10"/>
        </w:numPr>
        <w:jc w:val="both"/>
        <w:rPr>
          <w:rFonts w:ascii="Calibri" w:hAnsi="Calibri"/>
          <w:sz w:val="22"/>
          <w:szCs w:val="22"/>
        </w:rPr>
      </w:pPr>
      <w:r w:rsidRPr="009A68A0">
        <w:rPr>
          <w:rFonts w:ascii="Calibri" w:hAnsi="Calibri"/>
          <w:sz w:val="22"/>
          <w:szCs w:val="22"/>
        </w:rPr>
        <w:t>A statutory authority empowered under a statute to do any act</w:t>
      </w:r>
    </w:p>
    <w:p w:rsidR="00AC298A" w:rsidRPr="009A68A0" w:rsidRDefault="00AC298A" w:rsidP="005F688E">
      <w:pPr>
        <w:numPr>
          <w:ilvl w:val="0"/>
          <w:numId w:val="10"/>
        </w:numPr>
        <w:jc w:val="both"/>
        <w:rPr>
          <w:rFonts w:ascii="Calibri" w:hAnsi="Calibri"/>
          <w:sz w:val="22"/>
          <w:szCs w:val="22"/>
        </w:rPr>
      </w:pPr>
      <w:r w:rsidRPr="009A68A0">
        <w:rPr>
          <w:rFonts w:ascii="Calibri" w:hAnsi="Calibri"/>
          <w:sz w:val="22"/>
          <w:szCs w:val="22"/>
        </w:rPr>
        <w:t>Which would prejudicially affect the subject</w:t>
      </w:r>
    </w:p>
    <w:p w:rsidR="00AC298A" w:rsidRPr="009A68A0" w:rsidRDefault="00AC298A" w:rsidP="005F688E">
      <w:pPr>
        <w:numPr>
          <w:ilvl w:val="0"/>
          <w:numId w:val="10"/>
        </w:numPr>
        <w:jc w:val="both"/>
        <w:rPr>
          <w:rFonts w:ascii="Calibri" w:hAnsi="Calibri"/>
          <w:sz w:val="22"/>
          <w:szCs w:val="22"/>
        </w:rPr>
      </w:pPr>
      <w:r w:rsidRPr="009A68A0">
        <w:rPr>
          <w:rFonts w:ascii="Calibri" w:hAnsi="Calibri"/>
          <w:sz w:val="22"/>
          <w:szCs w:val="22"/>
        </w:rPr>
        <w:t>Although there is no lis or two contending parties and the contest is between the authority and the subject</w:t>
      </w:r>
    </w:p>
    <w:p w:rsidR="00AC298A" w:rsidRPr="009A68A0" w:rsidRDefault="00AC298A" w:rsidP="005F688E">
      <w:pPr>
        <w:numPr>
          <w:ilvl w:val="0"/>
          <w:numId w:val="10"/>
        </w:numPr>
        <w:jc w:val="both"/>
        <w:rPr>
          <w:rFonts w:ascii="Calibri" w:hAnsi="Calibri"/>
          <w:sz w:val="22"/>
          <w:szCs w:val="22"/>
        </w:rPr>
      </w:pPr>
      <w:r w:rsidRPr="009A68A0">
        <w:rPr>
          <w:rFonts w:ascii="Calibri" w:hAnsi="Calibri"/>
          <w:sz w:val="22"/>
          <w:szCs w:val="22"/>
        </w:rPr>
        <w:t>the statutory authority is required to act judicially under the statute</w:t>
      </w:r>
    </w:p>
    <w:p w:rsidR="00AC298A" w:rsidRPr="009A68A0" w:rsidRDefault="00AC298A" w:rsidP="005F688E">
      <w:pPr>
        <w:ind w:left="1080"/>
        <w:jc w:val="both"/>
        <w:rPr>
          <w:rFonts w:ascii="Calibri" w:hAnsi="Calibri"/>
          <w:sz w:val="22"/>
          <w:szCs w:val="22"/>
        </w:rPr>
      </w:pPr>
    </w:p>
    <w:p w:rsidR="00AC298A" w:rsidRPr="009A68A0" w:rsidRDefault="00CC0212" w:rsidP="005F688E">
      <w:pPr>
        <w:ind w:left="1080"/>
        <w:jc w:val="both"/>
        <w:rPr>
          <w:rFonts w:ascii="Calibri" w:hAnsi="Calibri"/>
          <w:sz w:val="22"/>
          <w:szCs w:val="22"/>
        </w:rPr>
      </w:pPr>
      <w:r w:rsidRPr="009A68A0">
        <w:rPr>
          <w:rFonts w:ascii="Calibri" w:hAnsi="Calibri"/>
          <w:sz w:val="22"/>
          <w:szCs w:val="22"/>
        </w:rPr>
        <w:t>The</w:t>
      </w:r>
      <w:r w:rsidR="00AC298A" w:rsidRPr="009A68A0">
        <w:rPr>
          <w:rFonts w:ascii="Calibri" w:hAnsi="Calibri"/>
          <w:sz w:val="22"/>
          <w:szCs w:val="22"/>
        </w:rPr>
        <w:t xml:space="preserve"> decision of the said authority is quasi-judicial</w:t>
      </w:r>
      <w:r w:rsidR="00AC298A" w:rsidRPr="009A68A0">
        <w:rPr>
          <w:rFonts w:ascii="Calibri" w:hAnsi="Calibri"/>
          <w:sz w:val="22"/>
          <w:szCs w:val="22"/>
        </w:rPr>
        <w:tab/>
        <w:t xml:space="preserve">(Para 24) </w:t>
      </w:r>
    </w:p>
    <w:p w:rsidR="00AC298A" w:rsidRPr="009A68A0" w:rsidRDefault="00AC298A" w:rsidP="005F688E">
      <w:pPr>
        <w:ind w:left="1080"/>
        <w:jc w:val="both"/>
        <w:rPr>
          <w:rFonts w:ascii="Calibri" w:hAnsi="Calibri"/>
          <w:sz w:val="22"/>
          <w:szCs w:val="22"/>
        </w:rPr>
      </w:pPr>
    </w:p>
    <w:p w:rsidR="00AC298A" w:rsidRPr="009A68A0" w:rsidRDefault="00AC298A" w:rsidP="005F688E">
      <w:pPr>
        <w:ind w:left="1080"/>
        <w:jc w:val="both"/>
        <w:rPr>
          <w:rFonts w:ascii="Calibri" w:hAnsi="Calibri"/>
          <w:sz w:val="22"/>
          <w:szCs w:val="22"/>
        </w:rPr>
      </w:pPr>
      <w:r w:rsidRPr="009A68A0">
        <w:rPr>
          <w:rFonts w:ascii="Calibri" w:hAnsi="Calibri"/>
          <w:sz w:val="22"/>
          <w:szCs w:val="22"/>
        </w:rPr>
        <w:t xml:space="preserve">Another test which distinguishes administrative function from quasi-judicial function is that the authority which acts quasi-judicially is required to act according to the rules, </w:t>
      </w:r>
      <w:r w:rsidRPr="009A68A0">
        <w:rPr>
          <w:rFonts w:ascii="Calibri" w:hAnsi="Calibri"/>
          <w:sz w:val="22"/>
          <w:szCs w:val="22"/>
        </w:rPr>
        <w:lastRenderedPageBreak/>
        <w:t>where as the authority which acts administratively is dictated by the policy and expediency   (Para 29)</w:t>
      </w:r>
    </w:p>
    <w:p w:rsidR="00E7047E" w:rsidRDefault="00AC298A" w:rsidP="00FF6C33">
      <w:pPr>
        <w:jc w:val="both"/>
        <w:rPr>
          <w:rFonts w:ascii="Calibri" w:hAnsi="Calibri"/>
          <w:sz w:val="22"/>
          <w:szCs w:val="22"/>
        </w:rPr>
      </w:pPr>
      <w:r w:rsidRPr="009A68A0">
        <w:rPr>
          <w:rFonts w:ascii="Calibri" w:hAnsi="Calibri"/>
          <w:sz w:val="22"/>
          <w:szCs w:val="22"/>
        </w:rPr>
        <w:tab/>
      </w:r>
    </w:p>
    <w:p w:rsidR="00AC298A" w:rsidRPr="00A77534" w:rsidRDefault="00AC298A" w:rsidP="00E7047E">
      <w:pPr>
        <w:ind w:firstLine="720"/>
        <w:jc w:val="both"/>
        <w:rPr>
          <w:rFonts w:ascii="Calibri" w:hAnsi="Calibri"/>
          <w:i/>
          <w:sz w:val="22"/>
          <w:szCs w:val="22"/>
        </w:rPr>
      </w:pPr>
      <w:r w:rsidRPr="009A68A0">
        <w:rPr>
          <w:rFonts w:ascii="Calibri" w:hAnsi="Calibri"/>
          <w:sz w:val="22"/>
          <w:szCs w:val="22"/>
        </w:rPr>
        <w:t xml:space="preserve">        </w:t>
      </w:r>
      <w:r w:rsidRPr="00A77534">
        <w:rPr>
          <w:rFonts w:ascii="Calibri" w:hAnsi="Calibri"/>
          <w:i/>
          <w:sz w:val="22"/>
          <w:szCs w:val="22"/>
        </w:rPr>
        <w:t>UNQUOTE</w:t>
      </w:r>
      <w:r w:rsidRPr="00A77534">
        <w:rPr>
          <w:rFonts w:ascii="Calibri" w:hAnsi="Calibri"/>
          <w:i/>
          <w:sz w:val="22"/>
          <w:szCs w:val="22"/>
        </w:rPr>
        <w:tab/>
      </w:r>
    </w:p>
    <w:p w:rsidR="00AC298A" w:rsidRPr="009A68A0" w:rsidRDefault="00AC298A" w:rsidP="005F688E">
      <w:pPr>
        <w:ind w:left="720"/>
        <w:jc w:val="both"/>
        <w:rPr>
          <w:rFonts w:ascii="Calibri" w:hAnsi="Calibri"/>
          <w:sz w:val="22"/>
          <w:szCs w:val="22"/>
        </w:rPr>
      </w:pPr>
    </w:p>
    <w:p w:rsidR="00AC298A" w:rsidRPr="009A68A0" w:rsidRDefault="00AC298A" w:rsidP="005F688E">
      <w:pPr>
        <w:ind w:left="720"/>
        <w:jc w:val="both"/>
        <w:rPr>
          <w:rFonts w:ascii="Calibri" w:hAnsi="Calibri"/>
          <w:sz w:val="22"/>
          <w:szCs w:val="22"/>
        </w:rPr>
      </w:pPr>
      <w:r w:rsidRPr="009A68A0">
        <w:rPr>
          <w:rFonts w:ascii="Calibri" w:hAnsi="Calibri"/>
          <w:sz w:val="22"/>
          <w:szCs w:val="22"/>
        </w:rPr>
        <w:t>The interpretation of the term “authority” in the context of the new service is not free from doubt and the better course would be to seek a clarification.  However, pending such clarification the term “authority” should be understood, applying the principles of ejusdem generis to include only quasi-judicial authorities discharging quasi-judicial functions.  We wish to add that an arbitral tribunal is also a quasi judicial authority and the arbitral proceedings have been held as quasi judicial proceedings</w:t>
      </w:r>
      <w:r w:rsidRPr="009A68A0">
        <w:rPr>
          <w:rStyle w:val="FootnoteReference"/>
          <w:rFonts w:ascii="Calibri" w:hAnsi="Calibri"/>
          <w:sz w:val="22"/>
          <w:szCs w:val="22"/>
        </w:rPr>
        <w:footnoteReference w:id="2"/>
      </w:r>
      <w:r w:rsidRPr="009A68A0">
        <w:rPr>
          <w:rFonts w:ascii="Calibri" w:hAnsi="Calibri"/>
          <w:sz w:val="22"/>
          <w:szCs w:val="22"/>
        </w:rPr>
        <w:t xml:space="preserve">. Therefore, appearance before the arbitral tribunal is also excluded from the scope of the new levy.  </w:t>
      </w:r>
      <w:r w:rsidR="00FF6C33">
        <w:rPr>
          <w:rFonts w:ascii="Calibri" w:hAnsi="Calibri"/>
          <w:sz w:val="22"/>
          <w:szCs w:val="22"/>
        </w:rPr>
        <w:t xml:space="preserve">A list of such                        quasi-judicial authorities is enclosed for ready reference and marked as </w:t>
      </w:r>
      <w:r w:rsidR="00FF6C33" w:rsidRPr="00B140DC">
        <w:rPr>
          <w:rFonts w:ascii="Calibri" w:hAnsi="Calibri"/>
          <w:b/>
          <w:sz w:val="22"/>
          <w:szCs w:val="22"/>
        </w:rPr>
        <w:t>Annexure I</w:t>
      </w:r>
      <w:r w:rsidR="00FF6C33">
        <w:rPr>
          <w:rFonts w:ascii="Calibri" w:hAnsi="Calibri"/>
          <w:sz w:val="22"/>
          <w:szCs w:val="22"/>
        </w:rPr>
        <w:t>.</w:t>
      </w:r>
      <w:r w:rsidR="00FF6C33" w:rsidRPr="009A68A0">
        <w:rPr>
          <w:rFonts w:ascii="Calibri" w:hAnsi="Calibri"/>
          <w:sz w:val="22"/>
          <w:szCs w:val="22"/>
        </w:rPr>
        <w:t xml:space="preserve"> </w:t>
      </w:r>
      <w:r w:rsidRPr="009A68A0">
        <w:rPr>
          <w:rFonts w:ascii="Calibri" w:hAnsi="Calibri"/>
          <w:sz w:val="22"/>
          <w:szCs w:val="22"/>
        </w:rPr>
        <w:t>Further, any professional fee earned by the partners/senior associates of the Firm as the sole arbitrator, in any dispute between the parties, is also excluded from the scope of the levy, as any arbitration award cannot be equated with advise, consultation or assistance in any branch of law.</w:t>
      </w:r>
      <w:r w:rsidR="00E7047E">
        <w:rPr>
          <w:rFonts w:ascii="Calibri" w:hAnsi="Calibri"/>
          <w:sz w:val="22"/>
          <w:szCs w:val="22"/>
        </w:rPr>
        <w:t xml:space="preserve">   </w:t>
      </w:r>
      <w:r w:rsidRPr="009A68A0">
        <w:rPr>
          <w:rFonts w:ascii="Calibri" w:hAnsi="Calibri"/>
          <w:sz w:val="22"/>
          <w:szCs w:val="22"/>
        </w:rPr>
        <w:t xml:space="preserve">   </w:t>
      </w:r>
    </w:p>
    <w:p w:rsidR="00AC298A" w:rsidRPr="009A68A0" w:rsidRDefault="00AC298A" w:rsidP="005F688E">
      <w:pPr>
        <w:ind w:left="720"/>
        <w:jc w:val="both"/>
        <w:rPr>
          <w:rFonts w:ascii="Calibri" w:hAnsi="Calibri"/>
          <w:sz w:val="22"/>
          <w:szCs w:val="22"/>
        </w:rPr>
      </w:pPr>
    </w:p>
    <w:p w:rsidR="00AC298A" w:rsidRPr="009A68A0" w:rsidRDefault="00AC298A" w:rsidP="00FC73C0">
      <w:pPr>
        <w:pStyle w:val="Heading1"/>
        <w:rPr>
          <w:rFonts w:ascii="Calibri" w:hAnsi="Calibri"/>
          <w:b w:val="0"/>
          <w:bCs w:val="0"/>
          <w:kern w:val="0"/>
          <w:sz w:val="22"/>
          <w:szCs w:val="22"/>
        </w:rPr>
      </w:pPr>
      <w:bookmarkStart w:id="14" w:name="_Toc237514836"/>
      <w:bookmarkStart w:id="15" w:name="_Toc239164571"/>
      <w:bookmarkStart w:id="16" w:name="_Toc239165102"/>
      <w:bookmarkStart w:id="17" w:name="_Toc239166042"/>
      <w:bookmarkStart w:id="18" w:name="_Toc239166269"/>
      <w:bookmarkStart w:id="19" w:name="_Toc239594204"/>
      <w:r w:rsidRPr="009A68A0">
        <w:rPr>
          <w:rFonts w:ascii="Calibri" w:hAnsi="Calibri"/>
          <w:b w:val="0"/>
          <w:bCs w:val="0"/>
          <w:kern w:val="0"/>
          <w:sz w:val="22"/>
          <w:szCs w:val="22"/>
        </w:rPr>
        <w:t>A2</w:t>
      </w:r>
      <w:r w:rsidRPr="009A68A0">
        <w:rPr>
          <w:rFonts w:ascii="Calibri" w:hAnsi="Calibri"/>
          <w:b w:val="0"/>
          <w:bCs w:val="0"/>
          <w:kern w:val="0"/>
          <w:sz w:val="22"/>
          <w:szCs w:val="22"/>
        </w:rPr>
        <w:tab/>
      </w:r>
      <w:r w:rsidRPr="009A68A0">
        <w:rPr>
          <w:rFonts w:ascii="Calibri" w:hAnsi="Calibri"/>
          <w:b w:val="0"/>
          <w:bCs w:val="0"/>
          <w:kern w:val="0"/>
          <w:sz w:val="22"/>
          <w:szCs w:val="22"/>
          <w:u w:val="single"/>
        </w:rPr>
        <w:t>Rental Income</w:t>
      </w:r>
      <w:bookmarkEnd w:id="14"/>
      <w:bookmarkEnd w:id="15"/>
      <w:bookmarkEnd w:id="16"/>
      <w:bookmarkEnd w:id="17"/>
      <w:bookmarkEnd w:id="18"/>
      <w:bookmarkEnd w:id="19"/>
    </w:p>
    <w:p w:rsidR="00AC298A" w:rsidRPr="009A68A0" w:rsidRDefault="00AC298A" w:rsidP="005F688E">
      <w:pPr>
        <w:ind w:left="720"/>
        <w:jc w:val="both"/>
        <w:rPr>
          <w:rFonts w:ascii="Calibri" w:hAnsi="Calibri"/>
          <w:sz w:val="22"/>
          <w:szCs w:val="22"/>
        </w:rPr>
      </w:pPr>
      <w:r w:rsidRPr="009A68A0">
        <w:rPr>
          <w:rFonts w:ascii="Calibri" w:hAnsi="Calibri"/>
          <w:sz w:val="22"/>
          <w:szCs w:val="22"/>
        </w:rPr>
        <w:t>KCO, Kolkata has let out commercial properties at Delhi and Bangalore on rent, to KCO, Delhi and KCO, Bangalore respectively.  The small service provider exemption</w:t>
      </w:r>
      <w:r w:rsidRPr="009A68A0">
        <w:rPr>
          <w:rStyle w:val="FootnoteReference"/>
          <w:rFonts w:ascii="Calibri" w:hAnsi="Calibri"/>
          <w:sz w:val="22"/>
          <w:szCs w:val="22"/>
        </w:rPr>
        <w:footnoteReference w:id="3"/>
      </w:r>
      <w:r w:rsidRPr="009A68A0">
        <w:rPr>
          <w:rFonts w:ascii="Calibri" w:hAnsi="Calibri"/>
          <w:sz w:val="22"/>
          <w:szCs w:val="22"/>
        </w:rPr>
        <w:t xml:space="preserve"> hitherto being availed by KCO, Kolkata to claim immunity from payment of service tax under the taxable category “Renting of Immovable Property Services” shall not be available once the legal services are notified, as the aggregate value of taxable services rendered by KCO, Kolkata shall exceed the exemption threshold of Rs. 10 Lakhs.  Consequently, KCO Kolkata shall have to seek registration under the taxable category “Renting of Immovable Property Services” and charge service tax on the rentals billed to KCO, Delhi and KCO, Bangalore.  The tax so            re-imbursed by the other offices can be taken as cenvat credit, for discharging service tax liability on the legal services rendered by other offices.  We may add, that in view of the decision of the Hon’ble Delhi High Court in the Home Solutions Case</w:t>
      </w:r>
      <w:r w:rsidRPr="009A68A0">
        <w:rPr>
          <w:rStyle w:val="FootnoteReference"/>
          <w:rFonts w:ascii="Calibri" w:hAnsi="Calibri"/>
          <w:sz w:val="22"/>
          <w:szCs w:val="22"/>
        </w:rPr>
        <w:footnoteReference w:id="4"/>
      </w:r>
      <w:r w:rsidRPr="009A68A0">
        <w:rPr>
          <w:rFonts w:ascii="Calibri" w:hAnsi="Calibri"/>
          <w:sz w:val="22"/>
          <w:szCs w:val="22"/>
        </w:rPr>
        <w:t xml:space="preserve"> the Firm may decide not to charge service tax on the rental income. However, the department has filed a special leave petition before the Hon’ble Supreme Court and we are yet to hear the final words from the Hon’ble Supreme Court.  Therefore, it would be naïve to say that the decision of the Hon’ble Delhi High Court has attained finality.  In the event, the High Court judgment is eventually reversed KCO Kolkata shall have to foot in the tax on rent along with interest.</w:t>
      </w:r>
    </w:p>
    <w:p w:rsidR="00AC298A" w:rsidRPr="009A68A0" w:rsidRDefault="00AC298A" w:rsidP="005F688E">
      <w:pPr>
        <w:ind w:left="720"/>
        <w:jc w:val="both"/>
        <w:rPr>
          <w:rFonts w:ascii="Calibri" w:hAnsi="Calibri"/>
          <w:sz w:val="22"/>
          <w:szCs w:val="22"/>
        </w:rPr>
      </w:pPr>
    </w:p>
    <w:p w:rsidR="00AC298A" w:rsidRPr="009A68A0" w:rsidRDefault="00AC298A" w:rsidP="00FC73C0">
      <w:pPr>
        <w:pStyle w:val="Heading1"/>
        <w:rPr>
          <w:rFonts w:ascii="Calibri" w:hAnsi="Calibri"/>
          <w:b w:val="0"/>
          <w:bCs w:val="0"/>
          <w:kern w:val="0"/>
          <w:sz w:val="22"/>
          <w:szCs w:val="22"/>
        </w:rPr>
      </w:pPr>
      <w:bookmarkStart w:id="20" w:name="_Toc237514837"/>
      <w:bookmarkStart w:id="21" w:name="_Toc239164572"/>
      <w:bookmarkStart w:id="22" w:name="_Toc239165103"/>
      <w:bookmarkStart w:id="23" w:name="_Toc239166043"/>
      <w:bookmarkStart w:id="24" w:name="_Toc239166270"/>
      <w:bookmarkStart w:id="25" w:name="_Toc239594205"/>
      <w:r w:rsidRPr="009A68A0">
        <w:rPr>
          <w:rFonts w:ascii="Calibri" w:hAnsi="Calibri"/>
          <w:b w:val="0"/>
          <w:bCs w:val="0"/>
          <w:kern w:val="0"/>
          <w:sz w:val="22"/>
          <w:szCs w:val="22"/>
        </w:rPr>
        <w:t>A3</w:t>
      </w:r>
      <w:r w:rsidRPr="009A68A0">
        <w:rPr>
          <w:rFonts w:ascii="Calibri" w:hAnsi="Calibri"/>
          <w:b w:val="0"/>
          <w:bCs w:val="0"/>
          <w:kern w:val="0"/>
          <w:sz w:val="22"/>
          <w:szCs w:val="22"/>
        </w:rPr>
        <w:tab/>
      </w:r>
      <w:r w:rsidRPr="009A68A0">
        <w:rPr>
          <w:rFonts w:ascii="Calibri" w:hAnsi="Calibri"/>
          <w:b w:val="0"/>
          <w:bCs w:val="0"/>
          <w:kern w:val="0"/>
          <w:sz w:val="22"/>
          <w:szCs w:val="22"/>
          <w:u w:val="single"/>
        </w:rPr>
        <w:t>Royalty Income</w:t>
      </w:r>
      <w:bookmarkEnd w:id="20"/>
      <w:bookmarkEnd w:id="21"/>
      <w:bookmarkEnd w:id="22"/>
      <w:bookmarkEnd w:id="23"/>
      <w:bookmarkEnd w:id="24"/>
      <w:bookmarkEnd w:id="25"/>
    </w:p>
    <w:p w:rsidR="00AC298A" w:rsidRPr="009A68A0" w:rsidRDefault="00AC298A" w:rsidP="005F688E">
      <w:pPr>
        <w:ind w:left="720"/>
        <w:jc w:val="both"/>
        <w:rPr>
          <w:rFonts w:ascii="Calibri" w:hAnsi="Calibri"/>
          <w:sz w:val="22"/>
          <w:szCs w:val="22"/>
        </w:rPr>
      </w:pPr>
      <w:r w:rsidRPr="009A68A0">
        <w:rPr>
          <w:rFonts w:ascii="Calibri" w:hAnsi="Calibri"/>
          <w:sz w:val="22"/>
          <w:szCs w:val="22"/>
        </w:rPr>
        <w:t>KCO, Kolkata receives royalty from other KCO offices, for use of KCO logo.  The logo is registered as a trade mark under the Trade Marks Act, 1999.   The income derived from the licensing of such registered trade mark, is liable to service tax under the taxable category “Intellectual Property Services”, as defined in Section 65(55b) of the Finance Act, 1994 (‘the Finance Act’).  Further, as the small service provider exemption shall no more be available to KCO Kolkata once legal services is notified as a taxable service, KCO Kolkata shall have to seek registration under the taxable category “Intellectual Property Services” and discharge service tax on the royalty income for the period post 31</w:t>
      </w:r>
      <w:r w:rsidRPr="009A68A0">
        <w:rPr>
          <w:rFonts w:ascii="Calibri" w:hAnsi="Calibri"/>
          <w:sz w:val="22"/>
          <w:szCs w:val="22"/>
          <w:vertAlign w:val="superscript"/>
        </w:rPr>
        <w:t>st</w:t>
      </w:r>
      <w:r w:rsidRPr="009A68A0">
        <w:rPr>
          <w:rFonts w:ascii="Calibri" w:hAnsi="Calibri"/>
          <w:sz w:val="22"/>
          <w:szCs w:val="22"/>
        </w:rPr>
        <w:t xml:space="preserve"> August, 2009.  The other KCO </w:t>
      </w:r>
      <w:r w:rsidRPr="009A68A0">
        <w:rPr>
          <w:rFonts w:ascii="Calibri" w:hAnsi="Calibri"/>
          <w:sz w:val="22"/>
          <w:szCs w:val="22"/>
        </w:rPr>
        <w:lastRenderedPageBreak/>
        <w:t>offices shall be entitled to take cenvat credit of the service tax re-imbursed to KCO Kolkata, for such services.</w:t>
      </w:r>
    </w:p>
    <w:p w:rsidR="00AC298A" w:rsidRPr="009A68A0" w:rsidRDefault="00AC298A" w:rsidP="005F688E">
      <w:pPr>
        <w:ind w:left="720"/>
        <w:jc w:val="both"/>
        <w:rPr>
          <w:rFonts w:ascii="Calibri" w:hAnsi="Calibri"/>
          <w:sz w:val="22"/>
          <w:szCs w:val="22"/>
        </w:rPr>
      </w:pPr>
    </w:p>
    <w:p w:rsidR="00AC298A" w:rsidRPr="009A68A0" w:rsidRDefault="00AC298A" w:rsidP="00FC73C0">
      <w:pPr>
        <w:pStyle w:val="Heading1"/>
        <w:rPr>
          <w:rFonts w:ascii="Calibri" w:hAnsi="Calibri"/>
          <w:b w:val="0"/>
          <w:bCs w:val="0"/>
          <w:kern w:val="0"/>
          <w:sz w:val="22"/>
          <w:szCs w:val="22"/>
        </w:rPr>
      </w:pPr>
      <w:bookmarkStart w:id="26" w:name="_Toc237514838"/>
      <w:bookmarkStart w:id="27" w:name="_Toc239164573"/>
      <w:bookmarkStart w:id="28" w:name="_Toc239165104"/>
      <w:bookmarkStart w:id="29" w:name="_Toc239166044"/>
      <w:bookmarkStart w:id="30" w:name="_Toc239166271"/>
      <w:bookmarkStart w:id="31" w:name="_Toc239594206"/>
      <w:r w:rsidRPr="009A68A0">
        <w:rPr>
          <w:rFonts w:ascii="Calibri" w:hAnsi="Calibri"/>
          <w:b w:val="0"/>
          <w:bCs w:val="0"/>
          <w:kern w:val="0"/>
          <w:sz w:val="22"/>
          <w:szCs w:val="22"/>
        </w:rPr>
        <w:t>A4</w:t>
      </w:r>
      <w:r w:rsidRPr="009A68A0">
        <w:rPr>
          <w:rFonts w:ascii="Calibri" w:hAnsi="Calibri"/>
          <w:b w:val="0"/>
          <w:bCs w:val="0"/>
          <w:kern w:val="0"/>
          <w:sz w:val="22"/>
          <w:szCs w:val="22"/>
        </w:rPr>
        <w:tab/>
      </w:r>
      <w:r w:rsidRPr="009A68A0">
        <w:rPr>
          <w:rFonts w:ascii="Calibri" w:hAnsi="Calibri"/>
          <w:b w:val="0"/>
          <w:bCs w:val="0"/>
          <w:kern w:val="0"/>
          <w:sz w:val="22"/>
          <w:szCs w:val="22"/>
          <w:u w:val="single"/>
        </w:rPr>
        <w:t>Director’s Fee/Commission</w:t>
      </w:r>
      <w:bookmarkEnd w:id="26"/>
      <w:bookmarkEnd w:id="27"/>
      <w:bookmarkEnd w:id="28"/>
      <w:bookmarkEnd w:id="29"/>
      <w:bookmarkEnd w:id="30"/>
      <w:bookmarkEnd w:id="31"/>
    </w:p>
    <w:p w:rsidR="00AC298A" w:rsidRPr="009A68A0" w:rsidRDefault="00AC298A" w:rsidP="005F688E">
      <w:pPr>
        <w:ind w:left="720"/>
        <w:jc w:val="both"/>
        <w:rPr>
          <w:rFonts w:ascii="Calibri" w:hAnsi="Calibri"/>
          <w:sz w:val="22"/>
          <w:szCs w:val="22"/>
        </w:rPr>
      </w:pPr>
      <w:r w:rsidRPr="009A68A0">
        <w:rPr>
          <w:rFonts w:ascii="Calibri" w:hAnsi="Calibri"/>
          <w:sz w:val="22"/>
          <w:szCs w:val="22"/>
        </w:rPr>
        <w:t>Director’s Fee/Commission represents the sitting fee received by KCO partners, in their capacity as independent director’s on the board of various companies. Such sitting fee is not liable to service tax, under any of the taxable categories. In this regard, the Central Board of Excise &amp; Customs (‘the Board’) vide its Circular No. 115/09/2009 dated 31 July 2009 has also clarified that remuneration to independent directors in their capacity as directors, is not liable to service tax under “Management Consultancy Services”.</w:t>
      </w:r>
    </w:p>
    <w:p w:rsidR="00AC298A" w:rsidRPr="009A68A0" w:rsidRDefault="00AC298A" w:rsidP="005F688E">
      <w:pPr>
        <w:ind w:left="720"/>
        <w:jc w:val="both"/>
        <w:rPr>
          <w:rFonts w:ascii="Calibri" w:hAnsi="Calibri"/>
          <w:sz w:val="22"/>
          <w:szCs w:val="22"/>
        </w:rPr>
      </w:pPr>
    </w:p>
    <w:p w:rsidR="00AC298A" w:rsidRPr="009A68A0" w:rsidRDefault="00AC298A" w:rsidP="00FE32F2">
      <w:pPr>
        <w:numPr>
          <w:ilvl w:val="0"/>
          <w:numId w:val="28"/>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FE32F2">
      <w:pPr>
        <w:ind w:firstLine="720"/>
        <w:jc w:val="both"/>
        <w:rPr>
          <w:rFonts w:ascii="Calibri" w:hAnsi="Calibri"/>
          <w:sz w:val="22"/>
          <w:szCs w:val="22"/>
          <w:u w:val="single"/>
        </w:rPr>
      </w:pPr>
    </w:p>
    <w:p w:rsidR="00AC298A" w:rsidRPr="009A68A0" w:rsidRDefault="00AC298A" w:rsidP="00FE32F2">
      <w:pPr>
        <w:numPr>
          <w:ilvl w:val="0"/>
          <w:numId w:val="38"/>
        </w:numPr>
        <w:jc w:val="both"/>
        <w:rPr>
          <w:rFonts w:ascii="Calibri" w:hAnsi="Calibri"/>
          <w:sz w:val="22"/>
          <w:szCs w:val="22"/>
        </w:rPr>
      </w:pPr>
      <w:r w:rsidRPr="009A68A0">
        <w:rPr>
          <w:rFonts w:ascii="Calibri" w:hAnsi="Calibri"/>
          <w:sz w:val="22"/>
          <w:szCs w:val="22"/>
        </w:rPr>
        <w:t>KCO Kolkata to obtain service tax registration for “Legal Consultancy Services”, “Renting of Immovable Property Services” and “Intellectual Property Services”.</w:t>
      </w:r>
    </w:p>
    <w:p w:rsidR="00AC298A" w:rsidRPr="009A68A0" w:rsidRDefault="00AC298A" w:rsidP="00FE32F2">
      <w:pPr>
        <w:ind w:left="720"/>
        <w:jc w:val="both"/>
        <w:rPr>
          <w:rFonts w:ascii="Calibri" w:hAnsi="Calibri"/>
          <w:sz w:val="22"/>
          <w:szCs w:val="22"/>
        </w:rPr>
      </w:pPr>
    </w:p>
    <w:p w:rsidR="00AC298A" w:rsidRPr="009A68A0" w:rsidRDefault="00AC298A" w:rsidP="00FE32F2">
      <w:pPr>
        <w:numPr>
          <w:ilvl w:val="0"/>
          <w:numId w:val="38"/>
        </w:numPr>
        <w:jc w:val="both"/>
        <w:rPr>
          <w:rFonts w:ascii="Calibri" w:hAnsi="Calibri"/>
          <w:sz w:val="22"/>
          <w:szCs w:val="22"/>
        </w:rPr>
      </w:pPr>
      <w:r w:rsidRPr="009A68A0">
        <w:rPr>
          <w:rFonts w:ascii="Calibri" w:hAnsi="Calibri"/>
          <w:sz w:val="22"/>
          <w:szCs w:val="22"/>
        </w:rPr>
        <w:t xml:space="preserve">Other KCO offices to obtain service tax registration under the category “Legal Consultancy Services” and any other category as may be applicable depending upon their respective revenue streams.  </w:t>
      </w:r>
    </w:p>
    <w:p w:rsidR="00AC298A" w:rsidRPr="009A68A0" w:rsidRDefault="00AC298A" w:rsidP="005F688E">
      <w:pPr>
        <w:ind w:left="720"/>
        <w:jc w:val="both"/>
        <w:rPr>
          <w:rFonts w:ascii="Calibri" w:hAnsi="Calibri"/>
          <w:sz w:val="22"/>
          <w:szCs w:val="22"/>
        </w:rPr>
      </w:pPr>
    </w:p>
    <w:p w:rsidR="00AC298A" w:rsidRPr="009A68A0" w:rsidRDefault="00AC298A" w:rsidP="005F688E">
      <w:pPr>
        <w:ind w:left="720"/>
        <w:jc w:val="both"/>
        <w:rPr>
          <w:rFonts w:ascii="Calibri" w:hAnsi="Calibri"/>
          <w:sz w:val="22"/>
          <w:szCs w:val="22"/>
        </w:rPr>
      </w:pPr>
    </w:p>
    <w:p w:rsidR="006D0801" w:rsidRDefault="00AC298A" w:rsidP="00FC73C0">
      <w:pPr>
        <w:pStyle w:val="Heading1"/>
        <w:rPr>
          <w:rFonts w:ascii="Calibri" w:hAnsi="Calibri"/>
          <w:b w:val="0"/>
          <w:bCs w:val="0"/>
          <w:kern w:val="0"/>
          <w:sz w:val="22"/>
          <w:szCs w:val="22"/>
        </w:rPr>
      </w:pPr>
      <w:bookmarkStart w:id="32" w:name="_Toc237514138"/>
      <w:bookmarkStart w:id="33" w:name="_Toc237514839"/>
      <w:bookmarkStart w:id="34" w:name="_Toc239164574"/>
      <w:bookmarkStart w:id="35" w:name="_Toc239165105"/>
      <w:bookmarkStart w:id="36" w:name="_Toc239166045"/>
      <w:bookmarkStart w:id="37" w:name="_Toc239166272"/>
      <w:bookmarkStart w:id="38" w:name="_Toc239594207"/>
      <w:r w:rsidRPr="009A68A0">
        <w:rPr>
          <w:rFonts w:ascii="Calibri" w:hAnsi="Calibri"/>
          <w:b w:val="0"/>
          <w:bCs w:val="0"/>
          <w:kern w:val="0"/>
          <w:sz w:val="22"/>
          <w:szCs w:val="22"/>
        </w:rPr>
        <w:t>B.</w:t>
      </w:r>
      <w:r w:rsidRPr="009A68A0">
        <w:rPr>
          <w:rFonts w:ascii="Calibri" w:hAnsi="Calibri"/>
          <w:b w:val="0"/>
          <w:bCs w:val="0"/>
          <w:kern w:val="0"/>
          <w:sz w:val="22"/>
          <w:szCs w:val="22"/>
        </w:rPr>
        <w:tab/>
      </w:r>
      <w:r w:rsidR="006D0801" w:rsidRPr="00316A5F">
        <w:rPr>
          <w:rFonts w:ascii="Calibri" w:hAnsi="Calibri"/>
          <w:b w:val="0"/>
          <w:bCs w:val="0"/>
          <w:kern w:val="0"/>
          <w:sz w:val="22"/>
          <w:szCs w:val="22"/>
          <w:u w:val="single"/>
        </w:rPr>
        <w:t>Inter Firm Billing</w:t>
      </w:r>
      <w:bookmarkEnd w:id="38"/>
    </w:p>
    <w:p w:rsidR="00316A5F" w:rsidRPr="00316A5F" w:rsidRDefault="00316A5F" w:rsidP="00316A5F">
      <w:pPr>
        <w:ind w:left="720"/>
        <w:jc w:val="both"/>
      </w:pPr>
      <w:r w:rsidRPr="00316A5F">
        <w:rPr>
          <w:rFonts w:ascii="Calibri" w:hAnsi="Calibri"/>
          <w:sz w:val="22"/>
          <w:szCs w:val="22"/>
        </w:rPr>
        <w:t xml:space="preserve">KCO office at each location shall be regarded as a separate business entity. Therefore, </w:t>
      </w:r>
      <w:r w:rsidR="00B140DC">
        <w:rPr>
          <w:rFonts w:ascii="Calibri" w:hAnsi="Calibri"/>
          <w:sz w:val="22"/>
          <w:szCs w:val="22"/>
        </w:rPr>
        <w:t xml:space="preserve">legal consultancy </w:t>
      </w:r>
      <w:r w:rsidRPr="00316A5F">
        <w:rPr>
          <w:rFonts w:ascii="Calibri" w:hAnsi="Calibri"/>
          <w:sz w:val="22"/>
          <w:szCs w:val="22"/>
        </w:rPr>
        <w:t>services rendered by one KCO office to the other KCO office shall be a taxable service and shall attract service tax. However, the office re-imbursing service tax may take service</w:t>
      </w:r>
      <w:r w:rsidR="00B140DC">
        <w:rPr>
          <w:rFonts w:ascii="Calibri" w:hAnsi="Calibri"/>
          <w:sz w:val="22"/>
          <w:szCs w:val="22"/>
        </w:rPr>
        <w:t xml:space="preserve"> tax</w:t>
      </w:r>
      <w:r w:rsidRPr="00316A5F">
        <w:rPr>
          <w:rFonts w:ascii="Calibri" w:hAnsi="Calibri"/>
          <w:sz w:val="22"/>
          <w:szCs w:val="22"/>
        </w:rPr>
        <w:t xml:space="preserve"> credit and utilize the same for discharging service tax liability on</w:t>
      </w:r>
      <w:r>
        <w:rPr>
          <w:rFonts w:ascii="Calibri" w:hAnsi="Calibri"/>
          <w:sz w:val="22"/>
          <w:szCs w:val="22"/>
        </w:rPr>
        <w:t xml:space="preserve"> its </w:t>
      </w:r>
      <w:r w:rsidRPr="00316A5F">
        <w:rPr>
          <w:rFonts w:ascii="Calibri" w:hAnsi="Calibri"/>
          <w:sz w:val="22"/>
          <w:szCs w:val="22"/>
        </w:rPr>
        <w:t>output service</w:t>
      </w:r>
      <w:r>
        <w:t xml:space="preserve">.   </w:t>
      </w:r>
    </w:p>
    <w:p w:rsidR="00316A5F" w:rsidRPr="009A68A0" w:rsidRDefault="00316A5F" w:rsidP="00316A5F">
      <w:pPr>
        <w:ind w:left="720"/>
        <w:jc w:val="both"/>
        <w:rPr>
          <w:rFonts w:ascii="Calibri" w:hAnsi="Calibri"/>
          <w:sz w:val="22"/>
          <w:szCs w:val="22"/>
        </w:rPr>
      </w:pPr>
      <w:r>
        <w:rPr>
          <w:rFonts w:ascii="Calibri" w:hAnsi="Calibri"/>
          <w:b/>
          <w:bCs/>
          <w:sz w:val="22"/>
          <w:szCs w:val="22"/>
        </w:rPr>
        <w:tab/>
      </w:r>
    </w:p>
    <w:p w:rsidR="00316A5F" w:rsidRPr="009A68A0" w:rsidRDefault="00316A5F" w:rsidP="00316A5F">
      <w:pPr>
        <w:numPr>
          <w:ilvl w:val="0"/>
          <w:numId w:val="28"/>
        </w:numPr>
        <w:jc w:val="both"/>
        <w:rPr>
          <w:rFonts w:ascii="Calibri" w:hAnsi="Calibri"/>
          <w:sz w:val="22"/>
          <w:szCs w:val="22"/>
          <w:u w:val="single"/>
        </w:rPr>
      </w:pPr>
      <w:r w:rsidRPr="009A68A0">
        <w:rPr>
          <w:rFonts w:ascii="Calibri" w:hAnsi="Calibri"/>
          <w:sz w:val="22"/>
          <w:szCs w:val="22"/>
          <w:u w:val="single"/>
        </w:rPr>
        <w:t>Suggestion/Way Forward:</w:t>
      </w:r>
    </w:p>
    <w:p w:rsidR="00316A5F" w:rsidRPr="009A68A0" w:rsidRDefault="00316A5F" w:rsidP="00316A5F">
      <w:pPr>
        <w:ind w:firstLine="720"/>
        <w:jc w:val="both"/>
        <w:rPr>
          <w:rFonts w:ascii="Calibri" w:hAnsi="Calibri"/>
          <w:sz w:val="22"/>
          <w:szCs w:val="22"/>
          <w:u w:val="single"/>
        </w:rPr>
      </w:pPr>
    </w:p>
    <w:p w:rsidR="00316A5F" w:rsidRDefault="00316A5F" w:rsidP="00316A5F">
      <w:pPr>
        <w:tabs>
          <w:tab w:val="left" w:pos="1080"/>
        </w:tabs>
        <w:ind w:left="1080" w:hanging="360"/>
        <w:jc w:val="both"/>
        <w:rPr>
          <w:rFonts w:ascii="Calibri" w:hAnsi="Calibri"/>
          <w:sz w:val="22"/>
          <w:szCs w:val="22"/>
        </w:rPr>
      </w:pPr>
      <w:r>
        <w:rPr>
          <w:rFonts w:ascii="Calibri" w:hAnsi="Calibri"/>
          <w:sz w:val="22"/>
          <w:szCs w:val="22"/>
        </w:rPr>
        <w:t>1</w:t>
      </w:r>
      <w:r>
        <w:rPr>
          <w:rFonts w:ascii="Calibri" w:hAnsi="Calibri"/>
          <w:sz w:val="22"/>
          <w:szCs w:val="22"/>
        </w:rPr>
        <w:tab/>
      </w:r>
      <w:r w:rsidR="00B140DC">
        <w:rPr>
          <w:rFonts w:ascii="Calibri" w:hAnsi="Calibri"/>
          <w:sz w:val="22"/>
          <w:szCs w:val="22"/>
        </w:rPr>
        <w:t>Bills raised by one KCO office upon the other KCO office for taxable services</w:t>
      </w:r>
      <w:r>
        <w:rPr>
          <w:rFonts w:ascii="Calibri" w:hAnsi="Calibri"/>
          <w:sz w:val="22"/>
          <w:szCs w:val="22"/>
        </w:rPr>
        <w:t>, to reflect service tax</w:t>
      </w:r>
      <w:r w:rsidR="00B140DC">
        <w:rPr>
          <w:rFonts w:ascii="Calibri" w:hAnsi="Calibri"/>
          <w:sz w:val="22"/>
          <w:szCs w:val="22"/>
        </w:rPr>
        <w:t xml:space="preserve"> and</w:t>
      </w:r>
      <w:r>
        <w:rPr>
          <w:rFonts w:ascii="Calibri" w:hAnsi="Calibri"/>
          <w:sz w:val="22"/>
          <w:szCs w:val="22"/>
        </w:rPr>
        <w:t xml:space="preserve"> the cess payable thereon </w:t>
      </w:r>
      <w:r>
        <w:rPr>
          <w:rFonts w:ascii="Calibri" w:hAnsi="Calibri"/>
          <w:sz w:val="22"/>
          <w:szCs w:val="22"/>
        </w:rPr>
        <w:tab/>
      </w:r>
    </w:p>
    <w:p w:rsidR="00316A5F" w:rsidRDefault="00316A5F" w:rsidP="00316A5F">
      <w:pPr>
        <w:ind w:left="720"/>
        <w:jc w:val="both"/>
        <w:rPr>
          <w:rFonts w:ascii="Calibri" w:hAnsi="Calibri"/>
          <w:sz w:val="22"/>
          <w:szCs w:val="22"/>
        </w:rPr>
      </w:pPr>
    </w:p>
    <w:p w:rsidR="00316A5F" w:rsidRPr="009A68A0" w:rsidRDefault="00316A5F" w:rsidP="00316A5F">
      <w:pPr>
        <w:tabs>
          <w:tab w:val="left" w:pos="1080"/>
        </w:tabs>
        <w:ind w:left="720"/>
        <w:jc w:val="both"/>
        <w:rPr>
          <w:rFonts w:ascii="Calibri" w:hAnsi="Calibri"/>
          <w:sz w:val="22"/>
          <w:szCs w:val="22"/>
        </w:rPr>
      </w:pPr>
      <w:r>
        <w:rPr>
          <w:rFonts w:ascii="Calibri" w:hAnsi="Calibri"/>
          <w:sz w:val="22"/>
          <w:szCs w:val="22"/>
        </w:rPr>
        <w:t>2.</w:t>
      </w:r>
      <w:r>
        <w:rPr>
          <w:rFonts w:ascii="Calibri" w:hAnsi="Calibri"/>
          <w:sz w:val="22"/>
          <w:szCs w:val="22"/>
        </w:rPr>
        <w:tab/>
        <w:t xml:space="preserve">Where-ever possible each location should directly raise the bill upon the client </w:t>
      </w:r>
    </w:p>
    <w:p w:rsidR="006D0801" w:rsidRPr="00316A5F" w:rsidRDefault="006D0801" w:rsidP="00FC73C0">
      <w:pPr>
        <w:pStyle w:val="Heading1"/>
        <w:rPr>
          <w:rFonts w:ascii="Calibri" w:hAnsi="Calibri"/>
          <w:bCs w:val="0"/>
          <w:kern w:val="0"/>
          <w:sz w:val="22"/>
          <w:szCs w:val="22"/>
        </w:rPr>
      </w:pPr>
    </w:p>
    <w:p w:rsidR="00AC298A" w:rsidRPr="009A68A0" w:rsidRDefault="006D0801" w:rsidP="00FC73C0">
      <w:pPr>
        <w:pStyle w:val="Heading1"/>
        <w:rPr>
          <w:rFonts w:ascii="Calibri" w:hAnsi="Calibri"/>
          <w:b w:val="0"/>
          <w:bCs w:val="0"/>
          <w:kern w:val="0"/>
          <w:sz w:val="22"/>
          <w:szCs w:val="22"/>
        </w:rPr>
      </w:pPr>
      <w:bookmarkStart w:id="39" w:name="_Toc239594208"/>
      <w:r>
        <w:rPr>
          <w:rFonts w:ascii="Calibri" w:hAnsi="Calibri"/>
          <w:b w:val="0"/>
          <w:bCs w:val="0"/>
          <w:kern w:val="0"/>
          <w:sz w:val="22"/>
          <w:szCs w:val="22"/>
        </w:rPr>
        <w:t>C.</w:t>
      </w:r>
      <w:r>
        <w:rPr>
          <w:rFonts w:ascii="Calibri" w:hAnsi="Calibri"/>
          <w:b w:val="0"/>
          <w:bCs w:val="0"/>
          <w:kern w:val="0"/>
          <w:sz w:val="22"/>
          <w:szCs w:val="22"/>
        </w:rPr>
        <w:tab/>
      </w:r>
      <w:r w:rsidR="00AC298A" w:rsidRPr="009A68A0">
        <w:rPr>
          <w:rFonts w:ascii="Calibri" w:hAnsi="Calibri"/>
          <w:b w:val="0"/>
          <w:bCs w:val="0"/>
          <w:kern w:val="0"/>
          <w:sz w:val="22"/>
          <w:szCs w:val="22"/>
          <w:u w:val="single"/>
        </w:rPr>
        <w:t>Payment of Service Tax</w:t>
      </w:r>
      <w:bookmarkEnd w:id="32"/>
      <w:bookmarkEnd w:id="33"/>
      <w:bookmarkEnd w:id="34"/>
      <w:bookmarkEnd w:id="35"/>
      <w:bookmarkEnd w:id="36"/>
      <w:bookmarkEnd w:id="37"/>
      <w:bookmarkEnd w:id="39"/>
    </w:p>
    <w:p w:rsidR="00AC298A" w:rsidRPr="009A68A0" w:rsidRDefault="00AC298A" w:rsidP="005F688E">
      <w:pPr>
        <w:ind w:left="720"/>
        <w:jc w:val="both"/>
        <w:rPr>
          <w:rFonts w:ascii="Calibri" w:hAnsi="Calibri"/>
          <w:sz w:val="22"/>
          <w:szCs w:val="22"/>
        </w:rPr>
      </w:pPr>
      <w:r w:rsidRPr="009A68A0">
        <w:rPr>
          <w:rFonts w:ascii="Calibri" w:hAnsi="Calibri"/>
          <w:sz w:val="22"/>
          <w:szCs w:val="22"/>
        </w:rPr>
        <w:t xml:space="preserve">In view of the provisions of Rule 6 of the Service Tax Rules, 1994 (‘the Service Tax Rules’) the Firm shall be required to pay the tax only when the professional fee for the taxable services is </w:t>
      </w:r>
      <w:r w:rsidRPr="009A68A0">
        <w:rPr>
          <w:rFonts w:ascii="Calibri" w:hAnsi="Calibri"/>
          <w:sz w:val="22"/>
          <w:szCs w:val="22"/>
          <w:u w:val="single"/>
        </w:rPr>
        <w:t>realized from the clients</w:t>
      </w:r>
      <w:r w:rsidRPr="009A68A0">
        <w:rPr>
          <w:rFonts w:ascii="Calibri" w:hAnsi="Calibri"/>
          <w:sz w:val="22"/>
          <w:szCs w:val="22"/>
        </w:rPr>
        <w:t xml:space="preserve">, and not when the same is billed to the clients. In the event, only a part of the bill is realized the value can be treated as cum tax to calculate the service tax payable thereon. However, it would be pertinent to note that the expression “taxable service” as defined in Section 65(105) of the Finance Act includes any service provided or to be provided.  Further sub-section (3) of Section 67 of the Finance Act, which deals with valuation of services, also clarifies that the gross amount charged for the taxable service shall include any amount, which has been received for the taxable service, before, during or after the provision of such service. The effect of a co-joint reading of these provisions is that service tax is required to be paid </w:t>
      </w:r>
      <w:r w:rsidRPr="009A68A0">
        <w:rPr>
          <w:rFonts w:ascii="Calibri" w:hAnsi="Calibri"/>
          <w:sz w:val="22"/>
          <w:szCs w:val="22"/>
          <w:u w:val="single"/>
        </w:rPr>
        <w:t>even in respect of advance received from the clients</w:t>
      </w:r>
      <w:r w:rsidRPr="009A68A0">
        <w:rPr>
          <w:rFonts w:ascii="Calibri" w:hAnsi="Calibri"/>
          <w:sz w:val="22"/>
          <w:szCs w:val="22"/>
        </w:rPr>
        <w:t xml:space="preserve">, for provision of any taxable service.   In this regard, the Central Board of Excise &amp; Customs (‘the Board’) vide its Circular No. B1/6/2005-TRU dated 27-7-2005 has also clarified that service </w:t>
      </w:r>
      <w:r w:rsidRPr="009A68A0">
        <w:rPr>
          <w:rFonts w:ascii="Calibri" w:hAnsi="Calibri"/>
          <w:sz w:val="22"/>
          <w:szCs w:val="22"/>
        </w:rPr>
        <w:lastRenderedPageBreak/>
        <w:t>tax is required to be paid on receipt of payment for the taxable services provided or advance payment received towards taxable services to be provided in future.</w:t>
      </w:r>
    </w:p>
    <w:p w:rsidR="00AC298A" w:rsidRPr="009A68A0" w:rsidRDefault="00AC298A" w:rsidP="005F688E">
      <w:pPr>
        <w:jc w:val="both"/>
        <w:rPr>
          <w:rFonts w:ascii="Calibri" w:hAnsi="Calibri"/>
          <w:sz w:val="22"/>
          <w:szCs w:val="22"/>
        </w:rPr>
      </w:pPr>
    </w:p>
    <w:p w:rsidR="00AC298A" w:rsidRPr="009A68A0" w:rsidRDefault="00AC298A" w:rsidP="005F688E">
      <w:pPr>
        <w:ind w:left="720"/>
        <w:jc w:val="both"/>
        <w:rPr>
          <w:rFonts w:ascii="Calibri" w:hAnsi="Calibri"/>
          <w:sz w:val="22"/>
          <w:szCs w:val="22"/>
        </w:rPr>
      </w:pPr>
      <w:r w:rsidRPr="009A68A0">
        <w:rPr>
          <w:rFonts w:ascii="Calibri" w:hAnsi="Calibri"/>
          <w:sz w:val="22"/>
          <w:szCs w:val="22"/>
        </w:rPr>
        <w:t xml:space="preserve">The tax shall have to be discharged by the </w:t>
      </w:r>
      <w:r w:rsidRPr="009A68A0">
        <w:rPr>
          <w:rFonts w:ascii="Calibri" w:hAnsi="Calibri"/>
          <w:sz w:val="22"/>
          <w:szCs w:val="22"/>
          <w:u w:val="single"/>
        </w:rPr>
        <w:t>5</w:t>
      </w:r>
      <w:r w:rsidRPr="009A68A0">
        <w:rPr>
          <w:rFonts w:ascii="Calibri" w:hAnsi="Calibri"/>
          <w:sz w:val="22"/>
          <w:szCs w:val="22"/>
          <w:u w:val="single"/>
          <w:vertAlign w:val="superscript"/>
        </w:rPr>
        <w:t>th</w:t>
      </w:r>
      <w:r w:rsidRPr="009A68A0">
        <w:rPr>
          <w:rFonts w:ascii="Calibri" w:hAnsi="Calibri"/>
          <w:sz w:val="22"/>
          <w:szCs w:val="22"/>
          <w:u w:val="single"/>
        </w:rPr>
        <w:t xml:space="preserve"> day of the month following the quarter</w:t>
      </w:r>
      <w:r w:rsidRPr="009A68A0">
        <w:rPr>
          <w:rFonts w:ascii="Calibri" w:hAnsi="Calibri"/>
          <w:sz w:val="22"/>
          <w:szCs w:val="22"/>
        </w:rPr>
        <w:t>, for payment received towards the value of taxable services in that particular quarter.  In case of electronic payment, the Firm may discharge the tax by the 6</w:t>
      </w:r>
      <w:r w:rsidRPr="009A68A0">
        <w:rPr>
          <w:rFonts w:ascii="Calibri" w:hAnsi="Calibri"/>
          <w:sz w:val="22"/>
          <w:szCs w:val="22"/>
          <w:vertAlign w:val="superscript"/>
        </w:rPr>
        <w:t>th</w:t>
      </w:r>
      <w:r w:rsidRPr="009A68A0">
        <w:rPr>
          <w:rFonts w:ascii="Calibri" w:hAnsi="Calibri"/>
          <w:sz w:val="22"/>
          <w:szCs w:val="22"/>
        </w:rPr>
        <w:t xml:space="preserve"> day of the month following the quarter. Electronic payment of service tax is mandatory only in respect of such service providers who have paid service tax of rupees fifty lakh or above either in the preceding financial year or in the current financial year.  </w:t>
      </w:r>
    </w:p>
    <w:p w:rsidR="00AC298A" w:rsidRPr="009A68A0" w:rsidRDefault="00AC298A" w:rsidP="005F688E">
      <w:pPr>
        <w:jc w:val="both"/>
        <w:rPr>
          <w:rFonts w:ascii="Calibri" w:hAnsi="Calibri"/>
          <w:sz w:val="22"/>
          <w:szCs w:val="22"/>
        </w:rPr>
      </w:pPr>
    </w:p>
    <w:p w:rsidR="00AC298A" w:rsidRPr="009A68A0" w:rsidRDefault="00AC298A" w:rsidP="000A07D1">
      <w:pPr>
        <w:numPr>
          <w:ilvl w:val="0"/>
          <w:numId w:val="28"/>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5F688E">
      <w:pPr>
        <w:ind w:firstLine="720"/>
        <w:jc w:val="both"/>
        <w:rPr>
          <w:rFonts w:ascii="Calibri" w:hAnsi="Calibri"/>
          <w:sz w:val="22"/>
          <w:szCs w:val="22"/>
          <w:u w:val="single"/>
        </w:rPr>
      </w:pPr>
    </w:p>
    <w:p w:rsidR="00AC298A" w:rsidRPr="009A68A0" w:rsidRDefault="00AC298A" w:rsidP="005F688E">
      <w:pPr>
        <w:ind w:left="1440" w:hanging="720"/>
        <w:jc w:val="both"/>
        <w:rPr>
          <w:rFonts w:ascii="Calibri" w:hAnsi="Calibri"/>
          <w:sz w:val="22"/>
          <w:szCs w:val="22"/>
        </w:rPr>
      </w:pPr>
      <w:r w:rsidRPr="009A68A0">
        <w:rPr>
          <w:rFonts w:ascii="Calibri" w:hAnsi="Calibri"/>
          <w:sz w:val="22"/>
          <w:szCs w:val="22"/>
        </w:rPr>
        <w:t>1.</w:t>
      </w:r>
      <w:r w:rsidRPr="009A68A0">
        <w:rPr>
          <w:rFonts w:ascii="Calibri" w:hAnsi="Calibri"/>
          <w:sz w:val="22"/>
          <w:szCs w:val="22"/>
        </w:rPr>
        <w:tab/>
        <w:t xml:space="preserve">As a matter of policy, the Firm should get the draft bill approved from the client before raising the final invoice.  This would minimize the chances of any disparity between the amount billed and the amount realized. </w:t>
      </w:r>
    </w:p>
    <w:p w:rsidR="00AC298A" w:rsidRPr="009A68A0" w:rsidRDefault="00AC298A" w:rsidP="005F688E">
      <w:pPr>
        <w:ind w:left="720" w:hanging="720"/>
        <w:jc w:val="both"/>
        <w:rPr>
          <w:rFonts w:ascii="Calibri" w:hAnsi="Calibri"/>
          <w:sz w:val="22"/>
          <w:szCs w:val="22"/>
        </w:rPr>
      </w:pPr>
    </w:p>
    <w:p w:rsidR="00AC298A" w:rsidRPr="009A68A0" w:rsidRDefault="00AC298A" w:rsidP="005F688E">
      <w:pPr>
        <w:ind w:left="1440" w:hanging="720"/>
        <w:jc w:val="both"/>
        <w:rPr>
          <w:rFonts w:ascii="Calibri" w:hAnsi="Calibri"/>
          <w:sz w:val="22"/>
          <w:szCs w:val="22"/>
        </w:rPr>
      </w:pPr>
      <w:r w:rsidRPr="009A68A0">
        <w:rPr>
          <w:rFonts w:ascii="Calibri" w:hAnsi="Calibri"/>
          <w:sz w:val="22"/>
          <w:szCs w:val="22"/>
        </w:rPr>
        <w:t>2.</w:t>
      </w:r>
      <w:r w:rsidRPr="009A68A0">
        <w:rPr>
          <w:rFonts w:ascii="Calibri" w:hAnsi="Calibri"/>
          <w:sz w:val="22"/>
          <w:szCs w:val="22"/>
        </w:rPr>
        <w:tab/>
        <w:t xml:space="preserve">Any advance billed, should be captured with a separate prefix for identification purposes.   </w:t>
      </w:r>
    </w:p>
    <w:p w:rsidR="00AC298A" w:rsidRPr="009A68A0" w:rsidRDefault="00AC298A" w:rsidP="005F688E">
      <w:pPr>
        <w:ind w:left="1440" w:hanging="720"/>
        <w:jc w:val="both"/>
        <w:rPr>
          <w:rFonts w:ascii="Calibri" w:hAnsi="Calibri"/>
          <w:sz w:val="22"/>
          <w:szCs w:val="22"/>
        </w:rPr>
      </w:pPr>
    </w:p>
    <w:p w:rsidR="00AC298A" w:rsidRPr="009A68A0" w:rsidRDefault="00AC298A" w:rsidP="005F688E">
      <w:pPr>
        <w:ind w:left="1440" w:hanging="720"/>
        <w:jc w:val="both"/>
        <w:rPr>
          <w:rFonts w:ascii="Calibri" w:hAnsi="Calibri"/>
          <w:sz w:val="22"/>
          <w:szCs w:val="22"/>
        </w:rPr>
      </w:pPr>
    </w:p>
    <w:p w:rsidR="00AC298A" w:rsidRPr="009A68A0" w:rsidRDefault="006D0801" w:rsidP="00FC73C0">
      <w:pPr>
        <w:pStyle w:val="Heading1"/>
        <w:rPr>
          <w:rFonts w:ascii="Calibri" w:hAnsi="Calibri"/>
          <w:b w:val="0"/>
          <w:bCs w:val="0"/>
          <w:kern w:val="0"/>
          <w:sz w:val="22"/>
          <w:szCs w:val="22"/>
        </w:rPr>
      </w:pPr>
      <w:bookmarkStart w:id="40" w:name="_Toc237514139"/>
      <w:bookmarkStart w:id="41" w:name="_Toc237514840"/>
      <w:bookmarkStart w:id="42" w:name="_Toc239164575"/>
      <w:bookmarkStart w:id="43" w:name="_Toc239165106"/>
      <w:bookmarkStart w:id="44" w:name="_Toc239166046"/>
      <w:bookmarkStart w:id="45" w:name="_Toc239166273"/>
      <w:bookmarkStart w:id="46" w:name="_Toc239594209"/>
      <w:r>
        <w:rPr>
          <w:rFonts w:ascii="Calibri" w:hAnsi="Calibri"/>
          <w:b w:val="0"/>
          <w:bCs w:val="0"/>
          <w:kern w:val="0"/>
          <w:sz w:val="22"/>
          <w:szCs w:val="22"/>
        </w:rPr>
        <w:t>D</w:t>
      </w:r>
      <w:r w:rsidR="00AC298A" w:rsidRPr="009A68A0">
        <w:rPr>
          <w:rFonts w:ascii="Calibri" w:hAnsi="Calibri"/>
          <w:b w:val="0"/>
          <w:bCs w:val="0"/>
          <w:kern w:val="0"/>
          <w:sz w:val="22"/>
          <w:szCs w:val="22"/>
        </w:rPr>
        <w:t>.</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Out-pocket Expenses</w:t>
      </w:r>
      <w:bookmarkEnd w:id="40"/>
      <w:bookmarkEnd w:id="41"/>
      <w:bookmarkEnd w:id="42"/>
      <w:bookmarkEnd w:id="43"/>
      <w:bookmarkEnd w:id="44"/>
      <w:bookmarkEnd w:id="45"/>
      <w:bookmarkEnd w:id="46"/>
      <w:r w:rsidR="00AC298A" w:rsidRPr="009A68A0">
        <w:rPr>
          <w:rFonts w:ascii="Calibri" w:hAnsi="Calibri"/>
          <w:b w:val="0"/>
          <w:bCs w:val="0"/>
          <w:kern w:val="0"/>
          <w:sz w:val="22"/>
          <w:szCs w:val="22"/>
        </w:rPr>
        <w:t xml:space="preserve">  </w:t>
      </w:r>
    </w:p>
    <w:p w:rsidR="00AC298A" w:rsidRPr="009A68A0" w:rsidRDefault="00AC298A" w:rsidP="005F688E">
      <w:pPr>
        <w:ind w:left="720"/>
        <w:jc w:val="both"/>
        <w:rPr>
          <w:rFonts w:ascii="Calibri" w:hAnsi="Calibri"/>
          <w:sz w:val="22"/>
          <w:szCs w:val="22"/>
        </w:rPr>
      </w:pPr>
      <w:r w:rsidRPr="009A68A0">
        <w:rPr>
          <w:rFonts w:ascii="Calibri" w:hAnsi="Calibri"/>
          <w:sz w:val="22"/>
          <w:szCs w:val="22"/>
        </w:rPr>
        <w:t>In the course of providing legal services, the Firm incurs various out-pocket expenses such as boarding, lodging, traveling expenses, postage, telephone etc. which are recovered from the client, by indicating separately in the bills raised upon the client.  These out-pocket expenses incurred by the Firm and recovered from the client shall form part of the value of taxable services for the purpose of levy of service tax, in view of the provisions of Section 67 of the Finance Act read with Rule 5 of the Service Tax (Determination of Value) Rules, 2006 (‘the Valuation Rules’) .  In this regard, Illustration 2 and Illustration 3 forming part of Rule 5 of the Valuation Rules are also reproduced herein below, for ease of reference:</w:t>
      </w:r>
    </w:p>
    <w:p w:rsidR="00AC298A" w:rsidRPr="009A68A0" w:rsidRDefault="00AC298A" w:rsidP="005F688E">
      <w:pPr>
        <w:ind w:left="720"/>
        <w:rPr>
          <w:rFonts w:ascii="Calibri" w:hAnsi="Calibri"/>
          <w:sz w:val="22"/>
          <w:szCs w:val="22"/>
        </w:rPr>
      </w:pPr>
    </w:p>
    <w:p w:rsidR="00AC298A" w:rsidRPr="009A68A0" w:rsidRDefault="00AC298A" w:rsidP="005F688E">
      <w:pPr>
        <w:shd w:val="clear" w:color="auto" w:fill="FFFFFF"/>
        <w:spacing w:before="91"/>
        <w:ind w:left="797" w:firstLine="643"/>
        <w:rPr>
          <w:rFonts w:ascii="Calibri" w:hAnsi="Calibri"/>
          <w:sz w:val="22"/>
          <w:szCs w:val="22"/>
        </w:rPr>
      </w:pPr>
      <w:r w:rsidRPr="009A68A0">
        <w:rPr>
          <w:rFonts w:ascii="Calibri" w:hAnsi="Calibri"/>
          <w:iCs/>
          <w:color w:val="000000"/>
          <w:spacing w:val="-5"/>
          <w:sz w:val="22"/>
          <w:szCs w:val="22"/>
        </w:rPr>
        <w:t>Illustration 2.</w:t>
      </w:r>
      <w:r w:rsidRPr="009A68A0">
        <w:rPr>
          <w:rFonts w:ascii="Calibri" w:hAnsi="Calibri"/>
          <w:color w:val="000000"/>
          <w:spacing w:val="-5"/>
          <w:sz w:val="22"/>
          <w:szCs w:val="22"/>
        </w:rPr>
        <w:t>—</w:t>
      </w:r>
    </w:p>
    <w:p w:rsidR="00AC298A" w:rsidRPr="009A68A0" w:rsidRDefault="00AC298A" w:rsidP="005F688E">
      <w:pPr>
        <w:shd w:val="clear" w:color="auto" w:fill="FFFFFF"/>
        <w:ind w:left="1440" w:right="14"/>
        <w:jc w:val="both"/>
        <w:rPr>
          <w:rFonts w:ascii="Calibri" w:hAnsi="Calibri"/>
          <w:color w:val="000000"/>
          <w:spacing w:val="-2"/>
          <w:sz w:val="22"/>
          <w:szCs w:val="22"/>
        </w:rPr>
      </w:pPr>
      <w:r w:rsidRPr="009A68A0">
        <w:rPr>
          <w:rFonts w:ascii="Calibri" w:hAnsi="Calibri"/>
          <w:color w:val="000000"/>
          <w:spacing w:val="-4"/>
          <w:sz w:val="22"/>
          <w:szCs w:val="22"/>
        </w:rPr>
        <w:t xml:space="preserve">In the course of providing a taxable service, a service provider incurs costs such as </w:t>
      </w:r>
      <w:r w:rsidR="00CC0212" w:rsidRPr="009A68A0">
        <w:rPr>
          <w:rFonts w:ascii="Calibri" w:hAnsi="Calibri"/>
          <w:color w:val="000000"/>
          <w:spacing w:val="-4"/>
          <w:sz w:val="22"/>
          <w:szCs w:val="22"/>
        </w:rPr>
        <w:t>traveling</w:t>
      </w:r>
      <w:r w:rsidRPr="009A68A0">
        <w:rPr>
          <w:rFonts w:ascii="Calibri" w:hAnsi="Calibri"/>
          <w:color w:val="000000"/>
          <w:spacing w:val="-4"/>
          <w:sz w:val="22"/>
          <w:szCs w:val="22"/>
        </w:rPr>
        <w:t xml:space="preserve"> </w:t>
      </w:r>
      <w:r w:rsidRPr="009A68A0">
        <w:rPr>
          <w:rFonts w:ascii="Calibri" w:hAnsi="Calibri"/>
          <w:color w:val="000000"/>
          <w:spacing w:val="-1"/>
          <w:sz w:val="22"/>
          <w:szCs w:val="22"/>
        </w:rPr>
        <w:t xml:space="preserve">expenses, postage, telephone, etc., and may indicate these items separately on the invoice </w:t>
      </w:r>
      <w:r w:rsidRPr="009A68A0">
        <w:rPr>
          <w:rFonts w:ascii="Calibri" w:hAnsi="Calibri"/>
          <w:color w:val="000000"/>
          <w:spacing w:val="-4"/>
          <w:sz w:val="22"/>
          <w:szCs w:val="22"/>
        </w:rPr>
        <w:t xml:space="preserve">issued to the recipient of service. In such a case, the service provider is not acting as an agent </w:t>
      </w:r>
      <w:r w:rsidRPr="009A68A0">
        <w:rPr>
          <w:rFonts w:ascii="Calibri" w:hAnsi="Calibri"/>
          <w:color w:val="000000"/>
          <w:spacing w:val="-2"/>
          <w:sz w:val="22"/>
          <w:szCs w:val="22"/>
        </w:rPr>
        <w:t xml:space="preserve">of the recipient of service but procures such inputs or input service on his own account for </w:t>
      </w:r>
      <w:r w:rsidRPr="009A68A0">
        <w:rPr>
          <w:rFonts w:ascii="Calibri" w:hAnsi="Calibri"/>
          <w:color w:val="000000"/>
          <w:spacing w:val="-5"/>
          <w:sz w:val="22"/>
          <w:szCs w:val="22"/>
        </w:rPr>
        <w:t xml:space="preserve">providing the taxable service. Such expenses do not become reimbursable expenditure merely </w:t>
      </w:r>
      <w:r w:rsidRPr="009A68A0">
        <w:rPr>
          <w:rFonts w:ascii="Calibri" w:hAnsi="Calibri"/>
          <w:color w:val="000000"/>
          <w:spacing w:val="-1"/>
          <w:sz w:val="22"/>
          <w:szCs w:val="22"/>
        </w:rPr>
        <w:t xml:space="preserve">because they are indicated separately in the invoice issued by the service provider to the </w:t>
      </w:r>
      <w:r w:rsidRPr="009A68A0">
        <w:rPr>
          <w:rFonts w:ascii="Calibri" w:hAnsi="Calibri"/>
          <w:color w:val="000000"/>
          <w:spacing w:val="-2"/>
          <w:sz w:val="22"/>
          <w:szCs w:val="22"/>
        </w:rPr>
        <w:t>recipient of service.</w:t>
      </w:r>
    </w:p>
    <w:p w:rsidR="00AC298A" w:rsidRPr="009A68A0" w:rsidRDefault="00AC298A" w:rsidP="005F688E">
      <w:pPr>
        <w:shd w:val="clear" w:color="auto" w:fill="FFFFFF"/>
        <w:ind w:left="53" w:right="14"/>
        <w:jc w:val="both"/>
        <w:rPr>
          <w:rFonts w:ascii="Calibri" w:hAnsi="Calibri"/>
          <w:color w:val="000000"/>
          <w:spacing w:val="-2"/>
          <w:sz w:val="22"/>
          <w:szCs w:val="22"/>
        </w:rPr>
      </w:pPr>
    </w:p>
    <w:p w:rsidR="00AC298A" w:rsidRPr="009A68A0" w:rsidRDefault="00AC298A" w:rsidP="005F688E">
      <w:pPr>
        <w:shd w:val="clear" w:color="auto" w:fill="FFFFFF"/>
        <w:spacing w:before="82"/>
        <w:ind w:left="1440"/>
        <w:jc w:val="both"/>
        <w:rPr>
          <w:rFonts w:ascii="Calibri" w:hAnsi="Calibri"/>
          <w:sz w:val="22"/>
          <w:szCs w:val="22"/>
        </w:rPr>
      </w:pPr>
      <w:r w:rsidRPr="009A68A0">
        <w:rPr>
          <w:rFonts w:ascii="Calibri" w:hAnsi="Calibri"/>
          <w:iCs/>
          <w:color w:val="000000"/>
          <w:spacing w:val="-2"/>
          <w:sz w:val="22"/>
          <w:szCs w:val="22"/>
        </w:rPr>
        <w:t>Illustration 3.</w:t>
      </w:r>
      <w:r w:rsidRPr="009A68A0">
        <w:rPr>
          <w:rFonts w:ascii="Calibri" w:hAnsi="Calibri"/>
          <w:color w:val="000000"/>
          <w:spacing w:val="-2"/>
          <w:sz w:val="22"/>
          <w:szCs w:val="22"/>
        </w:rPr>
        <w:t xml:space="preserve">—A contracts with B, an architect for building a house. During the course of </w:t>
      </w:r>
      <w:r w:rsidRPr="009A68A0">
        <w:rPr>
          <w:rFonts w:ascii="Calibri" w:hAnsi="Calibri"/>
          <w:color w:val="000000"/>
          <w:spacing w:val="-4"/>
          <w:sz w:val="22"/>
          <w:szCs w:val="22"/>
        </w:rPr>
        <w:t xml:space="preserve">providing the taxable service, B incurs expenses such as telephone charges, air travel tickets, </w:t>
      </w:r>
      <w:r w:rsidRPr="009A68A0">
        <w:rPr>
          <w:rFonts w:ascii="Calibri" w:hAnsi="Calibri"/>
          <w:color w:val="000000"/>
          <w:spacing w:val="-6"/>
          <w:sz w:val="22"/>
          <w:szCs w:val="22"/>
        </w:rPr>
        <w:t xml:space="preserve">hotel accommodation, etc., to enable him to effectively perform the provision of services to A. </w:t>
      </w:r>
      <w:r w:rsidRPr="009A68A0">
        <w:rPr>
          <w:rFonts w:ascii="Calibri" w:hAnsi="Calibri"/>
          <w:color w:val="000000"/>
          <w:spacing w:val="-5"/>
          <w:sz w:val="22"/>
          <w:szCs w:val="22"/>
        </w:rPr>
        <w:t xml:space="preserve">In such a case, in whatever form B recovers such expenditure from A, whether as a separately </w:t>
      </w:r>
      <w:r w:rsidRPr="009A68A0">
        <w:rPr>
          <w:rFonts w:ascii="Calibri" w:hAnsi="Calibri"/>
          <w:color w:val="000000"/>
          <w:spacing w:val="-8"/>
          <w:sz w:val="22"/>
          <w:szCs w:val="22"/>
        </w:rPr>
        <w:t xml:space="preserve">itemized expense or as part of an inclusive overall fee, service tax is payable on the total amount </w:t>
      </w:r>
      <w:r w:rsidRPr="009A68A0">
        <w:rPr>
          <w:rFonts w:ascii="Calibri" w:hAnsi="Calibri"/>
          <w:color w:val="000000"/>
          <w:spacing w:val="-3"/>
          <w:sz w:val="22"/>
          <w:szCs w:val="22"/>
        </w:rPr>
        <w:t>charged by B. Value of the taxable service for charging service tax is what A pays to B.</w:t>
      </w:r>
    </w:p>
    <w:p w:rsidR="00AC298A" w:rsidRPr="009A68A0" w:rsidRDefault="00AC298A" w:rsidP="005F688E">
      <w:pPr>
        <w:ind w:left="720"/>
        <w:rPr>
          <w:rFonts w:ascii="Calibri" w:hAnsi="Calibri"/>
          <w:sz w:val="22"/>
          <w:szCs w:val="22"/>
        </w:rPr>
      </w:pPr>
    </w:p>
    <w:p w:rsidR="00AC298A" w:rsidRPr="009A68A0" w:rsidRDefault="00AC298A" w:rsidP="000A07D1">
      <w:pPr>
        <w:numPr>
          <w:ilvl w:val="0"/>
          <w:numId w:val="27"/>
        </w:numPr>
        <w:rPr>
          <w:rFonts w:ascii="Calibri" w:hAnsi="Calibri"/>
          <w:sz w:val="22"/>
          <w:szCs w:val="22"/>
          <w:u w:val="single"/>
        </w:rPr>
      </w:pPr>
      <w:r w:rsidRPr="009A68A0">
        <w:rPr>
          <w:rFonts w:ascii="Calibri" w:hAnsi="Calibri"/>
          <w:sz w:val="22"/>
          <w:szCs w:val="22"/>
          <w:u w:val="single"/>
        </w:rPr>
        <w:t xml:space="preserve">Suggestion/Way Forward  </w:t>
      </w:r>
    </w:p>
    <w:p w:rsidR="00AC298A" w:rsidRPr="009A68A0" w:rsidRDefault="00AC298A" w:rsidP="005F688E">
      <w:pPr>
        <w:rPr>
          <w:rFonts w:ascii="Calibri" w:hAnsi="Calibri"/>
          <w:sz w:val="22"/>
          <w:szCs w:val="22"/>
        </w:rPr>
      </w:pPr>
      <w:r w:rsidRPr="009A68A0">
        <w:rPr>
          <w:rFonts w:ascii="Calibri" w:hAnsi="Calibri"/>
          <w:sz w:val="22"/>
          <w:szCs w:val="22"/>
        </w:rPr>
        <w:tab/>
      </w:r>
    </w:p>
    <w:p w:rsidR="00AC298A" w:rsidRPr="009A68A0" w:rsidRDefault="00AC298A" w:rsidP="005F688E">
      <w:pPr>
        <w:numPr>
          <w:ilvl w:val="0"/>
          <w:numId w:val="1"/>
        </w:numPr>
        <w:jc w:val="both"/>
        <w:rPr>
          <w:rFonts w:ascii="Calibri" w:hAnsi="Calibri"/>
          <w:sz w:val="22"/>
          <w:szCs w:val="22"/>
        </w:rPr>
      </w:pPr>
      <w:r w:rsidRPr="009A68A0">
        <w:rPr>
          <w:rFonts w:ascii="Calibri" w:hAnsi="Calibri"/>
          <w:sz w:val="22"/>
          <w:szCs w:val="22"/>
        </w:rPr>
        <w:t xml:space="preserve">Service tax to be levied on all out pocket expenses, recovered from the client with effect from 1 September 2009, save and except expenses attributable to appearance before </w:t>
      </w:r>
      <w:r w:rsidRPr="009A68A0">
        <w:rPr>
          <w:rFonts w:ascii="Calibri" w:hAnsi="Calibri"/>
          <w:sz w:val="22"/>
          <w:szCs w:val="22"/>
        </w:rPr>
        <w:lastRenderedPageBreak/>
        <w:t>any court, tribunal or statutory authority</w:t>
      </w:r>
      <w:r w:rsidR="0068101A">
        <w:rPr>
          <w:rFonts w:ascii="Calibri" w:hAnsi="Calibri"/>
          <w:sz w:val="22"/>
          <w:szCs w:val="22"/>
        </w:rPr>
        <w:t>/services rendered to an individual/services exported outside India</w:t>
      </w:r>
      <w:r w:rsidRPr="009A68A0">
        <w:rPr>
          <w:rFonts w:ascii="Calibri" w:hAnsi="Calibri"/>
          <w:sz w:val="22"/>
          <w:szCs w:val="22"/>
        </w:rPr>
        <w:t xml:space="preserve">. </w:t>
      </w:r>
    </w:p>
    <w:p w:rsidR="00AC298A" w:rsidRPr="009A68A0" w:rsidRDefault="00AC298A" w:rsidP="005F688E">
      <w:pPr>
        <w:ind w:left="720"/>
        <w:jc w:val="both"/>
        <w:rPr>
          <w:rFonts w:ascii="Calibri" w:hAnsi="Calibri"/>
          <w:sz w:val="22"/>
          <w:szCs w:val="22"/>
        </w:rPr>
      </w:pPr>
    </w:p>
    <w:p w:rsidR="00AC298A" w:rsidRPr="009A68A0" w:rsidRDefault="00AC298A" w:rsidP="005F688E">
      <w:pPr>
        <w:numPr>
          <w:ilvl w:val="0"/>
          <w:numId w:val="1"/>
        </w:numPr>
        <w:jc w:val="both"/>
        <w:rPr>
          <w:rFonts w:ascii="Calibri" w:hAnsi="Calibri"/>
          <w:sz w:val="22"/>
          <w:szCs w:val="22"/>
        </w:rPr>
      </w:pPr>
      <w:r w:rsidRPr="009A68A0">
        <w:rPr>
          <w:rFonts w:ascii="Calibri" w:hAnsi="Calibri"/>
          <w:sz w:val="22"/>
          <w:szCs w:val="22"/>
        </w:rPr>
        <w:t>Old debit balances, wherever  recoverable, should be billed to the clients before 1</w:t>
      </w:r>
      <w:r w:rsidRPr="009A68A0">
        <w:rPr>
          <w:rFonts w:ascii="Calibri" w:hAnsi="Calibri"/>
          <w:sz w:val="22"/>
          <w:szCs w:val="22"/>
          <w:vertAlign w:val="superscript"/>
        </w:rPr>
        <w:t>st</w:t>
      </w:r>
      <w:r w:rsidRPr="009A68A0">
        <w:rPr>
          <w:rFonts w:ascii="Calibri" w:hAnsi="Calibri"/>
          <w:sz w:val="22"/>
          <w:szCs w:val="22"/>
        </w:rPr>
        <w:t xml:space="preserve"> September, 2009</w:t>
      </w:r>
      <w:r w:rsidRPr="009A68A0">
        <w:rPr>
          <w:rFonts w:ascii="Calibri" w:hAnsi="Calibri"/>
          <w:sz w:val="22"/>
          <w:szCs w:val="22"/>
        </w:rPr>
        <w:tab/>
      </w:r>
    </w:p>
    <w:p w:rsidR="00AC298A" w:rsidRPr="009A68A0" w:rsidRDefault="00AC298A" w:rsidP="00FC73C0">
      <w:pPr>
        <w:pStyle w:val="Heading1"/>
        <w:rPr>
          <w:rFonts w:ascii="Calibri" w:hAnsi="Calibri"/>
          <w:b w:val="0"/>
          <w:bCs w:val="0"/>
          <w:kern w:val="0"/>
          <w:sz w:val="22"/>
          <w:szCs w:val="22"/>
        </w:rPr>
      </w:pPr>
      <w:bookmarkStart w:id="47" w:name="_Toc237514140"/>
      <w:bookmarkStart w:id="48" w:name="_Toc237514841"/>
    </w:p>
    <w:p w:rsidR="00AC298A" w:rsidRPr="009A68A0" w:rsidRDefault="00AC298A" w:rsidP="00A3053D">
      <w:pPr>
        <w:rPr>
          <w:rFonts w:ascii="Calibri" w:hAnsi="Calibri"/>
          <w:sz w:val="22"/>
          <w:szCs w:val="22"/>
        </w:rPr>
      </w:pPr>
    </w:p>
    <w:p w:rsidR="00AC298A" w:rsidRPr="009A68A0" w:rsidRDefault="006D0801" w:rsidP="00FC73C0">
      <w:pPr>
        <w:pStyle w:val="Heading1"/>
        <w:rPr>
          <w:rFonts w:ascii="Calibri" w:hAnsi="Calibri"/>
          <w:b w:val="0"/>
          <w:bCs w:val="0"/>
          <w:kern w:val="0"/>
          <w:sz w:val="22"/>
          <w:szCs w:val="22"/>
        </w:rPr>
      </w:pPr>
      <w:bookmarkStart w:id="49" w:name="_Toc239164576"/>
      <w:bookmarkStart w:id="50" w:name="_Toc239165107"/>
      <w:bookmarkStart w:id="51" w:name="_Toc239166047"/>
      <w:bookmarkStart w:id="52" w:name="_Toc239166274"/>
      <w:bookmarkStart w:id="53" w:name="_Toc239594210"/>
      <w:r>
        <w:rPr>
          <w:rFonts w:ascii="Calibri" w:hAnsi="Calibri"/>
          <w:b w:val="0"/>
          <w:bCs w:val="0"/>
          <w:kern w:val="0"/>
          <w:sz w:val="22"/>
          <w:szCs w:val="22"/>
        </w:rPr>
        <w:t>E</w:t>
      </w:r>
      <w:r w:rsidR="00AC298A" w:rsidRPr="009A68A0">
        <w:rPr>
          <w:rFonts w:ascii="Calibri" w:hAnsi="Calibri"/>
          <w:b w:val="0"/>
          <w:bCs w:val="0"/>
          <w:kern w:val="0"/>
          <w:sz w:val="22"/>
          <w:szCs w:val="22"/>
        </w:rPr>
        <w:t>.</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Counsel Memo</w:t>
      </w:r>
      <w:bookmarkEnd w:id="47"/>
      <w:bookmarkEnd w:id="48"/>
      <w:bookmarkEnd w:id="49"/>
      <w:bookmarkEnd w:id="50"/>
      <w:bookmarkEnd w:id="51"/>
      <w:bookmarkEnd w:id="52"/>
      <w:bookmarkEnd w:id="53"/>
    </w:p>
    <w:p w:rsidR="00AC298A" w:rsidRPr="009A68A0" w:rsidRDefault="00AC298A" w:rsidP="00A3053D">
      <w:pPr>
        <w:ind w:left="720"/>
        <w:jc w:val="both"/>
        <w:rPr>
          <w:rFonts w:ascii="Calibri" w:hAnsi="Calibri"/>
          <w:sz w:val="22"/>
          <w:szCs w:val="22"/>
        </w:rPr>
      </w:pPr>
      <w:r w:rsidRPr="009A68A0">
        <w:rPr>
          <w:rFonts w:ascii="Calibri" w:hAnsi="Calibri"/>
          <w:sz w:val="22"/>
          <w:szCs w:val="22"/>
        </w:rPr>
        <w:t>The Firm seeks the services of independent senior and/or junior counsel’s in various matters, at the instructions of the client. Such services, range from advising on any particular matter to drafting and/or settling plaints/appeal’s/petitions and also includes appearances before the Court/Tribunal/Other statutory authorities.  The services of the independent counsel are over and above the services rendered by the Firm.  The Firm recovers the counsel fee (inclusive of clerkage), from the client by reflecting the same separately as out-pocket expenses/disbursements in the bills raised upon the client.  An important question, which arises for consideration is whether such counsel fee (inclusive of clerkage) recovered from the clients shall form part of the value of taxable service for the purpose of levy of service tax in view of the provisions of Section 67(1) of the Finance Act read with the Valuation Rules.  The said section, prescribes for levy of service tax interalia on the gross amount charged.</w:t>
      </w:r>
    </w:p>
    <w:p w:rsidR="00AC298A" w:rsidRPr="009A68A0" w:rsidRDefault="00AC298A" w:rsidP="005F688E">
      <w:pPr>
        <w:ind w:left="720"/>
        <w:jc w:val="both"/>
        <w:rPr>
          <w:rFonts w:ascii="Calibri" w:hAnsi="Calibri"/>
          <w:sz w:val="22"/>
          <w:szCs w:val="22"/>
        </w:rPr>
      </w:pPr>
    </w:p>
    <w:p w:rsidR="00AC298A" w:rsidRPr="009A68A0" w:rsidRDefault="00AC298A" w:rsidP="005F688E">
      <w:pPr>
        <w:ind w:left="720"/>
        <w:jc w:val="both"/>
        <w:rPr>
          <w:rFonts w:ascii="Calibri" w:hAnsi="Calibri"/>
          <w:sz w:val="22"/>
          <w:szCs w:val="22"/>
        </w:rPr>
      </w:pPr>
      <w:r w:rsidRPr="009A68A0">
        <w:rPr>
          <w:rFonts w:ascii="Calibri" w:hAnsi="Calibri"/>
          <w:sz w:val="22"/>
          <w:szCs w:val="22"/>
        </w:rPr>
        <w:t xml:space="preserve">It would be pertinent to note that Rule 5(2) of the Valuation Rules, provides for exclusion of the expenditure or costs incurred by the service provider as a pure agent of the recipient of service, if interalia the following conditions are satisfied: </w:t>
      </w:r>
    </w:p>
    <w:p w:rsidR="00AC298A" w:rsidRPr="0068101A" w:rsidRDefault="00AC298A" w:rsidP="005F688E">
      <w:pPr>
        <w:rPr>
          <w:rFonts w:ascii="Calibri" w:hAnsi="Calibri"/>
          <w:i/>
          <w:sz w:val="22"/>
          <w:szCs w:val="22"/>
        </w:rPr>
      </w:pPr>
      <w:r w:rsidRPr="009A68A0">
        <w:rPr>
          <w:rFonts w:ascii="Calibri" w:hAnsi="Calibri"/>
          <w:sz w:val="22"/>
          <w:szCs w:val="22"/>
        </w:rPr>
        <w:tab/>
      </w:r>
    </w:p>
    <w:p w:rsidR="00AC298A" w:rsidRPr="0068101A" w:rsidRDefault="00AC298A" w:rsidP="005F688E">
      <w:pPr>
        <w:shd w:val="clear" w:color="auto" w:fill="FFFFFF"/>
        <w:tabs>
          <w:tab w:val="left" w:pos="993"/>
        </w:tabs>
        <w:spacing w:before="48"/>
        <w:ind w:left="1620" w:right="398" w:hanging="720"/>
        <w:jc w:val="both"/>
        <w:rPr>
          <w:rFonts w:ascii="Calibri" w:hAnsi="Calibri"/>
          <w:i/>
          <w:sz w:val="22"/>
          <w:szCs w:val="22"/>
        </w:rPr>
      </w:pPr>
      <w:r w:rsidRPr="0068101A">
        <w:rPr>
          <w:rFonts w:ascii="Calibri" w:hAnsi="Calibri"/>
          <w:i/>
          <w:color w:val="000000"/>
          <w:spacing w:val="3"/>
          <w:sz w:val="22"/>
          <w:szCs w:val="22"/>
        </w:rPr>
        <w:t xml:space="preserve">  (i)    </w:t>
      </w:r>
      <w:r w:rsidR="002B7702" w:rsidRPr="0068101A">
        <w:rPr>
          <w:rFonts w:ascii="Calibri" w:hAnsi="Calibri"/>
          <w:i/>
          <w:color w:val="000000"/>
          <w:spacing w:val="3"/>
          <w:sz w:val="22"/>
          <w:szCs w:val="22"/>
        </w:rPr>
        <w:t xml:space="preserve">  </w:t>
      </w:r>
      <w:r w:rsidRPr="0068101A">
        <w:rPr>
          <w:rFonts w:ascii="Calibri" w:hAnsi="Calibri"/>
          <w:i/>
          <w:color w:val="000000"/>
          <w:spacing w:val="3"/>
          <w:sz w:val="22"/>
          <w:szCs w:val="22"/>
        </w:rPr>
        <w:t xml:space="preserve"> the service provider acts as a pure agent of the recipient of service when </w:t>
      </w:r>
      <w:r w:rsidRPr="0068101A">
        <w:rPr>
          <w:rFonts w:ascii="Calibri" w:hAnsi="Calibri"/>
          <w:i/>
          <w:color w:val="000000"/>
          <w:spacing w:val="2"/>
          <w:sz w:val="22"/>
          <w:szCs w:val="22"/>
        </w:rPr>
        <w:t>he makes payment to third party for the goods or services procured;</w:t>
      </w:r>
    </w:p>
    <w:p w:rsidR="00AC298A" w:rsidRPr="0068101A" w:rsidRDefault="00AC298A" w:rsidP="005F688E">
      <w:pPr>
        <w:shd w:val="clear" w:color="auto" w:fill="FFFFFF"/>
        <w:spacing w:before="58"/>
        <w:ind w:left="1620" w:right="413" w:hanging="641"/>
        <w:jc w:val="both"/>
        <w:rPr>
          <w:rFonts w:ascii="Calibri" w:hAnsi="Calibri"/>
          <w:i/>
          <w:sz w:val="22"/>
          <w:szCs w:val="22"/>
        </w:rPr>
      </w:pPr>
      <w:r w:rsidRPr="0068101A">
        <w:rPr>
          <w:rFonts w:ascii="Calibri" w:hAnsi="Calibri"/>
          <w:i/>
          <w:color w:val="000000"/>
          <w:spacing w:val="10"/>
          <w:sz w:val="22"/>
          <w:szCs w:val="22"/>
        </w:rPr>
        <w:t>(ii)</w:t>
      </w:r>
      <w:r w:rsidRPr="0068101A">
        <w:rPr>
          <w:rFonts w:ascii="Calibri" w:hAnsi="Calibri"/>
          <w:i/>
          <w:color w:val="000000"/>
          <w:spacing w:val="10"/>
          <w:sz w:val="22"/>
          <w:szCs w:val="22"/>
        </w:rPr>
        <w:tab/>
      </w:r>
      <w:r w:rsidR="00CC0212" w:rsidRPr="0068101A">
        <w:rPr>
          <w:rFonts w:ascii="Calibri" w:hAnsi="Calibri"/>
          <w:i/>
          <w:color w:val="000000"/>
          <w:spacing w:val="10"/>
          <w:sz w:val="22"/>
          <w:szCs w:val="22"/>
        </w:rPr>
        <w:t>The</w:t>
      </w:r>
      <w:r w:rsidRPr="0068101A">
        <w:rPr>
          <w:rFonts w:ascii="Calibri" w:hAnsi="Calibri"/>
          <w:i/>
          <w:color w:val="000000"/>
          <w:spacing w:val="10"/>
          <w:sz w:val="22"/>
          <w:szCs w:val="22"/>
        </w:rPr>
        <w:t xml:space="preserve"> recipient of service receives and uses the goods or services so </w:t>
      </w:r>
      <w:r w:rsidRPr="0068101A">
        <w:rPr>
          <w:rFonts w:ascii="Calibri" w:hAnsi="Calibri"/>
          <w:i/>
          <w:color w:val="000000"/>
          <w:spacing w:val="4"/>
          <w:sz w:val="22"/>
          <w:szCs w:val="22"/>
        </w:rPr>
        <w:t xml:space="preserve">procured by the service provider in his capacity as pure agent of the </w:t>
      </w:r>
      <w:r w:rsidRPr="0068101A">
        <w:rPr>
          <w:rFonts w:ascii="Calibri" w:hAnsi="Calibri"/>
          <w:i/>
          <w:color w:val="000000"/>
          <w:spacing w:val="1"/>
          <w:sz w:val="22"/>
          <w:szCs w:val="22"/>
        </w:rPr>
        <w:t>recipient of service;</w:t>
      </w:r>
    </w:p>
    <w:p w:rsidR="00AC298A" w:rsidRPr="0068101A" w:rsidRDefault="00AC298A" w:rsidP="005F688E">
      <w:pPr>
        <w:shd w:val="clear" w:color="auto" w:fill="FFFFFF"/>
        <w:spacing w:before="62"/>
        <w:ind w:left="1620" w:hanging="720"/>
        <w:rPr>
          <w:rFonts w:ascii="Calibri" w:hAnsi="Calibri"/>
          <w:i/>
          <w:sz w:val="22"/>
          <w:szCs w:val="22"/>
        </w:rPr>
      </w:pPr>
      <w:r w:rsidRPr="0068101A">
        <w:rPr>
          <w:rFonts w:ascii="Calibri" w:hAnsi="Calibri"/>
          <w:i/>
          <w:color w:val="000000"/>
          <w:spacing w:val="2"/>
          <w:sz w:val="22"/>
          <w:szCs w:val="22"/>
        </w:rPr>
        <w:t xml:space="preserve"> (iii)    </w:t>
      </w:r>
      <w:r w:rsidRPr="0068101A">
        <w:rPr>
          <w:rFonts w:ascii="Calibri" w:hAnsi="Calibri"/>
          <w:i/>
          <w:color w:val="000000"/>
          <w:spacing w:val="2"/>
          <w:sz w:val="22"/>
          <w:szCs w:val="22"/>
        </w:rPr>
        <w:tab/>
        <w:t xml:space="preserve"> </w:t>
      </w:r>
      <w:r w:rsidR="00CC0212" w:rsidRPr="0068101A">
        <w:rPr>
          <w:rFonts w:ascii="Calibri" w:hAnsi="Calibri"/>
          <w:i/>
          <w:color w:val="000000"/>
          <w:spacing w:val="2"/>
          <w:sz w:val="22"/>
          <w:szCs w:val="22"/>
        </w:rPr>
        <w:t>The</w:t>
      </w:r>
      <w:r w:rsidRPr="0068101A">
        <w:rPr>
          <w:rFonts w:ascii="Calibri" w:hAnsi="Calibri"/>
          <w:i/>
          <w:color w:val="000000"/>
          <w:spacing w:val="2"/>
          <w:sz w:val="22"/>
          <w:szCs w:val="22"/>
        </w:rPr>
        <w:t xml:space="preserve"> recipient of service is liable to make payment to the third party;</w:t>
      </w:r>
    </w:p>
    <w:p w:rsidR="00AC298A" w:rsidRPr="0068101A" w:rsidRDefault="00AC298A" w:rsidP="005F688E">
      <w:pPr>
        <w:shd w:val="clear" w:color="auto" w:fill="FFFFFF"/>
        <w:tabs>
          <w:tab w:val="left" w:pos="1620"/>
        </w:tabs>
        <w:spacing w:before="58"/>
        <w:ind w:left="1620" w:right="418" w:hanging="720"/>
        <w:jc w:val="both"/>
        <w:rPr>
          <w:rFonts w:ascii="Calibri" w:hAnsi="Calibri"/>
          <w:i/>
          <w:sz w:val="22"/>
          <w:szCs w:val="22"/>
        </w:rPr>
      </w:pPr>
      <w:r w:rsidRPr="0068101A">
        <w:rPr>
          <w:rFonts w:ascii="Calibri" w:hAnsi="Calibri"/>
          <w:i/>
          <w:color w:val="000000"/>
          <w:spacing w:val="5"/>
          <w:sz w:val="22"/>
          <w:szCs w:val="22"/>
        </w:rPr>
        <w:t xml:space="preserve"> (iv) </w:t>
      </w:r>
      <w:r w:rsidRPr="0068101A">
        <w:rPr>
          <w:rFonts w:ascii="Calibri" w:hAnsi="Calibri"/>
          <w:i/>
          <w:color w:val="000000"/>
          <w:spacing w:val="5"/>
          <w:sz w:val="22"/>
          <w:szCs w:val="22"/>
        </w:rPr>
        <w:tab/>
      </w:r>
      <w:r w:rsidR="00CC0212" w:rsidRPr="0068101A">
        <w:rPr>
          <w:rFonts w:ascii="Calibri" w:hAnsi="Calibri"/>
          <w:i/>
          <w:color w:val="000000"/>
          <w:spacing w:val="5"/>
          <w:sz w:val="22"/>
          <w:szCs w:val="22"/>
        </w:rPr>
        <w:t>The</w:t>
      </w:r>
      <w:r w:rsidRPr="0068101A">
        <w:rPr>
          <w:rFonts w:ascii="Calibri" w:hAnsi="Calibri"/>
          <w:i/>
          <w:color w:val="000000"/>
          <w:spacing w:val="5"/>
          <w:sz w:val="22"/>
          <w:szCs w:val="22"/>
        </w:rPr>
        <w:t xml:space="preserve"> recipient of service authorizes the service provider to make payment </w:t>
      </w:r>
      <w:r w:rsidRPr="0068101A">
        <w:rPr>
          <w:rFonts w:ascii="Calibri" w:hAnsi="Calibri"/>
          <w:i/>
          <w:color w:val="000000"/>
          <w:sz w:val="22"/>
          <w:szCs w:val="22"/>
        </w:rPr>
        <w:t>on his behalf;</w:t>
      </w:r>
    </w:p>
    <w:p w:rsidR="00AC298A" w:rsidRPr="0068101A" w:rsidRDefault="00AC298A" w:rsidP="005F688E">
      <w:pPr>
        <w:shd w:val="clear" w:color="auto" w:fill="FFFFFF"/>
        <w:spacing w:before="58"/>
        <w:ind w:left="1620" w:right="422" w:hanging="720"/>
        <w:jc w:val="both"/>
        <w:rPr>
          <w:rFonts w:ascii="Calibri" w:hAnsi="Calibri"/>
          <w:i/>
          <w:sz w:val="22"/>
          <w:szCs w:val="22"/>
        </w:rPr>
      </w:pPr>
      <w:r w:rsidRPr="0068101A">
        <w:rPr>
          <w:rFonts w:ascii="Calibri" w:hAnsi="Calibri"/>
          <w:i/>
          <w:color w:val="000000"/>
          <w:spacing w:val="6"/>
          <w:sz w:val="22"/>
          <w:szCs w:val="22"/>
        </w:rPr>
        <w:t xml:space="preserve"> (v) </w:t>
      </w:r>
      <w:r w:rsidRPr="0068101A">
        <w:rPr>
          <w:rFonts w:ascii="Calibri" w:hAnsi="Calibri"/>
          <w:i/>
          <w:color w:val="000000"/>
          <w:spacing w:val="6"/>
          <w:sz w:val="22"/>
          <w:szCs w:val="22"/>
        </w:rPr>
        <w:tab/>
      </w:r>
      <w:r w:rsidR="00CC0212" w:rsidRPr="0068101A">
        <w:rPr>
          <w:rFonts w:ascii="Calibri" w:hAnsi="Calibri"/>
          <w:i/>
          <w:color w:val="000000"/>
          <w:spacing w:val="6"/>
          <w:sz w:val="22"/>
          <w:szCs w:val="22"/>
        </w:rPr>
        <w:t>The</w:t>
      </w:r>
      <w:r w:rsidRPr="0068101A">
        <w:rPr>
          <w:rFonts w:ascii="Calibri" w:hAnsi="Calibri"/>
          <w:i/>
          <w:color w:val="000000"/>
          <w:spacing w:val="6"/>
          <w:sz w:val="22"/>
          <w:szCs w:val="22"/>
        </w:rPr>
        <w:t xml:space="preserve"> recipient of service knows that the goods and services for which </w:t>
      </w:r>
      <w:r w:rsidRPr="0068101A">
        <w:rPr>
          <w:rFonts w:ascii="Calibri" w:hAnsi="Calibri"/>
          <w:i/>
          <w:color w:val="000000"/>
          <w:spacing w:val="2"/>
          <w:sz w:val="22"/>
          <w:szCs w:val="22"/>
        </w:rPr>
        <w:t xml:space="preserve">payment has been made by the service provider shall be provided by the </w:t>
      </w:r>
      <w:r w:rsidRPr="0068101A">
        <w:rPr>
          <w:rFonts w:ascii="Calibri" w:hAnsi="Calibri"/>
          <w:i/>
          <w:color w:val="000000"/>
          <w:sz w:val="22"/>
          <w:szCs w:val="22"/>
        </w:rPr>
        <w:t>third party;</w:t>
      </w:r>
    </w:p>
    <w:p w:rsidR="00AC298A" w:rsidRPr="0068101A" w:rsidRDefault="00AC298A" w:rsidP="005F688E">
      <w:pPr>
        <w:shd w:val="clear" w:color="auto" w:fill="FFFFFF"/>
        <w:spacing w:before="58"/>
        <w:ind w:left="1620" w:right="398" w:hanging="720"/>
        <w:jc w:val="both"/>
        <w:rPr>
          <w:rFonts w:ascii="Calibri" w:hAnsi="Calibri"/>
          <w:i/>
          <w:sz w:val="22"/>
          <w:szCs w:val="22"/>
        </w:rPr>
      </w:pPr>
      <w:r w:rsidRPr="0068101A">
        <w:rPr>
          <w:rFonts w:ascii="Calibri" w:hAnsi="Calibri"/>
          <w:i/>
          <w:color w:val="000000"/>
          <w:spacing w:val="4"/>
          <w:sz w:val="22"/>
          <w:szCs w:val="22"/>
        </w:rPr>
        <w:t xml:space="preserve"> (vi) </w:t>
      </w:r>
      <w:r w:rsidRPr="0068101A">
        <w:rPr>
          <w:rFonts w:ascii="Calibri" w:hAnsi="Calibri"/>
          <w:i/>
          <w:color w:val="000000"/>
          <w:spacing w:val="4"/>
          <w:sz w:val="22"/>
          <w:szCs w:val="22"/>
        </w:rPr>
        <w:tab/>
      </w:r>
      <w:r w:rsidR="00CC0212" w:rsidRPr="0068101A">
        <w:rPr>
          <w:rFonts w:ascii="Calibri" w:hAnsi="Calibri"/>
          <w:i/>
          <w:color w:val="000000"/>
          <w:spacing w:val="4"/>
          <w:sz w:val="22"/>
          <w:szCs w:val="22"/>
        </w:rPr>
        <w:t>The</w:t>
      </w:r>
      <w:r w:rsidRPr="0068101A">
        <w:rPr>
          <w:rFonts w:ascii="Calibri" w:hAnsi="Calibri"/>
          <w:i/>
          <w:color w:val="000000"/>
          <w:spacing w:val="4"/>
          <w:sz w:val="22"/>
          <w:szCs w:val="22"/>
        </w:rPr>
        <w:t xml:space="preserve"> payment made by the service provider on behalf of the recipient of </w:t>
      </w:r>
      <w:r w:rsidRPr="0068101A">
        <w:rPr>
          <w:rFonts w:ascii="Calibri" w:hAnsi="Calibri"/>
          <w:i/>
          <w:color w:val="000000"/>
          <w:spacing w:val="2"/>
          <w:sz w:val="22"/>
          <w:szCs w:val="22"/>
        </w:rPr>
        <w:t xml:space="preserve">service has been separately indicated in the invoice issued by the service </w:t>
      </w:r>
      <w:r w:rsidRPr="0068101A">
        <w:rPr>
          <w:rFonts w:ascii="Calibri" w:hAnsi="Calibri"/>
          <w:i/>
          <w:color w:val="000000"/>
          <w:spacing w:val="1"/>
          <w:sz w:val="22"/>
          <w:szCs w:val="22"/>
        </w:rPr>
        <w:t>provider to the recipient of service;</w:t>
      </w:r>
    </w:p>
    <w:p w:rsidR="00AC298A" w:rsidRPr="0068101A" w:rsidRDefault="00AC298A" w:rsidP="005F688E">
      <w:pPr>
        <w:shd w:val="clear" w:color="auto" w:fill="FFFFFF"/>
        <w:spacing w:before="58"/>
        <w:ind w:left="1620" w:right="442" w:hanging="720"/>
        <w:jc w:val="both"/>
        <w:rPr>
          <w:rFonts w:ascii="Calibri" w:hAnsi="Calibri"/>
          <w:i/>
          <w:sz w:val="22"/>
          <w:szCs w:val="22"/>
        </w:rPr>
      </w:pPr>
      <w:r w:rsidRPr="0068101A">
        <w:rPr>
          <w:rFonts w:ascii="Calibri" w:hAnsi="Calibri"/>
          <w:i/>
          <w:color w:val="000000"/>
          <w:spacing w:val="9"/>
          <w:sz w:val="22"/>
          <w:szCs w:val="22"/>
        </w:rPr>
        <w:t xml:space="preserve">(vii)  </w:t>
      </w:r>
      <w:r w:rsidRPr="0068101A">
        <w:rPr>
          <w:rFonts w:ascii="Calibri" w:hAnsi="Calibri"/>
          <w:i/>
          <w:color w:val="000000"/>
          <w:spacing w:val="9"/>
          <w:sz w:val="22"/>
          <w:szCs w:val="22"/>
        </w:rPr>
        <w:tab/>
        <w:t xml:space="preserve">the service provider recovers from the recipient of service only such </w:t>
      </w:r>
      <w:r w:rsidRPr="0068101A">
        <w:rPr>
          <w:rFonts w:ascii="Calibri" w:hAnsi="Calibri"/>
          <w:i/>
          <w:color w:val="000000"/>
          <w:spacing w:val="2"/>
          <w:sz w:val="22"/>
          <w:szCs w:val="22"/>
        </w:rPr>
        <w:t>amount as has been paid by him to the third party; and</w:t>
      </w:r>
    </w:p>
    <w:p w:rsidR="00AC298A" w:rsidRPr="0068101A" w:rsidRDefault="00AC298A" w:rsidP="005F688E">
      <w:pPr>
        <w:shd w:val="clear" w:color="auto" w:fill="FFFFFF"/>
        <w:spacing w:before="67"/>
        <w:ind w:left="1620" w:right="442" w:hanging="720"/>
        <w:jc w:val="both"/>
        <w:rPr>
          <w:rFonts w:ascii="Calibri" w:hAnsi="Calibri"/>
          <w:i/>
          <w:sz w:val="22"/>
          <w:szCs w:val="22"/>
        </w:rPr>
      </w:pPr>
      <w:r w:rsidRPr="0068101A">
        <w:rPr>
          <w:rFonts w:ascii="Calibri" w:hAnsi="Calibri"/>
          <w:i/>
          <w:color w:val="000000"/>
          <w:spacing w:val="7"/>
          <w:sz w:val="22"/>
          <w:szCs w:val="22"/>
        </w:rPr>
        <w:t xml:space="preserve">(viii) </w:t>
      </w:r>
      <w:r w:rsidRPr="0068101A">
        <w:rPr>
          <w:rFonts w:ascii="Calibri" w:hAnsi="Calibri"/>
          <w:i/>
          <w:color w:val="000000"/>
          <w:spacing w:val="7"/>
          <w:sz w:val="22"/>
          <w:szCs w:val="22"/>
        </w:rPr>
        <w:tab/>
      </w:r>
      <w:r w:rsidR="00CC0212" w:rsidRPr="0068101A">
        <w:rPr>
          <w:rFonts w:ascii="Calibri" w:hAnsi="Calibri"/>
          <w:i/>
          <w:color w:val="000000"/>
          <w:spacing w:val="7"/>
          <w:sz w:val="22"/>
          <w:szCs w:val="22"/>
        </w:rPr>
        <w:t>The</w:t>
      </w:r>
      <w:r w:rsidRPr="0068101A">
        <w:rPr>
          <w:rFonts w:ascii="Calibri" w:hAnsi="Calibri"/>
          <w:i/>
          <w:color w:val="000000"/>
          <w:spacing w:val="7"/>
          <w:sz w:val="22"/>
          <w:szCs w:val="22"/>
        </w:rPr>
        <w:t xml:space="preserve"> goods or services procured by the service provider from the third </w:t>
      </w:r>
      <w:r w:rsidRPr="0068101A">
        <w:rPr>
          <w:rFonts w:ascii="Calibri" w:hAnsi="Calibri"/>
          <w:i/>
          <w:color w:val="000000"/>
          <w:spacing w:val="4"/>
          <w:sz w:val="22"/>
          <w:szCs w:val="22"/>
        </w:rPr>
        <w:t xml:space="preserve">party as a pure agent of the recipient of service are in addition to the </w:t>
      </w:r>
      <w:r w:rsidRPr="0068101A">
        <w:rPr>
          <w:rFonts w:ascii="Calibri" w:hAnsi="Calibri"/>
          <w:i/>
          <w:color w:val="000000"/>
          <w:spacing w:val="1"/>
          <w:sz w:val="22"/>
          <w:szCs w:val="22"/>
        </w:rPr>
        <w:t>services he provides on his own account.</w:t>
      </w:r>
    </w:p>
    <w:p w:rsidR="00AC298A" w:rsidRPr="0068101A" w:rsidRDefault="00AC298A" w:rsidP="005F688E">
      <w:pPr>
        <w:shd w:val="clear" w:color="auto" w:fill="FFFFFF"/>
        <w:spacing w:before="77"/>
        <w:ind w:left="900" w:right="451" w:hanging="50"/>
        <w:jc w:val="both"/>
        <w:rPr>
          <w:rFonts w:ascii="Calibri" w:hAnsi="Calibri"/>
          <w:i/>
          <w:sz w:val="22"/>
          <w:szCs w:val="22"/>
        </w:rPr>
      </w:pPr>
      <w:r w:rsidRPr="0068101A">
        <w:rPr>
          <w:rFonts w:ascii="Calibri" w:hAnsi="Calibri"/>
          <w:i/>
          <w:iCs/>
          <w:color w:val="000000"/>
          <w:spacing w:val="6"/>
          <w:sz w:val="22"/>
          <w:szCs w:val="22"/>
        </w:rPr>
        <w:t>Explanation 1.</w:t>
      </w:r>
      <w:r w:rsidRPr="0068101A">
        <w:rPr>
          <w:rFonts w:ascii="Calibri" w:hAnsi="Calibri"/>
          <w:i/>
          <w:color w:val="000000"/>
          <w:spacing w:val="6"/>
          <w:sz w:val="22"/>
          <w:szCs w:val="22"/>
        </w:rPr>
        <w:t xml:space="preserve">—For the purposes of sub-rule (2), "pure agent" means a person    </w:t>
      </w:r>
      <w:r w:rsidRPr="0068101A">
        <w:rPr>
          <w:rFonts w:ascii="Calibri" w:hAnsi="Calibri"/>
          <w:i/>
          <w:color w:val="000000"/>
          <w:spacing w:val="1"/>
          <w:sz w:val="22"/>
          <w:szCs w:val="22"/>
        </w:rPr>
        <w:t>who—</w:t>
      </w:r>
    </w:p>
    <w:p w:rsidR="00AC298A" w:rsidRPr="0068101A" w:rsidRDefault="00AC298A" w:rsidP="005F688E">
      <w:pPr>
        <w:widowControl w:val="0"/>
        <w:numPr>
          <w:ilvl w:val="0"/>
          <w:numId w:val="3"/>
        </w:numPr>
        <w:shd w:val="clear" w:color="auto" w:fill="FFFFFF"/>
        <w:tabs>
          <w:tab w:val="left" w:pos="1397"/>
        </w:tabs>
        <w:autoSpaceDE w:val="0"/>
        <w:autoSpaceDN w:val="0"/>
        <w:adjustRightInd w:val="0"/>
        <w:spacing w:before="77"/>
        <w:ind w:left="1397" w:hanging="547"/>
        <w:jc w:val="both"/>
        <w:rPr>
          <w:rFonts w:ascii="Calibri" w:hAnsi="Calibri"/>
          <w:i/>
          <w:color w:val="000000"/>
          <w:spacing w:val="-3"/>
          <w:sz w:val="22"/>
          <w:szCs w:val="22"/>
        </w:rPr>
      </w:pPr>
      <w:r w:rsidRPr="0068101A">
        <w:rPr>
          <w:rFonts w:ascii="Calibri" w:hAnsi="Calibri"/>
          <w:i/>
          <w:color w:val="000000"/>
          <w:spacing w:val="6"/>
          <w:sz w:val="22"/>
          <w:szCs w:val="22"/>
        </w:rPr>
        <w:t>enters into a contractual agreement with the recipient of service to</w:t>
      </w:r>
      <w:r w:rsidRPr="0068101A">
        <w:rPr>
          <w:rFonts w:ascii="Calibri" w:hAnsi="Calibri"/>
          <w:i/>
          <w:color w:val="000000"/>
          <w:spacing w:val="6"/>
          <w:sz w:val="22"/>
          <w:szCs w:val="22"/>
        </w:rPr>
        <w:br/>
      </w:r>
      <w:r w:rsidRPr="0068101A">
        <w:rPr>
          <w:rFonts w:ascii="Calibri" w:hAnsi="Calibri"/>
          <w:i/>
          <w:color w:val="000000"/>
          <w:spacing w:val="7"/>
          <w:sz w:val="22"/>
          <w:szCs w:val="22"/>
        </w:rPr>
        <w:t>act as his pure agent to incur expenditure or costs in the course of</w:t>
      </w:r>
      <w:r w:rsidRPr="0068101A">
        <w:rPr>
          <w:rFonts w:ascii="Calibri" w:hAnsi="Calibri"/>
          <w:i/>
          <w:color w:val="000000"/>
          <w:spacing w:val="7"/>
          <w:sz w:val="22"/>
          <w:szCs w:val="22"/>
        </w:rPr>
        <w:br/>
      </w:r>
      <w:r w:rsidRPr="0068101A">
        <w:rPr>
          <w:rFonts w:ascii="Calibri" w:hAnsi="Calibri"/>
          <w:i/>
          <w:color w:val="000000"/>
          <w:spacing w:val="1"/>
          <w:sz w:val="22"/>
          <w:szCs w:val="22"/>
        </w:rPr>
        <w:lastRenderedPageBreak/>
        <w:t>providing taxable service;</w:t>
      </w:r>
    </w:p>
    <w:p w:rsidR="00AC298A" w:rsidRPr="0068101A" w:rsidRDefault="00AC298A" w:rsidP="005F688E">
      <w:pPr>
        <w:widowControl w:val="0"/>
        <w:numPr>
          <w:ilvl w:val="0"/>
          <w:numId w:val="3"/>
        </w:numPr>
        <w:shd w:val="clear" w:color="auto" w:fill="FFFFFF"/>
        <w:tabs>
          <w:tab w:val="left" w:pos="1397"/>
        </w:tabs>
        <w:autoSpaceDE w:val="0"/>
        <w:autoSpaceDN w:val="0"/>
        <w:adjustRightInd w:val="0"/>
        <w:spacing w:before="82"/>
        <w:ind w:left="1397" w:hanging="547"/>
        <w:jc w:val="both"/>
        <w:rPr>
          <w:rFonts w:ascii="Calibri" w:hAnsi="Calibri"/>
          <w:i/>
          <w:color w:val="000000"/>
          <w:spacing w:val="-5"/>
          <w:sz w:val="22"/>
          <w:szCs w:val="22"/>
        </w:rPr>
      </w:pPr>
      <w:r w:rsidRPr="0068101A">
        <w:rPr>
          <w:rFonts w:ascii="Calibri" w:hAnsi="Calibri"/>
          <w:i/>
          <w:color w:val="000000"/>
          <w:spacing w:val="3"/>
          <w:sz w:val="22"/>
          <w:szCs w:val="22"/>
        </w:rPr>
        <w:t>neither intends to hold nor holds any title to the goods or services so</w:t>
      </w:r>
      <w:r w:rsidRPr="0068101A">
        <w:rPr>
          <w:rFonts w:ascii="Calibri" w:hAnsi="Calibri"/>
          <w:i/>
          <w:color w:val="000000"/>
          <w:spacing w:val="3"/>
          <w:sz w:val="22"/>
          <w:szCs w:val="22"/>
        </w:rPr>
        <w:br/>
      </w:r>
      <w:r w:rsidRPr="0068101A">
        <w:rPr>
          <w:rFonts w:ascii="Calibri" w:hAnsi="Calibri"/>
          <w:i/>
          <w:color w:val="000000"/>
          <w:spacing w:val="2"/>
          <w:sz w:val="22"/>
          <w:szCs w:val="22"/>
        </w:rPr>
        <w:t>procured or provided as pure agent of the recipient of service;</w:t>
      </w:r>
    </w:p>
    <w:p w:rsidR="00AC298A" w:rsidRPr="0068101A" w:rsidRDefault="00AC298A" w:rsidP="005F688E">
      <w:pPr>
        <w:widowControl w:val="0"/>
        <w:numPr>
          <w:ilvl w:val="0"/>
          <w:numId w:val="4"/>
        </w:numPr>
        <w:shd w:val="clear" w:color="auto" w:fill="FFFFFF"/>
        <w:tabs>
          <w:tab w:val="left" w:pos="900"/>
        </w:tabs>
        <w:autoSpaceDE w:val="0"/>
        <w:autoSpaceDN w:val="0"/>
        <w:adjustRightInd w:val="0"/>
        <w:spacing w:before="96"/>
        <w:ind w:left="900"/>
        <w:jc w:val="both"/>
        <w:rPr>
          <w:rFonts w:ascii="Calibri" w:hAnsi="Calibri"/>
          <w:i/>
          <w:color w:val="000000"/>
          <w:spacing w:val="-3"/>
          <w:sz w:val="22"/>
          <w:szCs w:val="22"/>
        </w:rPr>
      </w:pPr>
      <w:r w:rsidRPr="0068101A">
        <w:rPr>
          <w:rFonts w:ascii="Calibri" w:hAnsi="Calibri"/>
          <w:i/>
          <w:color w:val="000000"/>
          <w:spacing w:val="1"/>
          <w:sz w:val="22"/>
          <w:szCs w:val="22"/>
        </w:rPr>
        <w:t>does not use such goods or services so procured; and</w:t>
      </w:r>
    </w:p>
    <w:p w:rsidR="00AC298A" w:rsidRPr="0068101A" w:rsidRDefault="00AC298A" w:rsidP="005F688E">
      <w:pPr>
        <w:widowControl w:val="0"/>
        <w:numPr>
          <w:ilvl w:val="0"/>
          <w:numId w:val="4"/>
        </w:numPr>
        <w:shd w:val="clear" w:color="auto" w:fill="FFFFFF"/>
        <w:tabs>
          <w:tab w:val="left" w:pos="900"/>
        </w:tabs>
        <w:autoSpaceDE w:val="0"/>
        <w:autoSpaceDN w:val="0"/>
        <w:adjustRightInd w:val="0"/>
        <w:spacing w:before="96"/>
        <w:ind w:left="900"/>
        <w:jc w:val="both"/>
        <w:rPr>
          <w:rFonts w:ascii="Calibri" w:hAnsi="Calibri"/>
          <w:i/>
          <w:color w:val="000000"/>
          <w:spacing w:val="-3"/>
          <w:sz w:val="22"/>
          <w:szCs w:val="22"/>
        </w:rPr>
      </w:pPr>
      <w:r w:rsidRPr="0068101A">
        <w:rPr>
          <w:rFonts w:ascii="Calibri" w:hAnsi="Calibri"/>
          <w:i/>
          <w:color w:val="000000"/>
          <w:spacing w:val="1"/>
          <w:sz w:val="22"/>
          <w:szCs w:val="22"/>
        </w:rPr>
        <w:t xml:space="preserve">receives only the actual amount incurred to procure such goods or services </w:t>
      </w:r>
    </w:p>
    <w:p w:rsidR="00AC298A" w:rsidRPr="009A68A0" w:rsidRDefault="00AC298A" w:rsidP="005F688E">
      <w:pPr>
        <w:ind w:left="720"/>
        <w:jc w:val="both"/>
        <w:rPr>
          <w:rFonts w:ascii="Calibri" w:hAnsi="Calibri"/>
          <w:sz w:val="22"/>
          <w:szCs w:val="22"/>
        </w:rPr>
      </w:pPr>
    </w:p>
    <w:p w:rsidR="00CC3C77" w:rsidRPr="009A68A0" w:rsidRDefault="00CC3C77" w:rsidP="00CC3C77">
      <w:pPr>
        <w:ind w:left="1080" w:hanging="360"/>
        <w:rPr>
          <w:rFonts w:ascii="Calibri" w:hAnsi="Calibri"/>
          <w:sz w:val="22"/>
          <w:szCs w:val="22"/>
        </w:rPr>
      </w:pPr>
      <w:r w:rsidRPr="009A68A0">
        <w:rPr>
          <w:rFonts w:ascii="Calibri" w:hAnsi="Calibri"/>
          <w:sz w:val="22"/>
          <w:szCs w:val="22"/>
        </w:rPr>
        <w:t xml:space="preserve">The cruxes of these conditions are as under: </w:t>
      </w:r>
    </w:p>
    <w:p w:rsidR="00CC3C77" w:rsidRPr="009A68A0" w:rsidRDefault="00CC3C77" w:rsidP="00CC3C77">
      <w:pPr>
        <w:ind w:left="720" w:firstLine="360"/>
        <w:rPr>
          <w:rFonts w:ascii="Calibri" w:hAnsi="Calibri"/>
          <w:sz w:val="22"/>
          <w:szCs w:val="22"/>
        </w:rPr>
      </w:pPr>
      <w:r w:rsidRPr="009A68A0">
        <w:rPr>
          <w:rFonts w:ascii="Calibri" w:hAnsi="Calibri"/>
          <w:sz w:val="22"/>
          <w:szCs w:val="22"/>
        </w:rPr>
        <w:t>-</w:t>
      </w:r>
      <w:r w:rsidRPr="009A68A0">
        <w:rPr>
          <w:rFonts w:ascii="Calibri" w:hAnsi="Calibri"/>
          <w:sz w:val="22"/>
          <w:szCs w:val="22"/>
        </w:rPr>
        <w:tab/>
        <w:t>In addition to our services, goods/services also obtained from a third party</w:t>
      </w:r>
    </w:p>
    <w:p w:rsidR="00CC3C77" w:rsidRPr="009A68A0" w:rsidRDefault="00CC3C77" w:rsidP="00CC3C77">
      <w:pPr>
        <w:numPr>
          <w:ilvl w:val="0"/>
          <w:numId w:val="40"/>
        </w:numPr>
        <w:ind w:left="1440" w:hanging="360"/>
        <w:jc w:val="both"/>
        <w:rPr>
          <w:rFonts w:ascii="Calibri" w:hAnsi="Calibri"/>
          <w:sz w:val="22"/>
          <w:szCs w:val="22"/>
        </w:rPr>
      </w:pPr>
      <w:r w:rsidRPr="009A68A0">
        <w:rPr>
          <w:rFonts w:ascii="Calibri" w:hAnsi="Calibri"/>
          <w:sz w:val="22"/>
          <w:szCs w:val="22"/>
        </w:rPr>
        <w:t xml:space="preserve">Bill/Invoice from the third party to reflect the name of the client as the beneficiary, wherever possible. </w:t>
      </w:r>
    </w:p>
    <w:p w:rsidR="00CC3C77" w:rsidRPr="009A68A0" w:rsidRDefault="00CC3C77" w:rsidP="00CC3C77">
      <w:pPr>
        <w:numPr>
          <w:ilvl w:val="0"/>
          <w:numId w:val="40"/>
        </w:numPr>
        <w:ind w:firstLine="0"/>
        <w:rPr>
          <w:rFonts w:ascii="Calibri" w:hAnsi="Calibri"/>
          <w:sz w:val="22"/>
          <w:szCs w:val="22"/>
        </w:rPr>
      </w:pPr>
      <w:r w:rsidRPr="009A68A0">
        <w:rPr>
          <w:rFonts w:ascii="Calibri" w:hAnsi="Calibri"/>
          <w:sz w:val="22"/>
          <w:szCs w:val="22"/>
        </w:rPr>
        <w:t>The goods/services are not used by us for rendering our taxable services</w:t>
      </w:r>
    </w:p>
    <w:p w:rsidR="00AC298A" w:rsidRPr="009A68A0" w:rsidRDefault="00AC298A" w:rsidP="005F688E">
      <w:pPr>
        <w:rPr>
          <w:rFonts w:ascii="Calibri" w:hAnsi="Calibri"/>
          <w:sz w:val="22"/>
          <w:szCs w:val="22"/>
        </w:rPr>
      </w:pPr>
    </w:p>
    <w:p w:rsidR="00AC298A" w:rsidRPr="009A68A0" w:rsidRDefault="00AC298A" w:rsidP="000A07D1">
      <w:pPr>
        <w:numPr>
          <w:ilvl w:val="0"/>
          <w:numId w:val="26"/>
        </w:numPr>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5F688E">
      <w:pPr>
        <w:rPr>
          <w:rFonts w:ascii="Calibri" w:hAnsi="Calibri"/>
          <w:sz w:val="22"/>
          <w:szCs w:val="22"/>
        </w:rPr>
      </w:pPr>
      <w:r w:rsidRPr="009A68A0">
        <w:rPr>
          <w:rFonts w:ascii="Calibri" w:hAnsi="Calibri"/>
          <w:sz w:val="22"/>
          <w:szCs w:val="22"/>
        </w:rPr>
        <w:tab/>
      </w:r>
    </w:p>
    <w:p w:rsidR="00CC3C77" w:rsidRPr="009A68A0" w:rsidRDefault="00CC3C77" w:rsidP="00CC3C77">
      <w:pPr>
        <w:ind w:left="1080" w:hanging="360"/>
        <w:jc w:val="both"/>
        <w:rPr>
          <w:rFonts w:ascii="Calibri" w:hAnsi="Calibri"/>
          <w:sz w:val="22"/>
          <w:szCs w:val="22"/>
        </w:rPr>
      </w:pPr>
      <w:r w:rsidRPr="009A68A0">
        <w:rPr>
          <w:rFonts w:ascii="Calibri" w:hAnsi="Calibri"/>
          <w:sz w:val="22"/>
          <w:szCs w:val="22"/>
        </w:rPr>
        <w:t>1.</w:t>
      </w:r>
      <w:r w:rsidRPr="009A68A0">
        <w:rPr>
          <w:rFonts w:ascii="Calibri" w:hAnsi="Calibri"/>
          <w:sz w:val="22"/>
          <w:szCs w:val="22"/>
        </w:rPr>
        <w:tab/>
        <w:t xml:space="preserve">All these conditions are generally implicit; when the Firm seeks the services of an outside counsel although there may not be any written arrangement to that effect. </w:t>
      </w:r>
    </w:p>
    <w:p w:rsidR="00CC3C77" w:rsidRPr="009A68A0" w:rsidRDefault="00CC3C77" w:rsidP="00CC3C77">
      <w:pPr>
        <w:rPr>
          <w:rFonts w:ascii="Calibri" w:hAnsi="Calibri"/>
          <w:sz w:val="22"/>
          <w:szCs w:val="22"/>
        </w:rPr>
      </w:pPr>
    </w:p>
    <w:p w:rsidR="00AC298A" w:rsidRPr="009A68A0" w:rsidRDefault="00CC3C77" w:rsidP="00CC3C77">
      <w:pPr>
        <w:ind w:left="1080" w:hanging="360"/>
        <w:jc w:val="both"/>
        <w:rPr>
          <w:rFonts w:ascii="Calibri" w:hAnsi="Calibri"/>
          <w:sz w:val="22"/>
          <w:szCs w:val="22"/>
        </w:rPr>
      </w:pPr>
      <w:r w:rsidRPr="009A68A0">
        <w:rPr>
          <w:rFonts w:ascii="Calibri" w:hAnsi="Calibri"/>
          <w:sz w:val="22"/>
          <w:szCs w:val="22"/>
        </w:rPr>
        <w:t xml:space="preserve">2.   </w:t>
      </w:r>
      <w:r w:rsidR="00AC298A" w:rsidRPr="009A68A0">
        <w:rPr>
          <w:rFonts w:ascii="Calibri" w:hAnsi="Calibri"/>
          <w:sz w:val="22"/>
          <w:szCs w:val="22"/>
        </w:rPr>
        <w:t>The mandate letter to be obtained from the client, for each assignment, without any deviation</w:t>
      </w:r>
      <w:r w:rsidR="00FE4B3D" w:rsidRPr="009A68A0">
        <w:rPr>
          <w:rFonts w:ascii="Calibri" w:hAnsi="Calibri"/>
          <w:sz w:val="22"/>
          <w:szCs w:val="22"/>
        </w:rPr>
        <w:t xml:space="preserve">, if we intend to claim exclusion of </w:t>
      </w:r>
      <w:r w:rsidRPr="009A68A0">
        <w:rPr>
          <w:rFonts w:ascii="Calibri" w:hAnsi="Calibri"/>
          <w:sz w:val="22"/>
          <w:szCs w:val="22"/>
        </w:rPr>
        <w:t>counsel fee and expenses relating thereto</w:t>
      </w:r>
      <w:r w:rsidR="00AC298A" w:rsidRPr="009A68A0">
        <w:rPr>
          <w:rFonts w:ascii="Calibri" w:hAnsi="Calibri"/>
          <w:sz w:val="22"/>
          <w:szCs w:val="22"/>
        </w:rPr>
        <w:t xml:space="preserve">.  A general mandate letter is enclosed as </w:t>
      </w:r>
      <w:r w:rsidR="00AC298A" w:rsidRPr="00AD2E17">
        <w:rPr>
          <w:rFonts w:ascii="Calibri" w:hAnsi="Calibri"/>
          <w:b/>
          <w:sz w:val="22"/>
          <w:szCs w:val="22"/>
        </w:rPr>
        <w:t>Annexure</w:t>
      </w:r>
      <w:r w:rsidR="00AA0A3B" w:rsidRPr="00AD2E17">
        <w:rPr>
          <w:rFonts w:ascii="Calibri" w:hAnsi="Calibri"/>
          <w:b/>
          <w:sz w:val="22"/>
          <w:szCs w:val="22"/>
        </w:rPr>
        <w:t xml:space="preserve"> </w:t>
      </w:r>
      <w:r w:rsidR="0068101A" w:rsidRPr="00AD2E17">
        <w:rPr>
          <w:rFonts w:ascii="Calibri" w:hAnsi="Calibri"/>
          <w:b/>
          <w:sz w:val="22"/>
          <w:szCs w:val="22"/>
        </w:rPr>
        <w:t>II</w:t>
      </w:r>
      <w:r w:rsidR="00AA0A3B" w:rsidRPr="00AD2E17">
        <w:rPr>
          <w:rFonts w:ascii="Calibri" w:hAnsi="Calibri"/>
          <w:b/>
          <w:sz w:val="22"/>
          <w:szCs w:val="22"/>
        </w:rPr>
        <w:t xml:space="preserve"> </w:t>
      </w:r>
      <w:r w:rsidR="00AC298A" w:rsidRPr="00AD2E17">
        <w:rPr>
          <w:rFonts w:ascii="Calibri" w:hAnsi="Calibri"/>
          <w:b/>
          <w:sz w:val="22"/>
          <w:szCs w:val="22"/>
        </w:rPr>
        <w:t>–</w:t>
      </w:r>
      <w:r w:rsidR="00AA0A3B" w:rsidRPr="00AD2E17">
        <w:rPr>
          <w:rFonts w:ascii="Calibri" w:hAnsi="Calibri"/>
          <w:b/>
          <w:sz w:val="22"/>
          <w:szCs w:val="22"/>
        </w:rPr>
        <w:t xml:space="preserve"> </w:t>
      </w:r>
      <w:r w:rsidR="00AC298A" w:rsidRPr="00AD2E17">
        <w:rPr>
          <w:rFonts w:ascii="Calibri" w:hAnsi="Calibri"/>
          <w:b/>
          <w:sz w:val="22"/>
          <w:szCs w:val="22"/>
        </w:rPr>
        <w:t>I</w:t>
      </w:r>
      <w:r w:rsidR="0068101A" w:rsidRPr="00AD2E17">
        <w:rPr>
          <w:rFonts w:ascii="Calibri" w:hAnsi="Calibri"/>
          <w:b/>
          <w:sz w:val="22"/>
          <w:szCs w:val="22"/>
        </w:rPr>
        <w:t>V</w:t>
      </w:r>
      <w:r w:rsidR="00AC298A" w:rsidRPr="009A68A0">
        <w:rPr>
          <w:rFonts w:ascii="Calibri" w:hAnsi="Calibri"/>
          <w:sz w:val="22"/>
          <w:szCs w:val="22"/>
        </w:rPr>
        <w:t xml:space="preserve"> to this manual, which may be used with or without modifications to evolve the specific mandate letter from the client.</w:t>
      </w:r>
    </w:p>
    <w:p w:rsidR="00AC298A" w:rsidRPr="009A68A0" w:rsidRDefault="00AC298A" w:rsidP="00FE32F2">
      <w:pPr>
        <w:jc w:val="both"/>
        <w:rPr>
          <w:rFonts w:ascii="Calibri" w:hAnsi="Calibri"/>
          <w:sz w:val="22"/>
          <w:szCs w:val="22"/>
        </w:rPr>
      </w:pPr>
    </w:p>
    <w:p w:rsidR="00AC298A" w:rsidRDefault="00AC298A" w:rsidP="00FE32F2">
      <w:pPr>
        <w:numPr>
          <w:ilvl w:val="0"/>
          <w:numId w:val="1"/>
        </w:numPr>
        <w:jc w:val="both"/>
        <w:rPr>
          <w:rFonts w:ascii="Calibri" w:hAnsi="Calibri"/>
          <w:sz w:val="22"/>
          <w:szCs w:val="22"/>
        </w:rPr>
      </w:pPr>
      <w:r w:rsidRPr="009A68A0">
        <w:rPr>
          <w:rFonts w:ascii="Calibri" w:hAnsi="Calibri"/>
          <w:sz w:val="22"/>
          <w:szCs w:val="22"/>
        </w:rPr>
        <w:t xml:space="preserve">Alternatively, the clients may be asked to pay the counsel memo directly. </w:t>
      </w:r>
    </w:p>
    <w:p w:rsidR="00E55065" w:rsidRDefault="00E55065" w:rsidP="00E55065">
      <w:pPr>
        <w:jc w:val="both"/>
        <w:rPr>
          <w:rFonts w:ascii="Calibri" w:hAnsi="Calibri"/>
          <w:sz w:val="22"/>
          <w:szCs w:val="22"/>
        </w:rPr>
      </w:pPr>
    </w:p>
    <w:p w:rsidR="00E55065" w:rsidRPr="00E55065" w:rsidRDefault="00E55065" w:rsidP="00E55065">
      <w:pPr>
        <w:pStyle w:val="Heading1"/>
        <w:rPr>
          <w:rFonts w:ascii="Calibri" w:hAnsi="Calibri"/>
          <w:b w:val="0"/>
          <w:bCs w:val="0"/>
          <w:kern w:val="0"/>
          <w:sz w:val="22"/>
          <w:szCs w:val="22"/>
        </w:rPr>
      </w:pPr>
      <w:bookmarkStart w:id="54" w:name="_Toc237514142"/>
      <w:bookmarkStart w:id="55" w:name="_Toc237514843"/>
      <w:bookmarkStart w:id="56" w:name="_Toc239164578"/>
      <w:bookmarkStart w:id="57" w:name="_Toc239165109"/>
      <w:bookmarkStart w:id="58" w:name="_Toc239166049"/>
      <w:bookmarkStart w:id="59" w:name="_Toc239166276"/>
      <w:bookmarkStart w:id="60" w:name="_Toc239167348"/>
      <w:bookmarkStart w:id="61" w:name="_Toc239594211"/>
      <w:r w:rsidRPr="00E55065">
        <w:rPr>
          <w:rFonts w:ascii="Calibri" w:hAnsi="Calibri"/>
          <w:b w:val="0"/>
          <w:bCs w:val="0"/>
          <w:kern w:val="0"/>
          <w:sz w:val="22"/>
          <w:szCs w:val="22"/>
        </w:rPr>
        <w:t>F.</w:t>
      </w:r>
      <w:r w:rsidRPr="00E55065">
        <w:rPr>
          <w:rFonts w:ascii="Calibri" w:hAnsi="Calibri"/>
          <w:b w:val="0"/>
          <w:bCs w:val="0"/>
          <w:kern w:val="0"/>
          <w:sz w:val="22"/>
          <w:szCs w:val="22"/>
        </w:rPr>
        <w:tab/>
      </w:r>
      <w:r w:rsidRPr="00E55065">
        <w:rPr>
          <w:rFonts w:ascii="Calibri" w:hAnsi="Calibri"/>
          <w:b w:val="0"/>
          <w:bCs w:val="0"/>
          <w:kern w:val="0"/>
          <w:sz w:val="22"/>
          <w:szCs w:val="22"/>
          <w:u w:val="single"/>
        </w:rPr>
        <w:t>Set off of service tax paid on input services</w:t>
      </w:r>
      <w:bookmarkEnd w:id="54"/>
      <w:bookmarkEnd w:id="55"/>
      <w:bookmarkEnd w:id="56"/>
      <w:bookmarkEnd w:id="57"/>
      <w:bookmarkEnd w:id="58"/>
      <w:bookmarkEnd w:id="59"/>
      <w:bookmarkEnd w:id="60"/>
      <w:bookmarkEnd w:id="61"/>
      <w:r w:rsidRPr="00E55065">
        <w:rPr>
          <w:rFonts w:ascii="Calibri" w:hAnsi="Calibri"/>
          <w:b w:val="0"/>
          <w:bCs w:val="0"/>
          <w:kern w:val="0"/>
          <w:sz w:val="22"/>
          <w:szCs w:val="22"/>
        </w:rPr>
        <w:t xml:space="preserve"> </w:t>
      </w:r>
    </w:p>
    <w:p w:rsidR="00E55065" w:rsidRDefault="00E55065" w:rsidP="00E55065">
      <w:pPr>
        <w:ind w:left="720"/>
        <w:jc w:val="both"/>
        <w:rPr>
          <w:rFonts w:ascii="Calibri" w:hAnsi="Calibri"/>
          <w:sz w:val="22"/>
          <w:szCs w:val="22"/>
        </w:rPr>
      </w:pPr>
      <w:r>
        <w:rPr>
          <w:rFonts w:ascii="Calibri" w:hAnsi="Calibri"/>
          <w:sz w:val="22"/>
          <w:szCs w:val="22"/>
        </w:rPr>
        <w:t>As a provider of taxable service, the Firm shall be allowed to take credit of service tax paid on various input services as defined in Rule 2(l) of the Cenvat Credit Rules, 2004 (‘the Cenvat Rules’) which is reproduced herein below for ease of reference:</w:t>
      </w:r>
    </w:p>
    <w:p w:rsidR="00E55065" w:rsidRDefault="00E55065" w:rsidP="00E55065">
      <w:pPr>
        <w:ind w:left="720"/>
        <w:rPr>
          <w:rFonts w:ascii="Calibri" w:hAnsi="Calibri"/>
          <w:sz w:val="22"/>
          <w:szCs w:val="22"/>
        </w:rPr>
      </w:pPr>
    </w:p>
    <w:p w:rsidR="00E55065" w:rsidRPr="007E41B1" w:rsidRDefault="00E55065" w:rsidP="00E55065">
      <w:pPr>
        <w:ind w:left="1440"/>
        <w:jc w:val="both"/>
        <w:rPr>
          <w:rFonts w:ascii="Calibri" w:hAnsi="Calibri"/>
          <w:i/>
          <w:sz w:val="22"/>
          <w:szCs w:val="22"/>
        </w:rPr>
      </w:pPr>
      <w:r w:rsidRPr="007E41B1">
        <w:rPr>
          <w:rFonts w:ascii="Calibri" w:hAnsi="Calibri"/>
          <w:i/>
          <w:sz w:val="22"/>
          <w:szCs w:val="22"/>
        </w:rPr>
        <w:t>Rule 2 (l) of the Cenvat Credit Rules</w:t>
      </w:r>
      <w:r>
        <w:rPr>
          <w:rFonts w:ascii="Calibri" w:hAnsi="Calibri"/>
          <w:i/>
          <w:sz w:val="22"/>
          <w:szCs w:val="22"/>
        </w:rPr>
        <w:t xml:space="preserve"> defines </w:t>
      </w:r>
      <w:r w:rsidRPr="007E41B1">
        <w:rPr>
          <w:rFonts w:ascii="Calibri" w:hAnsi="Calibri"/>
          <w:i/>
          <w:sz w:val="22"/>
          <w:szCs w:val="22"/>
        </w:rPr>
        <w:t>‘input service’ to mean any services:-</w:t>
      </w:r>
    </w:p>
    <w:p w:rsidR="00E55065" w:rsidRPr="007E41B1" w:rsidRDefault="00E55065" w:rsidP="00E55065">
      <w:pPr>
        <w:numPr>
          <w:ilvl w:val="1"/>
          <w:numId w:val="6"/>
        </w:numPr>
        <w:tabs>
          <w:tab w:val="clear" w:pos="2880"/>
          <w:tab w:val="num" w:pos="1980"/>
        </w:tabs>
        <w:ind w:left="1980" w:hanging="540"/>
        <w:jc w:val="both"/>
        <w:rPr>
          <w:rFonts w:ascii="Calibri" w:hAnsi="Calibri"/>
          <w:i/>
          <w:sz w:val="22"/>
          <w:szCs w:val="22"/>
        </w:rPr>
      </w:pPr>
      <w:r w:rsidRPr="007E41B1">
        <w:rPr>
          <w:rFonts w:ascii="Calibri" w:hAnsi="Calibri"/>
          <w:i/>
          <w:sz w:val="22"/>
          <w:szCs w:val="22"/>
        </w:rPr>
        <w:t>used by a provider of taxable service for providing an output service, or</w:t>
      </w:r>
    </w:p>
    <w:p w:rsidR="00E55065" w:rsidRPr="007E41B1" w:rsidRDefault="00E55065" w:rsidP="00E55065">
      <w:pPr>
        <w:numPr>
          <w:ilvl w:val="1"/>
          <w:numId w:val="6"/>
        </w:numPr>
        <w:tabs>
          <w:tab w:val="clear" w:pos="2880"/>
          <w:tab w:val="num" w:pos="1980"/>
        </w:tabs>
        <w:ind w:left="1980" w:hanging="540"/>
        <w:jc w:val="both"/>
        <w:rPr>
          <w:rFonts w:ascii="Calibri" w:hAnsi="Calibri"/>
          <w:i/>
          <w:sz w:val="22"/>
          <w:szCs w:val="22"/>
        </w:rPr>
      </w:pPr>
      <w:r w:rsidRPr="007E41B1">
        <w:rPr>
          <w:rFonts w:ascii="Calibri" w:hAnsi="Calibri"/>
          <w:i/>
          <w:sz w:val="22"/>
          <w:szCs w:val="22"/>
        </w:rPr>
        <w:t>used by the manufacturer, whether directly or indirectly, in or in relation to the manufacture of final products and clearance of final products upto the place of removal,</w:t>
      </w:r>
    </w:p>
    <w:p w:rsidR="00E55065" w:rsidRPr="007E41B1" w:rsidRDefault="00E55065" w:rsidP="00E55065">
      <w:pPr>
        <w:ind w:left="1440"/>
        <w:jc w:val="both"/>
        <w:rPr>
          <w:rFonts w:ascii="Calibri" w:hAnsi="Calibri"/>
          <w:i/>
          <w:sz w:val="22"/>
          <w:szCs w:val="22"/>
        </w:rPr>
      </w:pPr>
      <w:r w:rsidRPr="007E41B1">
        <w:rPr>
          <w:rFonts w:ascii="Calibri" w:hAnsi="Calibri"/>
          <w:i/>
          <w:sz w:val="22"/>
          <w:szCs w:val="22"/>
        </w:rPr>
        <w:t xml:space="preserve">and includes services used in relation to setting up, modernization, renovation or repairs of a factory, premises of provider of output service or an office relating to such factory or premises, advertisement or sales promotion, market research, storage upto the place of removal, procurement of inputs, activities relating to business, </w:t>
      </w:r>
      <w:r w:rsidRPr="007E41B1">
        <w:rPr>
          <w:rFonts w:ascii="Calibri" w:hAnsi="Calibri"/>
          <w:b/>
          <w:i/>
          <w:sz w:val="22"/>
          <w:szCs w:val="22"/>
          <w:u w:val="single"/>
        </w:rPr>
        <w:t>such as</w:t>
      </w:r>
      <w:r w:rsidRPr="007E41B1">
        <w:rPr>
          <w:rFonts w:ascii="Calibri" w:hAnsi="Calibri"/>
          <w:i/>
          <w:sz w:val="22"/>
          <w:szCs w:val="22"/>
        </w:rPr>
        <w:t xml:space="preserve"> accounting, auditing, financing, recruitment and quality control, coaching and training, computer networking, credit rating, share registry, and security, inward transportation of inputs or capital goods and outward transportation upto the place of removal”.</w:t>
      </w:r>
    </w:p>
    <w:p w:rsidR="00E55065" w:rsidRDefault="00E55065" w:rsidP="00E55065">
      <w:pPr>
        <w:ind w:left="720"/>
        <w:rPr>
          <w:rFonts w:ascii="Calibri" w:hAnsi="Calibri"/>
          <w:sz w:val="22"/>
          <w:szCs w:val="22"/>
        </w:rPr>
      </w:pPr>
    </w:p>
    <w:p w:rsidR="00E55065" w:rsidRDefault="00E55065" w:rsidP="00E55065">
      <w:pPr>
        <w:ind w:left="720"/>
        <w:jc w:val="both"/>
        <w:rPr>
          <w:rFonts w:ascii="Calibri" w:hAnsi="Calibri"/>
          <w:sz w:val="22"/>
          <w:szCs w:val="22"/>
        </w:rPr>
      </w:pPr>
      <w:r>
        <w:rPr>
          <w:rFonts w:ascii="Calibri" w:hAnsi="Calibri"/>
          <w:sz w:val="22"/>
          <w:szCs w:val="22"/>
        </w:rPr>
        <w:t xml:space="preserve">The inclusive part of the definition of input service, is very wide as it uses the expression “such as” after the expression “activities relating to business”, which goes to suggest that the list is inclusive and not exhaustive.  Consequently, it can reasonably be contended that all services relating to business are covered by the definition of input services. Therefore, the Firm can avail credit of various services such as telephone, office cleaning, security services, data processing, repairs and maintenance, accounting, courier, banking &amp; financial services, manpower supply etc., save and except any service exclusively used for providing non taxable services. However, as many of these input services are common services and the </w:t>
      </w:r>
      <w:r>
        <w:rPr>
          <w:rFonts w:ascii="Calibri" w:hAnsi="Calibri"/>
          <w:sz w:val="22"/>
          <w:szCs w:val="22"/>
        </w:rPr>
        <w:lastRenderedPageBreak/>
        <w:t xml:space="preserve">revenue stream of the Firm shall consist of both taxable and non taxable services, the Firm shall have to either pay an amount of 6% on the value of non taxable services (i.e. appearance before the court, tribunal or any authority) or reverse the proportionate credit by following the formula and the procedure laid down in Rule 6(3A) of the Cenvat credit Rules. The requirement of such proportionate reversal/payment shall not arise if credit is taken only in respect of the specified common services, enumerated herein below:  </w:t>
      </w:r>
    </w:p>
    <w:p w:rsidR="00E55065" w:rsidRPr="00FC73C0" w:rsidRDefault="00E55065" w:rsidP="00E55065">
      <w:pPr>
        <w:ind w:left="720"/>
        <w:jc w:val="both"/>
        <w:rPr>
          <w:rFonts w:ascii="Calibri" w:hAnsi="Calibri"/>
          <w:sz w:val="22"/>
          <w:szCs w:val="22"/>
        </w:rPr>
      </w:pP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Consulting Engineers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Architect</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Interior Decorator</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Management or Business Consultant</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Real Estate Agent</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Security Agency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Scientific or Technical Consultancy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Banking &amp; Financial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Maintenance or Repair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Insurance Auxiliary Service</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Erection, Commissioning &amp; Installation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Technical Testing and Analysis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Technical Inspection and Certification</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 xml:space="preserve">Foreign Exchange Broker </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Construction Services</w:t>
      </w:r>
    </w:p>
    <w:p w:rsidR="00E55065" w:rsidRPr="00FC73C0" w:rsidRDefault="00E55065" w:rsidP="00E55065">
      <w:pPr>
        <w:numPr>
          <w:ilvl w:val="0"/>
          <w:numId w:val="7"/>
        </w:numPr>
        <w:jc w:val="both"/>
        <w:rPr>
          <w:rFonts w:ascii="Calibri" w:hAnsi="Calibri"/>
          <w:sz w:val="22"/>
          <w:szCs w:val="22"/>
        </w:rPr>
      </w:pPr>
      <w:r w:rsidRPr="00FC73C0">
        <w:rPr>
          <w:rFonts w:ascii="Calibri" w:hAnsi="Calibri"/>
          <w:sz w:val="22"/>
          <w:szCs w:val="22"/>
        </w:rPr>
        <w:t xml:space="preserve">Intellectual Property Services </w:t>
      </w:r>
    </w:p>
    <w:p w:rsidR="00E55065" w:rsidRDefault="00E55065" w:rsidP="00E55065">
      <w:pPr>
        <w:ind w:left="720"/>
        <w:jc w:val="both"/>
        <w:rPr>
          <w:rFonts w:ascii="Calibri" w:hAnsi="Calibri"/>
          <w:sz w:val="22"/>
          <w:szCs w:val="22"/>
        </w:rPr>
      </w:pPr>
    </w:p>
    <w:p w:rsidR="00E55065" w:rsidRDefault="00E55065" w:rsidP="00E55065">
      <w:pPr>
        <w:numPr>
          <w:ilvl w:val="0"/>
          <w:numId w:val="24"/>
        </w:numPr>
        <w:jc w:val="both"/>
        <w:rPr>
          <w:rFonts w:ascii="Calibri" w:hAnsi="Calibri"/>
          <w:b/>
          <w:sz w:val="22"/>
          <w:szCs w:val="22"/>
          <w:u w:val="single"/>
        </w:rPr>
      </w:pPr>
      <w:r w:rsidRPr="008C7B1A">
        <w:rPr>
          <w:rFonts w:ascii="Calibri" w:hAnsi="Calibri"/>
          <w:b/>
          <w:sz w:val="22"/>
          <w:szCs w:val="22"/>
          <w:u w:val="single"/>
        </w:rPr>
        <w:t>Suggestion</w:t>
      </w:r>
      <w:r>
        <w:rPr>
          <w:rFonts w:ascii="Calibri" w:hAnsi="Calibri"/>
          <w:b/>
          <w:sz w:val="22"/>
          <w:szCs w:val="22"/>
          <w:u w:val="single"/>
        </w:rPr>
        <w:t>/Way Forward</w:t>
      </w:r>
    </w:p>
    <w:p w:rsidR="00E55065" w:rsidRPr="008C7B1A" w:rsidRDefault="00E55065" w:rsidP="00E55065">
      <w:pPr>
        <w:ind w:left="720"/>
        <w:jc w:val="both"/>
        <w:rPr>
          <w:rFonts w:ascii="Calibri" w:hAnsi="Calibri"/>
          <w:b/>
          <w:sz w:val="22"/>
          <w:szCs w:val="22"/>
          <w:u w:val="single"/>
        </w:rPr>
      </w:pPr>
    </w:p>
    <w:p w:rsidR="00E55065" w:rsidRDefault="00E55065" w:rsidP="00E55065">
      <w:pPr>
        <w:ind w:left="1440" w:hanging="720"/>
        <w:jc w:val="both"/>
        <w:rPr>
          <w:rFonts w:ascii="Calibri" w:hAnsi="Calibri"/>
          <w:sz w:val="22"/>
          <w:szCs w:val="22"/>
        </w:rPr>
      </w:pPr>
      <w:r>
        <w:rPr>
          <w:rFonts w:ascii="Calibri" w:hAnsi="Calibri"/>
          <w:sz w:val="22"/>
          <w:szCs w:val="22"/>
        </w:rPr>
        <w:t>1.</w:t>
      </w:r>
      <w:r>
        <w:rPr>
          <w:rFonts w:ascii="Calibri" w:hAnsi="Calibri"/>
          <w:sz w:val="22"/>
          <w:szCs w:val="22"/>
        </w:rPr>
        <w:tab/>
        <w:t xml:space="preserve">The option of payment of 6% or reversal of proportionate credit shall have to be separately evaluated for each KCO office on the basis of historical data of advisory vis-à-vis litigation services and the quantum of input credit involved. </w:t>
      </w:r>
    </w:p>
    <w:p w:rsidR="00E55065" w:rsidRDefault="00E55065" w:rsidP="00E55065">
      <w:pPr>
        <w:ind w:left="1440" w:hanging="720"/>
        <w:jc w:val="both"/>
        <w:rPr>
          <w:rFonts w:ascii="Calibri" w:hAnsi="Calibri"/>
          <w:sz w:val="22"/>
          <w:szCs w:val="22"/>
        </w:rPr>
      </w:pPr>
    </w:p>
    <w:p w:rsidR="00E55065" w:rsidRDefault="00E55065" w:rsidP="00E55065">
      <w:pPr>
        <w:ind w:left="1440" w:hanging="720"/>
        <w:jc w:val="both"/>
        <w:rPr>
          <w:rFonts w:ascii="Calibri" w:hAnsi="Calibri"/>
          <w:sz w:val="22"/>
          <w:szCs w:val="22"/>
        </w:rPr>
      </w:pPr>
      <w:r>
        <w:rPr>
          <w:rFonts w:ascii="Calibri" w:hAnsi="Calibri"/>
          <w:sz w:val="22"/>
          <w:szCs w:val="22"/>
        </w:rPr>
        <w:t>2.</w:t>
      </w:r>
      <w:r>
        <w:rPr>
          <w:rFonts w:ascii="Calibri" w:hAnsi="Calibri"/>
          <w:sz w:val="22"/>
          <w:szCs w:val="22"/>
        </w:rPr>
        <w:tab/>
        <w:t>The credit of input services, be availed only for such input services which are paid after obtaining the service tax registration by the Firm</w:t>
      </w:r>
    </w:p>
    <w:p w:rsidR="00AD2E17" w:rsidRDefault="00AD2E17" w:rsidP="00E55065">
      <w:pPr>
        <w:ind w:left="1440" w:hanging="720"/>
        <w:jc w:val="both"/>
        <w:rPr>
          <w:rFonts w:ascii="Calibri" w:hAnsi="Calibri"/>
          <w:sz w:val="22"/>
          <w:szCs w:val="22"/>
        </w:rPr>
      </w:pPr>
    </w:p>
    <w:p w:rsidR="00E55065" w:rsidRDefault="00E55065" w:rsidP="00E55065">
      <w:pPr>
        <w:ind w:left="1440" w:hanging="720"/>
        <w:jc w:val="both"/>
        <w:rPr>
          <w:rFonts w:ascii="Calibri" w:hAnsi="Calibri"/>
          <w:sz w:val="22"/>
          <w:szCs w:val="22"/>
        </w:rPr>
      </w:pPr>
      <w:r>
        <w:rPr>
          <w:rFonts w:ascii="Calibri" w:hAnsi="Calibri"/>
          <w:sz w:val="22"/>
          <w:szCs w:val="22"/>
        </w:rPr>
        <w:t>3.</w:t>
      </w:r>
      <w:r>
        <w:rPr>
          <w:rFonts w:ascii="Calibri" w:hAnsi="Calibri"/>
          <w:sz w:val="22"/>
          <w:szCs w:val="22"/>
        </w:rPr>
        <w:tab/>
        <w:t>Service tax registration certificate of the service provider be insisted by the Firm, before taking credit of input services</w:t>
      </w:r>
    </w:p>
    <w:p w:rsidR="00E55065" w:rsidRDefault="00E55065" w:rsidP="00E55065">
      <w:pPr>
        <w:ind w:left="1440" w:hanging="720"/>
        <w:jc w:val="both"/>
        <w:rPr>
          <w:rFonts w:ascii="Calibri" w:hAnsi="Calibri"/>
          <w:sz w:val="22"/>
          <w:szCs w:val="22"/>
        </w:rPr>
      </w:pPr>
    </w:p>
    <w:p w:rsidR="00E55065" w:rsidRDefault="00E55065" w:rsidP="00E55065">
      <w:pPr>
        <w:ind w:left="1440" w:hanging="720"/>
        <w:jc w:val="both"/>
        <w:rPr>
          <w:rFonts w:ascii="Calibri" w:hAnsi="Calibri"/>
          <w:sz w:val="22"/>
          <w:szCs w:val="22"/>
        </w:rPr>
      </w:pPr>
    </w:p>
    <w:p w:rsidR="00E55065" w:rsidRPr="00E55065" w:rsidRDefault="00E55065" w:rsidP="00E55065">
      <w:pPr>
        <w:pStyle w:val="Heading1"/>
        <w:rPr>
          <w:rFonts w:ascii="Calibri" w:hAnsi="Calibri"/>
          <w:b w:val="0"/>
          <w:bCs w:val="0"/>
          <w:kern w:val="0"/>
          <w:sz w:val="22"/>
          <w:szCs w:val="22"/>
        </w:rPr>
      </w:pPr>
      <w:bookmarkStart w:id="62" w:name="_Toc237514143"/>
      <w:bookmarkStart w:id="63" w:name="_Toc237514844"/>
      <w:bookmarkStart w:id="64" w:name="_Toc239164579"/>
      <w:bookmarkStart w:id="65" w:name="_Toc239165110"/>
      <w:bookmarkStart w:id="66" w:name="_Toc239166050"/>
      <w:bookmarkStart w:id="67" w:name="_Toc239166277"/>
      <w:bookmarkStart w:id="68" w:name="_Toc239167349"/>
      <w:bookmarkStart w:id="69" w:name="_Toc239594212"/>
      <w:r w:rsidRPr="00E55065">
        <w:rPr>
          <w:rFonts w:ascii="Calibri" w:hAnsi="Calibri"/>
          <w:b w:val="0"/>
          <w:bCs w:val="0"/>
          <w:kern w:val="0"/>
          <w:sz w:val="22"/>
          <w:szCs w:val="22"/>
        </w:rPr>
        <w:t>G.</w:t>
      </w:r>
      <w:r w:rsidRPr="00E55065">
        <w:rPr>
          <w:rFonts w:ascii="Calibri" w:hAnsi="Calibri"/>
          <w:b w:val="0"/>
          <w:bCs w:val="0"/>
          <w:kern w:val="0"/>
          <w:sz w:val="22"/>
          <w:szCs w:val="22"/>
        </w:rPr>
        <w:tab/>
      </w:r>
      <w:r w:rsidRPr="00E55065">
        <w:rPr>
          <w:rFonts w:ascii="Calibri" w:hAnsi="Calibri"/>
          <w:b w:val="0"/>
          <w:bCs w:val="0"/>
          <w:kern w:val="0"/>
          <w:sz w:val="22"/>
          <w:szCs w:val="22"/>
          <w:u w:val="single"/>
        </w:rPr>
        <w:t>Set off of excise duty paid on capital goods</w:t>
      </w:r>
      <w:bookmarkEnd w:id="62"/>
      <w:bookmarkEnd w:id="63"/>
      <w:bookmarkEnd w:id="64"/>
      <w:bookmarkEnd w:id="65"/>
      <w:bookmarkEnd w:id="66"/>
      <w:bookmarkEnd w:id="67"/>
      <w:bookmarkEnd w:id="68"/>
      <w:bookmarkEnd w:id="69"/>
    </w:p>
    <w:p w:rsidR="00E55065" w:rsidRDefault="00E55065" w:rsidP="00E55065">
      <w:pPr>
        <w:ind w:left="720"/>
        <w:jc w:val="both"/>
        <w:rPr>
          <w:rFonts w:ascii="Calibri" w:hAnsi="Calibri"/>
          <w:sz w:val="22"/>
          <w:szCs w:val="22"/>
        </w:rPr>
      </w:pPr>
      <w:r>
        <w:rPr>
          <w:rFonts w:ascii="Calibri" w:hAnsi="Calibri"/>
          <w:sz w:val="22"/>
          <w:szCs w:val="22"/>
        </w:rPr>
        <w:t>As a provider of taxable service, the Firm shall also be allowed to take credit of excise duty paid on various capital goods as defined in Rule 2(a) of the Cenvat Rules, as under:</w:t>
      </w:r>
    </w:p>
    <w:p w:rsidR="00E55065" w:rsidRDefault="00E55065" w:rsidP="00E55065">
      <w:pPr>
        <w:ind w:left="720"/>
        <w:jc w:val="both"/>
        <w:rPr>
          <w:rFonts w:ascii="Calibri" w:hAnsi="Calibri"/>
          <w:sz w:val="22"/>
          <w:szCs w:val="22"/>
        </w:rPr>
      </w:pPr>
    </w:p>
    <w:p w:rsidR="00E55065" w:rsidRPr="008B1116" w:rsidRDefault="00E55065" w:rsidP="00E55065">
      <w:pPr>
        <w:ind w:left="720"/>
        <w:jc w:val="both"/>
        <w:rPr>
          <w:rFonts w:ascii="Calibri" w:hAnsi="Calibri"/>
          <w:i/>
          <w:color w:val="000000"/>
          <w:spacing w:val="4"/>
          <w:sz w:val="22"/>
          <w:szCs w:val="22"/>
        </w:rPr>
      </w:pPr>
      <w:r>
        <w:rPr>
          <w:rFonts w:ascii="Calibri" w:hAnsi="Calibri"/>
          <w:sz w:val="22"/>
          <w:szCs w:val="22"/>
        </w:rPr>
        <w:tab/>
      </w:r>
      <w:r w:rsidRPr="008B1116">
        <w:rPr>
          <w:rFonts w:ascii="Calibri" w:hAnsi="Calibri"/>
          <w:i/>
          <w:color w:val="000000"/>
          <w:spacing w:val="4"/>
          <w:sz w:val="22"/>
          <w:szCs w:val="22"/>
        </w:rPr>
        <w:t>“(a)</w:t>
      </w:r>
      <w:r w:rsidRPr="008B1116">
        <w:rPr>
          <w:rFonts w:ascii="Calibri" w:hAnsi="Calibri"/>
          <w:i/>
          <w:color w:val="000000"/>
          <w:spacing w:val="4"/>
          <w:sz w:val="22"/>
          <w:szCs w:val="22"/>
        </w:rPr>
        <w:tab/>
        <w:t>“capital goods” means:-</w:t>
      </w:r>
    </w:p>
    <w:p w:rsidR="00E55065" w:rsidRPr="008B1116" w:rsidRDefault="00E55065" w:rsidP="00E55065">
      <w:pPr>
        <w:ind w:left="1440" w:firstLine="720"/>
        <w:jc w:val="both"/>
        <w:rPr>
          <w:rFonts w:ascii="Calibri" w:hAnsi="Calibri"/>
          <w:i/>
          <w:color w:val="000000"/>
          <w:spacing w:val="4"/>
          <w:sz w:val="22"/>
          <w:szCs w:val="22"/>
        </w:rPr>
      </w:pPr>
      <w:r w:rsidRPr="008B1116">
        <w:rPr>
          <w:rFonts w:ascii="Calibri" w:hAnsi="Calibri"/>
          <w:i/>
          <w:color w:val="000000"/>
          <w:spacing w:val="4"/>
          <w:sz w:val="22"/>
          <w:szCs w:val="22"/>
        </w:rPr>
        <w:t>(A)</w:t>
      </w:r>
      <w:r w:rsidRPr="008B1116">
        <w:rPr>
          <w:rFonts w:ascii="Calibri" w:hAnsi="Calibri"/>
          <w:i/>
          <w:color w:val="000000"/>
          <w:spacing w:val="4"/>
          <w:sz w:val="22"/>
          <w:szCs w:val="22"/>
        </w:rPr>
        <w:tab/>
        <w:t>the following goods, namely:-</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(i)</w:t>
      </w:r>
      <w:r w:rsidRPr="008B1116">
        <w:rPr>
          <w:rFonts w:ascii="Calibri" w:hAnsi="Calibri"/>
          <w:i/>
          <w:color w:val="000000"/>
          <w:spacing w:val="4"/>
          <w:sz w:val="22"/>
          <w:szCs w:val="22"/>
        </w:rPr>
        <w:tab/>
        <w:t>all goods falling under Chapter 82, Chapter 84, Chapter 85, Chapter 90, heading 6805, grinding wheels and the like, and parts thereof falling under heading 6804 of the First Schedule to the Excise Tariff Act;</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(ii)</w:t>
      </w:r>
      <w:r w:rsidRPr="008B1116">
        <w:rPr>
          <w:rFonts w:ascii="Calibri" w:hAnsi="Calibri"/>
          <w:i/>
          <w:color w:val="000000"/>
          <w:spacing w:val="4"/>
          <w:sz w:val="22"/>
          <w:szCs w:val="22"/>
        </w:rPr>
        <w:tab/>
        <w:t>pollution control equipment;</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(iii)</w:t>
      </w:r>
      <w:r w:rsidRPr="008B1116">
        <w:rPr>
          <w:rFonts w:ascii="Calibri" w:hAnsi="Calibri"/>
          <w:i/>
          <w:color w:val="000000"/>
          <w:spacing w:val="4"/>
          <w:sz w:val="22"/>
          <w:szCs w:val="22"/>
        </w:rPr>
        <w:tab/>
      </w:r>
      <w:r w:rsidRPr="005D7252">
        <w:rPr>
          <w:rFonts w:ascii="Calibri" w:hAnsi="Calibri"/>
          <w:i/>
          <w:color w:val="000000"/>
          <w:spacing w:val="4"/>
          <w:sz w:val="22"/>
          <w:szCs w:val="22"/>
        </w:rPr>
        <w:t>Components, spares and accessories of the goods specified at (i) and (ii);</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(iv)</w:t>
      </w:r>
      <w:r w:rsidRPr="008B1116">
        <w:rPr>
          <w:rFonts w:ascii="Calibri" w:hAnsi="Calibri"/>
          <w:i/>
          <w:color w:val="000000"/>
          <w:spacing w:val="4"/>
          <w:sz w:val="22"/>
          <w:szCs w:val="22"/>
        </w:rPr>
        <w:tab/>
        <w:t>moulds and dies, jigs and fixtures;</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(v)</w:t>
      </w:r>
      <w:r w:rsidRPr="008B1116">
        <w:rPr>
          <w:rFonts w:ascii="Calibri" w:hAnsi="Calibri"/>
          <w:i/>
          <w:color w:val="000000"/>
          <w:spacing w:val="4"/>
          <w:sz w:val="22"/>
          <w:szCs w:val="22"/>
        </w:rPr>
        <w:tab/>
        <w:t>refractories and refractory materials;</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lastRenderedPageBreak/>
        <w:t>(vi)</w:t>
      </w:r>
      <w:r w:rsidRPr="008B1116">
        <w:rPr>
          <w:rFonts w:ascii="Calibri" w:hAnsi="Calibri"/>
          <w:i/>
          <w:color w:val="000000"/>
          <w:spacing w:val="4"/>
          <w:sz w:val="22"/>
          <w:szCs w:val="22"/>
        </w:rPr>
        <w:tab/>
        <w:t>tubes and pipes and fittings thereof; and</w:t>
      </w:r>
    </w:p>
    <w:p w:rsidR="00E55065" w:rsidRPr="008B1116" w:rsidRDefault="00E55065" w:rsidP="00E55065">
      <w:pPr>
        <w:ind w:left="2880" w:hanging="720"/>
        <w:jc w:val="both"/>
        <w:rPr>
          <w:rFonts w:ascii="Calibri" w:hAnsi="Calibri"/>
          <w:i/>
          <w:color w:val="000000"/>
          <w:spacing w:val="4"/>
          <w:sz w:val="22"/>
          <w:szCs w:val="22"/>
        </w:rPr>
      </w:pPr>
      <w:r w:rsidRPr="008B1116">
        <w:rPr>
          <w:rFonts w:ascii="Calibri" w:hAnsi="Calibri"/>
          <w:i/>
          <w:color w:val="000000"/>
          <w:spacing w:val="4"/>
          <w:sz w:val="22"/>
          <w:szCs w:val="22"/>
        </w:rPr>
        <w:t>(vii)</w:t>
      </w:r>
      <w:r w:rsidRPr="008B1116">
        <w:rPr>
          <w:rFonts w:ascii="Calibri" w:hAnsi="Calibri"/>
          <w:i/>
          <w:color w:val="000000"/>
          <w:spacing w:val="4"/>
          <w:sz w:val="22"/>
          <w:szCs w:val="22"/>
        </w:rPr>
        <w:tab/>
        <w:t>storage tank;</w:t>
      </w:r>
    </w:p>
    <w:p w:rsidR="00E55065" w:rsidRPr="008B1116" w:rsidRDefault="00E55065" w:rsidP="00E55065">
      <w:pPr>
        <w:ind w:left="2340" w:firstLine="180"/>
        <w:jc w:val="both"/>
        <w:rPr>
          <w:rFonts w:ascii="Calibri" w:hAnsi="Calibri"/>
          <w:i/>
          <w:color w:val="000000"/>
          <w:spacing w:val="4"/>
          <w:sz w:val="22"/>
          <w:szCs w:val="22"/>
        </w:rPr>
      </w:pPr>
      <w:r w:rsidRPr="008B1116">
        <w:rPr>
          <w:rFonts w:ascii="Calibri" w:hAnsi="Calibri"/>
          <w:i/>
          <w:color w:val="000000"/>
          <w:spacing w:val="4"/>
          <w:sz w:val="22"/>
          <w:szCs w:val="22"/>
        </w:rPr>
        <w:t>used –</w:t>
      </w:r>
    </w:p>
    <w:p w:rsidR="00E55065" w:rsidRPr="008B1116" w:rsidRDefault="00E55065" w:rsidP="00E55065">
      <w:pPr>
        <w:ind w:left="2880" w:hanging="360"/>
        <w:jc w:val="both"/>
        <w:rPr>
          <w:rFonts w:ascii="Calibri" w:hAnsi="Calibri"/>
          <w:i/>
          <w:color w:val="000000"/>
          <w:spacing w:val="4"/>
          <w:sz w:val="22"/>
          <w:szCs w:val="22"/>
        </w:rPr>
      </w:pPr>
      <w:r w:rsidRPr="008B1116">
        <w:rPr>
          <w:rFonts w:ascii="Calibri" w:hAnsi="Calibri"/>
          <w:i/>
          <w:color w:val="000000"/>
          <w:spacing w:val="4"/>
          <w:sz w:val="22"/>
          <w:szCs w:val="22"/>
        </w:rPr>
        <w:t>(1)</w:t>
      </w:r>
      <w:r w:rsidRPr="008B1116">
        <w:rPr>
          <w:rFonts w:ascii="Calibri" w:hAnsi="Calibri"/>
          <w:i/>
          <w:color w:val="000000"/>
          <w:spacing w:val="4"/>
          <w:sz w:val="22"/>
          <w:szCs w:val="22"/>
        </w:rPr>
        <w:tab/>
        <w:t>in the factory of the manufacturer of the final products, but does not include any equipment or appliance used in an office; or</w:t>
      </w:r>
    </w:p>
    <w:p w:rsidR="00E55065" w:rsidRPr="008B1116" w:rsidRDefault="00E55065" w:rsidP="00E55065">
      <w:pPr>
        <w:ind w:left="2520"/>
        <w:jc w:val="both"/>
        <w:rPr>
          <w:rFonts w:ascii="Calibri" w:hAnsi="Calibri"/>
          <w:i/>
          <w:color w:val="000000"/>
          <w:spacing w:val="4"/>
          <w:sz w:val="22"/>
          <w:szCs w:val="22"/>
        </w:rPr>
      </w:pPr>
      <w:r w:rsidRPr="008B1116">
        <w:rPr>
          <w:rFonts w:ascii="Calibri" w:hAnsi="Calibri"/>
          <w:i/>
          <w:color w:val="000000"/>
          <w:spacing w:val="4"/>
          <w:sz w:val="22"/>
          <w:szCs w:val="22"/>
        </w:rPr>
        <w:t>(2)</w:t>
      </w:r>
      <w:r w:rsidRPr="008B1116">
        <w:rPr>
          <w:rFonts w:ascii="Calibri" w:hAnsi="Calibri"/>
          <w:i/>
          <w:color w:val="000000"/>
          <w:spacing w:val="4"/>
          <w:sz w:val="22"/>
          <w:szCs w:val="22"/>
        </w:rPr>
        <w:tab/>
        <w:t>for providing output service;</w:t>
      </w:r>
    </w:p>
    <w:p w:rsidR="00E55065" w:rsidRDefault="00E55065" w:rsidP="00E55065">
      <w:pPr>
        <w:ind w:left="720"/>
        <w:jc w:val="both"/>
        <w:rPr>
          <w:rFonts w:ascii="Calibri" w:hAnsi="Calibri"/>
          <w:sz w:val="22"/>
          <w:szCs w:val="22"/>
        </w:rPr>
      </w:pPr>
    </w:p>
    <w:p w:rsidR="00E55065" w:rsidRDefault="00E55065" w:rsidP="00E55065">
      <w:pPr>
        <w:ind w:left="2880" w:hanging="720"/>
        <w:jc w:val="both"/>
        <w:rPr>
          <w:rFonts w:ascii="Calibri" w:hAnsi="Calibri"/>
          <w:sz w:val="22"/>
          <w:szCs w:val="22"/>
        </w:rPr>
      </w:pPr>
      <w:r w:rsidRPr="008B1116">
        <w:rPr>
          <w:rFonts w:ascii="Calibri" w:hAnsi="Calibri"/>
          <w:i/>
          <w:color w:val="000000"/>
          <w:sz w:val="22"/>
          <w:szCs w:val="22"/>
        </w:rPr>
        <w:t>(B)</w:t>
      </w:r>
      <w:r w:rsidRPr="008B1116">
        <w:rPr>
          <w:rFonts w:ascii="Calibri" w:hAnsi="Calibri"/>
          <w:i/>
          <w:color w:val="000000"/>
          <w:sz w:val="22"/>
          <w:szCs w:val="22"/>
        </w:rPr>
        <w:tab/>
        <w:t>motor vehicle registered in the name of provider of output service for providing taxable service as specified in sub-clauses (f), (n), (o), (zr), (zzp), (zzt) and (zzw) of clause (105) of section 65 of the Finance Act;</w:t>
      </w:r>
    </w:p>
    <w:p w:rsidR="00E55065" w:rsidRDefault="00E55065" w:rsidP="00E55065">
      <w:pPr>
        <w:ind w:left="720"/>
        <w:jc w:val="both"/>
        <w:rPr>
          <w:rFonts w:ascii="Calibri" w:hAnsi="Calibri"/>
          <w:sz w:val="22"/>
          <w:szCs w:val="22"/>
        </w:rPr>
      </w:pPr>
    </w:p>
    <w:p w:rsidR="00E55065" w:rsidRDefault="00E55065" w:rsidP="00E55065">
      <w:pPr>
        <w:ind w:left="720"/>
        <w:jc w:val="both"/>
        <w:rPr>
          <w:rFonts w:ascii="Calibri" w:hAnsi="Calibri"/>
          <w:sz w:val="22"/>
          <w:szCs w:val="22"/>
        </w:rPr>
      </w:pPr>
    </w:p>
    <w:p w:rsidR="00E55065" w:rsidRDefault="00E55065" w:rsidP="00E55065">
      <w:pPr>
        <w:ind w:left="720"/>
        <w:jc w:val="both"/>
        <w:rPr>
          <w:rFonts w:ascii="Calibri" w:hAnsi="Calibri"/>
          <w:sz w:val="22"/>
          <w:szCs w:val="22"/>
        </w:rPr>
      </w:pPr>
      <w:r>
        <w:rPr>
          <w:rFonts w:ascii="Calibri" w:hAnsi="Calibri"/>
          <w:sz w:val="22"/>
          <w:szCs w:val="22"/>
        </w:rPr>
        <w:t xml:space="preserve">Therefore, the Firm can take credit of excise duty paid on computers, printers, fax, photo-copiers, their components/spares and accessories etc. which are used for providing taxable services. As a thumb rule, credit should be taken only on such capital goods, which are physically used for providing the taxable services.  The credit shall be allowed in two tranches i.e. 50% in the first year and balance 50% in the subsequent year.  However, the Firm cannot simultaneously take the credit of excise duty as also claim depreciation on the credit so taken. We wish to add, that we are conscious of the decision of the Hon’ble Tribunal in the case of </w:t>
      </w:r>
      <w:r w:rsidRPr="007C1414">
        <w:rPr>
          <w:rFonts w:ascii="Calibri" w:hAnsi="Calibri"/>
          <w:b/>
          <w:sz w:val="22"/>
          <w:szCs w:val="22"/>
        </w:rPr>
        <w:t>Mundra Port and Special Economic Zone Vs. CCE</w:t>
      </w:r>
      <w:r w:rsidRPr="007C1414">
        <w:rPr>
          <w:rStyle w:val="FootnoteReference"/>
          <w:rFonts w:ascii="Calibri" w:hAnsi="Calibri"/>
          <w:b/>
          <w:sz w:val="22"/>
          <w:szCs w:val="22"/>
        </w:rPr>
        <w:footnoteReference w:id="5"/>
      </w:r>
      <w:r>
        <w:rPr>
          <w:rFonts w:ascii="Calibri" w:hAnsi="Calibri"/>
          <w:sz w:val="22"/>
          <w:szCs w:val="22"/>
        </w:rPr>
        <w:t xml:space="preserve">, wherein cenvat credit of air-conditioners was allowed as capital goods to a service provider providing port services and storage and warehousing services.  The judgment is not a reasoned one and in our view cannot be relied upon as an authority to claim cenvat credit on “Air-conditioners” by the Firm. </w:t>
      </w:r>
    </w:p>
    <w:p w:rsidR="00E55065" w:rsidRDefault="00E55065" w:rsidP="00E55065">
      <w:pPr>
        <w:ind w:left="720"/>
        <w:rPr>
          <w:rFonts w:ascii="Calibri" w:hAnsi="Calibri"/>
          <w:sz w:val="22"/>
          <w:szCs w:val="22"/>
        </w:rPr>
      </w:pPr>
    </w:p>
    <w:p w:rsidR="00E55065" w:rsidRDefault="00E55065" w:rsidP="00E55065">
      <w:pPr>
        <w:ind w:left="720"/>
        <w:rPr>
          <w:rFonts w:ascii="Calibri" w:hAnsi="Calibri"/>
          <w:sz w:val="22"/>
          <w:szCs w:val="22"/>
        </w:rPr>
      </w:pPr>
    </w:p>
    <w:p w:rsidR="00E55065" w:rsidRPr="00F5700F" w:rsidRDefault="00E55065" w:rsidP="00E55065">
      <w:pPr>
        <w:numPr>
          <w:ilvl w:val="0"/>
          <w:numId w:val="23"/>
        </w:numPr>
        <w:rPr>
          <w:rFonts w:ascii="Calibri" w:hAnsi="Calibri"/>
          <w:b/>
          <w:sz w:val="22"/>
          <w:szCs w:val="22"/>
          <w:u w:val="single"/>
        </w:rPr>
      </w:pPr>
      <w:r w:rsidRPr="00F5700F">
        <w:rPr>
          <w:rFonts w:ascii="Calibri" w:hAnsi="Calibri"/>
          <w:b/>
          <w:sz w:val="22"/>
          <w:szCs w:val="22"/>
          <w:u w:val="single"/>
        </w:rPr>
        <w:t>Suggestion</w:t>
      </w:r>
      <w:r>
        <w:rPr>
          <w:rFonts w:ascii="Calibri" w:hAnsi="Calibri"/>
          <w:b/>
          <w:sz w:val="22"/>
          <w:szCs w:val="22"/>
          <w:u w:val="single"/>
        </w:rPr>
        <w:t>/Way Forward</w:t>
      </w:r>
    </w:p>
    <w:p w:rsidR="00E55065" w:rsidRDefault="00E55065" w:rsidP="00E55065">
      <w:pPr>
        <w:rPr>
          <w:rFonts w:ascii="Calibri" w:hAnsi="Calibri"/>
          <w:sz w:val="22"/>
          <w:szCs w:val="22"/>
        </w:rPr>
      </w:pPr>
    </w:p>
    <w:p w:rsidR="00E55065" w:rsidRDefault="00E55065" w:rsidP="00AD2E17">
      <w:pPr>
        <w:numPr>
          <w:ilvl w:val="0"/>
          <w:numId w:val="8"/>
        </w:numPr>
        <w:jc w:val="both"/>
        <w:rPr>
          <w:rFonts w:ascii="Calibri" w:hAnsi="Calibri"/>
          <w:sz w:val="22"/>
          <w:szCs w:val="22"/>
        </w:rPr>
      </w:pPr>
      <w:r>
        <w:rPr>
          <w:rFonts w:ascii="Calibri" w:hAnsi="Calibri"/>
          <w:sz w:val="22"/>
          <w:szCs w:val="22"/>
        </w:rPr>
        <w:t>Capital goods to be purchased only against an excise invoice, containing the requisite details prescribed in Rule 9 of the Cenvat Credit Rules</w:t>
      </w:r>
    </w:p>
    <w:p w:rsidR="00E55065" w:rsidRDefault="00E55065" w:rsidP="00AD2E17">
      <w:pPr>
        <w:ind w:left="720"/>
        <w:jc w:val="both"/>
        <w:rPr>
          <w:rFonts w:ascii="Calibri" w:hAnsi="Calibri"/>
          <w:sz w:val="22"/>
          <w:szCs w:val="22"/>
        </w:rPr>
      </w:pPr>
    </w:p>
    <w:p w:rsidR="00E55065" w:rsidRDefault="00E55065" w:rsidP="00AD2E17">
      <w:pPr>
        <w:numPr>
          <w:ilvl w:val="0"/>
          <w:numId w:val="8"/>
        </w:numPr>
        <w:jc w:val="both"/>
        <w:rPr>
          <w:rFonts w:ascii="Calibri" w:hAnsi="Calibri"/>
          <w:sz w:val="22"/>
          <w:szCs w:val="22"/>
        </w:rPr>
      </w:pPr>
      <w:r>
        <w:rPr>
          <w:rFonts w:ascii="Calibri" w:hAnsi="Calibri"/>
          <w:sz w:val="22"/>
          <w:szCs w:val="22"/>
        </w:rPr>
        <w:t xml:space="preserve">Proper records shall have to be maintained regarding the receipt, disposal, consumption and inventory of capital goods.  </w:t>
      </w:r>
    </w:p>
    <w:p w:rsidR="00E55065" w:rsidRPr="009A68A0" w:rsidRDefault="00E55065" w:rsidP="00E55065">
      <w:pPr>
        <w:jc w:val="both"/>
        <w:rPr>
          <w:rFonts w:ascii="Calibri" w:hAnsi="Calibri"/>
          <w:sz w:val="22"/>
          <w:szCs w:val="22"/>
        </w:rPr>
      </w:pPr>
    </w:p>
    <w:p w:rsidR="00CC3C77" w:rsidRPr="009A68A0" w:rsidRDefault="00CC3C77" w:rsidP="00CC3C77">
      <w:pPr>
        <w:ind w:left="720"/>
        <w:jc w:val="both"/>
        <w:rPr>
          <w:rFonts w:ascii="Calibri" w:hAnsi="Calibri"/>
          <w:sz w:val="22"/>
          <w:szCs w:val="22"/>
        </w:rPr>
      </w:pPr>
    </w:p>
    <w:p w:rsidR="00AC298A" w:rsidRPr="009A68A0" w:rsidRDefault="00E55065" w:rsidP="00FC73C0">
      <w:pPr>
        <w:pStyle w:val="Heading1"/>
        <w:rPr>
          <w:rFonts w:ascii="Calibri" w:hAnsi="Calibri"/>
          <w:b w:val="0"/>
          <w:bCs w:val="0"/>
          <w:kern w:val="0"/>
          <w:sz w:val="22"/>
          <w:szCs w:val="22"/>
        </w:rPr>
      </w:pPr>
      <w:bookmarkStart w:id="70" w:name="_Toc237514141"/>
      <w:bookmarkStart w:id="71" w:name="_Toc237514842"/>
      <w:bookmarkStart w:id="72" w:name="_Toc239164577"/>
      <w:bookmarkStart w:id="73" w:name="_Toc239165108"/>
      <w:bookmarkStart w:id="74" w:name="_Toc239166048"/>
      <w:bookmarkStart w:id="75" w:name="_Toc239166275"/>
      <w:bookmarkStart w:id="76" w:name="_Toc239594213"/>
      <w:r>
        <w:rPr>
          <w:rFonts w:ascii="Calibri" w:hAnsi="Calibri"/>
          <w:b w:val="0"/>
          <w:bCs w:val="0"/>
          <w:kern w:val="0"/>
          <w:sz w:val="22"/>
          <w:szCs w:val="22"/>
        </w:rPr>
        <w:t>H</w:t>
      </w:r>
      <w:r w:rsidR="00AC298A" w:rsidRPr="009A68A0">
        <w:rPr>
          <w:rFonts w:ascii="Calibri" w:hAnsi="Calibri"/>
          <w:b w:val="0"/>
          <w:bCs w:val="0"/>
          <w:kern w:val="0"/>
          <w:sz w:val="22"/>
          <w:szCs w:val="22"/>
        </w:rPr>
        <w:t>.</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Statutory Appeal Fees/</w:t>
      </w:r>
      <w:r w:rsidR="00AC298A" w:rsidRPr="009A68A0">
        <w:rPr>
          <w:rFonts w:ascii="Calibri" w:hAnsi="Calibri"/>
          <w:b w:val="0"/>
          <w:bCs w:val="0"/>
          <w:kern w:val="0"/>
          <w:sz w:val="22"/>
          <w:szCs w:val="22"/>
          <w:u w:val="single"/>
        </w:rPr>
        <w:tab/>
        <w:t>Stamp Paper/Registration Charges</w:t>
      </w:r>
      <w:bookmarkEnd w:id="70"/>
      <w:bookmarkEnd w:id="71"/>
      <w:bookmarkEnd w:id="72"/>
      <w:bookmarkEnd w:id="73"/>
      <w:bookmarkEnd w:id="74"/>
      <w:bookmarkEnd w:id="75"/>
      <w:bookmarkEnd w:id="76"/>
      <w:r w:rsidR="00AC298A" w:rsidRPr="009A68A0">
        <w:rPr>
          <w:rFonts w:ascii="Calibri" w:hAnsi="Calibri"/>
          <w:b w:val="0"/>
          <w:bCs w:val="0"/>
          <w:kern w:val="0"/>
          <w:sz w:val="22"/>
          <w:szCs w:val="22"/>
        </w:rPr>
        <w:tab/>
      </w:r>
    </w:p>
    <w:p w:rsidR="00AC298A" w:rsidRPr="009A68A0" w:rsidRDefault="00AC298A" w:rsidP="005F688E">
      <w:pPr>
        <w:ind w:left="720"/>
        <w:jc w:val="both"/>
        <w:rPr>
          <w:rFonts w:ascii="Calibri" w:hAnsi="Calibri"/>
          <w:sz w:val="22"/>
          <w:szCs w:val="22"/>
        </w:rPr>
      </w:pPr>
      <w:r w:rsidRPr="009A68A0">
        <w:rPr>
          <w:rFonts w:ascii="Calibri" w:hAnsi="Calibri"/>
          <w:sz w:val="22"/>
          <w:szCs w:val="22"/>
        </w:rPr>
        <w:t xml:space="preserve">At times, the Firm incurs the statutory appeal fees/the cost of the stamp paper/registration charges for drafting agreements/deeds etc. for and on behalf of the client. Such expenses also form part of the gross amount charged from the client.  Going by the provisions of Section 67 of the Finance Act the department may contend that the value of service shall include such expenses re-couped from the client.  However, it may reasonably be argued that such expenses are incurred as pure agent of the client and therefore not includible in the value of service, in view of the provisions of Rule 5(2) of the Valuation Rules. </w:t>
      </w:r>
    </w:p>
    <w:p w:rsidR="00AC298A" w:rsidRPr="009A68A0" w:rsidRDefault="00AC298A" w:rsidP="005F688E">
      <w:pPr>
        <w:ind w:left="720"/>
        <w:jc w:val="both"/>
        <w:rPr>
          <w:rFonts w:ascii="Calibri" w:hAnsi="Calibri"/>
          <w:sz w:val="22"/>
          <w:szCs w:val="22"/>
        </w:rPr>
      </w:pPr>
    </w:p>
    <w:p w:rsidR="00AC298A" w:rsidRPr="009A68A0" w:rsidRDefault="00AC298A" w:rsidP="00FE32F2">
      <w:pPr>
        <w:numPr>
          <w:ilvl w:val="0"/>
          <w:numId w:val="25"/>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FE32F2">
      <w:pPr>
        <w:rPr>
          <w:rFonts w:ascii="Calibri" w:hAnsi="Calibri"/>
          <w:sz w:val="22"/>
          <w:szCs w:val="22"/>
        </w:rPr>
      </w:pPr>
    </w:p>
    <w:p w:rsidR="00AC298A" w:rsidRPr="009A68A0" w:rsidRDefault="00AC298A" w:rsidP="00FE32F2">
      <w:pPr>
        <w:ind w:left="1440" w:hanging="720"/>
        <w:jc w:val="both"/>
        <w:rPr>
          <w:rFonts w:ascii="Calibri" w:hAnsi="Calibri"/>
          <w:sz w:val="22"/>
          <w:szCs w:val="22"/>
        </w:rPr>
      </w:pPr>
      <w:r w:rsidRPr="009A68A0">
        <w:rPr>
          <w:rFonts w:ascii="Calibri" w:hAnsi="Calibri"/>
          <w:sz w:val="22"/>
          <w:szCs w:val="22"/>
        </w:rPr>
        <w:t>1.</w:t>
      </w:r>
      <w:r w:rsidRPr="009A68A0">
        <w:rPr>
          <w:rFonts w:ascii="Calibri" w:hAnsi="Calibri"/>
          <w:sz w:val="22"/>
          <w:szCs w:val="22"/>
        </w:rPr>
        <w:tab/>
        <w:t xml:space="preserve">The specific mandate letter from clients, to specifically state that all statutory expenses shall be to the account of the client and does not form part of the scope of our taxable services. </w:t>
      </w:r>
    </w:p>
    <w:p w:rsidR="00AC298A" w:rsidRPr="009A68A0" w:rsidRDefault="00AC298A" w:rsidP="00FE32F2">
      <w:pPr>
        <w:ind w:left="1440" w:hanging="720"/>
        <w:jc w:val="both"/>
        <w:rPr>
          <w:rFonts w:ascii="Calibri" w:hAnsi="Calibri"/>
          <w:sz w:val="22"/>
          <w:szCs w:val="22"/>
        </w:rPr>
      </w:pPr>
    </w:p>
    <w:p w:rsidR="00AC298A" w:rsidRPr="009A68A0" w:rsidRDefault="00AC298A" w:rsidP="00FE32F2">
      <w:pPr>
        <w:ind w:left="1440" w:hanging="720"/>
        <w:jc w:val="both"/>
        <w:rPr>
          <w:rFonts w:ascii="Calibri" w:hAnsi="Calibri"/>
          <w:sz w:val="22"/>
          <w:szCs w:val="22"/>
        </w:rPr>
      </w:pPr>
      <w:r w:rsidRPr="009A68A0">
        <w:rPr>
          <w:rFonts w:ascii="Calibri" w:hAnsi="Calibri"/>
          <w:sz w:val="22"/>
          <w:szCs w:val="22"/>
        </w:rPr>
        <w:t>2.</w:t>
      </w:r>
      <w:r w:rsidRPr="009A68A0">
        <w:rPr>
          <w:rFonts w:ascii="Calibri" w:hAnsi="Calibri"/>
          <w:sz w:val="22"/>
          <w:szCs w:val="22"/>
        </w:rPr>
        <w:tab/>
        <w:t xml:space="preserve">Alternatively, these expenses may be incurred directly by the client. </w:t>
      </w:r>
    </w:p>
    <w:p w:rsidR="00AC298A" w:rsidRPr="009A68A0" w:rsidRDefault="00AC298A" w:rsidP="005F688E">
      <w:pPr>
        <w:rPr>
          <w:rFonts w:ascii="Calibri" w:hAnsi="Calibri"/>
          <w:sz w:val="22"/>
          <w:szCs w:val="22"/>
        </w:rPr>
      </w:pPr>
    </w:p>
    <w:p w:rsidR="00AC298A" w:rsidRPr="009A68A0" w:rsidRDefault="00AC298A" w:rsidP="005F688E">
      <w:pPr>
        <w:rPr>
          <w:rFonts w:ascii="Calibri" w:hAnsi="Calibri"/>
          <w:sz w:val="22"/>
          <w:szCs w:val="22"/>
        </w:rPr>
      </w:pPr>
    </w:p>
    <w:p w:rsidR="00AC298A" w:rsidRPr="009A68A0" w:rsidRDefault="00E55065" w:rsidP="00FC73C0">
      <w:pPr>
        <w:pStyle w:val="Heading1"/>
        <w:rPr>
          <w:rFonts w:ascii="Calibri" w:hAnsi="Calibri"/>
          <w:b w:val="0"/>
          <w:bCs w:val="0"/>
          <w:kern w:val="0"/>
          <w:sz w:val="22"/>
          <w:szCs w:val="22"/>
        </w:rPr>
      </w:pPr>
      <w:bookmarkStart w:id="77" w:name="_Toc237514144"/>
      <w:bookmarkStart w:id="78" w:name="_Toc237514845"/>
      <w:bookmarkStart w:id="79" w:name="_Toc239164580"/>
      <w:bookmarkStart w:id="80" w:name="_Toc239165111"/>
      <w:bookmarkStart w:id="81" w:name="_Toc239166051"/>
      <w:bookmarkStart w:id="82" w:name="_Toc239166278"/>
      <w:bookmarkStart w:id="83" w:name="_Toc239594214"/>
      <w:r>
        <w:rPr>
          <w:rFonts w:ascii="Calibri" w:hAnsi="Calibri"/>
          <w:b w:val="0"/>
          <w:bCs w:val="0"/>
          <w:kern w:val="0"/>
          <w:sz w:val="22"/>
          <w:szCs w:val="22"/>
        </w:rPr>
        <w:t>I</w:t>
      </w:r>
      <w:r w:rsidR="00AC298A" w:rsidRPr="009A68A0">
        <w:rPr>
          <w:rFonts w:ascii="Calibri" w:hAnsi="Calibri"/>
          <w:b w:val="0"/>
          <w:bCs w:val="0"/>
          <w:kern w:val="0"/>
          <w:sz w:val="22"/>
          <w:szCs w:val="22"/>
        </w:rPr>
        <w:t>.</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General Issues– Legal Position</w:t>
      </w:r>
      <w:bookmarkEnd w:id="77"/>
      <w:bookmarkEnd w:id="78"/>
      <w:bookmarkEnd w:id="79"/>
      <w:bookmarkEnd w:id="80"/>
      <w:bookmarkEnd w:id="81"/>
      <w:bookmarkEnd w:id="82"/>
      <w:bookmarkEnd w:id="83"/>
      <w:r w:rsidR="00AC298A" w:rsidRPr="009A68A0">
        <w:rPr>
          <w:rFonts w:ascii="Calibri" w:hAnsi="Calibri"/>
          <w:b w:val="0"/>
          <w:bCs w:val="0"/>
          <w:kern w:val="0"/>
          <w:sz w:val="22"/>
          <w:szCs w:val="22"/>
        </w:rPr>
        <w:t xml:space="preserve"> </w:t>
      </w:r>
    </w:p>
    <w:p w:rsidR="00AC298A" w:rsidRPr="009A68A0" w:rsidRDefault="00E55065" w:rsidP="00FC73C0">
      <w:pPr>
        <w:pStyle w:val="Heading1"/>
        <w:ind w:left="720" w:hanging="720"/>
        <w:rPr>
          <w:rFonts w:ascii="Calibri" w:hAnsi="Calibri"/>
          <w:b w:val="0"/>
          <w:bCs w:val="0"/>
          <w:kern w:val="0"/>
          <w:sz w:val="22"/>
          <w:szCs w:val="22"/>
        </w:rPr>
      </w:pPr>
      <w:bookmarkStart w:id="84" w:name="_Toc237514846"/>
      <w:bookmarkStart w:id="85" w:name="_Toc239164581"/>
      <w:bookmarkStart w:id="86" w:name="_Toc239165112"/>
      <w:bookmarkStart w:id="87" w:name="_Toc239166052"/>
      <w:bookmarkStart w:id="88" w:name="_Toc239166279"/>
      <w:bookmarkStart w:id="89" w:name="_Toc239594215"/>
      <w:r>
        <w:rPr>
          <w:rFonts w:ascii="Calibri" w:hAnsi="Calibri"/>
          <w:b w:val="0"/>
          <w:bCs w:val="0"/>
          <w:kern w:val="0"/>
          <w:sz w:val="22"/>
          <w:szCs w:val="22"/>
        </w:rPr>
        <w:t>I</w:t>
      </w:r>
      <w:r w:rsidR="00AC298A" w:rsidRPr="009A68A0">
        <w:rPr>
          <w:rFonts w:ascii="Calibri" w:hAnsi="Calibri"/>
          <w:b w:val="0"/>
          <w:bCs w:val="0"/>
          <w:kern w:val="0"/>
          <w:sz w:val="22"/>
          <w:szCs w:val="22"/>
        </w:rPr>
        <w:t>1</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Advance received upto 31</w:t>
      </w:r>
      <w:r w:rsidR="00AC298A" w:rsidRPr="009A68A0">
        <w:rPr>
          <w:rFonts w:ascii="Calibri" w:hAnsi="Calibri"/>
          <w:b w:val="0"/>
          <w:bCs w:val="0"/>
          <w:kern w:val="0"/>
          <w:sz w:val="22"/>
          <w:szCs w:val="22"/>
          <w:u w:val="single"/>
          <w:vertAlign w:val="superscript"/>
        </w:rPr>
        <w:t>st</w:t>
      </w:r>
      <w:r w:rsidR="00AC298A" w:rsidRPr="009A68A0">
        <w:rPr>
          <w:rFonts w:ascii="Calibri" w:hAnsi="Calibri"/>
          <w:b w:val="0"/>
          <w:bCs w:val="0"/>
          <w:kern w:val="0"/>
          <w:sz w:val="22"/>
          <w:szCs w:val="22"/>
          <w:u w:val="single"/>
        </w:rPr>
        <w:t xml:space="preserve"> August, 2009 for services to be rendered wholly/partly on or after 1 September, 2009</w:t>
      </w:r>
      <w:bookmarkEnd w:id="84"/>
      <w:bookmarkEnd w:id="85"/>
      <w:bookmarkEnd w:id="86"/>
      <w:bookmarkEnd w:id="87"/>
      <w:bookmarkEnd w:id="88"/>
      <w:bookmarkEnd w:id="89"/>
    </w:p>
    <w:p w:rsidR="00AC298A" w:rsidRPr="009A68A0" w:rsidRDefault="00AC298A" w:rsidP="005F688E">
      <w:pPr>
        <w:ind w:left="720"/>
        <w:jc w:val="both"/>
        <w:rPr>
          <w:rFonts w:ascii="Calibri" w:hAnsi="Calibri"/>
          <w:sz w:val="22"/>
          <w:szCs w:val="22"/>
        </w:rPr>
      </w:pPr>
      <w:r w:rsidRPr="009A68A0">
        <w:rPr>
          <w:rFonts w:ascii="Calibri" w:hAnsi="Calibri"/>
          <w:sz w:val="22"/>
          <w:szCs w:val="22"/>
        </w:rPr>
        <w:t>Service tax will be payable on pro-rata basis in cases where advance was received prior to imposition of service tax on legal services but such services were partly/fully rendered on or after 1</w:t>
      </w:r>
      <w:r w:rsidRPr="009A68A0">
        <w:rPr>
          <w:rFonts w:ascii="Calibri" w:hAnsi="Calibri"/>
          <w:sz w:val="22"/>
          <w:szCs w:val="22"/>
          <w:vertAlign w:val="superscript"/>
        </w:rPr>
        <w:t>st</w:t>
      </w:r>
      <w:r w:rsidRPr="009A68A0">
        <w:rPr>
          <w:rFonts w:ascii="Calibri" w:hAnsi="Calibri"/>
          <w:sz w:val="22"/>
          <w:szCs w:val="22"/>
        </w:rPr>
        <w:t xml:space="preserve"> September, 2009.  Para 27.2 of the Circular No. B1/6/2005-TRU dated 27 July 2005, issued by the Ministry of Finance, Department of Revenue, in this regard is also reproduced herein below:      </w:t>
      </w:r>
    </w:p>
    <w:p w:rsidR="00AC298A" w:rsidRPr="009A68A0" w:rsidRDefault="00AC298A" w:rsidP="005F688E">
      <w:pPr>
        <w:ind w:left="720"/>
        <w:jc w:val="both"/>
        <w:rPr>
          <w:rFonts w:ascii="Calibri" w:hAnsi="Calibri"/>
          <w:sz w:val="22"/>
          <w:szCs w:val="22"/>
        </w:rPr>
      </w:pPr>
    </w:p>
    <w:p w:rsidR="00AC298A" w:rsidRPr="00CC26C7" w:rsidRDefault="00AC298A" w:rsidP="005F688E">
      <w:pPr>
        <w:ind w:left="1440"/>
        <w:jc w:val="both"/>
        <w:rPr>
          <w:rFonts w:ascii="Calibri" w:hAnsi="Calibri"/>
          <w:i/>
          <w:sz w:val="22"/>
          <w:szCs w:val="22"/>
        </w:rPr>
      </w:pPr>
      <w:r w:rsidRPr="00CC26C7">
        <w:rPr>
          <w:rFonts w:ascii="Calibri" w:hAnsi="Calibri"/>
          <w:i/>
          <w:sz w:val="22"/>
          <w:szCs w:val="22"/>
        </w:rPr>
        <w:t>However, when advance payment is received for a service which is non-taxable at the time of receipt of payment but becomes taxable during the course of provision of service, such payments would have to be apportioned appropriately between the two periods and that part of service provided on or after the service becomes taxable service, is only liable for service tax. (Para 27.2)</w:t>
      </w:r>
    </w:p>
    <w:p w:rsidR="00AC298A" w:rsidRPr="009A68A0" w:rsidRDefault="00AC298A" w:rsidP="005F688E">
      <w:pPr>
        <w:jc w:val="both"/>
        <w:rPr>
          <w:rFonts w:ascii="Calibri" w:hAnsi="Calibri"/>
          <w:sz w:val="22"/>
          <w:szCs w:val="22"/>
        </w:rPr>
      </w:pPr>
    </w:p>
    <w:p w:rsidR="00AC298A" w:rsidRPr="009A68A0" w:rsidRDefault="00AC298A" w:rsidP="000A07D1">
      <w:pPr>
        <w:numPr>
          <w:ilvl w:val="0"/>
          <w:numId w:val="22"/>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5F688E">
      <w:pPr>
        <w:ind w:left="720"/>
        <w:jc w:val="both"/>
        <w:rPr>
          <w:rFonts w:ascii="Calibri" w:hAnsi="Calibri"/>
          <w:sz w:val="22"/>
          <w:szCs w:val="22"/>
        </w:rPr>
      </w:pPr>
    </w:p>
    <w:p w:rsidR="00AC298A" w:rsidRPr="009A68A0" w:rsidRDefault="00AC298A" w:rsidP="005F688E">
      <w:pPr>
        <w:ind w:left="720"/>
        <w:jc w:val="both"/>
        <w:rPr>
          <w:rFonts w:ascii="Calibri" w:hAnsi="Calibri"/>
          <w:sz w:val="22"/>
          <w:szCs w:val="22"/>
        </w:rPr>
      </w:pPr>
      <w:r w:rsidRPr="009A68A0">
        <w:rPr>
          <w:rFonts w:ascii="Calibri" w:hAnsi="Calibri"/>
          <w:sz w:val="22"/>
          <w:szCs w:val="22"/>
        </w:rPr>
        <w:t>If a part of the services have been rendered before 1</w:t>
      </w:r>
      <w:r w:rsidRPr="009A68A0">
        <w:rPr>
          <w:rFonts w:ascii="Calibri" w:hAnsi="Calibri"/>
          <w:sz w:val="22"/>
          <w:szCs w:val="22"/>
          <w:vertAlign w:val="superscript"/>
        </w:rPr>
        <w:t>st</w:t>
      </w:r>
      <w:r w:rsidRPr="009A68A0">
        <w:rPr>
          <w:rFonts w:ascii="Calibri" w:hAnsi="Calibri"/>
          <w:sz w:val="22"/>
          <w:szCs w:val="22"/>
        </w:rPr>
        <w:t xml:space="preserve"> September, 2009, it is suggested that Invoices be raised for such services by 31</w:t>
      </w:r>
      <w:r w:rsidRPr="009A68A0">
        <w:rPr>
          <w:rFonts w:ascii="Calibri" w:hAnsi="Calibri"/>
          <w:sz w:val="22"/>
          <w:szCs w:val="22"/>
          <w:vertAlign w:val="superscript"/>
        </w:rPr>
        <w:t>st</w:t>
      </w:r>
      <w:r w:rsidRPr="009A68A0">
        <w:rPr>
          <w:rFonts w:ascii="Calibri" w:hAnsi="Calibri"/>
          <w:sz w:val="22"/>
          <w:szCs w:val="22"/>
        </w:rPr>
        <w:t xml:space="preserve"> August, 2009, to avoid any confrontation with the department on the taxability thereof.   </w:t>
      </w:r>
    </w:p>
    <w:p w:rsidR="00AC298A" w:rsidRPr="009A68A0" w:rsidRDefault="00AC298A" w:rsidP="00FC73C0">
      <w:pPr>
        <w:pStyle w:val="Heading1"/>
        <w:rPr>
          <w:rFonts w:ascii="Calibri" w:hAnsi="Calibri"/>
          <w:b w:val="0"/>
          <w:bCs w:val="0"/>
          <w:kern w:val="0"/>
          <w:sz w:val="22"/>
          <w:szCs w:val="22"/>
        </w:rPr>
      </w:pPr>
      <w:bookmarkStart w:id="90" w:name="_Toc237514847"/>
    </w:p>
    <w:p w:rsidR="00AC298A" w:rsidRPr="009A68A0" w:rsidRDefault="00E55065" w:rsidP="00FC73C0">
      <w:pPr>
        <w:pStyle w:val="Heading1"/>
        <w:rPr>
          <w:rFonts w:ascii="Calibri" w:hAnsi="Calibri"/>
          <w:b w:val="0"/>
          <w:bCs w:val="0"/>
          <w:kern w:val="0"/>
          <w:sz w:val="22"/>
          <w:szCs w:val="22"/>
        </w:rPr>
      </w:pPr>
      <w:bookmarkStart w:id="91" w:name="_Toc239164582"/>
      <w:bookmarkStart w:id="92" w:name="_Toc239165113"/>
      <w:bookmarkStart w:id="93" w:name="_Toc239166053"/>
      <w:bookmarkStart w:id="94" w:name="_Toc239166280"/>
      <w:bookmarkStart w:id="95" w:name="_Toc239594216"/>
      <w:r>
        <w:rPr>
          <w:rFonts w:ascii="Calibri" w:hAnsi="Calibri"/>
          <w:b w:val="0"/>
          <w:bCs w:val="0"/>
          <w:kern w:val="0"/>
          <w:sz w:val="22"/>
          <w:szCs w:val="22"/>
        </w:rPr>
        <w:t>I</w:t>
      </w:r>
      <w:r w:rsidR="00AC298A" w:rsidRPr="009A68A0">
        <w:rPr>
          <w:rFonts w:ascii="Calibri" w:hAnsi="Calibri"/>
          <w:b w:val="0"/>
          <w:bCs w:val="0"/>
          <w:kern w:val="0"/>
          <w:sz w:val="22"/>
          <w:szCs w:val="22"/>
        </w:rPr>
        <w:t>2</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Services rendered upto 31</w:t>
      </w:r>
      <w:r w:rsidR="00AC298A" w:rsidRPr="009A68A0">
        <w:rPr>
          <w:rFonts w:ascii="Calibri" w:hAnsi="Calibri"/>
          <w:b w:val="0"/>
          <w:bCs w:val="0"/>
          <w:kern w:val="0"/>
          <w:sz w:val="22"/>
          <w:szCs w:val="22"/>
          <w:u w:val="single"/>
          <w:vertAlign w:val="superscript"/>
        </w:rPr>
        <w:t>st</w:t>
      </w:r>
      <w:r w:rsidR="00AC298A" w:rsidRPr="009A68A0">
        <w:rPr>
          <w:rFonts w:ascii="Calibri" w:hAnsi="Calibri"/>
          <w:b w:val="0"/>
          <w:bCs w:val="0"/>
          <w:kern w:val="0"/>
          <w:sz w:val="22"/>
          <w:szCs w:val="22"/>
          <w:u w:val="single"/>
        </w:rPr>
        <w:t xml:space="preserve"> August 2009, but bills raised and realized thereafter</w:t>
      </w:r>
      <w:bookmarkEnd w:id="90"/>
      <w:bookmarkEnd w:id="91"/>
      <w:bookmarkEnd w:id="92"/>
      <w:bookmarkEnd w:id="93"/>
      <w:bookmarkEnd w:id="94"/>
      <w:bookmarkEnd w:id="95"/>
    </w:p>
    <w:p w:rsidR="00AC298A" w:rsidRPr="009A68A0" w:rsidRDefault="00AC298A" w:rsidP="005F688E">
      <w:pPr>
        <w:ind w:left="720" w:hanging="720"/>
        <w:jc w:val="both"/>
        <w:rPr>
          <w:rFonts w:ascii="Calibri" w:hAnsi="Calibri"/>
          <w:sz w:val="22"/>
          <w:szCs w:val="22"/>
        </w:rPr>
      </w:pPr>
      <w:r w:rsidRPr="009A68A0">
        <w:rPr>
          <w:rFonts w:ascii="Calibri" w:hAnsi="Calibri"/>
          <w:sz w:val="22"/>
          <w:szCs w:val="22"/>
        </w:rPr>
        <w:tab/>
        <w:t>The second proviso to Rule 6 of the Service Tax Rules stipulates that notwithstanding the time of receipt of payment towards the value of services, no service tax shall be payable for the part or whole of the value of services, which is attributable to services provided during the period when such services were not taxable.  Therefore, the levy does not extent to payments received on or after 1</w:t>
      </w:r>
      <w:r w:rsidRPr="009A68A0">
        <w:rPr>
          <w:rFonts w:ascii="Calibri" w:hAnsi="Calibri"/>
          <w:sz w:val="22"/>
          <w:szCs w:val="22"/>
          <w:vertAlign w:val="superscript"/>
        </w:rPr>
        <w:t>st</w:t>
      </w:r>
      <w:r w:rsidRPr="009A68A0">
        <w:rPr>
          <w:rFonts w:ascii="Calibri" w:hAnsi="Calibri"/>
          <w:sz w:val="22"/>
          <w:szCs w:val="22"/>
        </w:rPr>
        <w:t xml:space="preserve"> September 2009 for services rendered upto 31</w:t>
      </w:r>
      <w:r w:rsidRPr="009A68A0">
        <w:rPr>
          <w:rFonts w:ascii="Calibri" w:hAnsi="Calibri"/>
          <w:sz w:val="22"/>
          <w:szCs w:val="22"/>
          <w:vertAlign w:val="superscript"/>
        </w:rPr>
        <w:t>st</w:t>
      </w:r>
      <w:r w:rsidRPr="009A68A0">
        <w:rPr>
          <w:rFonts w:ascii="Calibri" w:hAnsi="Calibri"/>
          <w:sz w:val="22"/>
          <w:szCs w:val="22"/>
        </w:rPr>
        <w:t xml:space="preserve"> August 2009</w:t>
      </w:r>
    </w:p>
    <w:p w:rsidR="00AC298A" w:rsidRPr="009A68A0" w:rsidRDefault="00AC298A" w:rsidP="005F688E">
      <w:pPr>
        <w:ind w:left="720" w:hanging="720"/>
        <w:jc w:val="both"/>
        <w:rPr>
          <w:rFonts w:ascii="Calibri" w:hAnsi="Calibri"/>
          <w:sz w:val="22"/>
          <w:szCs w:val="22"/>
        </w:rPr>
      </w:pPr>
    </w:p>
    <w:p w:rsidR="00AC298A" w:rsidRPr="009A68A0" w:rsidRDefault="00AC298A" w:rsidP="00C20588">
      <w:pPr>
        <w:numPr>
          <w:ilvl w:val="0"/>
          <w:numId w:val="22"/>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5F688E">
      <w:pPr>
        <w:ind w:left="720" w:hanging="720"/>
        <w:jc w:val="both"/>
        <w:rPr>
          <w:rFonts w:ascii="Calibri" w:hAnsi="Calibri"/>
          <w:sz w:val="22"/>
          <w:szCs w:val="22"/>
          <w:u w:val="single"/>
        </w:rPr>
      </w:pPr>
    </w:p>
    <w:p w:rsidR="00AC298A" w:rsidRPr="009A68A0" w:rsidRDefault="00AC298A" w:rsidP="005F688E">
      <w:pPr>
        <w:ind w:left="720" w:hanging="720"/>
        <w:jc w:val="both"/>
        <w:rPr>
          <w:rFonts w:ascii="Calibri" w:hAnsi="Calibri"/>
          <w:sz w:val="22"/>
          <w:szCs w:val="22"/>
        </w:rPr>
      </w:pPr>
      <w:r w:rsidRPr="009A68A0">
        <w:rPr>
          <w:rFonts w:ascii="Calibri" w:hAnsi="Calibri"/>
          <w:sz w:val="22"/>
          <w:szCs w:val="22"/>
        </w:rPr>
        <w:tab/>
        <w:t>It is suggested that for services rendered upto 31</w:t>
      </w:r>
      <w:r w:rsidRPr="009A68A0">
        <w:rPr>
          <w:rFonts w:ascii="Calibri" w:hAnsi="Calibri"/>
          <w:sz w:val="22"/>
          <w:szCs w:val="22"/>
          <w:vertAlign w:val="superscript"/>
        </w:rPr>
        <w:t>st</w:t>
      </w:r>
      <w:r w:rsidRPr="009A68A0">
        <w:rPr>
          <w:rFonts w:ascii="Calibri" w:hAnsi="Calibri"/>
          <w:sz w:val="22"/>
          <w:szCs w:val="22"/>
        </w:rPr>
        <w:t xml:space="preserve"> August, 2009 bills be raised prior to 1</w:t>
      </w:r>
      <w:r w:rsidRPr="009A68A0">
        <w:rPr>
          <w:rFonts w:ascii="Calibri" w:hAnsi="Calibri"/>
          <w:sz w:val="22"/>
          <w:szCs w:val="22"/>
          <w:vertAlign w:val="superscript"/>
        </w:rPr>
        <w:t>st</w:t>
      </w:r>
      <w:r w:rsidRPr="009A68A0">
        <w:rPr>
          <w:rFonts w:ascii="Calibri" w:hAnsi="Calibri"/>
          <w:sz w:val="22"/>
          <w:szCs w:val="22"/>
        </w:rPr>
        <w:t xml:space="preserve"> September, 2009 to avoid any confrontation with the department, going forward.</w:t>
      </w:r>
    </w:p>
    <w:p w:rsidR="00AC298A" w:rsidRPr="009A68A0" w:rsidRDefault="00AC298A" w:rsidP="005F688E">
      <w:pPr>
        <w:ind w:left="720" w:hanging="720"/>
        <w:jc w:val="both"/>
        <w:rPr>
          <w:rFonts w:ascii="Calibri" w:hAnsi="Calibri"/>
          <w:sz w:val="22"/>
          <w:szCs w:val="22"/>
        </w:rPr>
      </w:pPr>
    </w:p>
    <w:p w:rsidR="00AC298A" w:rsidRPr="009A68A0" w:rsidRDefault="00E55065" w:rsidP="00FC73C0">
      <w:pPr>
        <w:pStyle w:val="Heading1"/>
        <w:rPr>
          <w:rFonts w:ascii="Calibri" w:hAnsi="Calibri"/>
          <w:b w:val="0"/>
          <w:bCs w:val="0"/>
          <w:kern w:val="0"/>
          <w:sz w:val="22"/>
          <w:szCs w:val="22"/>
        </w:rPr>
      </w:pPr>
      <w:bookmarkStart w:id="96" w:name="_Toc237514848"/>
      <w:bookmarkStart w:id="97" w:name="_Toc239164583"/>
      <w:bookmarkStart w:id="98" w:name="_Toc239165114"/>
      <w:bookmarkStart w:id="99" w:name="_Toc239166054"/>
      <w:bookmarkStart w:id="100" w:name="_Toc239166281"/>
      <w:bookmarkStart w:id="101" w:name="_Toc239594217"/>
      <w:r>
        <w:rPr>
          <w:rFonts w:ascii="Calibri" w:hAnsi="Calibri"/>
          <w:b w:val="0"/>
          <w:bCs w:val="0"/>
          <w:kern w:val="0"/>
          <w:sz w:val="22"/>
          <w:szCs w:val="22"/>
        </w:rPr>
        <w:t>I</w:t>
      </w:r>
      <w:r w:rsidR="00AC298A" w:rsidRPr="009A68A0">
        <w:rPr>
          <w:rFonts w:ascii="Calibri" w:hAnsi="Calibri"/>
          <w:b w:val="0"/>
          <w:bCs w:val="0"/>
          <w:kern w:val="0"/>
          <w:sz w:val="22"/>
          <w:szCs w:val="22"/>
        </w:rPr>
        <w:t>3</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Adjustment of Service tax paid on advance, if services not eventually provided</w:t>
      </w:r>
      <w:bookmarkEnd w:id="96"/>
      <w:bookmarkEnd w:id="97"/>
      <w:bookmarkEnd w:id="98"/>
      <w:bookmarkEnd w:id="99"/>
      <w:bookmarkEnd w:id="100"/>
      <w:bookmarkEnd w:id="101"/>
    </w:p>
    <w:p w:rsidR="00AC298A" w:rsidRPr="009A68A0" w:rsidRDefault="00AC298A" w:rsidP="005F688E">
      <w:pPr>
        <w:ind w:left="720" w:hanging="720"/>
        <w:jc w:val="both"/>
        <w:rPr>
          <w:rFonts w:ascii="Calibri" w:hAnsi="Calibri"/>
          <w:sz w:val="22"/>
          <w:szCs w:val="22"/>
        </w:rPr>
      </w:pPr>
      <w:r w:rsidRPr="009A68A0">
        <w:rPr>
          <w:rFonts w:ascii="Calibri" w:hAnsi="Calibri"/>
          <w:sz w:val="22"/>
          <w:szCs w:val="22"/>
        </w:rPr>
        <w:tab/>
        <w:t xml:space="preserve">Rule 6(3) of the Service tax Rules allow for pro-rata adjustment of the tax paid in advance, if the whole or part of the service is not eventually rendered. However, the condition is that such balance amount inclusive of proportionate service tax is refunded/paid back to the client from whom it was received.  </w:t>
      </w:r>
    </w:p>
    <w:p w:rsidR="00AC298A" w:rsidRPr="009A68A0" w:rsidRDefault="00AC298A" w:rsidP="005F688E">
      <w:pPr>
        <w:ind w:left="720" w:hanging="720"/>
        <w:jc w:val="both"/>
        <w:rPr>
          <w:rFonts w:ascii="Calibri" w:hAnsi="Calibri"/>
          <w:sz w:val="22"/>
          <w:szCs w:val="22"/>
        </w:rPr>
      </w:pPr>
    </w:p>
    <w:p w:rsidR="00AC298A" w:rsidRPr="009A68A0" w:rsidRDefault="00E55065" w:rsidP="00FC73C0">
      <w:pPr>
        <w:pStyle w:val="Heading1"/>
        <w:rPr>
          <w:rFonts w:ascii="Calibri" w:hAnsi="Calibri"/>
          <w:b w:val="0"/>
          <w:bCs w:val="0"/>
          <w:kern w:val="0"/>
          <w:sz w:val="22"/>
          <w:szCs w:val="22"/>
        </w:rPr>
      </w:pPr>
      <w:bookmarkStart w:id="102" w:name="_Toc237514849"/>
      <w:bookmarkStart w:id="103" w:name="_Toc239164584"/>
      <w:bookmarkStart w:id="104" w:name="_Toc239165115"/>
      <w:bookmarkStart w:id="105" w:name="_Toc239166055"/>
      <w:bookmarkStart w:id="106" w:name="_Toc239166282"/>
      <w:bookmarkStart w:id="107" w:name="_Toc239594218"/>
      <w:r>
        <w:rPr>
          <w:rFonts w:ascii="Calibri" w:hAnsi="Calibri"/>
          <w:b w:val="0"/>
          <w:bCs w:val="0"/>
          <w:kern w:val="0"/>
          <w:sz w:val="22"/>
          <w:szCs w:val="22"/>
        </w:rPr>
        <w:t>I</w:t>
      </w:r>
      <w:r w:rsidR="00AC298A" w:rsidRPr="009A68A0">
        <w:rPr>
          <w:rFonts w:ascii="Calibri" w:hAnsi="Calibri"/>
          <w:b w:val="0"/>
          <w:bCs w:val="0"/>
          <w:kern w:val="0"/>
          <w:sz w:val="22"/>
          <w:szCs w:val="22"/>
        </w:rPr>
        <w:t>4</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TDS on Bills shall be inclusive of service tax</w:t>
      </w:r>
      <w:bookmarkEnd w:id="102"/>
      <w:bookmarkEnd w:id="103"/>
      <w:bookmarkEnd w:id="104"/>
      <w:bookmarkEnd w:id="105"/>
      <w:bookmarkEnd w:id="106"/>
      <w:bookmarkEnd w:id="107"/>
      <w:r w:rsidR="00AC298A" w:rsidRPr="009A68A0">
        <w:rPr>
          <w:rFonts w:ascii="Calibri" w:hAnsi="Calibri"/>
          <w:b w:val="0"/>
          <w:bCs w:val="0"/>
          <w:kern w:val="0"/>
          <w:sz w:val="22"/>
          <w:szCs w:val="22"/>
        </w:rPr>
        <w:t xml:space="preserve"> </w:t>
      </w:r>
      <w:r w:rsidR="00AC298A" w:rsidRPr="009A68A0">
        <w:rPr>
          <w:rFonts w:ascii="Calibri" w:hAnsi="Calibri"/>
          <w:b w:val="0"/>
          <w:bCs w:val="0"/>
          <w:kern w:val="0"/>
          <w:sz w:val="22"/>
          <w:szCs w:val="22"/>
        </w:rPr>
        <w:tab/>
      </w:r>
    </w:p>
    <w:p w:rsidR="00AC298A" w:rsidRPr="009A68A0" w:rsidRDefault="00AC298A" w:rsidP="005F688E">
      <w:pPr>
        <w:ind w:left="720" w:hanging="720"/>
        <w:jc w:val="both"/>
        <w:rPr>
          <w:rFonts w:ascii="Calibri" w:hAnsi="Calibri"/>
          <w:sz w:val="22"/>
          <w:szCs w:val="22"/>
        </w:rPr>
      </w:pPr>
      <w:r w:rsidRPr="009A68A0">
        <w:rPr>
          <w:rFonts w:ascii="Calibri" w:hAnsi="Calibri"/>
          <w:sz w:val="22"/>
          <w:szCs w:val="22"/>
        </w:rPr>
        <w:tab/>
        <w:t xml:space="preserve">As regards, “Renting of immovable property Services” the Central Board of Direct Taxes (‘CBDT’) has clarified through Circular No. 04/2008 dated 28 April 2008 that TDS would be </w:t>
      </w:r>
      <w:r w:rsidRPr="009A68A0">
        <w:rPr>
          <w:rFonts w:ascii="Calibri" w:hAnsi="Calibri"/>
          <w:sz w:val="22"/>
          <w:szCs w:val="22"/>
        </w:rPr>
        <w:lastRenderedPageBreak/>
        <w:t xml:space="preserve">required to be made on the amount of rent paid/payable without including service tax. However, the language of Section 194 J of the Income Tax Act, 1961 dealing with deduction of tax at source on professional/technical fees is materially different and reads as “Any sum paid”. Therefore, the clarification issued in the context of rental income may not be applied universally for all provisions of TDS.  In our view, TDS on the bills raised by the Firm for legal/professional services shall be inclusive of service tax.   </w:t>
      </w:r>
    </w:p>
    <w:p w:rsidR="00AC298A" w:rsidRPr="009A68A0" w:rsidRDefault="00AC298A" w:rsidP="00FC73C0">
      <w:pPr>
        <w:pStyle w:val="Heading1"/>
        <w:rPr>
          <w:rFonts w:ascii="Calibri" w:hAnsi="Calibri"/>
          <w:b w:val="0"/>
          <w:bCs w:val="0"/>
          <w:kern w:val="0"/>
          <w:sz w:val="22"/>
          <w:szCs w:val="22"/>
        </w:rPr>
      </w:pPr>
      <w:bookmarkStart w:id="108" w:name="_Toc237514145"/>
      <w:bookmarkStart w:id="109" w:name="_Toc237514850"/>
    </w:p>
    <w:p w:rsidR="00AC298A" w:rsidRPr="009A68A0" w:rsidRDefault="00AC298A" w:rsidP="00A3053D">
      <w:pPr>
        <w:rPr>
          <w:rFonts w:ascii="Calibri" w:hAnsi="Calibri"/>
          <w:sz w:val="22"/>
          <w:szCs w:val="22"/>
        </w:rPr>
      </w:pPr>
    </w:p>
    <w:p w:rsidR="00AC298A" w:rsidRPr="009A68A0" w:rsidRDefault="00E55065" w:rsidP="00FC73C0">
      <w:pPr>
        <w:pStyle w:val="Heading1"/>
        <w:rPr>
          <w:rFonts w:ascii="Calibri" w:hAnsi="Calibri"/>
          <w:b w:val="0"/>
          <w:bCs w:val="0"/>
          <w:kern w:val="0"/>
          <w:sz w:val="22"/>
          <w:szCs w:val="22"/>
        </w:rPr>
      </w:pPr>
      <w:bookmarkStart w:id="110" w:name="_Toc239164585"/>
      <w:bookmarkStart w:id="111" w:name="_Toc239165116"/>
      <w:bookmarkStart w:id="112" w:name="_Toc239166056"/>
      <w:bookmarkStart w:id="113" w:name="_Toc239166283"/>
      <w:bookmarkStart w:id="114" w:name="_Toc239594219"/>
      <w:r>
        <w:rPr>
          <w:rFonts w:ascii="Calibri" w:hAnsi="Calibri"/>
          <w:b w:val="0"/>
          <w:bCs w:val="0"/>
          <w:kern w:val="0"/>
          <w:sz w:val="22"/>
          <w:szCs w:val="22"/>
        </w:rPr>
        <w:t>J</w:t>
      </w:r>
      <w:r w:rsidR="00AC298A" w:rsidRPr="009A68A0">
        <w:rPr>
          <w:rFonts w:ascii="Calibri" w:hAnsi="Calibri"/>
          <w:b w:val="0"/>
          <w:bCs w:val="0"/>
          <w:kern w:val="0"/>
          <w:sz w:val="22"/>
          <w:szCs w:val="22"/>
        </w:rPr>
        <w:t>.</w:t>
      </w:r>
      <w:r w:rsidR="00AC298A" w:rsidRPr="009A68A0">
        <w:rPr>
          <w:rFonts w:ascii="Calibri" w:hAnsi="Calibri"/>
          <w:b w:val="0"/>
          <w:bCs w:val="0"/>
          <w:kern w:val="0"/>
          <w:sz w:val="22"/>
          <w:szCs w:val="22"/>
        </w:rPr>
        <w:tab/>
      </w:r>
      <w:r w:rsidR="00AC298A" w:rsidRPr="009A68A0">
        <w:rPr>
          <w:rFonts w:ascii="Calibri" w:hAnsi="Calibri"/>
          <w:b w:val="0"/>
          <w:bCs w:val="0"/>
          <w:kern w:val="0"/>
          <w:sz w:val="22"/>
          <w:szCs w:val="22"/>
          <w:u w:val="single"/>
        </w:rPr>
        <w:t>Old Credit/Debit Balances</w:t>
      </w:r>
      <w:bookmarkEnd w:id="108"/>
      <w:bookmarkEnd w:id="109"/>
      <w:bookmarkEnd w:id="110"/>
      <w:bookmarkEnd w:id="111"/>
      <w:bookmarkEnd w:id="112"/>
      <w:bookmarkEnd w:id="113"/>
      <w:bookmarkEnd w:id="114"/>
      <w:r w:rsidR="00AC298A" w:rsidRPr="009A68A0">
        <w:rPr>
          <w:rFonts w:ascii="Calibri" w:hAnsi="Calibri"/>
          <w:b w:val="0"/>
          <w:bCs w:val="0"/>
          <w:kern w:val="0"/>
          <w:sz w:val="22"/>
          <w:szCs w:val="22"/>
        </w:rPr>
        <w:tab/>
      </w:r>
    </w:p>
    <w:p w:rsidR="00AC298A" w:rsidRPr="009A68A0" w:rsidRDefault="00AC298A" w:rsidP="005F688E">
      <w:pPr>
        <w:ind w:left="720" w:hanging="720"/>
        <w:jc w:val="both"/>
        <w:rPr>
          <w:rFonts w:ascii="Calibri" w:hAnsi="Calibri"/>
          <w:sz w:val="22"/>
          <w:szCs w:val="22"/>
        </w:rPr>
      </w:pPr>
      <w:r w:rsidRPr="009A68A0">
        <w:rPr>
          <w:rFonts w:ascii="Calibri" w:hAnsi="Calibri"/>
          <w:sz w:val="22"/>
          <w:szCs w:val="22"/>
        </w:rPr>
        <w:tab/>
        <w:t xml:space="preserve">Credit Balances reflect the advance received from the client, for services to be rendered.  Debit balances on the other hand, reflect the out-pocket expenses incurred in the course of providing the service. For any such credit/debit balance, which is carried over to 1 September 2009 and adjusted thereafter, the presumption would be that whole or part of the services were rendered only on or after 1 September 2009 thereby attracting service tax.  Therefore, onus shall be on the Firm to substantiate what quantum of value of the service was rendered before 1 September 2009 to claim immunity from payment of service tax. This may lead to potential litigation as the department would try to bring substantial part of the advance under tax net, unless controverted by evidence to the contrary.  </w:t>
      </w:r>
    </w:p>
    <w:p w:rsidR="00AC298A" w:rsidRDefault="00AC298A" w:rsidP="005F688E">
      <w:pPr>
        <w:ind w:left="720" w:hanging="720"/>
        <w:jc w:val="both"/>
        <w:rPr>
          <w:rFonts w:ascii="Calibri" w:hAnsi="Calibri"/>
          <w:sz w:val="22"/>
          <w:szCs w:val="22"/>
        </w:rPr>
      </w:pPr>
    </w:p>
    <w:p w:rsidR="00AC298A" w:rsidRPr="009A68A0" w:rsidRDefault="00AC298A" w:rsidP="00FC73C0">
      <w:pPr>
        <w:numPr>
          <w:ilvl w:val="0"/>
          <w:numId w:val="21"/>
        </w:numPr>
        <w:jc w:val="both"/>
        <w:rPr>
          <w:rFonts w:ascii="Calibri" w:hAnsi="Calibri"/>
          <w:sz w:val="22"/>
          <w:szCs w:val="22"/>
          <w:u w:val="single"/>
        </w:rPr>
      </w:pPr>
      <w:r w:rsidRPr="009A68A0">
        <w:rPr>
          <w:rFonts w:ascii="Calibri" w:hAnsi="Calibri"/>
          <w:sz w:val="22"/>
          <w:szCs w:val="22"/>
          <w:u w:val="single"/>
        </w:rPr>
        <w:t>Suggestion/Way Forward</w:t>
      </w:r>
    </w:p>
    <w:p w:rsidR="00AC298A" w:rsidRPr="009A68A0" w:rsidRDefault="00AC298A" w:rsidP="005F688E">
      <w:pPr>
        <w:ind w:left="720"/>
        <w:jc w:val="both"/>
        <w:rPr>
          <w:rFonts w:ascii="Calibri" w:hAnsi="Calibri"/>
          <w:sz w:val="22"/>
          <w:szCs w:val="22"/>
        </w:rPr>
      </w:pPr>
      <w:r w:rsidRPr="009A68A0">
        <w:rPr>
          <w:rFonts w:ascii="Calibri" w:hAnsi="Calibri"/>
          <w:sz w:val="22"/>
          <w:szCs w:val="22"/>
        </w:rPr>
        <w:t>Hence, to avoid litigation/confrontation with the department, it is suggested that credit /debit balances be adjusted for services rendered upto 31</w:t>
      </w:r>
      <w:r w:rsidRPr="009A68A0">
        <w:rPr>
          <w:rFonts w:ascii="Calibri" w:hAnsi="Calibri"/>
          <w:sz w:val="22"/>
          <w:szCs w:val="22"/>
          <w:vertAlign w:val="superscript"/>
        </w:rPr>
        <w:t>st</w:t>
      </w:r>
      <w:r w:rsidRPr="009A68A0">
        <w:rPr>
          <w:rFonts w:ascii="Calibri" w:hAnsi="Calibri"/>
          <w:sz w:val="22"/>
          <w:szCs w:val="22"/>
        </w:rPr>
        <w:t xml:space="preserve"> August, 2009 by the said date.</w:t>
      </w:r>
    </w:p>
    <w:p w:rsidR="00AC298A" w:rsidRPr="009A68A0" w:rsidRDefault="00AC298A" w:rsidP="005F688E">
      <w:pPr>
        <w:ind w:left="720" w:hanging="720"/>
        <w:jc w:val="both"/>
        <w:rPr>
          <w:rFonts w:ascii="Calibri" w:hAnsi="Calibri"/>
          <w:sz w:val="22"/>
          <w:szCs w:val="22"/>
        </w:rPr>
      </w:pPr>
    </w:p>
    <w:p w:rsidR="00AC298A" w:rsidRDefault="00AC298A" w:rsidP="000C1397">
      <w:pPr>
        <w:jc w:val="both"/>
        <w:rPr>
          <w:rFonts w:ascii="Calibri" w:hAnsi="Calibri"/>
          <w:sz w:val="22"/>
          <w:szCs w:val="22"/>
        </w:rPr>
      </w:pPr>
    </w:p>
    <w:p w:rsidR="00912EB2" w:rsidRPr="004A5128" w:rsidRDefault="00E55065" w:rsidP="004A5128">
      <w:pPr>
        <w:pStyle w:val="Heading1"/>
        <w:rPr>
          <w:rFonts w:ascii="Calibri" w:hAnsi="Calibri"/>
          <w:b w:val="0"/>
          <w:bCs w:val="0"/>
          <w:kern w:val="0"/>
          <w:sz w:val="22"/>
          <w:szCs w:val="22"/>
        </w:rPr>
      </w:pPr>
      <w:bookmarkStart w:id="115" w:name="_Toc239165117"/>
      <w:bookmarkStart w:id="116" w:name="_Toc239166057"/>
      <w:bookmarkStart w:id="117" w:name="_Toc239166284"/>
      <w:bookmarkStart w:id="118" w:name="_Toc239594220"/>
      <w:r>
        <w:rPr>
          <w:rFonts w:ascii="Calibri" w:hAnsi="Calibri"/>
          <w:b w:val="0"/>
          <w:bCs w:val="0"/>
          <w:kern w:val="0"/>
          <w:sz w:val="22"/>
          <w:szCs w:val="22"/>
        </w:rPr>
        <w:t>K</w:t>
      </w:r>
      <w:r w:rsidR="00AC298A" w:rsidRPr="004A5128">
        <w:rPr>
          <w:rFonts w:ascii="Calibri" w:hAnsi="Calibri"/>
          <w:b w:val="0"/>
          <w:bCs w:val="0"/>
          <w:kern w:val="0"/>
          <w:sz w:val="22"/>
          <w:szCs w:val="22"/>
        </w:rPr>
        <w:t>.</w:t>
      </w:r>
      <w:r w:rsidR="00912EB2" w:rsidRPr="004A5128">
        <w:rPr>
          <w:rFonts w:ascii="Calibri" w:hAnsi="Calibri"/>
          <w:b w:val="0"/>
          <w:bCs w:val="0"/>
          <w:kern w:val="0"/>
          <w:sz w:val="22"/>
          <w:szCs w:val="22"/>
        </w:rPr>
        <w:tab/>
      </w:r>
      <w:r w:rsidR="00912EB2" w:rsidRPr="004A5128">
        <w:rPr>
          <w:rFonts w:ascii="Calibri" w:hAnsi="Calibri"/>
          <w:b w:val="0"/>
          <w:bCs w:val="0"/>
          <w:kern w:val="0"/>
          <w:sz w:val="22"/>
          <w:szCs w:val="22"/>
          <w:u w:val="single"/>
        </w:rPr>
        <w:t>Export of Services</w:t>
      </w:r>
      <w:bookmarkEnd w:id="118"/>
      <w:r w:rsidR="00AC298A" w:rsidRPr="004A5128">
        <w:rPr>
          <w:rFonts w:ascii="Calibri" w:hAnsi="Calibri"/>
          <w:b w:val="0"/>
          <w:bCs w:val="0"/>
          <w:kern w:val="0"/>
          <w:sz w:val="22"/>
          <w:szCs w:val="22"/>
        </w:rPr>
        <w:tab/>
      </w:r>
    </w:p>
    <w:p w:rsidR="00187723" w:rsidRDefault="00187723" w:rsidP="00912EB2">
      <w:pPr>
        <w:ind w:left="720"/>
        <w:jc w:val="both"/>
        <w:rPr>
          <w:rFonts w:ascii="Calibri" w:hAnsi="Calibri"/>
          <w:sz w:val="22"/>
          <w:szCs w:val="22"/>
        </w:rPr>
      </w:pPr>
      <w:r w:rsidRPr="009A68A0">
        <w:rPr>
          <w:rFonts w:ascii="Calibri" w:hAnsi="Calibri"/>
          <w:sz w:val="22"/>
          <w:szCs w:val="22"/>
        </w:rPr>
        <w:t>Rule 4 of the Export of Services Rules, 2005 (‘the Export of Service Rules’) contains provision for export of services without payment of service tax. “Legal Consultancy Services” shall be considered to have been exported if the following cumulative conditions are satisfied:</w:t>
      </w:r>
    </w:p>
    <w:p w:rsidR="00187723" w:rsidRPr="009A68A0" w:rsidRDefault="00187723" w:rsidP="00187723">
      <w:pPr>
        <w:ind w:left="720"/>
        <w:jc w:val="both"/>
        <w:rPr>
          <w:rFonts w:ascii="Calibri" w:hAnsi="Calibri"/>
          <w:sz w:val="22"/>
          <w:szCs w:val="22"/>
        </w:rPr>
      </w:pPr>
    </w:p>
    <w:p w:rsidR="00187723" w:rsidRPr="009A68A0" w:rsidRDefault="00187723" w:rsidP="00187723">
      <w:pPr>
        <w:numPr>
          <w:ilvl w:val="0"/>
          <w:numId w:val="32"/>
        </w:numPr>
        <w:jc w:val="both"/>
        <w:rPr>
          <w:rFonts w:ascii="Calibri" w:hAnsi="Calibri"/>
          <w:sz w:val="22"/>
          <w:szCs w:val="22"/>
        </w:rPr>
      </w:pPr>
      <w:r w:rsidRPr="009A68A0">
        <w:rPr>
          <w:rFonts w:ascii="Calibri" w:hAnsi="Calibri"/>
          <w:sz w:val="22"/>
          <w:szCs w:val="22"/>
        </w:rPr>
        <w:t>Order for the services is received from outside India</w:t>
      </w:r>
    </w:p>
    <w:p w:rsidR="00187723" w:rsidRPr="009A68A0" w:rsidRDefault="00187723" w:rsidP="00187723">
      <w:pPr>
        <w:numPr>
          <w:ilvl w:val="0"/>
          <w:numId w:val="32"/>
        </w:numPr>
        <w:jc w:val="both"/>
        <w:rPr>
          <w:rFonts w:ascii="Calibri" w:hAnsi="Calibri"/>
          <w:sz w:val="22"/>
          <w:szCs w:val="22"/>
        </w:rPr>
      </w:pPr>
      <w:r w:rsidRPr="009A68A0">
        <w:rPr>
          <w:rFonts w:ascii="Calibri" w:hAnsi="Calibri"/>
          <w:sz w:val="22"/>
          <w:szCs w:val="22"/>
        </w:rPr>
        <w:t>Recipient of service is located outside India</w:t>
      </w:r>
    </w:p>
    <w:p w:rsidR="00187723" w:rsidRPr="009A68A0" w:rsidRDefault="00187723" w:rsidP="00187723">
      <w:pPr>
        <w:numPr>
          <w:ilvl w:val="0"/>
          <w:numId w:val="32"/>
        </w:numPr>
        <w:jc w:val="both"/>
        <w:rPr>
          <w:rFonts w:ascii="Calibri" w:hAnsi="Calibri"/>
          <w:sz w:val="22"/>
          <w:szCs w:val="22"/>
        </w:rPr>
      </w:pPr>
      <w:r w:rsidRPr="009A68A0">
        <w:rPr>
          <w:rFonts w:ascii="Calibri" w:hAnsi="Calibri"/>
          <w:sz w:val="22"/>
          <w:szCs w:val="22"/>
        </w:rPr>
        <w:t>Service is provided from India and used outside India</w:t>
      </w:r>
    </w:p>
    <w:p w:rsidR="00187723" w:rsidRPr="009A68A0" w:rsidRDefault="00187723" w:rsidP="00187723">
      <w:pPr>
        <w:numPr>
          <w:ilvl w:val="0"/>
          <w:numId w:val="32"/>
        </w:numPr>
        <w:jc w:val="both"/>
        <w:rPr>
          <w:rFonts w:ascii="Calibri" w:hAnsi="Calibri"/>
          <w:sz w:val="22"/>
          <w:szCs w:val="22"/>
        </w:rPr>
      </w:pPr>
      <w:r w:rsidRPr="009A68A0">
        <w:rPr>
          <w:rFonts w:ascii="Calibri" w:hAnsi="Calibri"/>
          <w:sz w:val="22"/>
          <w:szCs w:val="22"/>
        </w:rPr>
        <w:t>Payment for the service is received in convertible foreign exchange</w:t>
      </w:r>
    </w:p>
    <w:p w:rsidR="00187723" w:rsidRPr="009A68A0" w:rsidRDefault="00187723" w:rsidP="00187723">
      <w:pPr>
        <w:jc w:val="both"/>
        <w:rPr>
          <w:rFonts w:ascii="Calibri" w:hAnsi="Calibri"/>
          <w:sz w:val="22"/>
          <w:szCs w:val="22"/>
        </w:rPr>
      </w:pPr>
    </w:p>
    <w:p w:rsidR="00187723" w:rsidRPr="009A68A0" w:rsidRDefault="00187723" w:rsidP="00187723">
      <w:pPr>
        <w:ind w:left="720"/>
        <w:jc w:val="both"/>
        <w:rPr>
          <w:rFonts w:ascii="Calibri" w:hAnsi="Calibri"/>
          <w:sz w:val="22"/>
          <w:szCs w:val="22"/>
        </w:rPr>
      </w:pPr>
      <w:r w:rsidRPr="009A68A0">
        <w:rPr>
          <w:rFonts w:ascii="Calibri" w:hAnsi="Calibri"/>
          <w:sz w:val="22"/>
          <w:szCs w:val="22"/>
        </w:rPr>
        <w:t xml:space="preserve">In this regard, the Board has clarified that the phrase “used outside India” is to be interpreted to mean that the benefit of the service should accrue outside India. Thus, what </w:t>
      </w:r>
      <w:r>
        <w:rPr>
          <w:rFonts w:ascii="Calibri" w:hAnsi="Calibri"/>
          <w:sz w:val="22"/>
          <w:szCs w:val="22"/>
        </w:rPr>
        <w:t xml:space="preserve">become </w:t>
      </w:r>
      <w:r w:rsidRPr="009A68A0">
        <w:rPr>
          <w:rFonts w:ascii="Calibri" w:hAnsi="Calibri"/>
          <w:sz w:val="22"/>
          <w:szCs w:val="22"/>
        </w:rPr>
        <w:t xml:space="preserve">relevant is the location of the service recipient and </w:t>
      </w:r>
      <w:r>
        <w:rPr>
          <w:rFonts w:ascii="Calibri" w:hAnsi="Calibri"/>
          <w:sz w:val="22"/>
          <w:szCs w:val="22"/>
        </w:rPr>
        <w:t xml:space="preserve">the use of service, and </w:t>
      </w:r>
      <w:r w:rsidRPr="009A68A0">
        <w:rPr>
          <w:rFonts w:ascii="Calibri" w:hAnsi="Calibri"/>
          <w:sz w:val="22"/>
          <w:szCs w:val="22"/>
        </w:rPr>
        <w:t>not the place of performance of such service. It is possible that the service provided, becomes an export of service, even though all the relevant activities take place in India, provided the benefits of such services accrue outside India.</w:t>
      </w:r>
    </w:p>
    <w:p w:rsidR="00187723" w:rsidRPr="009A68A0" w:rsidRDefault="00187723" w:rsidP="00187723">
      <w:pPr>
        <w:jc w:val="both"/>
        <w:rPr>
          <w:rFonts w:ascii="Calibri" w:hAnsi="Calibri"/>
          <w:sz w:val="22"/>
          <w:szCs w:val="22"/>
        </w:rPr>
      </w:pPr>
    </w:p>
    <w:p w:rsidR="00187723" w:rsidRPr="009A68A0" w:rsidRDefault="00187723" w:rsidP="00187723">
      <w:pPr>
        <w:numPr>
          <w:ilvl w:val="0"/>
          <w:numId w:val="21"/>
        </w:numPr>
        <w:jc w:val="both"/>
        <w:rPr>
          <w:rFonts w:ascii="Calibri" w:hAnsi="Calibri"/>
          <w:sz w:val="22"/>
          <w:szCs w:val="22"/>
          <w:u w:val="single"/>
        </w:rPr>
      </w:pPr>
      <w:r w:rsidRPr="009A68A0">
        <w:rPr>
          <w:rFonts w:ascii="Calibri" w:hAnsi="Calibri"/>
          <w:sz w:val="22"/>
          <w:szCs w:val="22"/>
        </w:rPr>
        <w:tab/>
      </w:r>
      <w:r w:rsidRPr="009A68A0">
        <w:rPr>
          <w:rFonts w:ascii="Calibri" w:hAnsi="Calibri"/>
          <w:sz w:val="22"/>
          <w:szCs w:val="22"/>
          <w:u w:val="single"/>
        </w:rPr>
        <w:t>Suggestion/Way Forward</w:t>
      </w:r>
    </w:p>
    <w:p w:rsidR="00187723" w:rsidRPr="009A68A0" w:rsidRDefault="00187723" w:rsidP="00187723">
      <w:pPr>
        <w:jc w:val="both"/>
        <w:rPr>
          <w:rFonts w:ascii="Calibri" w:hAnsi="Calibri"/>
          <w:sz w:val="22"/>
          <w:szCs w:val="22"/>
        </w:rPr>
      </w:pPr>
    </w:p>
    <w:p w:rsidR="00187723" w:rsidRDefault="00187723" w:rsidP="00187723">
      <w:pPr>
        <w:jc w:val="both"/>
        <w:rPr>
          <w:rFonts w:ascii="Calibri" w:hAnsi="Calibri"/>
          <w:sz w:val="22"/>
          <w:szCs w:val="22"/>
        </w:rPr>
      </w:pPr>
      <w:r w:rsidRPr="009A68A0">
        <w:rPr>
          <w:rFonts w:ascii="Calibri" w:hAnsi="Calibri"/>
          <w:sz w:val="22"/>
          <w:szCs w:val="22"/>
        </w:rPr>
        <w:tab/>
      </w:r>
      <w:r>
        <w:rPr>
          <w:rFonts w:ascii="Calibri" w:hAnsi="Calibri"/>
          <w:sz w:val="22"/>
          <w:szCs w:val="22"/>
        </w:rPr>
        <w:t>1.</w:t>
      </w:r>
      <w:r>
        <w:rPr>
          <w:rFonts w:ascii="Calibri" w:hAnsi="Calibri"/>
          <w:sz w:val="22"/>
          <w:szCs w:val="22"/>
        </w:rPr>
        <w:tab/>
      </w:r>
      <w:r w:rsidR="00872F31">
        <w:rPr>
          <w:rFonts w:ascii="Calibri" w:hAnsi="Calibri"/>
          <w:sz w:val="22"/>
          <w:szCs w:val="22"/>
        </w:rPr>
        <w:t>T</w:t>
      </w:r>
      <w:r w:rsidRPr="009A68A0">
        <w:rPr>
          <w:rFonts w:ascii="Calibri" w:hAnsi="Calibri"/>
          <w:sz w:val="22"/>
          <w:szCs w:val="22"/>
        </w:rPr>
        <w:t xml:space="preserve">he bills should be raised </w:t>
      </w:r>
      <w:r w:rsidR="00872F31">
        <w:rPr>
          <w:rFonts w:ascii="Calibri" w:hAnsi="Calibri"/>
          <w:sz w:val="22"/>
          <w:szCs w:val="22"/>
        </w:rPr>
        <w:t xml:space="preserve">in </w:t>
      </w:r>
      <w:r>
        <w:rPr>
          <w:rFonts w:ascii="Calibri" w:hAnsi="Calibri"/>
          <w:sz w:val="22"/>
          <w:szCs w:val="22"/>
        </w:rPr>
        <w:t xml:space="preserve">FOREX </w:t>
      </w:r>
    </w:p>
    <w:p w:rsidR="00187723" w:rsidRPr="009A68A0" w:rsidRDefault="00187723" w:rsidP="00187723">
      <w:pPr>
        <w:ind w:left="1440" w:hanging="720"/>
        <w:jc w:val="both"/>
        <w:rPr>
          <w:rFonts w:ascii="Calibri" w:hAnsi="Calibri"/>
          <w:sz w:val="22"/>
          <w:szCs w:val="22"/>
        </w:rPr>
      </w:pPr>
      <w:r>
        <w:rPr>
          <w:rFonts w:ascii="Calibri" w:hAnsi="Calibri"/>
          <w:sz w:val="22"/>
          <w:szCs w:val="22"/>
        </w:rPr>
        <w:t>2.</w:t>
      </w:r>
      <w:r>
        <w:rPr>
          <w:rFonts w:ascii="Calibri" w:hAnsi="Calibri"/>
          <w:sz w:val="22"/>
          <w:szCs w:val="22"/>
        </w:rPr>
        <w:tab/>
        <w:t xml:space="preserve">In order to claim exclusion as export, </w:t>
      </w:r>
      <w:r w:rsidR="00872F31">
        <w:rPr>
          <w:rFonts w:ascii="Calibri" w:hAnsi="Calibri"/>
          <w:sz w:val="22"/>
          <w:szCs w:val="22"/>
        </w:rPr>
        <w:t xml:space="preserve">it has to be ensured that </w:t>
      </w:r>
      <w:r>
        <w:rPr>
          <w:rFonts w:ascii="Calibri" w:hAnsi="Calibri"/>
          <w:sz w:val="22"/>
          <w:szCs w:val="22"/>
        </w:rPr>
        <w:t xml:space="preserve">the benefit of service </w:t>
      </w:r>
      <w:r w:rsidR="00544640">
        <w:rPr>
          <w:rFonts w:ascii="Calibri" w:hAnsi="Calibri"/>
          <w:sz w:val="22"/>
          <w:szCs w:val="22"/>
        </w:rPr>
        <w:t>is received</w:t>
      </w:r>
      <w:r>
        <w:rPr>
          <w:rFonts w:ascii="Calibri" w:hAnsi="Calibri"/>
          <w:sz w:val="22"/>
          <w:szCs w:val="22"/>
        </w:rPr>
        <w:t xml:space="preserve"> outside India</w:t>
      </w:r>
    </w:p>
    <w:p w:rsidR="00187723" w:rsidRDefault="00187723" w:rsidP="00187723">
      <w:pPr>
        <w:rPr>
          <w:rFonts w:ascii="Calibri" w:hAnsi="Calibri"/>
          <w:sz w:val="22"/>
          <w:szCs w:val="22"/>
        </w:rPr>
      </w:pPr>
    </w:p>
    <w:p w:rsidR="00E55065" w:rsidRDefault="00E55065" w:rsidP="00187723">
      <w:pPr>
        <w:rPr>
          <w:rFonts w:ascii="Calibri" w:hAnsi="Calibri"/>
          <w:sz w:val="22"/>
          <w:szCs w:val="22"/>
        </w:rPr>
      </w:pPr>
    </w:p>
    <w:p w:rsidR="00E55065" w:rsidRPr="009A68A0" w:rsidRDefault="00E55065" w:rsidP="00187723">
      <w:pPr>
        <w:rPr>
          <w:rFonts w:ascii="Calibri" w:hAnsi="Calibri"/>
          <w:sz w:val="22"/>
          <w:szCs w:val="22"/>
        </w:rPr>
      </w:pPr>
    </w:p>
    <w:p w:rsidR="00187723" w:rsidRPr="009A68A0" w:rsidRDefault="00E55065" w:rsidP="00187723">
      <w:pPr>
        <w:pStyle w:val="Heading1"/>
        <w:rPr>
          <w:rFonts w:ascii="Calibri" w:hAnsi="Calibri"/>
          <w:b w:val="0"/>
          <w:bCs w:val="0"/>
          <w:kern w:val="0"/>
          <w:sz w:val="22"/>
          <w:szCs w:val="22"/>
        </w:rPr>
      </w:pPr>
      <w:bookmarkStart w:id="119" w:name="_Toc239594221"/>
      <w:r>
        <w:rPr>
          <w:rFonts w:ascii="Calibri" w:hAnsi="Calibri"/>
          <w:b w:val="0"/>
          <w:bCs w:val="0"/>
          <w:kern w:val="0"/>
          <w:sz w:val="22"/>
          <w:szCs w:val="22"/>
        </w:rPr>
        <w:lastRenderedPageBreak/>
        <w:t>L</w:t>
      </w:r>
      <w:r w:rsidR="00187723" w:rsidRPr="009A68A0">
        <w:rPr>
          <w:rFonts w:ascii="Calibri" w:hAnsi="Calibri"/>
          <w:b w:val="0"/>
          <w:bCs w:val="0"/>
          <w:kern w:val="0"/>
          <w:sz w:val="22"/>
          <w:szCs w:val="22"/>
        </w:rPr>
        <w:t>.</w:t>
      </w:r>
      <w:r w:rsidR="00187723" w:rsidRPr="009A68A0">
        <w:rPr>
          <w:rFonts w:ascii="Calibri" w:hAnsi="Calibri"/>
          <w:b w:val="0"/>
          <w:bCs w:val="0"/>
          <w:kern w:val="0"/>
          <w:sz w:val="22"/>
          <w:szCs w:val="22"/>
        </w:rPr>
        <w:tab/>
      </w:r>
      <w:r w:rsidR="00187723" w:rsidRPr="009A68A0">
        <w:rPr>
          <w:rFonts w:ascii="Calibri" w:hAnsi="Calibri"/>
          <w:b w:val="0"/>
          <w:bCs w:val="0"/>
          <w:kern w:val="0"/>
          <w:sz w:val="22"/>
          <w:szCs w:val="22"/>
          <w:u w:val="single"/>
        </w:rPr>
        <w:t>Billing</w:t>
      </w:r>
      <w:bookmarkEnd w:id="119"/>
      <w:r w:rsidR="00187723" w:rsidRPr="009A68A0">
        <w:rPr>
          <w:rFonts w:ascii="Calibri" w:hAnsi="Calibri"/>
          <w:b w:val="0"/>
          <w:bCs w:val="0"/>
          <w:kern w:val="0"/>
          <w:sz w:val="22"/>
          <w:szCs w:val="22"/>
          <w:u w:val="single"/>
        </w:rPr>
        <w:t xml:space="preserve"> </w:t>
      </w:r>
    </w:p>
    <w:p w:rsidR="00187723" w:rsidRPr="009A68A0" w:rsidRDefault="00187723" w:rsidP="00187723">
      <w:pPr>
        <w:ind w:left="720" w:hanging="720"/>
        <w:jc w:val="both"/>
        <w:rPr>
          <w:rFonts w:ascii="Calibri" w:hAnsi="Calibri"/>
          <w:sz w:val="22"/>
          <w:szCs w:val="22"/>
        </w:rPr>
      </w:pPr>
    </w:p>
    <w:p w:rsidR="00187723" w:rsidRPr="009A68A0" w:rsidRDefault="00187723" w:rsidP="00187723">
      <w:pPr>
        <w:numPr>
          <w:ilvl w:val="0"/>
          <w:numId w:val="5"/>
        </w:numPr>
        <w:jc w:val="both"/>
        <w:rPr>
          <w:rFonts w:ascii="Calibri" w:hAnsi="Calibri"/>
          <w:sz w:val="22"/>
          <w:szCs w:val="22"/>
        </w:rPr>
      </w:pPr>
      <w:r w:rsidRPr="009A68A0">
        <w:rPr>
          <w:rFonts w:ascii="Calibri" w:hAnsi="Calibri"/>
          <w:sz w:val="22"/>
          <w:szCs w:val="22"/>
        </w:rPr>
        <w:t xml:space="preserve">Bills to be raised within 14 days from the date of completion of the taxable service or receipt of payment towards the value of such taxable service, whichever is earlier. Therefore, bills to be issued even for advance received. [Rule 4A(1) of the Service Tax Rules]   However, if taxable service is provided continuously for successive periods of time and the value of such service is determined or payable periodically, the invoice/bill shall have to be issued not later than 14 days from the last day </w:t>
      </w:r>
      <w:r>
        <w:rPr>
          <w:rFonts w:ascii="Calibri" w:hAnsi="Calibri"/>
          <w:sz w:val="22"/>
          <w:szCs w:val="22"/>
        </w:rPr>
        <w:t>of the said billable period</w:t>
      </w:r>
    </w:p>
    <w:p w:rsidR="00187723" w:rsidRPr="009A68A0" w:rsidRDefault="00187723" w:rsidP="00187723">
      <w:pPr>
        <w:jc w:val="both"/>
        <w:rPr>
          <w:rFonts w:ascii="Calibri" w:hAnsi="Calibri"/>
          <w:sz w:val="22"/>
          <w:szCs w:val="22"/>
        </w:rPr>
      </w:pPr>
    </w:p>
    <w:p w:rsidR="00187723" w:rsidRDefault="00187723" w:rsidP="00187723">
      <w:pPr>
        <w:numPr>
          <w:ilvl w:val="0"/>
          <w:numId w:val="5"/>
        </w:numPr>
        <w:jc w:val="both"/>
        <w:rPr>
          <w:rFonts w:ascii="Calibri" w:hAnsi="Calibri"/>
          <w:sz w:val="22"/>
          <w:szCs w:val="22"/>
        </w:rPr>
      </w:pPr>
      <w:r>
        <w:rPr>
          <w:rFonts w:ascii="Calibri" w:hAnsi="Calibri"/>
          <w:sz w:val="22"/>
          <w:szCs w:val="22"/>
        </w:rPr>
        <w:t xml:space="preserve">The Bill and the advance bill to be prepared incorporating the excel sheet attached as Annexure V, and must be accompanied by a copy of the mandate letter if exclusion is claimed in respect of any expense incurred  as a pure agent </w:t>
      </w:r>
    </w:p>
    <w:p w:rsidR="00187723" w:rsidRDefault="00187723" w:rsidP="00187723">
      <w:pPr>
        <w:jc w:val="both"/>
        <w:rPr>
          <w:rFonts w:ascii="Calibri" w:hAnsi="Calibri"/>
          <w:sz w:val="22"/>
          <w:szCs w:val="22"/>
        </w:rPr>
      </w:pPr>
    </w:p>
    <w:p w:rsidR="00187723" w:rsidRDefault="00187723" w:rsidP="00187723">
      <w:pPr>
        <w:numPr>
          <w:ilvl w:val="0"/>
          <w:numId w:val="5"/>
        </w:numPr>
        <w:jc w:val="both"/>
        <w:rPr>
          <w:rFonts w:ascii="Calibri" w:hAnsi="Calibri"/>
          <w:sz w:val="22"/>
          <w:szCs w:val="22"/>
        </w:rPr>
      </w:pPr>
      <w:r>
        <w:rPr>
          <w:rFonts w:ascii="Calibri" w:hAnsi="Calibri"/>
          <w:sz w:val="22"/>
          <w:szCs w:val="22"/>
        </w:rPr>
        <w:t>Advance bills to have the prefix “AD” for identification, accounting and management reporting purposes</w:t>
      </w:r>
    </w:p>
    <w:p w:rsidR="00187723" w:rsidRDefault="00187723" w:rsidP="00187723">
      <w:pPr>
        <w:jc w:val="both"/>
        <w:rPr>
          <w:rFonts w:ascii="Calibri" w:hAnsi="Calibri"/>
          <w:sz w:val="22"/>
          <w:szCs w:val="22"/>
        </w:rPr>
      </w:pPr>
    </w:p>
    <w:p w:rsidR="00187723" w:rsidRDefault="00187723" w:rsidP="00187723">
      <w:pPr>
        <w:numPr>
          <w:ilvl w:val="0"/>
          <w:numId w:val="5"/>
        </w:numPr>
        <w:jc w:val="both"/>
        <w:rPr>
          <w:rFonts w:ascii="Calibri" w:hAnsi="Calibri"/>
          <w:sz w:val="22"/>
          <w:szCs w:val="22"/>
        </w:rPr>
      </w:pPr>
      <w:r>
        <w:rPr>
          <w:rFonts w:ascii="Calibri" w:hAnsi="Calibri"/>
          <w:sz w:val="22"/>
          <w:szCs w:val="22"/>
        </w:rPr>
        <w:t>N</w:t>
      </w:r>
      <w:r w:rsidRPr="009A68A0">
        <w:rPr>
          <w:rFonts w:ascii="Calibri" w:hAnsi="Calibri"/>
          <w:sz w:val="22"/>
          <w:szCs w:val="22"/>
        </w:rPr>
        <w:t>o bills to be raised at the time of requisitioning the advance</w:t>
      </w:r>
      <w:r>
        <w:rPr>
          <w:rFonts w:ascii="Calibri" w:hAnsi="Calibri"/>
          <w:sz w:val="22"/>
          <w:szCs w:val="22"/>
        </w:rPr>
        <w:t>. However, a copy of the advance requisition to be marked to accounts for control purposes</w:t>
      </w:r>
    </w:p>
    <w:p w:rsidR="00187723" w:rsidRDefault="00187723" w:rsidP="00187723">
      <w:pPr>
        <w:jc w:val="both"/>
        <w:rPr>
          <w:rFonts w:ascii="Calibri" w:hAnsi="Calibri"/>
          <w:sz w:val="22"/>
          <w:szCs w:val="22"/>
        </w:rPr>
      </w:pPr>
    </w:p>
    <w:p w:rsidR="00187723" w:rsidRDefault="00187723" w:rsidP="00187723">
      <w:pPr>
        <w:numPr>
          <w:ilvl w:val="0"/>
          <w:numId w:val="5"/>
        </w:numPr>
        <w:jc w:val="both"/>
        <w:rPr>
          <w:rFonts w:ascii="Calibri" w:hAnsi="Calibri"/>
          <w:sz w:val="22"/>
          <w:szCs w:val="22"/>
        </w:rPr>
      </w:pPr>
      <w:r>
        <w:rPr>
          <w:rFonts w:ascii="Calibri" w:hAnsi="Calibri"/>
          <w:sz w:val="22"/>
          <w:szCs w:val="22"/>
        </w:rPr>
        <w:t xml:space="preserve">Wherever possible separate bills to be raised for appearance work. </w:t>
      </w:r>
      <w:r w:rsidRPr="00EA794A">
        <w:rPr>
          <w:rFonts w:ascii="Calibri" w:hAnsi="Calibri"/>
          <w:sz w:val="22"/>
          <w:szCs w:val="22"/>
        </w:rPr>
        <w:t>Time spent on research as incidental to make effective arguments before co</w:t>
      </w:r>
      <w:r>
        <w:rPr>
          <w:rFonts w:ascii="Calibri" w:hAnsi="Calibri"/>
          <w:sz w:val="22"/>
          <w:szCs w:val="22"/>
        </w:rPr>
        <w:t xml:space="preserve">urt, tribunal or authorities, </w:t>
      </w:r>
      <w:r w:rsidRPr="00EA794A">
        <w:rPr>
          <w:rFonts w:ascii="Calibri" w:hAnsi="Calibri"/>
          <w:sz w:val="22"/>
          <w:szCs w:val="22"/>
        </w:rPr>
        <w:t xml:space="preserve"> should be clubbed with time spent for appearance   </w:t>
      </w:r>
    </w:p>
    <w:p w:rsidR="00872F31" w:rsidRDefault="00872F31" w:rsidP="00872F31">
      <w:pPr>
        <w:jc w:val="both"/>
        <w:rPr>
          <w:rFonts w:ascii="Calibri" w:hAnsi="Calibri"/>
          <w:sz w:val="22"/>
          <w:szCs w:val="22"/>
        </w:rPr>
      </w:pPr>
    </w:p>
    <w:p w:rsidR="00872F31" w:rsidRDefault="00872F31" w:rsidP="00872F31">
      <w:pPr>
        <w:ind w:left="720"/>
        <w:jc w:val="both"/>
        <w:rPr>
          <w:rFonts w:ascii="Calibri" w:hAnsi="Calibri"/>
          <w:sz w:val="22"/>
          <w:szCs w:val="22"/>
        </w:rPr>
      </w:pPr>
    </w:p>
    <w:p w:rsidR="00E55065" w:rsidRPr="00E55065" w:rsidRDefault="00E55065" w:rsidP="00E55065">
      <w:pPr>
        <w:pStyle w:val="Heading1"/>
        <w:rPr>
          <w:rFonts w:ascii="Calibri" w:hAnsi="Calibri"/>
          <w:b w:val="0"/>
          <w:bCs w:val="0"/>
          <w:kern w:val="0"/>
          <w:sz w:val="22"/>
          <w:szCs w:val="22"/>
          <w:u w:val="single"/>
        </w:rPr>
      </w:pPr>
      <w:bookmarkStart w:id="120" w:name="_Toc237514146"/>
      <w:bookmarkStart w:id="121" w:name="_Toc237514851"/>
      <w:bookmarkStart w:id="122" w:name="_Toc239164587"/>
      <w:bookmarkStart w:id="123" w:name="_Toc239165119"/>
      <w:bookmarkStart w:id="124" w:name="_Toc239166059"/>
      <w:bookmarkStart w:id="125" w:name="_Toc239166286"/>
      <w:bookmarkStart w:id="126" w:name="_Toc239167358"/>
      <w:bookmarkStart w:id="127" w:name="_Toc239594222"/>
      <w:r w:rsidRPr="00E55065">
        <w:rPr>
          <w:rFonts w:ascii="Calibri" w:hAnsi="Calibri"/>
          <w:b w:val="0"/>
          <w:bCs w:val="0"/>
          <w:kern w:val="0"/>
          <w:sz w:val="22"/>
          <w:szCs w:val="22"/>
        </w:rPr>
        <w:t>M.</w:t>
      </w:r>
      <w:r w:rsidRPr="00E55065">
        <w:rPr>
          <w:rFonts w:ascii="Calibri" w:hAnsi="Calibri"/>
          <w:b w:val="0"/>
          <w:bCs w:val="0"/>
          <w:kern w:val="0"/>
          <w:sz w:val="22"/>
          <w:szCs w:val="22"/>
        </w:rPr>
        <w:tab/>
      </w:r>
      <w:bookmarkEnd w:id="120"/>
      <w:bookmarkEnd w:id="121"/>
      <w:r w:rsidRPr="00E55065">
        <w:rPr>
          <w:rFonts w:ascii="Calibri" w:hAnsi="Calibri"/>
          <w:b w:val="0"/>
          <w:bCs w:val="0"/>
          <w:kern w:val="0"/>
          <w:sz w:val="22"/>
          <w:szCs w:val="22"/>
          <w:u w:val="single"/>
        </w:rPr>
        <w:t>Accounting</w:t>
      </w:r>
      <w:bookmarkEnd w:id="122"/>
      <w:bookmarkEnd w:id="123"/>
      <w:bookmarkEnd w:id="124"/>
      <w:bookmarkEnd w:id="125"/>
      <w:bookmarkEnd w:id="126"/>
      <w:bookmarkEnd w:id="127"/>
    </w:p>
    <w:p w:rsidR="00E55065" w:rsidRPr="00F14A0B" w:rsidRDefault="00E55065" w:rsidP="00E55065"/>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Each bill to be audited before recording and issuing the same to clients.</w:t>
      </w:r>
      <w:r>
        <w:rPr>
          <w:rFonts w:ascii="Calibri" w:hAnsi="Calibri"/>
          <w:sz w:val="22"/>
          <w:szCs w:val="22"/>
        </w:rPr>
        <w:tab/>
      </w:r>
    </w:p>
    <w:p w:rsidR="00E55065" w:rsidRDefault="00E55065" w:rsidP="00E55065">
      <w:pPr>
        <w:tabs>
          <w:tab w:val="left" w:pos="1080"/>
        </w:tabs>
        <w:ind w:left="1080" w:hanging="360"/>
        <w:jc w:val="both"/>
        <w:rPr>
          <w:rFonts w:ascii="Calibri" w:hAnsi="Calibri"/>
          <w:sz w:val="22"/>
          <w:szCs w:val="22"/>
        </w:rPr>
      </w:pPr>
    </w:p>
    <w:p w:rsidR="00E55065" w:rsidRDefault="00872F31"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 xml:space="preserve">Accounts to maintain separate </w:t>
      </w:r>
      <w:r w:rsidR="00E55065">
        <w:rPr>
          <w:rFonts w:ascii="Calibri" w:hAnsi="Calibri"/>
          <w:sz w:val="22"/>
          <w:szCs w:val="22"/>
        </w:rPr>
        <w:t xml:space="preserve">running serial number for </w:t>
      </w:r>
      <w:r>
        <w:rPr>
          <w:rFonts w:ascii="Calibri" w:hAnsi="Calibri"/>
          <w:sz w:val="22"/>
          <w:szCs w:val="22"/>
        </w:rPr>
        <w:t xml:space="preserve">bills and advance bills </w:t>
      </w:r>
    </w:p>
    <w:p w:rsidR="00E55065" w:rsidRDefault="00E55065" w:rsidP="00E55065">
      <w:pPr>
        <w:tabs>
          <w:tab w:val="left" w:pos="1080"/>
        </w:tabs>
        <w:ind w:left="1080" w:hanging="360"/>
        <w:jc w:val="both"/>
        <w:rPr>
          <w:rFonts w:ascii="Calibri" w:hAnsi="Calibri"/>
          <w:sz w:val="22"/>
          <w:szCs w:val="22"/>
        </w:rPr>
      </w:pPr>
    </w:p>
    <w:p w:rsidR="00E55065" w:rsidRDefault="00E55065" w:rsidP="00E55065">
      <w:pPr>
        <w:numPr>
          <w:ilvl w:val="0"/>
          <w:numId w:val="5"/>
        </w:numPr>
        <w:jc w:val="both"/>
        <w:rPr>
          <w:rFonts w:ascii="Calibri" w:hAnsi="Calibri"/>
          <w:sz w:val="22"/>
          <w:szCs w:val="22"/>
        </w:rPr>
      </w:pPr>
      <w:r>
        <w:rPr>
          <w:rFonts w:ascii="Calibri" w:hAnsi="Calibri"/>
          <w:sz w:val="22"/>
          <w:szCs w:val="22"/>
        </w:rPr>
        <w:t>Accounts to ensure that any bill</w:t>
      </w:r>
      <w:r w:rsidR="00872F31">
        <w:rPr>
          <w:rFonts w:ascii="Calibri" w:hAnsi="Calibri"/>
          <w:sz w:val="22"/>
          <w:szCs w:val="22"/>
        </w:rPr>
        <w:t xml:space="preserve"> or advance bill </w:t>
      </w:r>
      <w:r>
        <w:rPr>
          <w:rFonts w:ascii="Calibri" w:hAnsi="Calibri"/>
          <w:sz w:val="22"/>
          <w:szCs w:val="22"/>
        </w:rPr>
        <w:t>seeking exclusion of re-imbursements from service tax is supported by a mandate letter from the concerned professional</w:t>
      </w:r>
    </w:p>
    <w:p w:rsidR="00E55065" w:rsidRDefault="00E55065" w:rsidP="00E55065">
      <w:pPr>
        <w:jc w:val="both"/>
        <w:rPr>
          <w:rFonts w:ascii="Calibri" w:hAnsi="Calibri"/>
          <w:sz w:val="22"/>
          <w:szCs w:val="22"/>
        </w:rPr>
      </w:pPr>
    </w:p>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 xml:space="preserve">Excise duty component on capital goods (Computers, Printers, Scanners, Photo-Copiers etc.) to be captured to the extent of 50% in the year of receipt under “Cenvat Receivable – Capital Goods Account” while recording purchase of capital goods.  Balance 50% to be parked in suspense account and to be transferred to the “Cenvat Receivable Account” in the subsequent year </w:t>
      </w:r>
    </w:p>
    <w:p w:rsidR="00E55065" w:rsidRDefault="00E55065" w:rsidP="00E55065">
      <w:pPr>
        <w:tabs>
          <w:tab w:val="left" w:pos="1080"/>
        </w:tabs>
        <w:ind w:left="1080" w:hanging="360"/>
        <w:jc w:val="both"/>
        <w:rPr>
          <w:rFonts w:ascii="Calibri" w:hAnsi="Calibri"/>
          <w:sz w:val="22"/>
          <w:szCs w:val="22"/>
        </w:rPr>
      </w:pPr>
    </w:p>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Service tax on input services, to be captured under “Cenvat Receivable – Service Tax Account”.  Such account to be scrutinsed at the end of each month to ascertain the eligible input service credit and the balance to be charged off.</w:t>
      </w:r>
    </w:p>
    <w:p w:rsidR="00E55065" w:rsidRDefault="00E55065" w:rsidP="00E55065">
      <w:pPr>
        <w:tabs>
          <w:tab w:val="left" w:pos="1080"/>
        </w:tabs>
        <w:ind w:left="1080" w:hanging="360"/>
        <w:jc w:val="both"/>
        <w:rPr>
          <w:rFonts w:ascii="Calibri" w:hAnsi="Calibri"/>
          <w:sz w:val="22"/>
          <w:szCs w:val="22"/>
        </w:rPr>
      </w:pPr>
    </w:p>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The education cess and secondary and higher education cess on capital goods and input services to the extent of 50% and 100% respectively, to be captured under the following accounts,</w:t>
      </w:r>
    </w:p>
    <w:p w:rsidR="00E55065" w:rsidRDefault="00E55065" w:rsidP="00E55065">
      <w:pPr>
        <w:rPr>
          <w:rFonts w:ascii="Calibri" w:hAnsi="Calibri"/>
          <w:sz w:val="22"/>
          <w:szCs w:val="22"/>
        </w:rPr>
      </w:pPr>
      <w:r>
        <w:rPr>
          <w:rFonts w:ascii="Calibri" w:hAnsi="Calibri"/>
          <w:sz w:val="22"/>
          <w:szCs w:val="22"/>
        </w:rPr>
        <w:tab/>
      </w:r>
      <w:r>
        <w:rPr>
          <w:rFonts w:ascii="Calibri" w:hAnsi="Calibri"/>
          <w:sz w:val="22"/>
          <w:szCs w:val="22"/>
        </w:rPr>
        <w:tab/>
        <w:t>Cenvat Receivable (Capital Goods) (Education Cess) A/c</w:t>
      </w:r>
    </w:p>
    <w:p w:rsidR="00E55065" w:rsidRDefault="00E55065" w:rsidP="00E55065">
      <w:pPr>
        <w:rPr>
          <w:rFonts w:ascii="Calibri" w:hAnsi="Calibri"/>
          <w:sz w:val="22"/>
          <w:szCs w:val="22"/>
        </w:rPr>
      </w:pPr>
      <w:r>
        <w:rPr>
          <w:rFonts w:ascii="Calibri" w:hAnsi="Calibri"/>
          <w:sz w:val="22"/>
          <w:szCs w:val="22"/>
        </w:rPr>
        <w:tab/>
      </w:r>
      <w:r>
        <w:rPr>
          <w:rFonts w:ascii="Calibri" w:hAnsi="Calibri"/>
          <w:sz w:val="22"/>
          <w:szCs w:val="22"/>
        </w:rPr>
        <w:tab/>
        <w:t>Cenvat Receivable (Capital Goods) (Higher Education Cess) A/c</w:t>
      </w:r>
    </w:p>
    <w:p w:rsidR="00E55065" w:rsidRDefault="00E55065" w:rsidP="00E55065">
      <w:pPr>
        <w:rPr>
          <w:rFonts w:ascii="Calibri" w:hAnsi="Calibri"/>
          <w:sz w:val="22"/>
          <w:szCs w:val="22"/>
        </w:rPr>
      </w:pPr>
      <w:r>
        <w:rPr>
          <w:rFonts w:ascii="Calibri" w:hAnsi="Calibri"/>
          <w:sz w:val="22"/>
          <w:szCs w:val="22"/>
        </w:rPr>
        <w:tab/>
      </w:r>
      <w:r>
        <w:rPr>
          <w:rFonts w:ascii="Calibri" w:hAnsi="Calibri"/>
          <w:sz w:val="22"/>
          <w:szCs w:val="22"/>
        </w:rPr>
        <w:tab/>
        <w:t>Cenvat Receivable (Service Tax)</w:t>
      </w:r>
      <w:r>
        <w:rPr>
          <w:rFonts w:ascii="Calibri" w:hAnsi="Calibri"/>
          <w:sz w:val="22"/>
          <w:szCs w:val="22"/>
        </w:rPr>
        <w:tab/>
        <w:t>(Education Cess) A/c</w:t>
      </w:r>
    </w:p>
    <w:p w:rsidR="00E55065" w:rsidRDefault="00E55065" w:rsidP="00E55065">
      <w:pPr>
        <w:rPr>
          <w:rFonts w:ascii="Calibri" w:hAnsi="Calibri"/>
          <w:sz w:val="22"/>
          <w:szCs w:val="22"/>
        </w:rPr>
      </w:pPr>
      <w:r>
        <w:rPr>
          <w:rFonts w:ascii="Calibri" w:hAnsi="Calibri"/>
          <w:sz w:val="22"/>
          <w:szCs w:val="22"/>
        </w:rPr>
        <w:tab/>
      </w:r>
      <w:r>
        <w:rPr>
          <w:rFonts w:ascii="Calibri" w:hAnsi="Calibri"/>
          <w:sz w:val="22"/>
          <w:szCs w:val="22"/>
        </w:rPr>
        <w:tab/>
        <w:t>Cenvat Receivable (Service Tax)</w:t>
      </w:r>
      <w:r>
        <w:rPr>
          <w:rFonts w:ascii="Calibri" w:hAnsi="Calibri"/>
          <w:sz w:val="22"/>
          <w:szCs w:val="22"/>
        </w:rPr>
        <w:tab/>
        <w:t>(Higher Education Cess) A/c</w:t>
      </w:r>
    </w:p>
    <w:p w:rsidR="00E55065" w:rsidRDefault="00E55065" w:rsidP="00E55065">
      <w:pPr>
        <w:rPr>
          <w:rFonts w:ascii="Calibri" w:hAnsi="Calibri"/>
          <w:sz w:val="22"/>
          <w:szCs w:val="22"/>
        </w:rPr>
      </w:pPr>
    </w:p>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lastRenderedPageBreak/>
        <w:t>-</w:t>
      </w:r>
      <w:r>
        <w:rPr>
          <w:rFonts w:ascii="Calibri" w:hAnsi="Calibri"/>
          <w:sz w:val="22"/>
          <w:szCs w:val="22"/>
        </w:rPr>
        <w:tab/>
        <w:t>Service tax on output services, payable on the value of taxable service realized in the quarter, by the 5</w:t>
      </w:r>
      <w:r w:rsidRPr="00D44DCF">
        <w:rPr>
          <w:rFonts w:ascii="Calibri" w:hAnsi="Calibri"/>
          <w:sz w:val="22"/>
          <w:szCs w:val="22"/>
          <w:vertAlign w:val="superscript"/>
        </w:rPr>
        <w:t>th</w:t>
      </w:r>
      <w:r>
        <w:rPr>
          <w:rFonts w:ascii="Calibri" w:hAnsi="Calibri"/>
          <w:sz w:val="22"/>
          <w:szCs w:val="22"/>
        </w:rPr>
        <w:t xml:space="preserve"> of the month following the quarter.  However, service tax for the quarter ended March to be paid by March. </w:t>
      </w:r>
    </w:p>
    <w:p w:rsidR="00E55065" w:rsidRDefault="00E55065" w:rsidP="00E55065">
      <w:pPr>
        <w:tabs>
          <w:tab w:val="left" w:pos="1080"/>
        </w:tabs>
        <w:ind w:left="1080" w:hanging="360"/>
        <w:jc w:val="both"/>
        <w:rPr>
          <w:rFonts w:ascii="Calibri" w:hAnsi="Calibri"/>
          <w:sz w:val="22"/>
          <w:szCs w:val="22"/>
        </w:rPr>
      </w:pPr>
    </w:p>
    <w:p w:rsidR="00E55065" w:rsidRDefault="00E55065" w:rsidP="00E55065">
      <w:pPr>
        <w:tabs>
          <w:tab w:val="left" w:pos="1080"/>
        </w:tabs>
        <w:ind w:left="1080" w:hanging="360"/>
        <w:jc w:val="both"/>
        <w:rPr>
          <w:rFonts w:ascii="Calibri" w:hAnsi="Calibri"/>
          <w:sz w:val="22"/>
          <w:szCs w:val="22"/>
        </w:rPr>
      </w:pPr>
      <w:r>
        <w:rPr>
          <w:rFonts w:ascii="Calibri" w:hAnsi="Calibri"/>
          <w:sz w:val="22"/>
          <w:szCs w:val="22"/>
        </w:rPr>
        <w:t>-</w:t>
      </w:r>
      <w:r>
        <w:rPr>
          <w:rFonts w:ascii="Calibri" w:hAnsi="Calibri"/>
          <w:sz w:val="22"/>
          <w:szCs w:val="22"/>
        </w:rPr>
        <w:tab/>
        <w:t>Service tax returns to be filed at the end of each half year, by the 25</w:t>
      </w:r>
      <w:r w:rsidRPr="00D44DCF">
        <w:rPr>
          <w:rFonts w:ascii="Calibri" w:hAnsi="Calibri"/>
          <w:sz w:val="22"/>
          <w:szCs w:val="22"/>
          <w:vertAlign w:val="superscript"/>
        </w:rPr>
        <w:t>th</w:t>
      </w:r>
      <w:r>
        <w:rPr>
          <w:rFonts w:ascii="Calibri" w:hAnsi="Calibri"/>
          <w:sz w:val="22"/>
          <w:szCs w:val="22"/>
        </w:rPr>
        <w:t xml:space="preserve"> day of the following month   </w:t>
      </w:r>
    </w:p>
    <w:p w:rsidR="00E55065" w:rsidRDefault="00E55065" w:rsidP="00E55065">
      <w:pPr>
        <w:tabs>
          <w:tab w:val="left" w:pos="1080"/>
        </w:tabs>
        <w:ind w:left="720"/>
        <w:jc w:val="both"/>
        <w:rPr>
          <w:rFonts w:ascii="Calibri" w:hAnsi="Calibri"/>
          <w:sz w:val="22"/>
          <w:szCs w:val="22"/>
        </w:rPr>
      </w:pPr>
    </w:p>
    <w:p w:rsidR="00E55065" w:rsidRDefault="00E55065" w:rsidP="00E55065">
      <w:pPr>
        <w:numPr>
          <w:ilvl w:val="0"/>
          <w:numId w:val="5"/>
        </w:numPr>
        <w:jc w:val="both"/>
        <w:rPr>
          <w:rFonts w:ascii="Calibri" w:hAnsi="Calibri"/>
          <w:sz w:val="22"/>
          <w:szCs w:val="22"/>
        </w:rPr>
      </w:pPr>
      <w:r>
        <w:rPr>
          <w:rFonts w:ascii="Calibri" w:hAnsi="Calibri"/>
          <w:sz w:val="22"/>
          <w:szCs w:val="22"/>
        </w:rPr>
        <w:t>Records to be preserved for a period of 5 years [Rule 5(3) of the Service Tax Rules]</w:t>
      </w:r>
    </w:p>
    <w:p w:rsidR="00E55065" w:rsidRDefault="00E55065" w:rsidP="00E55065">
      <w:pPr>
        <w:jc w:val="both"/>
        <w:rPr>
          <w:rFonts w:ascii="Calibri" w:hAnsi="Calibri"/>
          <w:sz w:val="22"/>
          <w:szCs w:val="22"/>
        </w:rPr>
      </w:pPr>
    </w:p>
    <w:p w:rsidR="00446BDB" w:rsidRDefault="00446BDB" w:rsidP="00446BDB">
      <w:pPr>
        <w:jc w:val="both"/>
        <w:rPr>
          <w:rFonts w:ascii="Calibri" w:hAnsi="Calibri"/>
          <w:sz w:val="22"/>
          <w:szCs w:val="22"/>
        </w:rPr>
      </w:pPr>
    </w:p>
    <w:p w:rsidR="00446BDB" w:rsidRDefault="00446BDB" w:rsidP="00446BDB">
      <w:pPr>
        <w:ind w:left="720"/>
        <w:jc w:val="both"/>
        <w:rPr>
          <w:rFonts w:ascii="Calibri" w:hAnsi="Calibri"/>
          <w:sz w:val="22"/>
          <w:szCs w:val="22"/>
        </w:rPr>
      </w:pPr>
    </w:p>
    <w:p w:rsidR="00446BDB" w:rsidRDefault="00446BDB" w:rsidP="00446BDB">
      <w:pPr>
        <w:ind w:left="720"/>
        <w:jc w:val="both"/>
        <w:rPr>
          <w:rFonts w:ascii="Calibri" w:hAnsi="Calibri"/>
          <w:sz w:val="22"/>
          <w:szCs w:val="22"/>
        </w:rPr>
      </w:pPr>
    </w:p>
    <w:p w:rsidR="00446BDB" w:rsidRPr="00EA794A" w:rsidRDefault="00446BDB" w:rsidP="00446BDB">
      <w:pPr>
        <w:ind w:left="2880"/>
        <w:jc w:val="both"/>
        <w:rPr>
          <w:rFonts w:ascii="Calibri" w:hAnsi="Calibri"/>
          <w:sz w:val="22"/>
          <w:szCs w:val="22"/>
        </w:rPr>
      </w:pPr>
      <w:r>
        <w:rPr>
          <w:rFonts w:ascii="Calibri" w:hAnsi="Calibri"/>
          <w:sz w:val="22"/>
          <w:szCs w:val="22"/>
        </w:rPr>
        <w:t xml:space="preserve">                   ********************</w:t>
      </w:r>
    </w:p>
    <w:bookmarkEnd w:id="115"/>
    <w:bookmarkEnd w:id="116"/>
    <w:bookmarkEnd w:id="117"/>
    <w:p w:rsidR="00AC298A" w:rsidRPr="009A68A0" w:rsidRDefault="00AC298A" w:rsidP="000C1397">
      <w:pPr>
        <w:jc w:val="both"/>
        <w:rPr>
          <w:rFonts w:ascii="Calibri" w:hAnsi="Calibri"/>
          <w:sz w:val="22"/>
          <w:szCs w:val="22"/>
        </w:rPr>
      </w:pPr>
    </w:p>
    <w:p w:rsidR="006E4313" w:rsidRDefault="006E4313"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872F31" w:rsidRDefault="00872F31" w:rsidP="006E4313">
      <w:pPr>
        <w:tabs>
          <w:tab w:val="left" w:pos="1080"/>
        </w:tabs>
        <w:ind w:left="720"/>
        <w:jc w:val="both"/>
        <w:rPr>
          <w:rFonts w:ascii="Calibri" w:hAnsi="Calibri"/>
          <w:sz w:val="22"/>
          <w:szCs w:val="22"/>
        </w:rPr>
      </w:pPr>
    </w:p>
    <w:p w:rsidR="00872F31" w:rsidRDefault="00872F31" w:rsidP="006E4313">
      <w:pPr>
        <w:tabs>
          <w:tab w:val="left" w:pos="1080"/>
        </w:tabs>
        <w:ind w:left="720"/>
        <w:jc w:val="both"/>
        <w:rPr>
          <w:rFonts w:ascii="Calibri" w:hAnsi="Calibri"/>
          <w:sz w:val="22"/>
          <w:szCs w:val="22"/>
        </w:rPr>
      </w:pPr>
    </w:p>
    <w:p w:rsidR="00872F31" w:rsidRDefault="00872F31" w:rsidP="006E4313">
      <w:pPr>
        <w:tabs>
          <w:tab w:val="left" w:pos="1080"/>
        </w:tabs>
        <w:ind w:left="720"/>
        <w:jc w:val="both"/>
        <w:rPr>
          <w:rFonts w:ascii="Calibri" w:hAnsi="Calibri"/>
          <w:sz w:val="22"/>
          <w:szCs w:val="22"/>
        </w:rPr>
      </w:pPr>
    </w:p>
    <w:p w:rsidR="00872F31" w:rsidRDefault="00872F31" w:rsidP="006E4313">
      <w:pPr>
        <w:tabs>
          <w:tab w:val="left" w:pos="1080"/>
        </w:tabs>
        <w:ind w:left="720"/>
        <w:jc w:val="both"/>
        <w:rPr>
          <w:rFonts w:ascii="Calibri" w:hAnsi="Calibri"/>
          <w:sz w:val="22"/>
          <w:szCs w:val="22"/>
        </w:rPr>
      </w:pPr>
    </w:p>
    <w:p w:rsidR="00872F31" w:rsidRDefault="00872F31"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446BDB" w:rsidRDefault="00446BDB" w:rsidP="006E4313">
      <w:pPr>
        <w:tabs>
          <w:tab w:val="left" w:pos="1080"/>
        </w:tabs>
        <w:ind w:left="720"/>
        <w:jc w:val="both"/>
        <w:rPr>
          <w:rFonts w:ascii="Calibri" w:hAnsi="Calibri"/>
          <w:sz w:val="22"/>
          <w:szCs w:val="22"/>
        </w:rPr>
      </w:pPr>
    </w:p>
    <w:p w:rsidR="00B333F5" w:rsidRPr="004A5128" w:rsidRDefault="00B333F5" w:rsidP="004A5128">
      <w:pPr>
        <w:pStyle w:val="Heading1"/>
        <w:jc w:val="center"/>
        <w:rPr>
          <w:rFonts w:ascii="Calibri" w:hAnsi="Calibri"/>
          <w:b w:val="0"/>
          <w:bCs w:val="0"/>
          <w:kern w:val="0"/>
          <w:sz w:val="22"/>
          <w:szCs w:val="22"/>
          <w:u w:val="single"/>
        </w:rPr>
      </w:pPr>
      <w:bookmarkStart w:id="128" w:name="_Toc239594223"/>
      <w:r w:rsidRPr="004A5128">
        <w:rPr>
          <w:rFonts w:ascii="Calibri" w:hAnsi="Calibri"/>
          <w:b w:val="0"/>
          <w:bCs w:val="0"/>
          <w:kern w:val="0"/>
          <w:sz w:val="22"/>
          <w:szCs w:val="22"/>
          <w:u w:val="single"/>
        </w:rPr>
        <w:lastRenderedPageBreak/>
        <w:t>Compliance Provisions at a Glance</w:t>
      </w:r>
      <w:bookmarkEnd w:id="128"/>
    </w:p>
    <w:p w:rsidR="00B333F5" w:rsidRDefault="00B333F5" w:rsidP="00B333F5">
      <w:pPr>
        <w:tabs>
          <w:tab w:val="left" w:pos="1080"/>
        </w:tabs>
        <w:jc w:val="center"/>
        <w:rPr>
          <w:rFonts w:ascii="Calibri" w:hAnsi="Calibri"/>
          <w:sz w:val="22"/>
          <w:szCs w:val="22"/>
        </w:rPr>
      </w:pPr>
    </w:p>
    <w:p w:rsidR="00B333F5" w:rsidRDefault="00B333F5" w:rsidP="00B333F5">
      <w:pPr>
        <w:tabs>
          <w:tab w:val="left" w:pos="1080"/>
        </w:tabs>
        <w:jc w:val="center"/>
        <w:rPr>
          <w:rFonts w:ascii="Calibri" w:hAnsi="Calibri"/>
          <w:sz w:val="22"/>
          <w:szCs w:val="22"/>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0"/>
        <w:gridCol w:w="1848"/>
        <w:gridCol w:w="1849"/>
        <w:gridCol w:w="1849"/>
        <w:gridCol w:w="1849"/>
      </w:tblGrid>
      <w:tr w:rsidR="00B333F5" w:rsidRPr="001346D1">
        <w:tc>
          <w:tcPr>
            <w:tcW w:w="1140" w:type="dxa"/>
          </w:tcPr>
          <w:p w:rsidR="00B333F5" w:rsidRPr="001346D1" w:rsidRDefault="00B333F5" w:rsidP="001346D1">
            <w:pPr>
              <w:tabs>
                <w:tab w:val="left" w:pos="1080"/>
              </w:tabs>
              <w:jc w:val="center"/>
              <w:rPr>
                <w:rFonts w:ascii="Calibri" w:hAnsi="Calibri"/>
                <w:b/>
                <w:sz w:val="22"/>
                <w:szCs w:val="22"/>
                <w:u w:val="single"/>
              </w:rPr>
            </w:pPr>
          </w:p>
          <w:p w:rsidR="00B333F5" w:rsidRPr="001346D1" w:rsidRDefault="00B333F5" w:rsidP="001346D1">
            <w:pPr>
              <w:tabs>
                <w:tab w:val="left" w:pos="1080"/>
              </w:tabs>
              <w:jc w:val="center"/>
              <w:rPr>
                <w:rFonts w:ascii="Calibri" w:hAnsi="Calibri"/>
                <w:b/>
                <w:sz w:val="22"/>
                <w:szCs w:val="22"/>
                <w:u w:val="single"/>
              </w:rPr>
            </w:pPr>
            <w:r w:rsidRPr="001346D1">
              <w:rPr>
                <w:rFonts w:ascii="Calibri" w:hAnsi="Calibri"/>
                <w:b/>
                <w:sz w:val="22"/>
                <w:szCs w:val="22"/>
                <w:u w:val="single"/>
              </w:rPr>
              <w:t>Serial No.</w:t>
            </w:r>
          </w:p>
          <w:p w:rsidR="00B333F5" w:rsidRPr="001346D1" w:rsidRDefault="00B333F5" w:rsidP="001346D1">
            <w:pPr>
              <w:tabs>
                <w:tab w:val="left" w:pos="1080"/>
              </w:tabs>
              <w:jc w:val="center"/>
              <w:rPr>
                <w:rFonts w:ascii="Calibri" w:hAnsi="Calibri"/>
                <w:b/>
                <w:sz w:val="22"/>
                <w:szCs w:val="22"/>
                <w:u w:val="single"/>
              </w:rPr>
            </w:pPr>
          </w:p>
        </w:tc>
        <w:tc>
          <w:tcPr>
            <w:tcW w:w="1848" w:type="dxa"/>
          </w:tcPr>
          <w:p w:rsidR="00B333F5" w:rsidRPr="001346D1" w:rsidRDefault="00B333F5" w:rsidP="001346D1">
            <w:pPr>
              <w:tabs>
                <w:tab w:val="left" w:pos="1080"/>
              </w:tabs>
              <w:jc w:val="center"/>
              <w:rPr>
                <w:rFonts w:ascii="Calibri" w:hAnsi="Calibri"/>
                <w:b/>
                <w:sz w:val="22"/>
                <w:szCs w:val="22"/>
                <w:u w:val="single"/>
              </w:rPr>
            </w:pPr>
          </w:p>
          <w:p w:rsidR="00B333F5" w:rsidRPr="001346D1" w:rsidRDefault="00B333F5" w:rsidP="001346D1">
            <w:pPr>
              <w:tabs>
                <w:tab w:val="left" w:pos="1080"/>
              </w:tabs>
              <w:jc w:val="center"/>
              <w:rPr>
                <w:rFonts w:ascii="Calibri" w:hAnsi="Calibri"/>
                <w:b/>
                <w:sz w:val="22"/>
                <w:szCs w:val="22"/>
                <w:u w:val="single"/>
              </w:rPr>
            </w:pPr>
            <w:r w:rsidRPr="001346D1">
              <w:rPr>
                <w:rFonts w:ascii="Calibri" w:hAnsi="Calibri"/>
                <w:b/>
                <w:sz w:val="22"/>
                <w:szCs w:val="22"/>
                <w:u w:val="single"/>
              </w:rPr>
              <w:t>Description</w:t>
            </w:r>
          </w:p>
        </w:tc>
        <w:tc>
          <w:tcPr>
            <w:tcW w:w="1849" w:type="dxa"/>
          </w:tcPr>
          <w:p w:rsidR="00B333F5" w:rsidRPr="001346D1" w:rsidRDefault="00B333F5" w:rsidP="001346D1">
            <w:pPr>
              <w:tabs>
                <w:tab w:val="left" w:pos="1080"/>
              </w:tabs>
              <w:jc w:val="center"/>
              <w:rPr>
                <w:rFonts w:ascii="Calibri" w:hAnsi="Calibri"/>
                <w:b/>
                <w:sz w:val="22"/>
                <w:szCs w:val="22"/>
                <w:u w:val="single"/>
              </w:rPr>
            </w:pPr>
          </w:p>
          <w:p w:rsidR="00B333F5" w:rsidRPr="001346D1" w:rsidRDefault="00B333F5" w:rsidP="001346D1">
            <w:pPr>
              <w:tabs>
                <w:tab w:val="left" w:pos="1080"/>
              </w:tabs>
              <w:jc w:val="center"/>
              <w:rPr>
                <w:rFonts w:ascii="Calibri" w:hAnsi="Calibri"/>
                <w:b/>
                <w:sz w:val="22"/>
                <w:szCs w:val="22"/>
                <w:u w:val="single"/>
              </w:rPr>
            </w:pPr>
            <w:r w:rsidRPr="001346D1">
              <w:rPr>
                <w:rFonts w:ascii="Calibri" w:hAnsi="Calibri"/>
                <w:b/>
                <w:sz w:val="22"/>
                <w:szCs w:val="22"/>
                <w:u w:val="single"/>
              </w:rPr>
              <w:t xml:space="preserve">Period </w:t>
            </w:r>
          </w:p>
        </w:tc>
        <w:tc>
          <w:tcPr>
            <w:tcW w:w="1849" w:type="dxa"/>
          </w:tcPr>
          <w:p w:rsidR="00B333F5" w:rsidRPr="001346D1" w:rsidRDefault="00B333F5" w:rsidP="001346D1">
            <w:pPr>
              <w:tabs>
                <w:tab w:val="left" w:pos="1080"/>
              </w:tabs>
              <w:jc w:val="center"/>
              <w:rPr>
                <w:rFonts w:ascii="Calibri" w:hAnsi="Calibri"/>
                <w:b/>
                <w:sz w:val="22"/>
                <w:szCs w:val="22"/>
                <w:u w:val="single"/>
              </w:rPr>
            </w:pPr>
          </w:p>
          <w:p w:rsidR="00B333F5" w:rsidRPr="001346D1" w:rsidRDefault="00B333F5" w:rsidP="001346D1">
            <w:pPr>
              <w:tabs>
                <w:tab w:val="left" w:pos="1080"/>
              </w:tabs>
              <w:jc w:val="center"/>
              <w:rPr>
                <w:rFonts w:ascii="Calibri" w:hAnsi="Calibri"/>
                <w:b/>
                <w:sz w:val="22"/>
                <w:szCs w:val="22"/>
                <w:u w:val="single"/>
              </w:rPr>
            </w:pPr>
            <w:r w:rsidRPr="001346D1">
              <w:rPr>
                <w:rFonts w:ascii="Calibri" w:hAnsi="Calibri"/>
                <w:b/>
                <w:sz w:val="22"/>
                <w:szCs w:val="22"/>
                <w:u w:val="single"/>
              </w:rPr>
              <w:t xml:space="preserve">From </w:t>
            </w:r>
          </w:p>
        </w:tc>
        <w:tc>
          <w:tcPr>
            <w:tcW w:w="1849" w:type="dxa"/>
          </w:tcPr>
          <w:p w:rsidR="00B333F5" w:rsidRPr="001346D1" w:rsidRDefault="00B333F5" w:rsidP="001346D1">
            <w:pPr>
              <w:tabs>
                <w:tab w:val="left" w:pos="1080"/>
              </w:tabs>
              <w:jc w:val="center"/>
              <w:rPr>
                <w:rFonts w:ascii="Calibri" w:hAnsi="Calibri"/>
                <w:b/>
                <w:sz w:val="22"/>
                <w:szCs w:val="22"/>
                <w:u w:val="single"/>
              </w:rPr>
            </w:pPr>
          </w:p>
          <w:p w:rsidR="00B333F5" w:rsidRPr="001346D1" w:rsidRDefault="00B333F5" w:rsidP="001346D1">
            <w:pPr>
              <w:tabs>
                <w:tab w:val="left" w:pos="1080"/>
              </w:tabs>
              <w:jc w:val="center"/>
              <w:rPr>
                <w:rFonts w:ascii="Calibri" w:hAnsi="Calibri"/>
                <w:b/>
                <w:sz w:val="22"/>
                <w:szCs w:val="22"/>
                <w:u w:val="single"/>
              </w:rPr>
            </w:pPr>
            <w:r w:rsidRPr="001346D1">
              <w:rPr>
                <w:rFonts w:ascii="Calibri" w:hAnsi="Calibri"/>
                <w:b/>
                <w:sz w:val="22"/>
                <w:szCs w:val="22"/>
                <w:u w:val="single"/>
              </w:rPr>
              <w:t>Due Date</w:t>
            </w:r>
          </w:p>
        </w:tc>
      </w:tr>
      <w:tr w:rsidR="00B333F5" w:rsidRPr="001346D1">
        <w:tc>
          <w:tcPr>
            <w:tcW w:w="1140"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1.</w:t>
            </w:r>
          </w:p>
          <w:p w:rsidR="00B333F5" w:rsidRPr="001346D1" w:rsidRDefault="00B333F5" w:rsidP="001346D1">
            <w:pPr>
              <w:tabs>
                <w:tab w:val="left" w:pos="1080"/>
              </w:tabs>
              <w:jc w:val="center"/>
              <w:rPr>
                <w:rFonts w:ascii="Calibri" w:hAnsi="Calibri"/>
                <w:sz w:val="22"/>
                <w:szCs w:val="22"/>
              </w:rPr>
            </w:pPr>
          </w:p>
        </w:tc>
        <w:tc>
          <w:tcPr>
            <w:tcW w:w="1848"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Registration</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 xml:space="preserve">Once </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ST-1</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On or before 1st September 2009</w:t>
            </w:r>
          </w:p>
          <w:p w:rsidR="00B333F5" w:rsidRPr="001346D1" w:rsidRDefault="00B333F5" w:rsidP="001346D1">
            <w:pPr>
              <w:tabs>
                <w:tab w:val="left" w:pos="1080"/>
              </w:tabs>
              <w:jc w:val="center"/>
              <w:rPr>
                <w:rFonts w:ascii="Calibri" w:hAnsi="Calibri"/>
                <w:sz w:val="22"/>
                <w:szCs w:val="22"/>
              </w:rPr>
            </w:pPr>
          </w:p>
        </w:tc>
      </w:tr>
      <w:tr w:rsidR="00B333F5" w:rsidRPr="001346D1">
        <w:tc>
          <w:tcPr>
            <w:tcW w:w="1140"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2.</w:t>
            </w:r>
          </w:p>
          <w:p w:rsidR="00B333F5" w:rsidRPr="001346D1" w:rsidRDefault="00B333F5" w:rsidP="001346D1">
            <w:pPr>
              <w:tabs>
                <w:tab w:val="left" w:pos="1080"/>
              </w:tabs>
              <w:jc w:val="center"/>
              <w:rPr>
                <w:rFonts w:ascii="Calibri" w:hAnsi="Calibri"/>
                <w:sz w:val="22"/>
                <w:szCs w:val="22"/>
              </w:rPr>
            </w:pPr>
          </w:p>
        </w:tc>
        <w:tc>
          <w:tcPr>
            <w:tcW w:w="1848"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Payment of Service Tax</w:t>
            </w:r>
          </w:p>
          <w:p w:rsidR="00B333F5" w:rsidRPr="001346D1" w:rsidRDefault="00B333F5" w:rsidP="001346D1">
            <w:pPr>
              <w:tabs>
                <w:tab w:val="left" w:pos="1080"/>
              </w:tabs>
              <w:jc w:val="center"/>
              <w:rPr>
                <w:rFonts w:ascii="Calibri" w:hAnsi="Calibri"/>
                <w:sz w:val="22"/>
                <w:szCs w:val="22"/>
              </w:rPr>
            </w:pP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Quarterly</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GAR-7</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5/6</w:t>
            </w:r>
            <w:r w:rsidRPr="001346D1">
              <w:rPr>
                <w:rFonts w:ascii="Calibri" w:hAnsi="Calibri"/>
                <w:sz w:val="22"/>
                <w:szCs w:val="22"/>
                <w:vertAlign w:val="superscript"/>
              </w:rPr>
              <w:t>th</w:t>
            </w:r>
            <w:r w:rsidRPr="001346D1">
              <w:rPr>
                <w:rFonts w:ascii="Calibri" w:hAnsi="Calibri"/>
                <w:sz w:val="22"/>
                <w:szCs w:val="22"/>
              </w:rPr>
              <w:t xml:space="preserve"> July, Oct, Jan every year and 31</w:t>
            </w:r>
            <w:r w:rsidRPr="001346D1">
              <w:rPr>
                <w:rFonts w:ascii="Calibri" w:hAnsi="Calibri"/>
                <w:sz w:val="22"/>
                <w:szCs w:val="22"/>
                <w:vertAlign w:val="superscript"/>
              </w:rPr>
              <w:t>st</w:t>
            </w:r>
            <w:r w:rsidRPr="001346D1">
              <w:rPr>
                <w:rFonts w:ascii="Calibri" w:hAnsi="Calibri"/>
                <w:sz w:val="22"/>
                <w:szCs w:val="22"/>
              </w:rPr>
              <w:t xml:space="preserve"> March</w:t>
            </w:r>
          </w:p>
        </w:tc>
      </w:tr>
      <w:tr w:rsidR="00B333F5" w:rsidRPr="001346D1">
        <w:tc>
          <w:tcPr>
            <w:tcW w:w="1140"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3.</w:t>
            </w:r>
          </w:p>
          <w:p w:rsidR="00B333F5" w:rsidRPr="001346D1" w:rsidRDefault="00B333F5" w:rsidP="001346D1">
            <w:pPr>
              <w:tabs>
                <w:tab w:val="left" w:pos="1080"/>
              </w:tabs>
              <w:jc w:val="center"/>
              <w:rPr>
                <w:rFonts w:ascii="Calibri" w:hAnsi="Calibri"/>
                <w:sz w:val="22"/>
                <w:szCs w:val="22"/>
              </w:rPr>
            </w:pPr>
          </w:p>
        </w:tc>
        <w:tc>
          <w:tcPr>
            <w:tcW w:w="1848"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Service Tax Return</w:t>
            </w:r>
          </w:p>
          <w:p w:rsidR="00B333F5" w:rsidRPr="001346D1" w:rsidRDefault="00B333F5" w:rsidP="001346D1">
            <w:pPr>
              <w:tabs>
                <w:tab w:val="left" w:pos="1080"/>
              </w:tabs>
              <w:jc w:val="center"/>
              <w:rPr>
                <w:rFonts w:ascii="Calibri" w:hAnsi="Calibri"/>
                <w:sz w:val="22"/>
                <w:szCs w:val="22"/>
              </w:rPr>
            </w:pP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Half Yearly</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ST-3</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25</w:t>
            </w:r>
            <w:r w:rsidRPr="001346D1">
              <w:rPr>
                <w:rFonts w:ascii="Calibri" w:hAnsi="Calibri"/>
                <w:sz w:val="22"/>
                <w:szCs w:val="22"/>
                <w:vertAlign w:val="superscript"/>
              </w:rPr>
              <w:t>th</w:t>
            </w:r>
            <w:r w:rsidRPr="001346D1">
              <w:rPr>
                <w:rFonts w:ascii="Calibri" w:hAnsi="Calibri"/>
                <w:sz w:val="22"/>
                <w:szCs w:val="22"/>
              </w:rPr>
              <w:t xml:space="preserve"> October and April</w:t>
            </w:r>
          </w:p>
        </w:tc>
      </w:tr>
      <w:tr w:rsidR="00B333F5" w:rsidRPr="001346D1">
        <w:tc>
          <w:tcPr>
            <w:tcW w:w="1140"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4.</w:t>
            </w:r>
          </w:p>
          <w:p w:rsidR="00B333F5" w:rsidRPr="001346D1" w:rsidRDefault="00B333F5" w:rsidP="001346D1">
            <w:pPr>
              <w:tabs>
                <w:tab w:val="left" w:pos="1080"/>
              </w:tabs>
              <w:jc w:val="center"/>
              <w:rPr>
                <w:rFonts w:ascii="Calibri" w:hAnsi="Calibri"/>
                <w:sz w:val="22"/>
                <w:szCs w:val="22"/>
              </w:rPr>
            </w:pPr>
          </w:p>
        </w:tc>
        <w:tc>
          <w:tcPr>
            <w:tcW w:w="1848"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List of Records</w:t>
            </w: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Once</w:t>
            </w:r>
          </w:p>
        </w:tc>
        <w:tc>
          <w:tcPr>
            <w:tcW w:w="1849" w:type="dxa"/>
          </w:tcPr>
          <w:p w:rsidR="00B333F5" w:rsidRPr="001346D1" w:rsidRDefault="00B333F5" w:rsidP="001346D1">
            <w:pPr>
              <w:tabs>
                <w:tab w:val="left" w:pos="1080"/>
              </w:tabs>
              <w:jc w:val="center"/>
              <w:rPr>
                <w:rFonts w:ascii="Calibri" w:hAnsi="Calibri"/>
                <w:sz w:val="22"/>
                <w:szCs w:val="22"/>
              </w:rPr>
            </w:pPr>
          </w:p>
        </w:tc>
        <w:tc>
          <w:tcPr>
            <w:tcW w:w="1849" w:type="dxa"/>
          </w:tcPr>
          <w:p w:rsidR="00B333F5" w:rsidRPr="001346D1" w:rsidRDefault="00B333F5" w:rsidP="001346D1">
            <w:pPr>
              <w:tabs>
                <w:tab w:val="left" w:pos="1080"/>
              </w:tabs>
              <w:jc w:val="center"/>
              <w:rPr>
                <w:rFonts w:ascii="Calibri" w:hAnsi="Calibri"/>
                <w:sz w:val="22"/>
                <w:szCs w:val="22"/>
              </w:rPr>
            </w:pPr>
          </w:p>
          <w:p w:rsidR="00B333F5" w:rsidRPr="001346D1" w:rsidRDefault="00B333F5" w:rsidP="001346D1">
            <w:pPr>
              <w:tabs>
                <w:tab w:val="left" w:pos="1080"/>
              </w:tabs>
              <w:jc w:val="center"/>
              <w:rPr>
                <w:rFonts w:ascii="Calibri" w:hAnsi="Calibri"/>
                <w:sz w:val="22"/>
                <w:szCs w:val="22"/>
              </w:rPr>
            </w:pPr>
            <w:r w:rsidRPr="001346D1">
              <w:rPr>
                <w:rFonts w:ascii="Calibri" w:hAnsi="Calibri"/>
                <w:sz w:val="22"/>
                <w:szCs w:val="22"/>
              </w:rPr>
              <w:t>Along with First Return</w:t>
            </w:r>
          </w:p>
          <w:p w:rsidR="00B333F5" w:rsidRPr="001346D1" w:rsidRDefault="00B333F5" w:rsidP="001346D1">
            <w:pPr>
              <w:tabs>
                <w:tab w:val="left" w:pos="1080"/>
              </w:tabs>
              <w:jc w:val="center"/>
              <w:rPr>
                <w:rFonts w:ascii="Calibri" w:hAnsi="Calibri"/>
                <w:sz w:val="22"/>
                <w:szCs w:val="22"/>
              </w:rPr>
            </w:pPr>
          </w:p>
        </w:tc>
      </w:tr>
    </w:tbl>
    <w:p w:rsidR="00B333F5" w:rsidRPr="009A68A0" w:rsidRDefault="00B333F5" w:rsidP="006E4313">
      <w:pPr>
        <w:tabs>
          <w:tab w:val="left" w:pos="1080"/>
        </w:tabs>
        <w:ind w:left="720"/>
        <w:jc w:val="both"/>
        <w:rPr>
          <w:rFonts w:ascii="Calibri" w:hAnsi="Calibri"/>
          <w:sz w:val="22"/>
          <w:szCs w:val="22"/>
        </w:rPr>
      </w:pPr>
    </w:p>
    <w:p w:rsidR="006E4313" w:rsidRPr="009A68A0" w:rsidRDefault="006E4313" w:rsidP="000C1397">
      <w:pPr>
        <w:jc w:val="both"/>
        <w:rPr>
          <w:rFonts w:ascii="Calibri" w:hAnsi="Calibri"/>
          <w:sz w:val="22"/>
          <w:szCs w:val="22"/>
        </w:rPr>
      </w:pPr>
    </w:p>
    <w:p w:rsidR="00AC298A" w:rsidRPr="009A68A0" w:rsidRDefault="00230CD2" w:rsidP="00230CD2">
      <w:pPr>
        <w:tabs>
          <w:tab w:val="left" w:pos="1080"/>
        </w:tabs>
        <w:rPr>
          <w:rFonts w:ascii="Calibri" w:hAnsi="Calibri"/>
          <w:sz w:val="22"/>
          <w:szCs w:val="22"/>
        </w:rPr>
      </w:pPr>
      <w:r w:rsidRPr="009A68A0">
        <w:rPr>
          <w:rFonts w:ascii="Calibri" w:hAnsi="Calibri"/>
          <w:sz w:val="22"/>
          <w:szCs w:val="22"/>
        </w:rPr>
        <w:tab/>
      </w:r>
      <w:r w:rsidRPr="009A68A0">
        <w:rPr>
          <w:rFonts w:ascii="Calibri" w:hAnsi="Calibri"/>
          <w:sz w:val="22"/>
          <w:szCs w:val="22"/>
        </w:rPr>
        <w:tab/>
      </w:r>
      <w:r w:rsidRPr="009A68A0">
        <w:rPr>
          <w:rFonts w:ascii="Calibri" w:hAnsi="Calibri"/>
          <w:sz w:val="22"/>
          <w:szCs w:val="22"/>
        </w:rPr>
        <w:tab/>
      </w:r>
      <w:r w:rsidRPr="009A68A0">
        <w:rPr>
          <w:rFonts w:ascii="Calibri" w:hAnsi="Calibri"/>
          <w:sz w:val="22"/>
          <w:szCs w:val="22"/>
        </w:rPr>
        <w:tab/>
        <w:t xml:space="preserve">   </w:t>
      </w:r>
    </w:p>
    <w:p w:rsidR="00AC298A" w:rsidRDefault="00AC298A"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AB3902" w:rsidRDefault="00AB3902"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E97B30" w:rsidRDefault="00E97B30" w:rsidP="000A07D1">
      <w:pPr>
        <w:tabs>
          <w:tab w:val="left" w:pos="1080"/>
        </w:tabs>
        <w:jc w:val="center"/>
        <w:rPr>
          <w:rFonts w:ascii="Calibri" w:hAnsi="Calibri"/>
          <w:sz w:val="22"/>
          <w:szCs w:val="22"/>
        </w:rPr>
      </w:pPr>
    </w:p>
    <w:p w:rsidR="00B333F5" w:rsidRDefault="00B333F5" w:rsidP="00503E55">
      <w:pPr>
        <w:pStyle w:val="Heading1"/>
        <w:jc w:val="center"/>
        <w:rPr>
          <w:rFonts w:ascii="Calibri" w:hAnsi="Calibri"/>
          <w:b w:val="0"/>
          <w:sz w:val="22"/>
          <w:szCs w:val="22"/>
        </w:rPr>
      </w:pPr>
      <w:bookmarkStart w:id="129" w:name="_Toc239166288"/>
    </w:p>
    <w:p w:rsidR="003D31FB" w:rsidRDefault="003D31FB" w:rsidP="003D31FB"/>
    <w:p w:rsidR="003D31FB" w:rsidRDefault="003D31FB" w:rsidP="003D31FB"/>
    <w:p w:rsidR="003D31FB" w:rsidRDefault="003D31FB" w:rsidP="003D31FB"/>
    <w:p w:rsidR="003D31FB" w:rsidRPr="004A5128" w:rsidRDefault="003D31FB" w:rsidP="004A5128">
      <w:pPr>
        <w:pStyle w:val="Heading1"/>
        <w:jc w:val="center"/>
        <w:rPr>
          <w:rFonts w:ascii="Calibri" w:hAnsi="Calibri"/>
          <w:b w:val="0"/>
          <w:bCs w:val="0"/>
          <w:kern w:val="0"/>
          <w:sz w:val="22"/>
          <w:szCs w:val="22"/>
          <w:u w:val="single"/>
        </w:rPr>
      </w:pPr>
      <w:bookmarkStart w:id="130" w:name="_Toc239594224"/>
      <w:r w:rsidRPr="004A5128">
        <w:rPr>
          <w:rFonts w:ascii="Calibri" w:hAnsi="Calibri"/>
          <w:b w:val="0"/>
          <w:bCs w:val="0"/>
          <w:kern w:val="0"/>
          <w:sz w:val="22"/>
          <w:szCs w:val="22"/>
          <w:u w:val="single"/>
        </w:rPr>
        <w:lastRenderedPageBreak/>
        <w:t>Annexure I</w:t>
      </w:r>
      <w:bookmarkEnd w:id="130"/>
    </w:p>
    <w:p w:rsidR="003D31FB" w:rsidRPr="0049226F" w:rsidRDefault="003D31FB" w:rsidP="003D31FB">
      <w:pPr>
        <w:rPr>
          <w:rFonts w:ascii="Calibri" w:hAnsi="Calibri"/>
        </w:rPr>
      </w:pPr>
    </w:p>
    <w:p w:rsidR="003D31FB" w:rsidRDefault="003D31FB" w:rsidP="003D31FB">
      <w:pPr>
        <w:spacing w:line="360" w:lineRule="auto"/>
        <w:jc w:val="both"/>
        <w:rPr>
          <w:rFonts w:ascii="Calibri" w:hAnsi="Calibri"/>
        </w:rPr>
      </w:pPr>
      <w:r w:rsidRPr="0049226F">
        <w:rPr>
          <w:rFonts w:ascii="Calibri" w:hAnsi="Calibri"/>
        </w:rPr>
        <w:t xml:space="preserve">The Statutory Authorities may be exercising two types of </w:t>
      </w:r>
      <w:r>
        <w:rPr>
          <w:rFonts w:ascii="Calibri" w:hAnsi="Calibri"/>
        </w:rPr>
        <w:t>power or functions</w:t>
      </w:r>
      <w:r w:rsidRPr="0049226F">
        <w:rPr>
          <w:rFonts w:ascii="Calibri" w:hAnsi="Calibri"/>
        </w:rPr>
        <w:t>: Administrative and Adjudicatory. While exercising administrative powers</w:t>
      </w:r>
      <w:r>
        <w:rPr>
          <w:rFonts w:ascii="Calibri" w:hAnsi="Calibri"/>
        </w:rPr>
        <w:t xml:space="preserve"> or functions</w:t>
      </w:r>
      <w:r w:rsidRPr="0049226F">
        <w:rPr>
          <w:rFonts w:ascii="Calibri" w:hAnsi="Calibri"/>
        </w:rPr>
        <w:t xml:space="preserve">, such authorities will not be acting as quasi judicial authorities. On the other hand, while exercising adjudicatory functions, invariably such authorities will be exercising quasi judicial functions and, therefore, will be regarded as quasi judicial authority. Such authority may be original </w:t>
      </w:r>
      <w:r>
        <w:rPr>
          <w:rFonts w:ascii="Calibri" w:hAnsi="Calibri"/>
        </w:rPr>
        <w:t>A</w:t>
      </w:r>
      <w:r w:rsidRPr="0049226F">
        <w:rPr>
          <w:rFonts w:ascii="Calibri" w:hAnsi="Calibri"/>
        </w:rPr>
        <w:t xml:space="preserve">djudicating </w:t>
      </w:r>
      <w:r>
        <w:rPr>
          <w:rFonts w:ascii="Calibri" w:hAnsi="Calibri"/>
        </w:rPr>
        <w:t>A</w:t>
      </w:r>
      <w:r w:rsidRPr="0049226F">
        <w:rPr>
          <w:rFonts w:ascii="Calibri" w:hAnsi="Calibri"/>
        </w:rPr>
        <w:t xml:space="preserve">uthority, </w:t>
      </w:r>
      <w:r>
        <w:rPr>
          <w:rFonts w:ascii="Calibri" w:hAnsi="Calibri"/>
        </w:rPr>
        <w:t>A</w:t>
      </w:r>
      <w:r w:rsidRPr="0049226F">
        <w:rPr>
          <w:rFonts w:ascii="Calibri" w:hAnsi="Calibri"/>
        </w:rPr>
        <w:t xml:space="preserve">ppellate </w:t>
      </w:r>
      <w:r>
        <w:rPr>
          <w:rFonts w:ascii="Calibri" w:hAnsi="Calibri"/>
        </w:rPr>
        <w:t>A</w:t>
      </w:r>
      <w:r w:rsidRPr="0049226F">
        <w:rPr>
          <w:rFonts w:ascii="Calibri" w:hAnsi="Calibri"/>
        </w:rPr>
        <w:t>uthority</w:t>
      </w:r>
      <w:r>
        <w:rPr>
          <w:rFonts w:ascii="Calibri" w:hAnsi="Calibri"/>
        </w:rPr>
        <w:t xml:space="preserve"> and</w:t>
      </w:r>
      <w:r w:rsidRPr="0049226F">
        <w:rPr>
          <w:rFonts w:ascii="Calibri" w:hAnsi="Calibri"/>
        </w:rPr>
        <w:t xml:space="preserve"> </w:t>
      </w:r>
      <w:r>
        <w:rPr>
          <w:rFonts w:ascii="Calibri" w:hAnsi="Calibri"/>
        </w:rPr>
        <w:t>R</w:t>
      </w:r>
      <w:r w:rsidRPr="0049226F">
        <w:rPr>
          <w:rFonts w:ascii="Calibri" w:hAnsi="Calibri"/>
        </w:rPr>
        <w:t xml:space="preserve">evisional </w:t>
      </w:r>
      <w:r>
        <w:rPr>
          <w:rFonts w:ascii="Calibri" w:hAnsi="Calibri"/>
        </w:rPr>
        <w:t>A</w:t>
      </w:r>
      <w:r w:rsidRPr="0049226F">
        <w:rPr>
          <w:rFonts w:ascii="Calibri" w:hAnsi="Calibri"/>
        </w:rPr>
        <w:t>uthority. The</w:t>
      </w:r>
      <w:r>
        <w:rPr>
          <w:rFonts w:ascii="Calibri" w:hAnsi="Calibri"/>
        </w:rPr>
        <w:t>refore the</w:t>
      </w:r>
      <w:r w:rsidRPr="0049226F">
        <w:rPr>
          <w:rFonts w:ascii="Calibri" w:hAnsi="Calibri"/>
        </w:rPr>
        <w:t xml:space="preserve"> guiding principle should be whether any authority concerned is, in exercise of its statutory powers, deciding or adjudicating any issue or lis under any provision of law</w:t>
      </w:r>
      <w:r>
        <w:rPr>
          <w:rFonts w:ascii="Calibri" w:hAnsi="Calibri"/>
        </w:rPr>
        <w:t>?</w:t>
      </w:r>
      <w:r w:rsidRPr="0049226F">
        <w:rPr>
          <w:rFonts w:ascii="Calibri" w:hAnsi="Calibri"/>
        </w:rPr>
        <w:t xml:space="preserve"> If yes, such authority will invariably be</w:t>
      </w:r>
      <w:r>
        <w:rPr>
          <w:rFonts w:ascii="Calibri" w:hAnsi="Calibri"/>
        </w:rPr>
        <w:t xml:space="preserve"> a</w:t>
      </w:r>
      <w:r w:rsidRPr="0049226F">
        <w:rPr>
          <w:rFonts w:ascii="Calibri" w:hAnsi="Calibri"/>
        </w:rPr>
        <w:t xml:space="preserve"> quasi judicial authority.</w:t>
      </w:r>
      <w:r>
        <w:rPr>
          <w:rFonts w:ascii="Calibri" w:hAnsi="Calibri"/>
        </w:rPr>
        <w:t xml:space="preserve"> An illustrative list of the quasi judicial authorities is given herein below, for ease of reference:</w:t>
      </w:r>
    </w:p>
    <w:p w:rsidR="003D31FB" w:rsidRDefault="003D31FB" w:rsidP="003D31FB">
      <w:pPr>
        <w:spacing w:line="360" w:lineRule="auto"/>
        <w:jc w:val="both"/>
        <w:rPr>
          <w:rFonts w:ascii="Calibri" w:hAnsi="Calibri"/>
        </w:rPr>
      </w:pPr>
    </w:p>
    <w:p w:rsidR="003D31FB" w:rsidRDefault="003D31FB" w:rsidP="003D31FB">
      <w:pPr>
        <w:numPr>
          <w:ilvl w:val="0"/>
          <w:numId w:val="44"/>
        </w:numPr>
        <w:spacing w:line="360" w:lineRule="auto"/>
        <w:jc w:val="both"/>
        <w:rPr>
          <w:rFonts w:ascii="Calibri" w:hAnsi="Calibri"/>
        </w:rPr>
      </w:pPr>
      <w:r>
        <w:rPr>
          <w:rFonts w:ascii="Calibri" w:hAnsi="Calibri"/>
        </w:rPr>
        <w:t>Assistant/Additional Commissioner/Joint Commissioner/Dy. Commissioner Commissioner/Commissioner of Central Excise (Appeal) under the Central Excise Act, 1944, Customs Act, 1962, Finance Act, 1994 and the Sales Tax/VAT Act of the respective states</w:t>
      </w:r>
    </w:p>
    <w:p w:rsidR="003D31FB" w:rsidRDefault="003D31FB" w:rsidP="003D31FB">
      <w:pPr>
        <w:numPr>
          <w:ilvl w:val="0"/>
          <w:numId w:val="44"/>
        </w:numPr>
        <w:spacing w:line="360" w:lineRule="auto"/>
        <w:jc w:val="both"/>
        <w:rPr>
          <w:rFonts w:ascii="Calibri" w:hAnsi="Calibri"/>
        </w:rPr>
      </w:pPr>
      <w:r>
        <w:rPr>
          <w:rFonts w:ascii="Calibri" w:hAnsi="Calibri"/>
        </w:rPr>
        <w:t>Income Tax Officer/Deputy Commissioner/Assistant Commissioner/Joint Commissioner/Commissioner/CIT(A)/Director/Dy. Director/Director General of Income Tax under the Income Tax Act, 1961</w:t>
      </w:r>
    </w:p>
    <w:p w:rsidR="003D31FB" w:rsidRDefault="003D31FB" w:rsidP="003D31FB">
      <w:pPr>
        <w:numPr>
          <w:ilvl w:val="0"/>
          <w:numId w:val="44"/>
        </w:numPr>
        <w:spacing w:line="360" w:lineRule="auto"/>
        <w:jc w:val="both"/>
        <w:rPr>
          <w:rFonts w:ascii="Calibri" w:hAnsi="Calibri"/>
        </w:rPr>
      </w:pPr>
      <w:r>
        <w:rPr>
          <w:rFonts w:ascii="Calibri" w:hAnsi="Calibri"/>
        </w:rPr>
        <w:t>Director General of Foreign Trade and Joint Director General of Foreign Trade, under the Foreign Trade Policy of India</w:t>
      </w:r>
    </w:p>
    <w:p w:rsidR="003D31FB" w:rsidRDefault="003D31FB" w:rsidP="003D31FB">
      <w:pPr>
        <w:numPr>
          <w:ilvl w:val="0"/>
          <w:numId w:val="44"/>
        </w:numPr>
        <w:spacing w:line="360" w:lineRule="auto"/>
        <w:jc w:val="both"/>
        <w:rPr>
          <w:rFonts w:ascii="Calibri" w:hAnsi="Calibri"/>
        </w:rPr>
      </w:pPr>
      <w:r>
        <w:rPr>
          <w:rFonts w:ascii="Calibri" w:hAnsi="Calibri"/>
        </w:rPr>
        <w:t>Trademark Registry</w:t>
      </w:r>
    </w:p>
    <w:p w:rsidR="003D31FB" w:rsidRPr="0049226F" w:rsidRDefault="003D31FB" w:rsidP="003D31FB">
      <w:pPr>
        <w:numPr>
          <w:ilvl w:val="0"/>
          <w:numId w:val="44"/>
        </w:numPr>
        <w:spacing w:line="360" w:lineRule="auto"/>
        <w:jc w:val="both"/>
        <w:rPr>
          <w:rFonts w:ascii="Calibri" w:hAnsi="Calibri"/>
        </w:rPr>
      </w:pPr>
      <w:r>
        <w:rPr>
          <w:rFonts w:ascii="Calibri" w:hAnsi="Calibri"/>
        </w:rPr>
        <w:t>Controller of Patents/Designs</w:t>
      </w:r>
    </w:p>
    <w:p w:rsidR="003D31FB" w:rsidRDefault="003D31FB" w:rsidP="003D31FB">
      <w:pPr>
        <w:spacing w:line="360" w:lineRule="auto"/>
        <w:jc w:val="both"/>
        <w:rPr>
          <w:rFonts w:ascii="Calibri" w:hAnsi="Calibri"/>
        </w:rPr>
      </w:pPr>
    </w:p>
    <w:p w:rsidR="003D31FB" w:rsidRDefault="003D31FB" w:rsidP="003D31FB">
      <w:pPr>
        <w:spacing w:line="360" w:lineRule="auto"/>
        <w:jc w:val="both"/>
        <w:rPr>
          <w:rFonts w:ascii="Calibri" w:hAnsi="Calibri"/>
        </w:rPr>
      </w:pPr>
      <w:r w:rsidRPr="003D31FB">
        <w:rPr>
          <w:rFonts w:ascii="Calibri" w:hAnsi="Calibri"/>
        </w:rPr>
        <w:t>However, the following authorities only discharge administrative function and are instrumental in the overall policy formulation. In the absence of any judicial function these cannot be construed as quasi judicial authorities:</w:t>
      </w:r>
    </w:p>
    <w:p w:rsidR="003D31FB" w:rsidRPr="003D31FB" w:rsidRDefault="003D31FB" w:rsidP="003D31FB">
      <w:pPr>
        <w:spacing w:line="360" w:lineRule="auto"/>
        <w:jc w:val="both"/>
        <w:rPr>
          <w:rFonts w:ascii="Calibri" w:hAnsi="Calibri"/>
        </w:rPr>
      </w:pPr>
    </w:p>
    <w:p w:rsidR="003D31FB" w:rsidRPr="003D31FB" w:rsidRDefault="003D31FB" w:rsidP="003D31FB">
      <w:pPr>
        <w:numPr>
          <w:ilvl w:val="0"/>
          <w:numId w:val="45"/>
        </w:numPr>
        <w:spacing w:line="360" w:lineRule="auto"/>
        <w:jc w:val="both"/>
        <w:rPr>
          <w:rFonts w:ascii="Calibri" w:hAnsi="Calibri"/>
        </w:rPr>
      </w:pPr>
      <w:r w:rsidRPr="003D31FB">
        <w:rPr>
          <w:rFonts w:ascii="Calibri" w:hAnsi="Calibri"/>
        </w:rPr>
        <w:t>Central Board of Direct Taxes (‘CBDT’)</w:t>
      </w:r>
    </w:p>
    <w:p w:rsidR="003D31FB" w:rsidRPr="003D31FB" w:rsidRDefault="003D31FB" w:rsidP="003D31FB">
      <w:pPr>
        <w:numPr>
          <w:ilvl w:val="0"/>
          <w:numId w:val="45"/>
        </w:numPr>
        <w:spacing w:line="360" w:lineRule="auto"/>
        <w:jc w:val="both"/>
        <w:rPr>
          <w:rFonts w:ascii="Calibri" w:hAnsi="Calibri"/>
        </w:rPr>
      </w:pPr>
      <w:r w:rsidRPr="003D31FB">
        <w:rPr>
          <w:rFonts w:ascii="Calibri" w:hAnsi="Calibri"/>
        </w:rPr>
        <w:t>Central Board of Excise &amp; Customs (‘CBEC’)</w:t>
      </w:r>
    </w:p>
    <w:p w:rsidR="003D31FB" w:rsidRDefault="003D31FB" w:rsidP="003D31FB"/>
    <w:p w:rsidR="003D31FB" w:rsidRDefault="003D31FB" w:rsidP="003D31FB"/>
    <w:p w:rsidR="003D31FB" w:rsidRDefault="003D31FB" w:rsidP="003D31FB"/>
    <w:p w:rsidR="00AC298A" w:rsidRPr="009A68A0" w:rsidRDefault="00AC298A" w:rsidP="00503E55">
      <w:pPr>
        <w:pStyle w:val="Heading1"/>
        <w:jc w:val="center"/>
        <w:rPr>
          <w:rFonts w:ascii="Calibri" w:hAnsi="Calibri"/>
          <w:b w:val="0"/>
          <w:sz w:val="22"/>
          <w:szCs w:val="22"/>
        </w:rPr>
      </w:pPr>
      <w:bookmarkStart w:id="131" w:name="_Toc239594225"/>
      <w:r w:rsidRPr="009A68A0">
        <w:rPr>
          <w:rFonts w:ascii="Calibri" w:hAnsi="Calibri"/>
          <w:b w:val="0"/>
          <w:sz w:val="22"/>
          <w:szCs w:val="22"/>
        </w:rPr>
        <w:lastRenderedPageBreak/>
        <w:t>Annexure-I</w:t>
      </w:r>
      <w:bookmarkEnd w:id="129"/>
      <w:r w:rsidR="006D0801">
        <w:rPr>
          <w:rFonts w:ascii="Calibri" w:hAnsi="Calibri"/>
          <w:b w:val="0"/>
          <w:sz w:val="22"/>
          <w:szCs w:val="22"/>
        </w:rPr>
        <w:t>I</w:t>
      </w:r>
      <w:bookmarkEnd w:id="131"/>
    </w:p>
    <w:p w:rsidR="00AC298A" w:rsidRPr="009A68A0" w:rsidRDefault="00AC298A" w:rsidP="00503E55">
      <w:pPr>
        <w:jc w:val="center"/>
        <w:rPr>
          <w:rFonts w:ascii="Calibri" w:hAnsi="Calibri"/>
          <w:sz w:val="22"/>
          <w:szCs w:val="22"/>
        </w:rPr>
      </w:pPr>
    </w:p>
    <w:p w:rsidR="00AC298A" w:rsidRPr="009A68A0" w:rsidRDefault="00AC298A" w:rsidP="00503E55">
      <w:pPr>
        <w:jc w:val="right"/>
        <w:rPr>
          <w:rFonts w:ascii="Calibri" w:hAnsi="Calibri"/>
          <w:sz w:val="22"/>
          <w:szCs w:val="22"/>
        </w:rPr>
      </w:pPr>
    </w:p>
    <w:p w:rsidR="00AB3902" w:rsidRPr="00C10564" w:rsidRDefault="00AB3902" w:rsidP="00AB3902">
      <w:pPr>
        <w:pStyle w:val="PlainText"/>
        <w:jc w:val="center"/>
        <w:rPr>
          <w:rFonts w:ascii="Calibri" w:hAnsi="Calibri" w:cs="Calibri"/>
          <w:b/>
          <w:sz w:val="22"/>
          <w:szCs w:val="22"/>
        </w:rPr>
      </w:pPr>
      <w:r w:rsidRPr="00C10564">
        <w:rPr>
          <w:rFonts w:ascii="Calibri" w:hAnsi="Calibri" w:cs="Calibri"/>
          <w:b/>
          <w:sz w:val="22"/>
          <w:szCs w:val="22"/>
        </w:rPr>
        <w:t>[Draft of the General Mandate Letter]</w:t>
      </w:r>
    </w:p>
    <w:p w:rsidR="00AB3902" w:rsidRPr="00C10564" w:rsidRDefault="00AB3902" w:rsidP="00AB3902">
      <w:pPr>
        <w:pStyle w:val="PlainText"/>
        <w:jc w:val="center"/>
        <w:rPr>
          <w:rFonts w:ascii="Calibri" w:hAnsi="Calibri" w:cs="Calibri"/>
          <w:b/>
          <w:sz w:val="22"/>
          <w:szCs w:val="22"/>
        </w:rPr>
      </w:pPr>
    </w:p>
    <w:p w:rsidR="00AB3902" w:rsidRPr="00C10564" w:rsidRDefault="00AB3902" w:rsidP="00AB3902">
      <w:pPr>
        <w:pStyle w:val="PlainText"/>
        <w:jc w:val="center"/>
        <w:rPr>
          <w:rFonts w:ascii="Calibri" w:hAnsi="Calibri" w:cs="Calibri"/>
          <w:b/>
          <w:sz w:val="22"/>
          <w:szCs w:val="22"/>
        </w:rPr>
      </w:pPr>
      <w:r w:rsidRPr="00C10564">
        <w:rPr>
          <w:rFonts w:ascii="Calibri" w:hAnsi="Calibri" w:cs="Calibri"/>
          <w:b/>
          <w:sz w:val="22"/>
          <w:szCs w:val="22"/>
        </w:rPr>
        <w:t>&lt;To be printed on the letterhead &gt;</w:t>
      </w:r>
    </w:p>
    <w:p w:rsidR="00AB3902" w:rsidRPr="00C639E9" w:rsidRDefault="00AB3902" w:rsidP="00AB3902">
      <w:pPr>
        <w:pStyle w:val="PlainText"/>
        <w:jc w:val="both"/>
        <w:rPr>
          <w:rFonts w:ascii="Calibri" w:hAnsi="Calibri" w:cs="Calibri"/>
          <w:sz w:val="22"/>
          <w:szCs w:val="22"/>
        </w:rPr>
      </w:pPr>
    </w:p>
    <w:p w:rsidR="00AB3902" w:rsidRPr="00E90636" w:rsidRDefault="00AB3902" w:rsidP="00AB3902">
      <w:pPr>
        <w:spacing w:line="360" w:lineRule="auto"/>
        <w:rPr>
          <w:rFonts w:ascii="Calibri" w:hAnsi="Calibri"/>
          <w:sz w:val="22"/>
          <w:szCs w:val="22"/>
        </w:rPr>
      </w:pPr>
      <w:r w:rsidRPr="0084426E">
        <w:rPr>
          <w:rFonts w:ascii="Calibri" w:hAnsi="Calibri"/>
          <w:sz w:val="22"/>
          <w:szCs w:val="22"/>
          <w:highlight w:val="darkGray"/>
        </w:rPr>
        <w:t>[Insert Date]</w:t>
      </w:r>
    </w:p>
    <w:p w:rsidR="00AB3902" w:rsidRDefault="00AB3902" w:rsidP="00AB3902">
      <w:pPr>
        <w:pStyle w:val="PlainText"/>
        <w:jc w:val="both"/>
        <w:rPr>
          <w:rFonts w:ascii="Calibri" w:hAnsi="Calibri" w:cs="Calibri"/>
          <w:sz w:val="22"/>
          <w:szCs w:val="22"/>
        </w:rPr>
      </w:pPr>
    </w:p>
    <w:p w:rsidR="00AB3902" w:rsidRPr="00C10564" w:rsidRDefault="00AB3902" w:rsidP="00AB3902">
      <w:pPr>
        <w:pStyle w:val="PlainText"/>
        <w:jc w:val="both"/>
        <w:rPr>
          <w:rFonts w:ascii="Calibri" w:hAnsi="Calibri" w:cs="Calibri"/>
          <w:b/>
          <w:sz w:val="22"/>
          <w:szCs w:val="22"/>
        </w:rPr>
      </w:pPr>
      <w:r w:rsidRPr="00C10564">
        <w:rPr>
          <w:rFonts w:ascii="Calibri" w:hAnsi="Calibri" w:cs="Calibri"/>
          <w:b/>
          <w:sz w:val="22"/>
          <w:szCs w:val="22"/>
        </w:rPr>
        <w:t>Khaitan &amp; Co., Advocates</w:t>
      </w:r>
    </w:p>
    <w:p w:rsidR="00AB3902" w:rsidRDefault="00AB3902" w:rsidP="00AB3902">
      <w:pPr>
        <w:pStyle w:val="PlainText"/>
        <w:jc w:val="both"/>
        <w:rPr>
          <w:rFonts w:ascii="Calibri" w:hAnsi="Calibri" w:cs="Calibri"/>
          <w:sz w:val="22"/>
          <w:szCs w:val="22"/>
        </w:rPr>
      </w:pPr>
      <w:r>
        <w:rPr>
          <w:rFonts w:ascii="Calibri" w:hAnsi="Calibri" w:cs="Calibri"/>
          <w:sz w:val="22"/>
          <w:szCs w:val="22"/>
        </w:rPr>
        <w:t>1B, Old Post Office Street</w:t>
      </w:r>
    </w:p>
    <w:p w:rsidR="00AB3902" w:rsidRDefault="00AB3902" w:rsidP="00AB3902">
      <w:pPr>
        <w:pStyle w:val="PlainText"/>
        <w:jc w:val="both"/>
        <w:rPr>
          <w:rFonts w:ascii="Calibri" w:hAnsi="Calibri" w:cs="Calibri"/>
          <w:sz w:val="22"/>
          <w:szCs w:val="22"/>
        </w:rPr>
      </w:pPr>
      <w:r>
        <w:rPr>
          <w:rFonts w:ascii="Calibri" w:hAnsi="Calibri" w:cs="Calibri"/>
          <w:sz w:val="22"/>
          <w:szCs w:val="22"/>
        </w:rPr>
        <w:t>Kolkata 700001</w:t>
      </w:r>
    </w:p>
    <w:p w:rsidR="00AB3902" w:rsidRPr="00C10564" w:rsidRDefault="00AB3902" w:rsidP="00AB3902">
      <w:pPr>
        <w:pStyle w:val="PlainText"/>
        <w:jc w:val="both"/>
        <w:rPr>
          <w:rFonts w:ascii="Calibri" w:hAnsi="Calibri" w:cs="Calibri"/>
          <w:b/>
          <w:sz w:val="22"/>
          <w:szCs w:val="22"/>
          <w:u w:val="single"/>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10564">
        <w:rPr>
          <w:rFonts w:ascii="Calibri" w:hAnsi="Calibri" w:cs="Calibri"/>
          <w:b/>
          <w:sz w:val="22"/>
          <w:szCs w:val="22"/>
          <w:u w:val="single"/>
        </w:rPr>
        <w:t xml:space="preserve">Attention: Mr </w:t>
      </w:r>
      <w:r>
        <w:rPr>
          <w:rFonts w:ascii="Calibri" w:hAnsi="Calibri" w:cs="Calibri"/>
          <w:b/>
          <w:sz w:val="22"/>
          <w:szCs w:val="22"/>
          <w:u w:val="single"/>
        </w:rPr>
        <w:t>…………………</w:t>
      </w:r>
    </w:p>
    <w:p w:rsidR="00AB3902" w:rsidRDefault="00AB3902" w:rsidP="00AB3902">
      <w:pPr>
        <w:pStyle w:val="PlainText"/>
        <w:jc w:val="both"/>
        <w:rPr>
          <w:rFonts w:ascii="Calibri" w:hAnsi="Calibri" w:cs="Calibri"/>
          <w:sz w:val="22"/>
          <w:szCs w:val="22"/>
        </w:rPr>
      </w:pPr>
    </w:p>
    <w:p w:rsidR="00AB3902" w:rsidRPr="00C639E9" w:rsidRDefault="00AB3902" w:rsidP="00AB3902">
      <w:pPr>
        <w:pStyle w:val="PlainText"/>
        <w:jc w:val="both"/>
        <w:rPr>
          <w:rFonts w:ascii="Calibri" w:hAnsi="Calibri" w:cs="Calibri"/>
          <w:sz w:val="22"/>
          <w:szCs w:val="22"/>
        </w:rPr>
      </w:pPr>
      <w:r w:rsidRPr="00C639E9">
        <w:rPr>
          <w:rFonts w:ascii="Calibri" w:hAnsi="Calibri" w:cs="Calibri"/>
          <w:sz w:val="22"/>
          <w:szCs w:val="22"/>
        </w:rPr>
        <w:t xml:space="preserve">Dear Sirs </w:t>
      </w:r>
    </w:p>
    <w:p w:rsidR="00AB3902" w:rsidRPr="00AB3902" w:rsidRDefault="00AB3902" w:rsidP="00AB3902">
      <w:pPr>
        <w:tabs>
          <w:tab w:val="left" w:pos="-720"/>
        </w:tabs>
        <w:suppressAutoHyphens/>
        <w:ind w:left="2880"/>
        <w:jc w:val="both"/>
        <w:rPr>
          <w:rFonts w:ascii="Calibri" w:hAnsi="Calibri" w:cs="Arial"/>
          <w:b/>
          <w:spacing w:val="-3"/>
          <w:sz w:val="22"/>
          <w:szCs w:val="22"/>
          <w:u w:val="single"/>
        </w:rPr>
      </w:pPr>
      <w:r w:rsidRPr="00AB3902">
        <w:rPr>
          <w:rFonts w:ascii="Calibri" w:hAnsi="Calibri" w:cs="Arial"/>
          <w:b/>
          <w:spacing w:val="-3"/>
          <w:sz w:val="22"/>
          <w:szCs w:val="22"/>
          <w:u w:val="single"/>
        </w:rPr>
        <w:t>Re: ……………………………</w:t>
      </w:r>
    </w:p>
    <w:p w:rsidR="00AB3902" w:rsidRPr="00C639E9" w:rsidRDefault="00AB3902" w:rsidP="00AB3902">
      <w:pPr>
        <w:pStyle w:val="PlainText"/>
        <w:ind w:left="2160" w:firstLine="720"/>
        <w:jc w:val="both"/>
        <w:rPr>
          <w:rFonts w:ascii="Calibri" w:hAnsi="Calibri" w:cs="Calibri"/>
          <w:sz w:val="22"/>
          <w:szCs w:val="22"/>
        </w:rPr>
      </w:pPr>
    </w:p>
    <w:p w:rsidR="00AB3902" w:rsidRDefault="00AB3902" w:rsidP="00AB3902">
      <w:pPr>
        <w:pStyle w:val="PlainText"/>
        <w:spacing w:line="360" w:lineRule="auto"/>
        <w:jc w:val="both"/>
        <w:rPr>
          <w:rFonts w:ascii="Calibri" w:hAnsi="Calibri" w:cs="Calibri"/>
          <w:sz w:val="22"/>
          <w:szCs w:val="22"/>
        </w:rPr>
      </w:pPr>
      <w:r w:rsidRPr="00C639E9">
        <w:rPr>
          <w:rFonts w:ascii="Calibri" w:hAnsi="Calibri" w:cs="Calibri"/>
          <w:sz w:val="22"/>
          <w:szCs w:val="22"/>
        </w:rPr>
        <w:t xml:space="preserve">In connection with your acting from time to time as our lawyers in our </w:t>
      </w:r>
      <w:r>
        <w:rPr>
          <w:rFonts w:ascii="Calibri" w:hAnsi="Calibri" w:cs="Calibri"/>
          <w:sz w:val="22"/>
          <w:szCs w:val="22"/>
        </w:rPr>
        <w:t>aforesaid</w:t>
      </w:r>
      <w:r w:rsidRPr="00C639E9">
        <w:rPr>
          <w:rFonts w:ascii="Calibri" w:hAnsi="Calibri" w:cs="Calibri"/>
          <w:sz w:val="22"/>
          <w:szCs w:val="22"/>
        </w:rPr>
        <w:t xml:space="preserve"> matter we hereby authorise you to engage and/or appoint and/or retain from time to time, as and when required, for and on our behalf and at our cost and/or expenses, lawyers (Seniors or otherwise) to act and/or appear on our behalf and/or represent us before Court of Law and/or to obtain their advice and/or opinions and/or to prepare, draw, revise, settle, finalise and/or resettle any pleadings, submissions, representations or other documents required to be filed before the aforesaid forum and to incur for and on our behalf, on our account and/or in our name, fees, charges, costs or expenses including but not limited to court fees, application fees, counsel’s and professionals’ fees, charges, expenses, clerkage etc. We further authorise you to incur further and other charges, costs or expenses including but not limited to travel, hotel, boarding and lodging expenses, conveyance, telephone expenses (both landline and mobile) for and on our behalf and/or in our name in connection with the aforesaid as and when required. We hereby agree and undertake to pay you in advance and/or to reimburse to you all the aforesaid fees, remunerations, costs, charges, expenses and other amounts on actual basis as incurred, spent, paid and/or agreed to be paid, incurred, spent by you</w:t>
      </w:r>
      <w:r>
        <w:rPr>
          <w:rFonts w:ascii="Calibri" w:hAnsi="Calibri" w:cs="Calibri"/>
          <w:sz w:val="22"/>
          <w:szCs w:val="22"/>
        </w:rPr>
        <w:t xml:space="preserve"> in the aforesaid matter</w:t>
      </w:r>
      <w:r w:rsidRPr="00C639E9">
        <w:rPr>
          <w:rFonts w:ascii="Calibri" w:hAnsi="Calibri" w:cs="Calibri"/>
          <w:sz w:val="22"/>
          <w:szCs w:val="22"/>
        </w:rPr>
        <w:t xml:space="preserve">. </w:t>
      </w:r>
    </w:p>
    <w:p w:rsidR="00AB3902" w:rsidRDefault="00AB3902" w:rsidP="00AB3902">
      <w:pPr>
        <w:pStyle w:val="PlainText"/>
        <w:spacing w:line="360" w:lineRule="auto"/>
        <w:jc w:val="both"/>
        <w:rPr>
          <w:rFonts w:ascii="Calibri" w:hAnsi="Calibri" w:cs="Calibri"/>
          <w:sz w:val="22"/>
          <w:szCs w:val="22"/>
        </w:rPr>
      </w:pPr>
    </w:p>
    <w:p w:rsidR="00AB3902" w:rsidRDefault="00AB3902" w:rsidP="00AB3902">
      <w:pPr>
        <w:pStyle w:val="PlainText"/>
        <w:spacing w:line="360" w:lineRule="auto"/>
        <w:jc w:val="both"/>
        <w:rPr>
          <w:rFonts w:ascii="Calibri" w:hAnsi="Calibri" w:cs="Calibri"/>
          <w:sz w:val="22"/>
          <w:szCs w:val="22"/>
        </w:rPr>
      </w:pPr>
      <w:r w:rsidRPr="00C639E9">
        <w:rPr>
          <w:rFonts w:ascii="Calibri" w:hAnsi="Calibri" w:cs="Calibri"/>
          <w:sz w:val="22"/>
          <w:szCs w:val="22"/>
        </w:rPr>
        <w:t xml:space="preserve">You will maintain separate account(s) wherever services of lawyers are obtained by you for and on our behalf and under our instructions wherein all the payments received from us and/or on our behalf and made by you for and on our behalf and/or on our account will be recorded. In the Bills sent by you from time to time for all the services procured for and/or rendered to us as above, apart from your fees/remunerations for your services, you will also reflect separately all the payments made and expenses, costs, fees incurred/paid for and on our behalf. We also agree and undertake to pay all rates, taxes duties or fees as may be applicable. </w:t>
      </w:r>
    </w:p>
    <w:p w:rsidR="00AB3902" w:rsidRDefault="00AB3902" w:rsidP="00AB3902">
      <w:pPr>
        <w:pStyle w:val="PlainText"/>
        <w:spacing w:line="360" w:lineRule="auto"/>
        <w:jc w:val="both"/>
        <w:rPr>
          <w:rFonts w:ascii="Calibri" w:hAnsi="Calibri" w:cs="Calibri"/>
          <w:sz w:val="22"/>
          <w:szCs w:val="22"/>
        </w:rPr>
      </w:pPr>
    </w:p>
    <w:p w:rsidR="00AB3902" w:rsidRDefault="00AB3902" w:rsidP="00AB3902">
      <w:pPr>
        <w:pStyle w:val="PlainText"/>
        <w:spacing w:line="360" w:lineRule="auto"/>
        <w:jc w:val="both"/>
        <w:rPr>
          <w:rFonts w:ascii="Calibri" w:hAnsi="Calibri" w:cs="Calibri"/>
          <w:sz w:val="22"/>
          <w:szCs w:val="22"/>
        </w:rPr>
      </w:pPr>
      <w:r w:rsidRPr="00C639E9">
        <w:rPr>
          <w:rFonts w:ascii="Calibri" w:hAnsi="Calibri" w:cs="Calibri"/>
          <w:sz w:val="22"/>
          <w:szCs w:val="22"/>
        </w:rPr>
        <w:lastRenderedPageBreak/>
        <w:t xml:space="preserve">The title to the advice, opinions, drafting, pleadings or other documents so procured from such professional will vest in us, will be our property and will be for our use only and may be used by you only for us and for our benefit. </w:t>
      </w:r>
    </w:p>
    <w:p w:rsidR="00AB3902" w:rsidRPr="00C639E9" w:rsidRDefault="00AB3902" w:rsidP="00AB3902">
      <w:pPr>
        <w:pStyle w:val="PlainText"/>
        <w:spacing w:line="360" w:lineRule="auto"/>
        <w:jc w:val="both"/>
        <w:rPr>
          <w:rFonts w:ascii="Calibri" w:hAnsi="Calibri" w:cs="Calibri"/>
          <w:sz w:val="22"/>
          <w:szCs w:val="22"/>
        </w:rPr>
      </w:pPr>
    </w:p>
    <w:p w:rsidR="00AB3902" w:rsidRPr="00C639E9" w:rsidRDefault="00AB3902" w:rsidP="00AB3902">
      <w:pPr>
        <w:pStyle w:val="PlainText"/>
        <w:spacing w:line="360" w:lineRule="auto"/>
        <w:jc w:val="both"/>
        <w:rPr>
          <w:rFonts w:ascii="Calibri" w:hAnsi="Calibri" w:cs="Calibri"/>
          <w:sz w:val="22"/>
          <w:szCs w:val="22"/>
        </w:rPr>
      </w:pPr>
      <w:r w:rsidRPr="00C639E9">
        <w:rPr>
          <w:rFonts w:ascii="Calibri" w:hAnsi="Calibri" w:cs="Calibri"/>
          <w:sz w:val="22"/>
          <w:szCs w:val="22"/>
        </w:rPr>
        <w:t xml:space="preserve">We agree and/or undertake to ratify and confirm all acts done by you in pursuance of this authority/mandate. </w:t>
      </w: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r>
        <w:rPr>
          <w:rFonts w:ascii="Calibri" w:hAnsi="Calibri"/>
          <w:sz w:val="22"/>
          <w:szCs w:val="22"/>
        </w:rPr>
        <w:t>Yours faithfully</w:t>
      </w:r>
    </w:p>
    <w:p w:rsidR="00AB3902" w:rsidRDefault="00AB3902" w:rsidP="00AB3902">
      <w:pPr>
        <w:jc w:val="both"/>
        <w:rPr>
          <w:rFonts w:ascii="Calibri" w:hAnsi="Calibri"/>
          <w:sz w:val="22"/>
          <w:szCs w:val="22"/>
        </w:rPr>
      </w:pPr>
      <w:r>
        <w:rPr>
          <w:rFonts w:ascii="Calibri" w:hAnsi="Calibri"/>
          <w:sz w:val="22"/>
          <w:szCs w:val="22"/>
        </w:rPr>
        <w:t>For [Name of the Client]</w:t>
      </w: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r>
        <w:rPr>
          <w:rFonts w:ascii="Calibri" w:hAnsi="Calibri"/>
          <w:sz w:val="22"/>
          <w:szCs w:val="22"/>
        </w:rPr>
        <w:t>We accept.</w:t>
      </w: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p>
    <w:p w:rsidR="00AB3902" w:rsidRDefault="00AB3902" w:rsidP="00AB3902">
      <w:pPr>
        <w:jc w:val="both"/>
        <w:rPr>
          <w:rFonts w:ascii="Calibri" w:hAnsi="Calibri"/>
          <w:sz w:val="22"/>
          <w:szCs w:val="22"/>
        </w:rPr>
      </w:pPr>
      <w:r>
        <w:rPr>
          <w:rFonts w:ascii="Calibri" w:hAnsi="Calibri"/>
          <w:sz w:val="22"/>
          <w:szCs w:val="22"/>
        </w:rPr>
        <w:t>[Name of the Advocate]</w:t>
      </w:r>
    </w:p>
    <w:p w:rsidR="00AB3902" w:rsidRDefault="00AB3902" w:rsidP="00AB3902">
      <w:pPr>
        <w:jc w:val="both"/>
        <w:rPr>
          <w:rFonts w:ascii="Calibri" w:hAnsi="Calibri"/>
          <w:sz w:val="22"/>
          <w:szCs w:val="22"/>
        </w:rPr>
      </w:pPr>
      <w:r>
        <w:rPr>
          <w:rFonts w:ascii="Calibri" w:hAnsi="Calibri"/>
          <w:sz w:val="22"/>
          <w:szCs w:val="22"/>
        </w:rPr>
        <w:t>For Khaitan &amp; Co., Advocates</w:t>
      </w:r>
    </w:p>
    <w:p w:rsidR="00AB3902" w:rsidRDefault="00AB3902" w:rsidP="00AB3902">
      <w:pPr>
        <w:jc w:val="both"/>
        <w:rPr>
          <w:rFonts w:ascii="Calibri" w:hAnsi="Calibri"/>
          <w:sz w:val="22"/>
          <w:szCs w:val="22"/>
        </w:rPr>
      </w:pPr>
    </w:p>
    <w:p w:rsidR="00AB3902" w:rsidRPr="008D0AFE" w:rsidRDefault="00AB3902" w:rsidP="00AB3902">
      <w:pPr>
        <w:jc w:val="both"/>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Default="00AC298A" w:rsidP="000A07D1">
      <w:pPr>
        <w:tabs>
          <w:tab w:val="left" w:pos="1080"/>
        </w:tabs>
        <w:jc w:val="center"/>
        <w:rPr>
          <w:rFonts w:ascii="Calibri" w:hAnsi="Calibri"/>
          <w:sz w:val="22"/>
          <w:szCs w:val="22"/>
        </w:rPr>
      </w:pPr>
    </w:p>
    <w:p w:rsidR="008E56D4" w:rsidRDefault="008E56D4" w:rsidP="000A07D1">
      <w:pPr>
        <w:tabs>
          <w:tab w:val="left" w:pos="1080"/>
        </w:tabs>
        <w:jc w:val="center"/>
        <w:rPr>
          <w:rFonts w:ascii="Calibri" w:hAnsi="Calibri"/>
          <w:sz w:val="22"/>
          <w:szCs w:val="22"/>
        </w:rPr>
      </w:pPr>
    </w:p>
    <w:p w:rsidR="008E56D4" w:rsidRDefault="008E56D4" w:rsidP="000A07D1">
      <w:pPr>
        <w:tabs>
          <w:tab w:val="left" w:pos="1080"/>
        </w:tabs>
        <w:jc w:val="center"/>
        <w:rPr>
          <w:rFonts w:ascii="Calibri" w:hAnsi="Calibri"/>
          <w:sz w:val="22"/>
          <w:szCs w:val="22"/>
        </w:rPr>
      </w:pPr>
    </w:p>
    <w:p w:rsidR="00872F31" w:rsidRDefault="00872F31" w:rsidP="000A07D1">
      <w:pPr>
        <w:tabs>
          <w:tab w:val="left" w:pos="1080"/>
        </w:tabs>
        <w:jc w:val="center"/>
        <w:rPr>
          <w:rFonts w:ascii="Calibri" w:hAnsi="Calibri"/>
          <w:sz w:val="22"/>
          <w:szCs w:val="22"/>
        </w:rPr>
      </w:pPr>
    </w:p>
    <w:p w:rsidR="00872F31" w:rsidRDefault="00872F31" w:rsidP="000A07D1">
      <w:pPr>
        <w:tabs>
          <w:tab w:val="left" w:pos="1080"/>
        </w:tabs>
        <w:jc w:val="center"/>
        <w:rPr>
          <w:rFonts w:ascii="Calibri" w:hAnsi="Calibri"/>
          <w:sz w:val="22"/>
          <w:szCs w:val="22"/>
        </w:rPr>
      </w:pPr>
    </w:p>
    <w:p w:rsidR="008E56D4" w:rsidRDefault="008E56D4" w:rsidP="000A07D1">
      <w:pPr>
        <w:tabs>
          <w:tab w:val="left" w:pos="1080"/>
        </w:tabs>
        <w:jc w:val="center"/>
        <w:rPr>
          <w:rFonts w:ascii="Calibri" w:hAnsi="Calibri"/>
          <w:sz w:val="22"/>
          <w:szCs w:val="22"/>
        </w:rPr>
      </w:pPr>
    </w:p>
    <w:p w:rsidR="008E56D4" w:rsidRPr="009A68A0" w:rsidRDefault="008E56D4"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8E56D4" w:rsidRDefault="008E56D4" w:rsidP="00503E55">
      <w:pPr>
        <w:pStyle w:val="Heading1"/>
        <w:jc w:val="center"/>
        <w:rPr>
          <w:rFonts w:ascii="Calibri" w:hAnsi="Calibri"/>
          <w:b w:val="0"/>
          <w:sz w:val="22"/>
          <w:szCs w:val="22"/>
        </w:rPr>
      </w:pPr>
      <w:bookmarkStart w:id="132" w:name="_Toc239166289"/>
    </w:p>
    <w:p w:rsidR="008E56D4" w:rsidRDefault="008E56D4" w:rsidP="008E56D4"/>
    <w:p w:rsidR="008E56D4" w:rsidRDefault="008E56D4" w:rsidP="008E56D4"/>
    <w:p w:rsidR="008E56D4" w:rsidRDefault="008E56D4" w:rsidP="008E56D4"/>
    <w:p w:rsidR="003D31FB" w:rsidRDefault="003D31FB" w:rsidP="00503E55">
      <w:pPr>
        <w:pStyle w:val="Heading1"/>
        <w:jc w:val="center"/>
        <w:rPr>
          <w:rFonts w:ascii="Calibri" w:hAnsi="Calibri"/>
          <w:b w:val="0"/>
          <w:sz w:val="22"/>
          <w:szCs w:val="22"/>
        </w:rPr>
      </w:pPr>
    </w:p>
    <w:p w:rsidR="00AC298A" w:rsidRPr="009A68A0" w:rsidRDefault="00AC298A" w:rsidP="00503E55">
      <w:pPr>
        <w:pStyle w:val="Heading1"/>
        <w:jc w:val="center"/>
        <w:rPr>
          <w:rFonts w:ascii="Calibri" w:hAnsi="Calibri"/>
          <w:b w:val="0"/>
          <w:sz w:val="22"/>
          <w:szCs w:val="22"/>
        </w:rPr>
      </w:pPr>
      <w:bookmarkStart w:id="133" w:name="_Toc239594226"/>
      <w:r w:rsidRPr="009A68A0">
        <w:rPr>
          <w:rFonts w:ascii="Calibri" w:hAnsi="Calibri"/>
          <w:b w:val="0"/>
          <w:sz w:val="22"/>
          <w:szCs w:val="22"/>
        </w:rPr>
        <w:t>Annexure-II</w:t>
      </w:r>
      <w:bookmarkEnd w:id="132"/>
      <w:r w:rsidR="006D0801">
        <w:rPr>
          <w:rFonts w:ascii="Calibri" w:hAnsi="Calibri"/>
          <w:b w:val="0"/>
          <w:sz w:val="22"/>
          <w:szCs w:val="22"/>
        </w:rPr>
        <w:t>I</w:t>
      </w:r>
      <w:bookmarkEnd w:id="133"/>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A81E10">
      <w:pPr>
        <w:spacing w:line="480" w:lineRule="auto"/>
        <w:jc w:val="center"/>
        <w:rPr>
          <w:rFonts w:ascii="Calibri" w:hAnsi="Calibri"/>
          <w:sz w:val="22"/>
          <w:szCs w:val="22"/>
          <w:u w:val="single"/>
        </w:rPr>
      </w:pPr>
      <w:r w:rsidRPr="009A68A0">
        <w:rPr>
          <w:rFonts w:ascii="Calibri" w:hAnsi="Calibri"/>
          <w:sz w:val="22"/>
          <w:szCs w:val="22"/>
          <w:u w:val="single"/>
        </w:rPr>
        <w:t>[Draft covering letter for Mandate]</w:t>
      </w: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Dear Sirs</w:t>
      </w:r>
    </w:p>
    <w:p w:rsidR="00AC298A" w:rsidRPr="009A68A0" w:rsidRDefault="00AC298A" w:rsidP="00A81E10">
      <w:pPr>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 xml:space="preserve">Kindly refer the discussions we had. </w:t>
      </w:r>
      <w:r w:rsidR="003D31FB">
        <w:rPr>
          <w:rFonts w:ascii="Calibri" w:hAnsi="Calibri"/>
          <w:sz w:val="22"/>
          <w:szCs w:val="22"/>
        </w:rPr>
        <w:t xml:space="preserve">Legal Consultancy Services has been brought under the purview of Service Tax with effect from 1 September 2009. </w:t>
      </w:r>
      <w:r w:rsidRPr="009A68A0">
        <w:rPr>
          <w:rFonts w:ascii="Calibri" w:hAnsi="Calibri"/>
          <w:sz w:val="22"/>
          <w:szCs w:val="22"/>
        </w:rPr>
        <w:t>We send herewith draft of the Mandate Letter required to be signed by you in our favour and sent to us for our acceptance. The enclosed Mandate Letter has been prepared to comply with the requirement of Service Tax laws so that the counsel’s fees (including clerkage, steno’s remuneration, travel, hotel etc.) and statutory fees, duties, taxes and charges required to be paid/or incurred on your behalf in connection with the aforesaid are not required to be included in the value of taxable services and are not exigible to Service Tax. All other costs, expenses/charges will, however, remain exigible to Service Tax. Please do the needful at your end and send the Mandate Letter at the earliest convenience for our acceptance.</w:t>
      </w:r>
    </w:p>
    <w:p w:rsidR="00AC298A" w:rsidRPr="009A68A0" w:rsidRDefault="00AC298A" w:rsidP="00A81E10">
      <w:pPr>
        <w:spacing w:line="480" w:lineRule="auto"/>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 xml:space="preserve">We would like to clarify that if you wish not to sign </w:t>
      </w:r>
      <w:r w:rsidR="003D31FB">
        <w:rPr>
          <w:rFonts w:ascii="Calibri" w:hAnsi="Calibri"/>
          <w:sz w:val="22"/>
          <w:szCs w:val="22"/>
        </w:rPr>
        <w:t xml:space="preserve">as requested above, </w:t>
      </w:r>
      <w:r w:rsidRPr="009A68A0">
        <w:rPr>
          <w:rFonts w:ascii="Calibri" w:hAnsi="Calibri"/>
          <w:sz w:val="22"/>
          <w:szCs w:val="22"/>
        </w:rPr>
        <w:t>the Mandate Letter sent herewith</w:t>
      </w:r>
      <w:r w:rsidR="003D31FB">
        <w:rPr>
          <w:rFonts w:ascii="Calibri" w:hAnsi="Calibri"/>
          <w:sz w:val="22"/>
          <w:szCs w:val="22"/>
        </w:rPr>
        <w:t xml:space="preserve">, </w:t>
      </w:r>
      <w:r w:rsidRPr="009A68A0">
        <w:rPr>
          <w:rFonts w:ascii="Calibri" w:hAnsi="Calibri"/>
          <w:sz w:val="22"/>
          <w:szCs w:val="22"/>
        </w:rPr>
        <w:t>the amount of aforesaid expenses, costs, charges etc. incurred by us for and on your behalf for obtaining professional services or in connection with the aforesaid matter will also be liable to Service Tax and you will be obliged to reimburse to us Service Tax at applicable rates as may be payable on such expenses, costs, charges etc. as well.</w:t>
      </w:r>
    </w:p>
    <w:p w:rsidR="00AC298A" w:rsidRPr="009A68A0" w:rsidRDefault="00AC298A" w:rsidP="00A81E10">
      <w:pPr>
        <w:jc w:val="both"/>
        <w:rPr>
          <w:rFonts w:ascii="Calibri" w:hAnsi="Calibri"/>
          <w:sz w:val="22"/>
          <w:szCs w:val="22"/>
        </w:rPr>
      </w:pPr>
    </w:p>
    <w:p w:rsidR="00AC298A" w:rsidRPr="009A68A0" w:rsidRDefault="00AC298A" w:rsidP="00A81E10">
      <w:pPr>
        <w:jc w:val="both"/>
        <w:rPr>
          <w:rFonts w:ascii="Calibri" w:hAnsi="Calibri"/>
          <w:sz w:val="22"/>
          <w:szCs w:val="22"/>
        </w:rPr>
      </w:pPr>
      <w:r w:rsidRPr="009A68A0">
        <w:rPr>
          <w:rFonts w:ascii="Calibri" w:hAnsi="Calibri"/>
          <w:sz w:val="22"/>
          <w:szCs w:val="22"/>
        </w:rPr>
        <w:t>Regards</w:t>
      </w:r>
    </w:p>
    <w:p w:rsidR="00AC298A" w:rsidRPr="009A68A0" w:rsidRDefault="00AC298A" w:rsidP="00A81E10">
      <w:pPr>
        <w:jc w:val="both"/>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Default="00AC298A"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691732" w:rsidRDefault="00691732" w:rsidP="000A07D1">
      <w:pPr>
        <w:tabs>
          <w:tab w:val="left" w:pos="1080"/>
        </w:tabs>
        <w:jc w:val="center"/>
        <w:rPr>
          <w:rFonts w:ascii="Calibri" w:hAnsi="Calibri"/>
          <w:sz w:val="22"/>
          <w:szCs w:val="22"/>
        </w:rPr>
      </w:pPr>
    </w:p>
    <w:p w:rsidR="00AC298A" w:rsidRPr="009A68A0" w:rsidRDefault="00AC298A" w:rsidP="0011144D">
      <w:pPr>
        <w:pStyle w:val="Heading1"/>
        <w:jc w:val="center"/>
        <w:rPr>
          <w:rFonts w:ascii="Calibri" w:hAnsi="Calibri"/>
          <w:b w:val="0"/>
          <w:sz w:val="22"/>
          <w:szCs w:val="22"/>
        </w:rPr>
      </w:pPr>
      <w:bookmarkStart w:id="134" w:name="_Toc239166061"/>
      <w:bookmarkStart w:id="135" w:name="_Toc239166290"/>
      <w:bookmarkStart w:id="136" w:name="_Toc239594227"/>
      <w:r w:rsidRPr="009A68A0">
        <w:rPr>
          <w:rFonts w:ascii="Calibri" w:hAnsi="Calibri"/>
          <w:b w:val="0"/>
          <w:sz w:val="22"/>
          <w:szCs w:val="22"/>
        </w:rPr>
        <w:lastRenderedPageBreak/>
        <w:t>Annexure-I</w:t>
      </w:r>
      <w:bookmarkEnd w:id="134"/>
      <w:bookmarkEnd w:id="135"/>
      <w:r w:rsidR="006D0801">
        <w:rPr>
          <w:rFonts w:ascii="Calibri" w:hAnsi="Calibri"/>
          <w:b w:val="0"/>
          <w:sz w:val="22"/>
          <w:szCs w:val="22"/>
        </w:rPr>
        <w:t>V</w:t>
      </w:r>
      <w:bookmarkEnd w:id="136"/>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0A07D1">
      <w:pPr>
        <w:tabs>
          <w:tab w:val="left" w:pos="1080"/>
        </w:tabs>
        <w:jc w:val="center"/>
        <w:rPr>
          <w:rFonts w:ascii="Calibri" w:hAnsi="Calibri"/>
          <w:sz w:val="22"/>
          <w:szCs w:val="22"/>
        </w:rPr>
      </w:pPr>
    </w:p>
    <w:p w:rsidR="00AC298A" w:rsidRPr="009A68A0" w:rsidRDefault="00AC298A" w:rsidP="00A81E10">
      <w:pPr>
        <w:spacing w:line="480" w:lineRule="auto"/>
        <w:jc w:val="center"/>
        <w:rPr>
          <w:rFonts w:ascii="Calibri" w:hAnsi="Calibri"/>
          <w:sz w:val="22"/>
          <w:szCs w:val="22"/>
          <w:u w:val="single"/>
        </w:rPr>
      </w:pPr>
      <w:r w:rsidRPr="009A68A0">
        <w:rPr>
          <w:rFonts w:ascii="Calibri" w:hAnsi="Calibri"/>
          <w:sz w:val="22"/>
          <w:szCs w:val="22"/>
          <w:u w:val="single"/>
        </w:rPr>
        <w:t>[Draft for Acceptance of Mandate]</w:t>
      </w:r>
    </w:p>
    <w:p w:rsidR="00AC298A" w:rsidRPr="009A68A0" w:rsidRDefault="00AC298A" w:rsidP="00A81E10">
      <w:pPr>
        <w:spacing w:line="480" w:lineRule="auto"/>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Dear Sirs</w:t>
      </w:r>
    </w:p>
    <w:p w:rsidR="00AC298A" w:rsidRPr="009A68A0" w:rsidRDefault="00AC298A" w:rsidP="00A81E10">
      <w:pPr>
        <w:spacing w:line="360" w:lineRule="auto"/>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We thank you for your Mandate Letter dated …………………….and send herewith a copy thereof duly signed by us as a token of our acceptance.</w:t>
      </w:r>
    </w:p>
    <w:p w:rsidR="00AC298A" w:rsidRPr="009A68A0" w:rsidRDefault="00AC298A" w:rsidP="00A81E10">
      <w:pPr>
        <w:spacing w:line="360" w:lineRule="auto"/>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Please acknowledge receipt.</w:t>
      </w:r>
    </w:p>
    <w:p w:rsidR="00AC298A" w:rsidRPr="009A68A0" w:rsidRDefault="00AC298A" w:rsidP="00A81E10">
      <w:pPr>
        <w:spacing w:line="480" w:lineRule="auto"/>
        <w:jc w:val="both"/>
        <w:rPr>
          <w:rFonts w:ascii="Calibri" w:hAnsi="Calibri"/>
          <w:sz w:val="22"/>
          <w:szCs w:val="22"/>
        </w:rPr>
      </w:pPr>
    </w:p>
    <w:p w:rsidR="00AC298A" w:rsidRPr="009A68A0" w:rsidRDefault="00AC298A" w:rsidP="00A81E10">
      <w:pPr>
        <w:spacing w:line="480" w:lineRule="auto"/>
        <w:jc w:val="both"/>
        <w:rPr>
          <w:rFonts w:ascii="Calibri" w:hAnsi="Calibri"/>
          <w:sz w:val="22"/>
          <w:szCs w:val="22"/>
        </w:rPr>
      </w:pPr>
      <w:r w:rsidRPr="009A68A0">
        <w:rPr>
          <w:rFonts w:ascii="Calibri" w:hAnsi="Calibri"/>
          <w:sz w:val="22"/>
          <w:szCs w:val="22"/>
        </w:rPr>
        <w:t>Yours faithfully,</w:t>
      </w:r>
    </w:p>
    <w:p w:rsidR="00AC298A" w:rsidRPr="009A68A0" w:rsidRDefault="00AC298A" w:rsidP="00A81E10">
      <w:pPr>
        <w:spacing w:line="480" w:lineRule="auto"/>
        <w:jc w:val="both"/>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EE3BA9"/>
    <w:p w:rsidR="00EE3BA9" w:rsidRPr="00EE3BA9" w:rsidRDefault="00EE3BA9" w:rsidP="00EE3BA9"/>
    <w:p w:rsidR="00EE3BA9" w:rsidRDefault="00EE3BA9" w:rsidP="00691732">
      <w:pPr>
        <w:pStyle w:val="Heading1"/>
        <w:jc w:val="center"/>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EE3BA9"/>
    <w:p w:rsidR="00EE3BA9" w:rsidRDefault="00EE3BA9" w:rsidP="00EE3BA9"/>
    <w:p w:rsidR="00EE3BA9" w:rsidRPr="00EE3BA9" w:rsidRDefault="00EE3BA9" w:rsidP="00EE3BA9"/>
    <w:p w:rsidR="00EE3BA9" w:rsidRDefault="00EE3BA9" w:rsidP="00691732">
      <w:pPr>
        <w:pStyle w:val="Heading1"/>
        <w:jc w:val="center"/>
        <w:rPr>
          <w:rFonts w:ascii="Calibri" w:hAnsi="Calibri"/>
          <w:sz w:val="22"/>
          <w:szCs w:val="22"/>
        </w:rPr>
      </w:pPr>
    </w:p>
    <w:p w:rsidR="00EE3BA9" w:rsidRDefault="00EE3BA9" w:rsidP="00691732">
      <w:pPr>
        <w:pStyle w:val="Heading1"/>
        <w:jc w:val="center"/>
        <w:rPr>
          <w:rFonts w:ascii="Calibri" w:hAnsi="Calibri"/>
          <w:sz w:val="22"/>
          <w:szCs w:val="22"/>
        </w:rPr>
      </w:pPr>
    </w:p>
    <w:p w:rsidR="00EE3BA9" w:rsidRDefault="00EE3BA9" w:rsidP="00EE3BA9"/>
    <w:p w:rsidR="00EE3BA9" w:rsidRDefault="00EE3BA9" w:rsidP="00EE3BA9"/>
    <w:p w:rsidR="00EE3BA9" w:rsidRDefault="00EE3BA9" w:rsidP="00EE3BA9"/>
    <w:p w:rsidR="00EE3BA9" w:rsidRDefault="00EE3BA9" w:rsidP="00EE3BA9"/>
    <w:p w:rsidR="008E56D4" w:rsidRDefault="00691732" w:rsidP="00691732">
      <w:pPr>
        <w:pStyle w:val="Heading1"/>
        <w:jc w:val="center"/>
        <w:rPr>
          <w:rFonts w:ascii="Calibri" w:hAnsi="Calibri"/>
          <w:sz w:val="22"/>
          <w:szCs w:val="22"/>
        </w:rPr>
      </w:pPr>
      <w:r>
        <w:rPr>
          <w:rFonts w:ascii="Calibri" w:hAnsi="Calibri"/>
          <w:sz w:val="22"/>
          <w:szCs w:val="22"/>
        </w:rPr>
        <w:lastRenderedPageBreak/>
        <w:t xml:space="preserve">    </w:t>
      </w:r>
    </w:p>
    <w:p w:rsidR="00691732" w:rsidRPr="00121237" w:rsidRDefault="00691732" w:rsidP="00691732">
      <w:pPr>
        <w:pStyle w:val="Heading1"/>
        <w:jc w:val="center"/>
        <w:rPr>
          <w:rFonts w:ascii="Calibri" w:hAnsi="Calibri"/>
          <w:b w:val="0"/>
          <w:sz w:val="22"/>
          <w:szCs w:val="22"/>
        </w:rPr>
      </w:pPr>
      <w:r w:rsidRPr="00121237">
        <w:rPr>
          <w:rFonts w:ascii="Calibri" w:hAnsi="Calibri"/>
          <w:b w:val="0"/>
          <w:sz w:val="22"/>
          <w:szCs w:val="22"/>
        </w:rPr>
        <w:t xml:space="preserve">   </w:t>
      </w:r>
      <w:bookmarkStart w:id="137" w:name="_Toc239308414"/>
      <w:bookmarkStart w:id="138" w:name="_Toc239594228"/>
      <w:r w:rsidRPr="00121237">
        <w:rPr>
          <w:rFonts w:ascii="Calibri" w:hAnsi="Calibri"/>
          <w:b w:val="0"/>
          <w:sz w:val="22"/>
          <w:szCs w:val="22"/>
        </w:rPr>
        <w:t>Annexure-</w:t>
      </w:r>
      <w:bookmarkEnd w:id="137"/>
      <w:r w:rsidRPr="00121237">
        <w:rPr>
          <w:rFonts w:ascii="Calibri" w:hAnsi="Calibri"/>
          <w:b w:val="0"/>
          <w:sz w:val="22"/>
          <w:szCs w:val="22"/>
        </w:rPr>
        <w:t>V</w:t>
      </w:r>
      <w:bookmarkEnd w:id="138"/>
    </w:p>
    <w:p w:rsidR="00691732" w:rsidRPr="004C118B" w:rsidRDefault="00691732" w:rsidP="00691732">
      <w:pPr>
        <w:tabs>
          <w:tab w:val="left" w:pos="1080"/>
        </w:tabs>
        <w:jc w:val="center"/>
        <w:rPr>
          <w:rFonts w:ascii="Calibri" w:hAnsi="Calibri"/>
          <w:sz w:val="22"/>
          <w:szCs w:val="22"/>
        </w:rPr>
      </w:pPr>
    </w:p>
    <w:tbl>
      <w:tblPr>
        <w:tblW w:w="9000" w:type="dxa"/>
        <w:tblInd w:w="468" w:type="dxa"/>
        <w:tblCellMar>
          <w:left w:w="0" w:type="dxa"/>
          <w:right w:w="0" w:type="dxa"/>
        </w:tblCellMar>
        <w:tblLook w:val="0000"/>
      </w:tblPr>
      <w:tblGrid>
        <w:gridCol w:w="600"/>
        <w:gridCol w:w="4320"/>
        <w:gridCol w:w="1440"/>
        <w:gridCol w:w="1414"/>
        <w:gridCol w:w="1226"/>
      </w:tblGrid>
      <w:tr w:rsidR="00691732" w:rsidRPr="004C118B">
        <w:tc>
          <w:tcPr>
            <w:tcW w:w="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91732" w:rsidRPr="00691732" w:rsidRDefault="00691732" w:rsidP="00B43B31">
            <w:pPr>
              <w:rPr>
                <w:rFonts w:ascii="Calibri" w:hAnsi="Calibri"/>
                <w:b/>
                <w:sz w:val="22"/>
                <w:szCs w:val="22"/>
              </w:rPr>
            </w:pPr>
            <w:r w:rsidRPr="00691732">
              <w:rPr>
                <w:rFonts w:ascii="Calibri" w:hAnsi="Calibri"/>
                <w:b/>
                <w:sz w:val="22"/>
                <w:szCs w:val="22"/>
              </w:rPr>
              <w:t>S</w:t>
            </w:r>
            <w:r w:rsidRPr="00691732">
              <w:rPr>
                <w:rFonts w:ascii="Calibri" w:hAnsi="Calibri"/>
                <w:b/>
                <w:sz w:val="22"/>
                <w:szCs w:val="22"/>
              </w:rPr>
              <w:t>r.</w:t>
            </w:r>
            <w:r w:rsidRPr="00691732">
              <w:rPr>
                <w:rFonts w:ascii="Calibri" w:hAnsi="Calibri"/>
                <w:b/>
                <w:sz w:val="22"/>
                <w:szCs w:val="22"/>
              </w:rPr>
              <w:t xml:space="preserve"> </w:t>
            </w:r>
            <w:r w:rsidRPr="00691732">
              <w:rPr>
                <w:rFonts w:ascii="Calibri" w:hAnsi="Calibri"/>
                <w:b/>
                <w:sz w:val="22"/>
                <w:szCs w:val="22"/>
              </w:rPr>
              <w:t>N</w:t>
            </w:r>
            <w:r w:rsidRPr="00691732">
              <w:rPr>
                <w:rFonts w:ascii="Calibri" w:hAnsi="Calibri"/>
                <w:b/>
                <w:sz w:val="22"/>
                <w:szCs w:val="22"/>
              </w:rPr>
              <w:t>o</w:t>
            </w:r>
            <w:r w:rsidRPr="00691732">
              <w:rPr>
                <w:rFonts w:ascii="Calibri" w:hAnsi="Calibri"/>
                <w:b/>
                <w:sz w:val="22"/>
                <w:szCs w:val="22"/>
              </w:rPr>
              <w:t>.</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1732" w:rsidRPr="00691732" w:rsidRDefault="00691732" w:rsidP="00B43B31">
            <w:pPr>
              <w:rPr>
                <w:rFonts w:ascii="Calibri" w:hAnsi="Calibri"/>
                <w:b/>
                <w:sz w:val="22"/>
                <w:szCs w:val="22"/>
              </w:rPr>
            </w:pPr>
            <w:r w:rsidRPr="00691732">
              <w:rPr>
                <w:rFonts w:ascii="Calibri" w:hAnsi="Calibri"/>
                <w:b/>
                <w:sz w:val="22"/>
                <w:szCs w:val="22"/>
              </w:rPr>
              <w:t>Particulars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1732" w:rsidRPr="00691732" w:rsidRDefault="00691732" w:rsidP="00B43B31">
            <w:pPr>
              <w:jc w:val="center"/>
              <w:rPr>
                <w:rFonts w:ascii="Calibri" w:hAnsi="Calibri"/>
                <w:b/>
                <w:sz w:val="22"/>
                <w:szCs w:val="22"/>
              </w:rPr>
            </w:pPr>
            <w:r w:rsidRPr="00691732">
              <w:rPr>
                <w:rFonts w:ascii="Calibri" w:hAnsi="Calibri"/>
                <w:b/>
                <w:sz w:val="22"/>
                <w:szCs w:val="22"/>
              </w:rPr>
              <w:t>Bill Amount</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1732" w:rsidRPr="00691732" w:rsidRDefault="00691732" w:rsidP="00B43B31">
            <w:pPr>
              <w:jc w:val="center"/>
              <w:rPr>
                <w:rFonts w:ascii="Calibri" w:hAnsi="Calibri"/>
                <w:b/>
                <w:sz w:val="22"/>
                <w:szCs w:val="22"/>
              </w:rPr>
            </w:pPr>
            <w:r w:rsidRPr="00691732">
              <w:rPr>
                <w:rFonts w:ascii="Calibri" w:hAnsi="Calibri"/>
                <w:b/>
                <w:sz w:val="22"/>
                <w:szCs w:val="22"/>
              </w:rPr>
              <w:t>Advance</w:t>
            </w:r>
            <w:r w:rsidRPr="00691732">
              <w:rPr>
                <w:rFonts w:ascii="Calibri" w:hAnsi="Calibri"/>
                <w:b/>
                <w:sz w:val="22"/>
                <w:szCs w:val="22"/>
              </w:rPr>
              <w:t xml:space="preserve"> received  after 31</w:t>
            </w:r>
            <w:r w:rsidRPr="00691732">
              <w:rPr>
                <w:rFonts w:ascii="Calibri" w:hAnsi="Calibri"/>
                <w:b/>
                <w:sz w:val="22"/>
                <w:szCs w:val="22"/>
                <w:vertAlign w:val="superscript"/>
              </w:rPr>
              <w:t>st</w:t>
            </w:r>
            <w:r w:rsidRPr="00691732">
              <w:rPr>
                <w:rFonts w:ascii="Calibri" w:hAnsi="Calibri"/>
                <w:b/>
                <w:sz w:val="22"/>
                <w:szCs w:val="22"/>
              </w:rPr>
              <w:t xml:space="preserve"> August, 2009</w:t>
            </w:r>
          </w:p>
        </w:tc>
        <w:tc>
          <w:tcPr>
            <w:tcW w:w="12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91732" w:rsidRPr="00691732" w:rsidRDefault="00691732" w:rsidP="00B43B31">
            <w:pPr>
              <w:jc w:val="right"/>
              <w:rPr>
                <w:rFonts w:ascii="Calibri" w:hAnsi="Calibri"/>
                <w:b/>
                <w:sz w:val="22"/>
                <w:szCs w:val="22"/>
              </w:rPr>
            </w:pPr>
            <w:r w:rsidRPr="00691732">
              <w:rPr>
                <w:rFonts w:ascii="Calibri" w:hAnsi="Calibri"/>
                <w:b/>
                <w:sz w:val="22"/>
                <w:szCs w:val="22"/>
              </w:rPr>
              <w:t xml:space="preserve">Net Amount </w:t>
            </w: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1732" w:rsidRDefault="00691732" w:rsidP="00B43B31">
            <w:pPr>
              <w:rPr>
                <w:rFonts w:ascii="Calibri" w:hAnsi="Calibri"/>
                <w:b/>
                <w:sz w:val="22"/>
                <w:szCs w:val="22"/>
              </w:rPr>
            </w:pPr>
            <w:r w:rsidRPr="00691732">
              <w:rPr>
                <w:rFonts w:ascii="Calibri" w:hAnsi="Calibri"/>
                <w:b/>
                <w:sz w:val="22"/>
                <w:szCs w:val="22"/>
              </w:rPr>
              <w:t>A</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b/>
                <w:bCs/>
                <w:sz w:val="22"/>
                <w:szCs w:val="22"/>
                <w:u w:val="single"/>
              </w:rPr>
            </w:pPr>
            <w:r w:rsidRPr="004C118B">
              <w:rPr>
                <w:rFonts w:ascii="Calibri" w:hAnsi="Calibri"/>
                <w:b/>
                <w:bCs/>
                <w:sz w:val="22"/>
                <w:szCs w:val="22"/>
                <w:u w:val="single"/>
              </w:rPr>
              <w:t>Professional Fees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center"/>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 xml:space="preserve">I </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1E24EA" w:rsidRDefault="00691732" w:rsidP="00B43B31">
            <w:pPr>
              <w:rPr>
                <w:rFonts w:ascii="Calibri" w:hAnsi="Calibri"/>
                <w:bCs/>
                <w:sz w:val="22"/>
                <w:szCs w:val="22"/>
              </w:rPr>
            </w:pPr>
            <w:r w:rsidRPr="001E24EA">
              <w:rPr>
                <w:rFonts w:ascii="Calibri" w:hAnsi="Calibri"/>
                <w:bCs/>
                <w:sz w:val="22"/>
                <w:szCs w:val="22"/>
              </w:rPr>
              <w:t>Taxable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center"/>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1E24EA" w:rsidRDefault="00691732" w:rsidP="00B43B31">
            <w:pPr>
              <w:rPr>
                <w:rFonts w:ascii="Calibri" w:hAnsi="Calibri"/>
                <w:bCs/>
                <w:sz w:val="22"/>
                <w:szCs w:val="22"/>
              </w:rPr>
            </w:pPr>
            <w:r>
              <w:rPr>
                <w:rFonts w:ascii="Calibri" w:hAnsi="Calibri"/>
                <w:bCs/>
                <w:sz w:val="22"/>
                <w:szCs w:val="22"/>
              </w:rPr>
              <w:t>Non-</w:t>
            </w:r>
            <w:r w:rsidRPr="001E24EA">
              <w:rPr>
                <w:rFonts w:ascii="Calibri" w:hAnsi="Calibri"/>
                <w:bCs/>
                <w:sz w:val="22"/>
                <w:szCs w:val="22"/>
              </w:rPr>
              <w:t xml:space="preserve">Taxable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center"/>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ind w:left="492" w:hanging="492"/>
              <w:rPr>
                <w:rFonts w:ascii="Calibri" w:hAnsi="Calibri"/>
                <w:sz w:val="22"/>
                <w:szCs w:val="22"/>
              </w:rPr>
            </w:pPr>
            <w:r>
              <w:rPr>
                <w:rFonts w:ascii="Calibri" w:hAnsi="Calibri"/>
                <w:sz w:val="22"/>
                <w:szCs w:val="22"/>
              </w:rPr>
              <w:t xml:space="preserve">    </w:t>
            </w:r>
            <w:r w:rsidRPr="004C118B">
              <w:rPr>
                <w:rFonts w:ascii="Calibri" w:hAnsi="Calibri"/>
                <w:sz w:val="22"/>
                <w:szCs w:val="22"/>
              </w:rPr>
              <w:t xml:space="preserve">Individual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 xml:space="preserve">    </w:t>
            </w:r>
            <w:r w:rsidRPr="004C118B">
              <w:rPr>
                <w:rFonts w:ascii="Calibri" w:hAnsi="Calibri"/>
                <w:sz w:val="22"/>
                <w:szCs w:val="22"/>
              </w:rPr>
              <w:t xml:space="preserve">Export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 xml:space="preserve">    </w:t>
            </w:r>
            <w:r w:rsidRPr="004C118B">
              <w:rPr>
                <w:rFonts w:ascii="Calibri" w:hAnsi="Calibri"/>
                <w:sz w:val="22"/>
                <w:szCs w:val="22"/>
              </w:rPr>
              <w:t>Appearance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 xml:space="preserve">    Others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1732" w:rsidRDefault="00691732" w:rsidP="00B43B31">
            <w:pPr>
              <w:rPr>
                <w:rFonts w:ascii="Calibri" w:hAnsi="Calibri"/>
                <w:b/>
                <w:sz w:val="22"/>
                <w:szCs w:val="22"/>
              </w:rPr>
            </w:pPr>
            <w:r w:rsidRPr="00691732">
              <w:rPr>
                <w:rFonts w:ascii="Calibri" w:hAnsi="Calibri"/>
                <w:b/>
                <w:sz w:val="22"/>
                <w:szCs w:val="22"/>
              </w:rPr>
              <w:t>B</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b/>
                <w:bCs/>
                <w:sz w:val="22"/>
                <w:szCs w:val="22"/>
                <w:u w:val="single"/>
              </w:rPr>
            </w:pPr>
            <w:r>
              <w:rPr>
                <w:rFonts w:ascii="Calibri" w:hAnsi="Calibri"/>
                <w:b/>
                <w:bCs/>
                <w:sz w:val="22"/>
                <w:szCs w:val="22"/>
                <w:u w:val="single"/>
              </w:rPr>
              <w:t xml:space="preserve">Disbursement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1E24EA" w:rsidRDefault="00691732" w:rsidP="00B43B31">
            <w:pPr>
              <w:rPr>
                <w:rFonts w:ascii="Calibri" w:hAnsi="Calibri"/>
                <w:bCs/>
                <w:sz w:val="22"/>
                <w:szCs w:val="22"/>
              </w:rPr>
            </w:pPr>
            <w:r w:rsidRPr="001E24EA">
              <w:rPr>
                <w:rFonts w:ascii="Calibri" w:hAnsi="Calibri"/>
                <w:bCs/>
                <w:sz w:val="22"/>
                <w:szCs w:val="22"/>
              </w:rPr>
              <w:t xml:space="preserve">Taxable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 xml:space="preserve">Non Taxable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 xml:space="preserve">    Individual</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 xml:space="preserve">    Export</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 xml:space="preserve">    Appearance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 xml:space="preserve">    Others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1732" w:rsidRDefault="00691732" w:rsidP="00B43B31">
            <w:pPr>
              <w:rPr>
                <w:rFonts w:ascii="Calibri" w:hAnsi="Calibri"/>
                <w:b/>
                <w:sz w:val="22"/>
                <w:szCs w:val="22"/>
              </w:rPr>
            </w:pPr>
            <w:r w:rsidRPr="00691732">
              <w:rPr>
                <w:rFonts w:ascii="Calibri" w:hAnsi="Calibri"/>
                <w:b/>
                <w:sz w:val="22"/>
                <w:szCs w:val="22"/>
              </w:rPr>
              <w:t>C</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sidRPr="004C118B">
              <w:rPr>
                <w:rFonts w:ascii="Calibri" w:hAnsi="Calibri"/>
                <w:b/>
                <w:sz w:val="22"/>
                <w:szCs w:val="22"/>
                <w:u w:val="single"/>
              </w:rPr>
              <w:t>Reimbursable Expenses as Pure Agent</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b/>
                <w:sz w:val="22"/>
                <w:szCs w:val="22"/>
                <w:u w:val="single"/>
              </w:rPr>
            </w:pPr>
            <w:r w:rsidRPr="004C118B">
              <w:rPr>
                <w:rFonts w:ascii="Calibri" w:hAnsi="Calibri"/>
                <w:sz w:val="22"/>
                <w:szCs w:val="22"/>
              </w:rPr>
              <w:t>Counsel or any other professional fee</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sidRPr="004C118B">
              <w:rPr>
                <w:rFonts w:ascii="Calibri" w:hAnsi="Calibri"/>
                <w:sz w:val="22"/>
                <w:szCs w:val="22"/>
              </w:rPr>
              <w:t>Statutory Expenses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III</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Others</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79C9" w:rsidRDefault="00691732" w:rsidP="00B43B31">
            <w:pPr>
              <w:rPr>
                <w:rFonts w:ascii="Calibri" w:hAnsi="Calibri"/>
                <w:b/>
                <w:sz w:val="22"/>
                <w:szCs w:val="22"/>
              </w:rPr>
            </w:pPr>
            <w:r w:rsidRPr="006979C9">
              <w:rPr>
                <w:rFonts w:ascii="Calibri" w:hAnsi="Calibri"/>
                <w:b/>
                <w:sz w:val="22"/>
                <w:szCs w:val="22"/>
              </w:rPr>
              <w:t>D</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r>
              <w:rPr>
                <w:rFonts w:ascii="Calibri" w:hAnsi="Calibri"/>
                <w:sz w:val="22"/>
                <w:szCs w:val="22"/>
              </w:rPr>
              <w:t>Gross Amount Charged (A+B+C)</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79C9" w:rsidRDefault="00691732" w:rsidP="00B43B31">
            <w:pPr>
              <w:rPr>
                <w:rFonts w:ascii="Calibri" w:hAnsi="Calibri"/>
                <w:b/>
                <w:sz w:val="22"/>
                <w:szCs w:val="22"/>
              </w:rPr>
            </w:pPr>
            <w:r w:rsidRPr="006979C9">
              <w:rPr>
                <w:rFonts w:ascii="Calibri" w:hAnsi="Calibri"/>
                <w:b/>
                <w:sz w:val="22"/>
                <w:szCs w:val="22"/>
              </w:rPr>
              <w:t>E</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Service Tax @ 10% [A(I)+B(I)]</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79C9" w:rsidRDefault="00691732" w:rsidP="00B43B31">
            <w:pPr>
              <w:rPr>
                <w:rFonts w:ascii="Calibri" w:hAnsi="Calibri"/>
                <w:b/>
                <w:sz w:val="22"/>
                <w:szCs w:val="22"/>
              </w:rPr>
            </w:pPr>
            <w:r w:rsidRPr="006979C9">
              <w:rPr>
                <w:rFonts w:ascii="Calibri" w:hAnsi="Calibri"/>
                <w:b/>
                <w:sz w:val="22"/>
                <w:szCs w:val="22"/>
              </w:rPr>
              <w:t>F</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Education Cess @ 2%</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6979C9" w:rsidRDefault="00691732" w:rsidP="00B43B31">
            <w:pPr>
              <w:rPr>
                <w:rFonts w:ascii="Calibri" w:hAnsi="Calibri"/>
                <w:b/>
                <w:sz w:val="22"/>
                <w:szCs w:val="22"/>
              </w:rPr>
            </w:pPr>
            <w:r w:rsidRPr="006979C9">
              <w:rPr>
                <w:rFonts w:ascii="Calibri" w:hAnsi="Calibri"/>
                <w:b/>
                <w:sz w:val="22"/>
                <w:szCs w:val="22"/>
              </w:rPr>
              <w:t>G</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Default="00691732" w:rsidP="00B43B31">
            <w:pPr>
              <w:rPr>
                <w:rFonts w:ascii="Calibri" w:hAnsi="Calibri"/>
                <w:sz w:val="22"/>
                <w:szCs w:val="22"/>
              </w:rPr>
            </w:pPr>
            <w:r>
              <w:rPr>
                <w:rFonts w:ascii="Calibri" w:hAnsi="Calibri"/>
                <w:sz w:val="22"/>
                <w:szCs w:val="22"/>
              </w:rPr>
              <w:t xml:space="preserve">Higher and Secondary Education Cess @ 1% </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D0235A" w:rsidRDefault="00691732" w:rsidP="00B43B31">
            <w:pPr>
              <w:rPr>
                <w:rFonts w:ascii="Calibri" w:hAnsi="Calibri"/>
                <w:b/>
                <w:sz w:val="22"/>
                <w:szCs w:val="22"/>
                <w:u w:val="single"/>
              </w:rPr>
            </w:pPr>
            <w:r>
              <w:rPr>
                <w:rFonts w:ascii="Calibri" w:hAnsi="Calibri"/>
                <w:b/>
                <w:sz w:val="22"/>
                <w:szCs w:val="22"/>
                <w:u w:val="single"/>
              </w:rPr>
              <w:t>Amount Payable by you (D+E+F+G)</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r w:rsidR="00691732" w:rsidRPr="004C118B">
        <w:tc>
          <w:tcPr>
            <w:tcW w:w="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rPr>
                <w:rFonts w:ascii="Calibri" w:hAnsi="Calibri"/>
                <w:sz w:val="22"/>
                <w:szCs w:val="22"/>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c>
          <w:tcPr>
            <w:tcW w:w="1226" w:type="dxa"/>
            <w:tcBorders>
              <w:top w:val="nil"/>
              <w:left w:val="nil"/>
              <w:bottom w:val="single" w:sz="8" w:space="0" w:color="auto"/>
              <w:right w:val="single" w:sz="8" w:space="0" w:color="auto"/>
            </w:tcBorders>
            <w:tcMar>
              <w:top w:w="0" w:type="dxa"/>
              <w:left w:w="108" w:type="dxa"/>
              <w:bottom w:w="0" w:type="dxa"/>
              <w:right w:w="108" w:type="dxa"/>
            </w:tcMar>
          </w:tcPr>
          <w:p w:rsidR="00691732" w:rsidRPr="004C118B" w:rsidRDefault="00691732" w:rsidP="00B43B31">
            <w:pPr>
              <w:jc w:val="right"/>
              <w:rPr>
                <w:rFonts w:ascii="Calibri" w:hAnsi="Calibri"/>
                <w:sz w:val="22"/>
                <w:szCs w:val="22"/>
              </w:rPr>
            </w:pPr>
          </w:p>
        </w:tc>
      </w:tr>
    </w:tbl>
    <w:p w:rsidR="00C9179F" w:rsidRDefault="00C9179F" w:rsidP="00C9179F">
      <w:pPr>
        <w:rPr>
          <w:rFonts w:ascii="Calibri" w:hAnsi="Calibri"/>
          <w:sz w:val="22"/>
          <w:szCs w:val="22"/>
        </w:rPr>
      </w:pPr>
    </w:p>
    <w:p w:rsidR="00F03B3C" w:rsidRPr="009E326A" w:rsidRDefault="00F03B3C" w:rsidP="00F03B3C">
      <w:pPr>
        <w:pStyle w:val="BodyText3"/>
        <w:ind w:firstLine="720"/>
        <w:jc w:val="left"/>
        <w:rPr>
          <w:rFonts w:ascii="Calibri" w:hAnsi="Calibri" w:cs="Times New Roman"/>
          <w:sz w:val="22"/>
          <w:szCs w:val="22"/>
        </w:rPr>
      </w:pPr>
      <w:r w:rsidRPr="009E326A">
        <w:rPr>
          <w:rFonts w:ascii="Calibri" w:hAnsi="Calibri" w:cs="Times New Roman"/>
          <w:sz w:val="22"/>
          <w:szCs w:val="22"/>
        </w:rPr>
        <w:t xml:space="preserve">(Indian Rupees </w:t>
      </w:r>
      <w:r w:rsidRPr="009E326A">
        <w:rPr>
          <w:rFonts w:ascii="Calibri" w:hAnsi="Calibri" w:cs="Times New Roman"/>
          <w:bCs/>
          <w:sz w:val="22"/>
          <w:szCs w:val="22"/>
        </w:rPr>
        <w:t>[Insert in words]</w:t>
      </w:r>
      <w:r w:rsidRPr="009E326A">
        <w:rPr>
          <w:rFonts w:ascii="Calibri" w:hAnsi="Calibri" w:cs="Times New Roman"/>
          <w:sz w:val="22"/>
          <w:szCs w:val="22"/>
        </w:rPr>
        <w:t>)</w:t>
      </w:r>
    </w:p>
    <w:p w:rsidR="00F03B3C" w:rsidRDefault="00F03B3C" w:rsidP="00C9179F">
      <w:pPr>
        <w:rPr>
          <w:rFonts w:ascii="Calibri" w:hAnsi="Calibri"/>
          <w:sz w:val="22"/>
          <w:szCs w:val="22"/>
        </w:rPr>
      </w:pPr>
    </w:p>
    <w:p w:rsidR="00F03B3C" w:rsidRPr="009E326A" w:rsidRDefault="00F03B3C" w:rsidP="00F03B3C">
      <w:pPr>
        <w:pStyle w:val="BodyText3"/>
        <w:ind w:right="-48"/>
        <w:rPr>
          <w:rFonts w:ascii="Calibri" w:hAnsi="Calibri" w:cs="Times New Roman"/>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sidRPr="009E326A">
        <w:rPr>
          <w:rFonts w:ascii="Calibri" w:hAnsi="Calibri" w:cs="Times New Roman"/>
          <w:sz w:val="22"/>
          <w:szCs w:val="22"/>
        </w:rPr>
        <w:t>E. &amp; O. E.</w:t>
      </w:r>
    </w:p>
    <w:p w:rsidR="00F03B3C" w:rsidRPr="009E326A" w:rsidRDefault="00F03B3C" w:rsidP="00F03B3C">
      <w:pPr>
        <w:pStyle w:val="BodyText3"/>
        <w:ind w:right="-48"/>
        <w:rPr>
          <w:rFonts w:ascii="Calibri" w:hAnsi="Calibri" w:cs="Times New Roman"/>
          <w:b/>
          <w:bCs/>
          <w:sz w:val="22"/>
          <w:szCs w:val="22"/>
        </w:rPr>
      </w:pPr>
      <w:r w:rsidRPr="009E326A">
        <w:rPr>
          <w:rFonts w:ascii="Calibri" w:hAnsi="Calibri" w:cs="Times New Roman"/>
          <w:b/>
          <w:bCs/>
          <w:sz w:val="22"/>
          <w:szCs w:val="22"/>
        </w:rPr>
        <w:t>For Khaitan &amp; Co.</w:t>
      </w:r>
    </w:p>
    <w:p w:rsidR="00F03B3C" w:rsidRDefault="00F03B3C" w:rsidP="00691732">
      <w:pPr>
        <w:pStyle w:val="BodyText2"/>
        <w:tabs>
          <w:tab w:val="clear" w:pos="8370"/>
        </w:tabs>
        <w:spacing w:line="240" w:lineRule="auto"/>
        <w:rPr>
          <w:rFonts w:ascii="Calibri" w:hAnsi="Calibri"/>
          <w:b/>
          <w:bCs/>
          <w:sz w:val="22"/>
          <w:szCs w:val="22"/>
        </w:rPr>
      </w:pPr>
    </w:p>
    <w:p w:rsidR="00691732" w:rsidRPr="009E326A" w:rsidRDefault="00691732" w:rsidP="00691732">
      <w:pPr>
        <w:pStyle w:val="BodyText2"/>
        <w:tabs>
          <w:tab w:val="clear" w:pos="8370"/>
        </w:tabs>
        <w:spacing w:line="240" w:lineRule="auto"/>
        <w:rPr>
          <w:rFonts w:ascii="Calibri" w:hAnsi="Calibri"/>
          <w:b/>
          <w:bCs/>
          <w:sz w:val="22"/>
          <w:szCs w:val="22"/>
        </w:rPr>
      </w:pPr>
      <w:r w:rsidRPr="009E326A">
        <w:rPr>
          <w:rFonts w:ascii="Calibri" w:hAnsi="Calibri"/>
          <w:b/>
          <w:bCs/>
          <w:sz w:val="22"/>
          <w:szCs w:val="22"/>
        </w:rPr>
        <w:t xml:space="preserve">Note: </w:t>
      </w:r>
    </w:p>
    <w:p w:rsidR="00691732" w:rsidRPr="009E326A" w:rsidRDefault="00691732" w:rsidP="00691732">
      <w:pPr>
        <w:pStyle w:val="BodyText2"/>
        <w:tabs>
          <w:tab w:val="clear" w:pos="8370"/>
        </w:tabs>
        <w:spacing w:line="240" w:lineRule="auto"/>
        <w:rPr>
          <w:rFonts w:ascii="Calibri" w:hAnsi="Calibri"/>
          <w:b/>
          <w:bCs/>
          <w:sz w:val="22"/>
          <w:szCs w:val="22"/>
        </w:rPr>
      </w:pPr>
    </w:p>
    <w:p w:rsidR="00691732" w:rsidRPr="00EE3BA9" w:rsidRDefault="00EE3BA9" w:rsidP="00691732">
      <w:pPr>
        <w:pStyle w:val="BodyText2"/>
        <w:numPr>
          <w:ilvl w:val="0"/>
          <w:numId w:val="33"/>
        </w:numPr>
        <w:tabs>
          <w:tab w:val="clear" w:pos="8370"/>
        </w:tabs>
        <w:spacing w:line="240" w:lineRule="auto"/>
        <w:ind w:hanging="720"/>
        <w:rPr>
          <w:rFonts w:ascii="Calibri" w:hAnsi="Calibri"/>
          <w:bCs/>
          <w:sz w:val="22"/>
          <w:szCs w:val="22"/>
        </w:rPr>
      </w:pPr>
      <w:r w:rsidRPr="004C118B">
        <w:rPr>
          <w:rFonts w:ascii="Calibri" w:hAnsi="Calibri"/>
          <w:sz w:val="22"/>
          <w:szCs w:val="22"/>
        </w:rPr>
        <w:t>Our Service tax Registration No. is AADFK1113FST001 and the category of service is “legal Consultancy Services”</w:t>
      </w:r>
    </w:p>
    <w:p w:rsidR="00EE3BA9" w:rsidRDefault="00EE3BA9" w:rsidP="00EE3BA9">
      <w:pPr>
        <w:pStyle w:val="BodyText2"/>
        <w:tabs>
          <w:tab w:val="clear" w:pos="8370"/>
        </w:tabs>
        <w:spacing w:line="240" w:lineRule="auto"/>
        <w:rPr>
          <w:rFonts w:ascii="Calibri" w:hAnsi="Calibri"/>
          <w:bCs/>
          <w:sz w:val="22"/>
          <w:szCs w:val="22"/>
        </w:rPr>
      </w:pPr>
    </w:p>
    <w:p w:rsidR="00691732" w:rsidRDefault="00691732" w:rsidP="00691732">
      <w:pPr>
        <w:pStyle w:val="BodyText2"/>
        <w:numPr>
          <w:ilvl w:val="0"/>
          <w:numId w:val="33"/>
        </w:numPr>
        <w:tabs>
          <w:tab w:val="clear" w:pos="8370"/>
        </w:tabs>
        <w:spacing w:line="240" w:lineRule="auto"/>
        <w:ind w:hanging="720"/>
        <w:rPr>
          <w:rFonts w:ascii="Calibri" w:hAnsi="Calibri"/>
          <w:sz w:val="22"/>
          <w:szCs w:val="22"/>
        </w:rPr>
      </w:pPr>
      <w:r w:rsidRPr="009E326A">
        <w:rPr>
          <w:rFonts w:ascii="Calibri" w:hAnsi="Calibri"/>
          <w:bCs/>
          <w:sz w:val="22"/>
          <w:szCs w:val="22"/>
        </w:rPr>
        <w:t>Amount of Rs [</w:t>
      </w:r>
      <w:r w:rsidRPr="009E326A">
        <w:rPr>
          <w:rFonts w:ascii="Arial" w:hAnsi="Arial" w:cs="Arial"/>
          <w:bCs/>
          <w:sz w:val="22"/>
          <w:szCs w:val="22"/>
        </w:rPr>
        <w:t>●</w:t>
      </w:r>
      <w:r w:rsidRPr="009E326A">
        <w:rPr>
          <w:rFonts w:ascii="Calibri" w:hAnsi="Calibri"/>
          <w:bCs/>
          <w:sz w:val="22"/>
          <w:szCs w:val="22"/>
        </w:rPr>
        <w:t xml:space="preserve">] (Rupees [Insert in words]) </w:t>
      </w:r>
      <w:r w:rsidRPr="009E326A">
        <w:rPr>
          <w:rFonts w:ascii="Calibri" w:hAnsi="Calibri"/>
          <w:sz w:val="22"/>
          <w:szCs w:val="22"/>
        </w:rPr>
        <w:t xml:space="preserve">is outstanding.] </w:t>
      </w:r>
      <w:r w:rsidRPr="009E326A">
        <w:rPr>
          <w:rFonts w:ascii="Calibri" w:hAnsi="Calibri"/>
          <w:sz w:val="22"/>
          <w:szCs w:val="22"/>
          <w:highlight w:val="yellow"/>
        </w:rPr>
        <w:t>&lt;</w:t>
      </w:r>
      <w:r w:rsidRPr="009E326A">
        <w:rPr>
          <w:rFonts w:ascii="Calibri" w:hAnsi="Calibri"/>
          <w:i/>
          <w:sz w:val="22"/>
          <w:szCs w:val="22"/>
          <w:highlight w:val="yellow"/>
        </w:rPr>
        <w:t xml:space="preserve">Insert, if advance is received in the matter </w:t>
      </w:r>
      <w:r>
        <w:rPr>
          <w:rFonts w:ascii="Calibri" w:hAnsi="Calibri"/>
          <w:i/>
          <w:sz w:val="22"/>
          <w:szCs w:val="22"/>
          <w:highlight w:val="yellow"/>
        </w:rPr>
        <w:t xml:space="preserve">prior to 31 August 2009 </w:t>
      </w:r>
      <w:r w:rsidRPr="009E326A">
        <w:rPr>
          <w:rFonts w:ascii="Calibri" w:hAnsi="Calibri"/>
          <w:i/>
          <w:sz w:val="22"/>
          <w:szCs w:val="22"/>
          <w:highlight w:val="yellow"/>
        </w:rPr>
        <w:t>which needs to be adjusted</w:t>
      </w:r>
      <w:r w:rsidRPr="009E326A">
        <w:rPr>
          <w:rFonts w:ascii="Calibri" w:hAnsi="Calibri"/>
          <w:sz w:val="22"/>
          <w:szCs w:val="22"/>
          <w:highlight w:val="yellow"/>
        </w:rPr>
        <w:t>&gt;</w:t>
      </w:r>
    </w:p>
    <w:p w:rsidR="00EE3BA9" w:rsidRDefault="00EE3BA9" w:rsidP="00EE3BA9">
      <w:pPr>
        <w:pStyle w:val="BodyText2"/>
        <w:tabs>
          <w:tab w:val="clear" w:pos="8370"/>
        </w:tabs>
        <w:spacing w:line="240" w:lineRule="auto"/>
        <w:rPr>
          <w:rFonts w:ascii="Calibri" w:hAnsi="Calibri"/>
          <w:sz w:val="22"/>
          <w:szCs w:val="22"/>
        </w:rPr>
      </w:pPr>
    </w:p>
    <w:p w:rsidR="00691732" w:rsidRDefault="00691732" w:rsidP="00691732">
      <w:pPr>
        <w:pStyle w:val="BodyText2"/>
        <w:numPr>
          <w:ilvl w:val="0"/>
          <w:numId w:val="33"/>
        </w:numPr>
        <w:tabs>
          <w:tab w:val="clear" w:pos="8370"/>
        </w:tabs>
        <w:spacing w:line="240" w:lineRule="auto"/>
        <w:ind w:hanging="720"/>
        <w:rPr>
          <w:rFonts w:ascii="Calibri" w:hAnsi="Calibri"/>
          <w:sz w:val="22"/>
          <w:szCs w:val="22"/>
        </w:rPr>
      </w:pPr>
      <w:r w:rsidRPr="00E461FF">
        <w:rPr>
          <w:rFonts w:ascii="Calibri" w:hAnsi="Calibri"/>
          <w:sz w:val="22"/>
          <w:szCs w:val="22"/>
        </w:rPr>
        <w:t xml:space="preserve">Please mention our PAN no. </w:t>
      </w:r>
      <w:r w:rsidRPr="00D83883">
        <w:rPr>
          <w:rFonts w:ascii="Calibri" w:hAnsi="Calibri"/>
          <w:b/>
          <w:sz w:val="22"/>
          <w:szCs w:val="22"/>
        </w:rPr>
        <w:t>AADFK1113F</w:t>
      </w:r>
      <w:r w:rsidRPr="00E461FF">
        <w:rPr>
          <w:rFonts w:ascii="Calibri" w:hAnsi="Calibri"/>
          <w:sz w:val="22"/>
          <w:szCs w:val="22"/>
        </w:rPr>
        <w:t xml:space="preserve"> on the TDS Certificate. </w:t>
      </w:r>
    </w:p>
    <w:p w:rsidR="00EE3BA9" w:rsidRDefault="00EE3BA9" w:rsidP="00EE3BA9">
      <w:pPr>
        <w:pStyle w:val="BodyText2"/>
        <w:tabs>
          <w:tab w:val="clear" w:pos="8370"/>
        </w:tabs>
        <w:spacing w:line="240" w:lineRule="auto"/>
        <w:rPr>
          <w:rFonts w:ascii="Calibri" w:hAnsi="Calibri"/>
          <w:sz w:val="22"/>
          <w:szCs w:val="22"/>
        </w:rPr>
      </w:pPr>
    </w:p>
    <w:p w:rsidR="00EE3BA9" w:rsidRPr="00F03B3C" w:rsidRDefault="00EE3BA9" w:rsidP="00EE3BA9">
      <w:pPr>
        <w:pStyle w:val="BodyText2"/>
        <w:numPr>
          <w:ilvl w:val="0"/>
          <w:numId w:val="33"/>
        </w:numPr>
        <w:tabs>
          <w:tab w:val="clear" w:pos="8370"/>
        </w:tabs>
        <w:spacing w:line="240" w:lineRule="auto"/>
        <w:ind w:hanging="720"/>
        <w:rPr>
          <w:rFonts w:ascii="Calibri" w:hAnsi="Calibri"/>
          <w:b/>
          <w:sz w:val="22"/>
          <w:szCs w:val="22"/>
        </w:rPr>
      </w:pPr>
      <w:r w:rsidRPr="004C118B">
        <w:rPr>
          <w:rFonts w:ascii="Calibri" w:hAnsi="Calibri"/>
          <w:sz w:val="22"/>
          <w:szCs w:val="22"/>
        </w:rPr>
        <w:t xml:space="preserve">If payment is made by </w:t>
      </w:r>
      <w:r w:rsidRPr="004C118B">
        <w:rPr>
          <w:rFonts w:ascii="Calibri" w:hAnsi="Calibri"/>
          <w:bCs/>
          <w:sz w:val="22"/>
          <w:szCs w:val="22"/>
        </w:rPr>
        <w:t>RTGS / NEFT, y</w:t>
      </w:r>
      <w:r w:rsidRPr="004C118B">
        <w:rPr>
          <w:rFonts w:ascii="Calibri" w:hAnsi="Calibri"/>
          <w:sz w:val="22"/>
          <w:szCs w:val="22"/>
        </w:rPr>
        <w:t xml:space="preserve">ou are requested to ensure that the correct details are sent along with our bill. Kindly intimate us at </w:t>
      </w:r>
      <w:hyperlink r:id="rId8" w:history="1">
        <w:r w:rsidRPr="004C118B">
          <w:rPr>
            <w:rStyle w:val="Hyperlink"/>
            <w:rFonts w:ascii="Calibri" w:hAnsi="Calibri"/>
            <w:sz w:val="22"/>
            <w:szCs w:val="22"/>
          </w:rPr>
          <w:t>accounts.kol@khaitanco.com</w:t>
        </w:r>
      </w:hyperlink>
      <w:r w:rsidRPr="004C118B">
        <w:rPr>
          <w:rFonts w:ascii="Calibri" w:hAnsi="Calibri"/>
          <w:sz w:val="22"/>
          <w:szCs w:val="22"/>
        </w:rPr>
        <w:t xml:space="preserve"> or at fax no +91 33 2248 7656 once remittance is made by you so that the remittance can be tracked.</w:t>
      </w:r>
      <w:r w:rsidRPr="004C118B">
        <w:rPr>
          <w:rFonts w:ascii="Calibri" w:hAnsi="Calibri"/>
          <w:bCs/>
          <w:color w:val="000000"/>
          <w:sz w:val="22"/>
          <w:szCs w:val="22"/>
          <w:highlight w:val="yellow"/>
        </w:rPr>
        <w:t xml:space="preserve"> </w:t>
      </w:r>
    </w:p>
    <w:p w:rsidR="00F03B3C" w:rsidRDefault="00F03B3C" w:rsidP="00F03B3C">
      <w:pPr>
        <w:pStyle w:val="BodyText2"/>
        <w:tabs>
          <w:tab w:val="clear" w:pos="8370"/>
        </w:tabs>
        <w:spacing w:line="240" w:lineRule="auto"/>
        <w:rPr>
          <w:rFonts w:ascii="Calibri" w:hAnsi="Calibri"/>
          <w:b/>
          <w:sz w:val="22"/>
          <w:szCs w:val="22"/>
        </w:rPr>
      </w:pPr>
    </w:p>
    <w:p w:rsidR="00F03B3C" w:rsidRPr="004C118B" w:rsidRDefault="00F03B3C" w:rsidP="00F03B3C">
      <w:pPr>
        <w:pStyle w:val="BodyText2"/>
        <w:tabs>
          <w:tab w:val="clear" w:pos="8370"/>
        </w:tabs>
        <w:spacing w:line="240" w:lineRule="auto"/>
        <w:rPr>
          <w:rFonts w:ascii="Calibri" w:hAnsi="Calibri"/>
          <w:b/>
          <w:sz w:val="22"/>
          <w:szCs w:val="22"/>
        </w:rPr>
      </w:pPr>
    </w:p>
    <w:tbl>
      <w:tblPr>
        <w:tblW w:w="888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7"/>
        <w:gridCol w:w="2040"/>
        <w:gridCol w:w="6120"/>
      </w:tblGrid>
      <w:tr w:rsidR="00EE3BA9" w:rsidRPr="004C118B">
        <w:tc>
          <w:tcPr>
            <w:tcW w:w="8887" w:type="dxa"/>
            <w:gridSpan w:val="3"/>
            <w:tcBorders>
              <w:top w:val="nil"/>
              <w:left w:val="nil"/>
              <w:bottom w:val="nil"/>
              <w:right w:val="nil"/>
            </w:tcBorders>
            <w:shd w:val="clear" w:color="auto" w:fill="C0C0C0"/>
            <w:tcMar>
              <w:top w:w="58" w:type="dxa"/>
              <w:left w:w="115" w:type="dxa"/>
              <w:bottom w:w="58" w:type="dxa"/>
              <w:right w:w="115" w:type="dxa"/>
            </w:tcMar>
          </w:tcPr>
          <w:p w:rsidR="00EE3BA9" w:rsidRPr="004C118B" w:rsidRDefault="00691732" w:rsidP="00B43B31">
            <w:pPr>
              <w:pStyle w:val="BodyText3"/>
              <w:ind w:right="-48"/>
              <w:jc w:val="both"/>
              <w:rPr>
                <w:rFonts w:ascii="Calibri" w:hAnsi="Calibri" w:cs="Times New Roman"/>
                <w:sz w:val="22"/>
                <w:szCs w:val="22"/>
              </w:rPr>
            </w:pPr>
            <w:r w:rsidRPr="009E326A">
              <w:rPr>
                <w:rFonts w:ascii="Calibri" w:hAnsi="Calibri"/>
              </w:rPr>
              <w:br w:type="page"/>
            </w:r>
            <w:r w:rsidR="00EE3BA9" w:rsidRPr="004C118B">
              <w:rPr>
                <w:rFonts w:ascii="Calibri" w:hAnsi="Calibri" w:cs="Times New Roman"/>
                <w:b/>
                <w:bCs/>
                <w:sz w:val="22"/>
                <w:szCs w:val="22"/>
              </w:rPr>
              <w:br w:type="page"/>
            </w:r>
            <w:r w:rsidR="00EE3BA9" w:rsidRPr="004C118B">
              <w:rPr>
                <w:rFonts w:ascii="Calibri" w:hAnsi="Calibri" w:cs="Times New Roman"/>
                <w:b/>
                <w:bCs/>
                <w:sz w:val="22"/>
                <w:szCs w:val="22"/>
                <w:shd w:val="clear" w:color="auto" w:fill="C0C0C0"/>
              </w:rPr>
              <w:t>BANK DETAILS</w:t>
            </w:r>
          </w:p>
        </w:tc>
      </w:tr>
      <w:tr w:rsidR="00EE3BA9" w:rsidRPr="004C118B">
        <w:tc>
          <w:tcPr>
            <w:tcW w:w="8887" w:type="dxa"/>
            <w:gridSpan w:val="3"/>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ind w:right="-48"/>
              <w:jc w:val="both"/>
              <w:rPr>
                <w:rFonts w:ascii="Calibri" w:hAnsi="Calibri" w:cs="Times New Roman"/>
                <w:b/>
                <w:bCs/>
                <w:sz w:val="22"/>
                <w:szCs w:val="22"/>
              </w:rPr>
            </w:pP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rPr>
                <w:rFonts w:ascii="Calibri" w:hAnsi="Calibri"/>
                <w:sz w:val="22"/>
                <w:szCs w:val="22"/>
              </w:rPr>
            </w:pPr>
            <w:r w:rsidRPr="004C118B">
              <w:rPr>
                <w:rFonts w:ascii="Calibri" w:hAnsi="Calibri"/>
                <w:sz w:val="22"/>
                <w:szCs w:val="22"/>
              </w:rPr>
              <w:t>Name</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Khaitan &amp; Co.</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pStyle w:val="BodyText3"/>
              <w:ind w:right="-48"/>
              <w:jc w:val="both"/>
              <w:rPr>
                <w:rFonts w:ascii="Calibri" w:hAnsi="Calibri" w:cs="Times New Roman"/>
                <w:bCs/>
                <w:sz w:val="22"/>
                <w:szCs w:val="22"/>
              </w:rPr>
            </w:pPr>
            <w:r w:rsidRPr="004C118B">
              <w:rPr>
                <w:rFonts w:ascii="Calibri" w:hAnsi="Calibri" w:cs="Times New Roman"/>
                <w:bCs/>
                <w:sz w:val="22"/>
                <w:szCs w:val="22"/>
              </w:rPr>
              <w:t>Address</w:t>
            </w:r>
          </w:p>
        </w:tc>
        <w:tc>
          <w:tcPr>
            <w:tcW w:w="6120" w:type="dxa"/>
            <w:tcBorders>
              <w:top w:val="nil"/>
              <w:left w:val="nil"/>
              <w:bottom w:val="single" w:sz="4" w:space="0" w:color="auto"/>
              <w:right w:val="nil"/>
            </w:tcBorders>
          </w:tcPr>
          <w:p w:rsidR="00EE3BA9" w:rsidRPr="004C118B" w:rsidRDefault="00EE3BA9" w:rsidP="00B43B31">
            <w:pPr>
              <w:pStyle w:val="BodyText3"/>
              <w:ind w:right="-48"/>
              <w:jc w:val="both"/>
              <w:rPr>
                <w:rFonts w:ascii="Calibri" w:hAnsi="Calibri" w:cs="Times New Roman"/>
                <w:b/>
                <w:bCs/>
                <w:sz w:val="22"/>
                <w:szCs w:val="22"/>
              </w:rPr>
            </w:pPr>
            <w:r w:rsidRPr="004C118B">
              <w:rPr>
                <w:rFonts w:ascii="Calibri" w:hAnsi="Calibri"/>
                <w:b/>
                <w:sz w:val="22"/>
                <w:szCs w:val="22"/>
              </w:rPr>
              <w:t>Emerald House, 1B Old Post Office Street, Kolkata - 700 001</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rPr>
                <w:rFonts w:ascii="Calibri" w:hAnsi="Calibri"/>
                <w:sz w:val="22"/>
                <w:szCs w:val="22"/>
              </w:rPr>
            </w:pPr>
            <w:r w:rsidRPr="004C118B">
              <w:rPr>
                <w:rFonts w:ascii="Calibri" w:hAnsi="Calibri"/>
                <w:sz w:val="22"/>
                <w:szCs w:val="22"/>
              </w:rPr>
              <w:t>Bank Name</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HSBC Bank (The Hong Kong &amp; Shanghai Banking Corporation Limited)</w:t>
            </w:r>
          </w:p>
        </w:tc>
      </w:tr>
      <w:tr w:rsidR="00EE3BA9" w:rsidRPr="004C118B">
        <w:trPr>
          <w:trHeight w:val="635"/>
        </w:trPr>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 xml:space="preserve">Bank Branch Address </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 xml:space="preserve">Dalhousie Branch, Hong Kong House, 31 B B D Bagh, </w:t>
            </w:r>
          </w:p>
          <w:p w:rsidR="00EE3BA9" w:rsidRPr="004C118B" w:rsidRDefault="00EE3BA9" w:rsidP="00B43B31">
            <w:pPr>
              <w:rPr>
                <w:rFonts w:ascii="Calibri" w:hAnsi="Calibri"/>
                <w:b/>
                <w:sz w:val="22"/>
                <w:szCs w:val="22"/>
              </w:rPr>
            </w:pPr>
            <w:r w:rsidRPr="004C118B">
              <w:rPr>
                <w:rFonts w:ascii="Calibri" w:hAnsi="Calibri"/>
                <w:b/>
                <w:sz w:val="22"/>
                <w:szCs w:val="22"/>
              </w:rPr>
              <w:t>Kolkata – 700 001</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rPr>
                <w:rFonts w:ascii="Calibri" w:hAnsi="Calibri"/>
                <w:sz w:val="22"/>
                <w:szCs w:val="22"/>
              </w:rPr>
            </w:pPr>
            <w:r w:rsidRPr="004C118B">
              <w:rPr>
                <w:rFonts w:ascii="Calibri" w:hAnsi="Calibri"/>
                <w:sz w:val="22"/>
                <w:szCs w:val="22"/>
              </w:rPr>
              <w:t>Bank A/C No</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031-101215-001</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 xml:space="preserve">IFCS  Code of the bank branch </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HSBC 0700004</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MICR Code Appearing on the Cheque of the Bank A/C</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700039004</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SWIFT Code</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HSBC INBB</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Bank A/D No</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6500001 100000-9</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rPr>
                <w:rFonts w:ascii="Calibri" w:hAnsi="Calibri"/>
                <w:sz w:val="22"/>
                <w:szCs w:val="22"/>
              </w:rPr>
            </w:pPr>
            <w:r w:rsidRPr="004C118B">
              <w:rPr>
                <w:rFonts w:ascii="Calibri" w:hAnsi="Calibri"/>
                <w:sz w:val="22"/>
                <w:szCs w:val="22"/>
              </w:rPr>
              <w:t>Type of Bank A/C</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r w:rsidRPr="004C118B">
              <w:rPr>
                <w:rFonts w:ascii="Calibri" w:hAnsi="Calibri"/>
                <w:b/>
                <w:sz w:val="22"/>
                <w:szCs w:val="22"/>
              </w:rPr>
              <w:t>Current Account</w:t>
            </w:r>
          </w:p>
        </w:tc>
      </w:tr>
      <w:tr w:rsidR="00EE3BA9" w:rsidRPr="004C118B">
        <w:tc>
          <w:tcPr>
            <w:tcW w:w="727" w:type="dxa"/>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numPr>
                <w:ilvl w:val="0"/>
                <w:numId w:val="34"/>
              </w:numPr>
              <w:ind w:right="-48"/>
              <w:jc w:val="center"/>
              <w:rPr>
                <w:rFonts w:ascii="Calibri" w:hAnsi="Calibri" w:cs="Times New Roman"/>
                <w:bCs/>
                <w:sz w:val="22"/>
                <w:szCs w:val="22"/>
              </w:rPr>
            </w:pPr>
          </w:p>
        </w:tc>
        <w:tc>
          <w:tcPr>
            <w:tcW w:w="2040" w:type="dxa"/>
            <w:tcBorders>
              <w:top w:val="nil"/>
              <w:left w:val="nil"/>
              <w:bottom w:val="single" w:sz="4" w:space="0" w:color="auto"/>
              <w:right w:val="nil"/>
            </w:tcBorders>
          </w:tcPr>
          <w:p w:rsidR="00EE3BA9" w:rsidRPr="004C118B" w:rsidRDefault="00EE3BA9" w:rsidP="00B43B31">
            <w:pPr>
              <w:jc w:val="both"/>
              <w:rPr>
                <w:rFonts w:ascii="Calibri" w:hAnsi="Calibri"/>
                <w:sz w:val="22"/>
                <w:szCs w:val="22"/>
              </w:rPr>
            </w:pPr>
            <w:r w:rsidRPr="004C118B">
              <w:rPr>
                <w:rFonts w:ascii="Calibri" w:hAnsi="Calibri"/>
                <w:sz w:val="22"/>
                <w:szCs w:val="22"/>
              </w:rPr>
              <w:t xml:space="preserve">E-mail id where Payment Information should be sent </w:t>
            </w:r>
          </w:p>
        </w:tc>
        <w:tc>
          <w:tcPr>
            <w:tcW w:w="6120" w:type="dxa"/>
            <w:tcBorders>
              <w:top w:val="nil"/>
              <w:left w:val="nil"/>
              <w:bottom w:val="single" w:sz="4" w:space="0" w:color="auto"/>
              <w:right w:val="nil"/>
            </w:tcBorders>
          </w:tcPr>
          <w:p w:rsidR="00EE3BA9" w:rsidRPr="004C118B" w:rsidRDefault="00EE3BA9" w:rsidP="00B43B31">
            <w:pPr>
              <w:rPr>
                <w:rFonts w:ascii="Calibri" w:hAnsi="Calibri"/>
                <w:b/>
                <w:sz w:val="22"/>
                <w:szCs w:val="22"/>
              </w:rPr>
            </w:pPr>
            <w:hyperlink r:id="rId9" w:history="1">
              <w:r w:rsidRPr="004C118B">
                <w:rPr>
                  <w:rStyle w:val="Hyperlink"/>
                  <w:rFonts w:ascii="Calibri" w:hAnsi="Calibri"/>
                  <w:b/>
                  <w:sz w:val="22"/>
                  <w:szCs w:val="22"/>
                </w:rPr>
                <w:t>accounts.kol@khaitanco.com</w:t>
              </w:r>
            </w:hyperlink>
            <w:r w:rsidRPr="004C118B">
              <w:rPr>
                <w:rFonts w:ascii="Calibri" w:hAnsi="Calibri"/>
                <w:b/>
                <w:sz w:val="22"/>
                <w:szCs w:val="22"/>
              </w:rPr>
              <w:t xml:space="preserve"> </w:t>
            </w:r>
          </w:p>
        </w:tc>
      </w:tr>
      <w:tr w:rsidR="00EE3BA9" w:rsidRPr="004C118B">
        <w:tc>
          <w:tcPr>
            <w:tcW w:w="8887" w:type="dxa"/>
            <w:gridSpan w:val="3"/>
            <w:tcBorders>
              <w:top w:val="nil"/>
              <w:left w:val="nil"/>
              <w:bottom w:val="single" w:sz="4" w:space="0" w:color="auto"/>
              <w:right w:val="nil"/>
            </w:tcBorders>
            <w:tcMar>
              <w:top w:w="58" w:type="dxa"/>
              <w:left w:w="115" w:type="dxa"/>
              <w:bottom w:w="58" w:type="dxa"/>
              <w:right w:w="115" w:type="dxa"/>
            </w:tcMar>
          </w:tcPr>
          <w:p w:rsidR="00EE3BA9" w:rsidRPr="004C118B" w:rsidRDefault="00EE3BA9" w:rsidP="00B43B31">
            <w:pPr>
              <w:pStyle w:val="BodyText3"/>
              <w:ind w:right="-48"/>
              <w:jc w:val="both"/>
              <w:rPr>
                <w:rFonts w:ascii="Calibri" w:hAnsi="Calibri" w:cs="Times New Roman"/>
                <w:b/>
                <w:bCs/>
                <w:sz w:val="22"/>
                <w:szCs w:val="22"/>
              </w:rPr>
            </w:pPr>
          </w:p>
        </w:tc>
      </w:tr>
    </w:tbl>
    <w:p w:rsidR="00EE3BA9" w:rsidRPr="004C118B" w:rsidRDefault="00EE3BA9" w:rsidP="00EE3BA9">
      <w:pPr>
        <w:rPr>
          <w:rFonts w:ascii="Calibri" w:hAnsi="Calibri"/>
        </w:rPr>
      </w:pPr>
    </w:p>
    <w:p w:rsidR="00EE3BA9" w:rsidRPr="009A68A0" w:rsidRDefault="00EE3BA9" w:rsidP="00EE3BA9">
      <w:pPr>
        <w:spacing w:line="480" w:lineRule="auto"/>
        <w:jc w:val="both"/>
        <w:rPr>
          <w:rFonts w:ascii="Calibri" w:hAnsi="Calibri"/>
          <w:sz w:val="22"/>
          <w:szCs w:val="22"/>
        </w:rPr>
      </w:pPr>
    </w:p>
    <w:p w:rsidR="00EE3BA9" w:rsidRPr="009A68A0" w:rsidRDefault="00EE3BA9" w:rsidP="00EE3BA9">
      <w:pPr>
        <w:spacing w:line="480" w:lineRule="auto"/>
        <w:jc w:val="both"/>
        <w:rPr>
          <w:rFonts w:ascii="Calibri" w:hAnsi="Calibri"/>
          <w:sz w:val="22"/>
          <w:szCs w:val="22"/>
        </w:rPr>
      </w:pPr>
    </w:p>
    <w:p w:rsidR="00EE3BA9" w:rsidRPr="009A68A0" w:rsidRDefault="00EE3BA9" w:rsidP="00EE3BA9">
      <w:pPr>
        <w:spacing w:line="480" w:lineRule="auto"/>
        <w:jc w:val="both"/>
        <w:rPr>
          <w:rFonts w:ascii="Calibri" w:hAnsi="Calibri"/>
          <w:sz w:val="22"/>
          <w:szCs w:val="22"/>
        </w:rPr>
      </w:pPr>
    </w:p>
    <w:p w:rsidR="00691732" w:rsidRPr="009A68A0" w:rsidRDefault="00691732" w:rsidP="00691732">
      <w:pPr>
        <w:rPr>
          <w:rFonts w:ascii="Calibri" w:hAnsi="Calibri"/>
          <w:sz w:val="22"/>
          <w:szCs w:val="22"/>
        </w:rPr>
      </w:pPr>
    </w:p>
    <w:p w:rsidR="00C9179F" w:rsidRPr="009A68A0" w:rsidRDefault="00C9179F" w:rsidP="00691732">
      <w:pPr>
        <w:ind w:left="360"/>
        <w:rPr>
          <w:rFonts w:ascii="Calibri" w:hAnsi="Calibri"/>
          <w:noProof/>
          <w:color w:val="000000"/>
          <w:sz w:val="22"/>
          <w:szCs w:val="22"/>
        </w:rPr>
      </w:pPr>
    </w:p>
    <w:sectPr w:rsidR="00C9179F" w:rsidRPr="009A68A0" w:rsidSect="00EE3BA9">
      <w:headerReference w:type="default" r:id="rId10"/>
      <w:footerReference w:type="default" r:id="rId11"/>
      <w:pgSz w:w="11907" w:h="16839" w:code="9"/>
      <w:pgMar w:top="1440" w:right="1440" w:bottom="89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C45" w:rsidRDefault="00AE7C45" w:rsidP="000359F4">
      <w:pPr>
        <w:pStyle w:val="CharCharCharChar1CharCharCharCharCharChar"/>
      </w:pPr>
      <w:r>
        <w:separator/>
      </w:r>
    </w:p>
  </w:endnote>
  <w:endnote w:type="continuationSeparator" w:id="0">
    <w:p w:rsidR="00AE7C45" w:rsidRDefault="00AE7C45" w:rsidP="000359F4">
      <w:pPr>
        <w:pStyle w:val="CharCharCharChar1CharCharCharCharCharCha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0D" w:rsidRPr="00DE228A" w:rsidRDefault="0012040D" w:rsidP="00BD0977">
    <w:pPr>
      <w:pStyle w:val="Footer"/>
      <w:jc w:val="right"/>
      <w:rPr>
        <w:rFonts w:ascii="Calibri" w:hAnsi="Calibri"/>
        <w:sz w:val="20"/>
      </w:rPr>
    </w:pPr>
    <w:r w:rsidRPr="00DE228A">
      <w:rPr>
        <w:rFonts w:ascii="Calibri" w:hAnsi="Calibri"/>
        <w:sz w:val="20"/>
      </w:rPr>
      <w:fldChar w:fldCharType="begin"/>
    </w:r>
    <w:r w:rsidRPr="00DE228A">
      <w:rPr>
        <w:rFonts w:ascii="Calibri" w:hAnsi="Calibri"/>
        <w:sz w:val="20"/>
      </w:rPr>
      <w:instrText xml:space="preserve"> PAGE </w:instrText>
    </w:r>
    <w:r w:rsidRPr="00DE228A">
      <w:rPr>
        <w:rFonts w:ascii="Calibri" w:hAnsi="Calibri"/>
        <w:sz w:val="20"/>
      </w:rPr>
      <w:fldChar w:fldCharType="separate"/>
    </w:r>
    <w:r w:rsidR="00EC4F5C">
      <w:rPr>
        <w:rFonts w:ascii="Calibri" w:hAnsi="Calibri"/>
        <w:noProof/>
        <w:sz w:val="20"/>
      </w:rPr>
      <w:t>3</w:t>
    </w:r>
    <w:r w:rsidRPr="00DE228A">
      <w:rPr>
        <w:rFonts w:ascii="Calibri" w:hAnsi="Calibri"/>
        <w:sz w:val="20"/>
      </w:rPr>
      <w:fldChar w:fldCharType="end"/>
    </w:r>
    <w:r w:rsidRPr="00DE228A">
      <w:rPr>
        <w:rFonts w:ascii="Calibri" w:hAnsi="Calibr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C45" w:rsidRDefault="00AE7C45" w:rsidP="000359F4">
      <w:pPr>
        <w:pStyle w:val="CharCharCharChar1CharCharCharCharCharChar"/>
      </w:pPr>
      <w:r>
        <w:separator/>
      </w:r>
    </w:p>
  </w:footnote>
  <w:footnote w:type="continuationSeparator" w:id="0">
    <w:p w:rsidR="00AE7C45" w:rsidRDefault="00AE7C45" w:rsidP="000359F4">
      <w:pPr>
        <w:pStyle w:val="CharCharCharChar1CharCharCharCharCharChar"/>
      </w:pPr>
      <w:r>
        <w:continuationSeparator/>
      </w:r>
    </w:p>
  </w:footnote>
  <w:footnote w:id="1">
    <w:p w:rsidR="0012040D" w:rsidRPr="00A77534" w:rsidRDefault="0012040D" w:rsidP="00AB3718">
      <w:pPr>
        <w:pStyle w:val="FootnoteText"/>
        <w:rPr>
          <w:rFonts w:ascii="Calibri" w:hAnsi="Calibri"/>
          <w:sz w:val="22"/>
          <w:szCs w:val="22"/>
        </w:rPr>
      </w:pPr>
      <w:r w:rsidRPr="00A77534">
        <w:rPr>
          <w:rStyle w:val="FootnoteReference"/>
          <w:rFonts w:ascii="Calibri" w:hAnsi="Calibri"/>
          <w:sz w:val="22"/>
          <w:szCs w:val="22"/>
        </w:rPr>
        <w:footnoteRef/>
      </w:r>
      <w:r w:rsidRPr="00A77534">
        <w:rPr>
          <w:rFonts w:ascii="Calibri" w:hAnsi="Calibri"/>
          <w:sz w:val="22"/>
          <w:szCs w:val="22"/>
        </w:rPr>
        <w:t xml:space="preserve"> 2002(5) SCC 685</w:t>
      </w:r>
    </w:p>
  </w:footnote>
  <w:footnote w:id="2">
    <w:p w:rsidR="0012040D" w:rsidRDefault="0012040D">
      <w:pPr>
        <w:pStyle w:val="FootnoteText"/>
      </w:pPr>
      <w:r w:rsidRPr="006C0551">
        <w:rPr>
          <w:rStyle w:val="FootnoteReference"/>
          <w:rFonts w:ascii="Calibri" w:hAnsi="Calibri"/>
        </w:rPr>
        <w:footnoteRef/>
      </w:r>
      <w:r w:rsidRPr="006C0551">
        <w:rPr>
          <w:rFonts w:ascii="Calibri" w:hAnsi="Calibri"/>
        </w:rPr>
        <w:t xml:space="preserve"> 2004 (2) MHLJ 196</w:t>
      </w:r>
    </w:p>
  </w:footnote>
  <w:footnote w:id="3">
    <w:p w:rsidR="0012040D" w:rsidRDefault="0012040D">
      <w:pPr>
        <w:pStyle w:val="FootnoteText"/>
      </w:pPr>
      <w:r w:rsidRPr="006C0551">
        <w:rPr>
          <w:rStyle w:val="FootnoteReference"/>
          <w:rFonts w:ascii="Calibri" w:hAnsi="Calibri"/>
        </w:rPr>
        <w:footnoteRef/>
      </w:r>
      <w:r w:rsidRPr="006C0551">
        <w:rPr>
          <w:rFonts w:ascii="Calibri" w:hAnsi="Calibri"/>
        </w:rPr>
        <w:t xml:space="preserve"> Notification No. 6/2005-ST dated 1 March 2005</w:t>
      </w:r>
    </w:p>
  </w:footnote>
  <w:footnote w:id="4">
    <w:p w:rsidR="0012040D" w:rsidRDefault="0012040D" w:rsidP="00AB3718">
      <w:pPr>
        <w:pStyle w:val="FootnoteText"/>
      </w:pPr>
      <w:r w:rsidRPr="006C0551">
        <w:rPr>
          <w:rStyle w:val="FootnoteReference"/>
          <w:rFonts w:ascii="Calibri" w:hAnsi="Calibri"/>
        </w:rPr>
        <w:footnoteRef/>
      </w:r>
      <w:r w:rsidRPr="006C0551">
        <w:rPr>
          <w:rFonts w:ascii="Calibri" w:hAnsi="Calibri"/>
        </w:rPr>
        <w:t xml:space="preserve"> 2009-TIOL-196-HC-DEL</w:t>
      </w:r>
    </w:p>
  </w:footnote>
  <w:footnote w:id="5">
    <w:p w:rsidR="00E55065" w:rsidRPr="00F64540" w:rsidRDefault="00E55065" w:rsidP="00E55065">
      <w:pPr>
        <w:pStyle w:val="FootnoteText"/>
        <w:rPr>
          <w:rFonts w:ascii="Calibri" w:hAnsi="Calibri"/>
          <w:sz w:val="22"/>
          <w:szCs w:val="22"/>
        </w:rPr>
      </w:pPr>
      <w:r w:rsidRPr="00F64540">
        <w:rPr>
          <w:rStyle w:val="FootnoteReference"/>
          <w:rFonts w:ascii="Calibri" w:hAnsi="Calibri"/>
          <w:sz w:val="22"/>
          <w:szCs w:val="22"/>
        </w:rPr>
        <w:footnoteRef/>
      </w:r>
      <w:r w:rsidRPr="00F64540">
        <w:rPr>
          <w:rFonts w:ascii="Calibri" w:hAnsi="Calibri"/>
          <w:sz w:val="22"/>
          <w:szCs w:val="22"/>
        </w:rPr>
        <w:t xml:space="preserve"> 2009(13) STR 178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0D" w:rsidRDefault="0012040D" w:rsidP="00067DBD">
    <w:pPr>
      <w:jc w:val="right"/>
      <w:rPr>
        <w:rFonts w:ascii="Calibri" w:hAnsi="Calibri"/>
        <w:sz w:val="20"/>
        <w:szCs w:val="20"/>
      </w:rPr>
    </w:pPr>
  </w:p>
  <w:p w:rsidR="0012040D" w:rsidRDefault="0012040D" w:rsidP="00067DBD">
    <w:pPr>
      <w:jc w:val="right"/>
      <w:rPr>
        <w:rFonts w:ascii="Calibri" w:hAnsi="Calibri"/>
        <w:sz w:val="20"/>
        <w:szCs w:val="20"/>
      </w:rPr>
    </w:pPr>
  </w:p>
  <w:p w:rsidR="0012040D" w:rsidRPr="00D025D2" w:rsidRDefault="0012040D">
    <w:pPr>
      <w:pStyle w:val="Header"/>
      <w:rPr>
        <w:sz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40D" w:rsidRDefault="00912EB2" w:rsidP="00067DBD">
    <w:pPr>
      <w:jc w:val="right"/>
      <w:rPr>
        <w:rFonts w:ascii="Calibri" w:hAnsi="Calibri"/>
        <w:sz w:val="20"/>
        <w:szCs w:val="20"/>
      </w:rPr>
    </w:pPr>
    <w:r>
      <w:rPr>
        <w:rFonts w:ascii="Calibri" w:hAnsi="Calibri"/>
        <w:sz w:val="20"/>
        <w:szCs w:val="20"/>
      </w:rPr>
      <w:t>Last u</w:t>
    </w:r>
    <w:r w:rsidR="0012040D">
      <w:rPr>
        <w:rFonts w:ascii="Calibri" w:hAnsi="Calibri"/>
        <w:sz w:val="20"/>
        <w:szCs w:val="20"/>
      </w:rPr>
      <w:t>pdated on 31</w:t>
    </w:r>
    <w:r w:rsidR="0012040D">
      <w:rPr>
        <w:rFonts w:ascii="Calibri" w:hAnsi="Calibri"/>
        <w:sz w:val="20"/>
        <w:szCs w:val="20"/>
        <w:vertAlign w:val="superscript"/>
      </w:rPr>
      <w:t xml:space="preserve"> </w:t>
    </w:r>
    <w:r w:rsidR="0012040D">
      <w:rPr>
        <w:rFonts w:ascii="Calibri" w:hAnsi="Calibri"/>
        <w:sz w:val="20"/>
        <w:szCs w:val="20"/>
      </w:rPr>
      <w:t>August 2009</w:t>
    </w:r>
  </w:p>
  <w:p w:rsidR="0012040D" w:rsidRPr="00D025D2" w:rsidRDefault="0012040D" w:rsidP="00067DBD">
    <w:pPr>
      <w:jc w:val="right"/>
      <w:rPr>
        <w:rFonts w:ascii="Calibri" w:hAnsi="Calibri"/>
        <w:sz w:val="20"/>
        <w:szCs w:val="20"/>
      </w:rPr>
    </w:pPr>
  </w:p>
  <w:p w:rsidR="0012040D" w:rsidRPr="00D025D2" w:rsidRDefault="0012040D">
    <w:pPr>
      <w:pStyle w:val="Header"/>
      <w:rPr>
        <w:sz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3A7"/>
    <w:multiLevelType w:val="hybridMultilevel"/>
    <w:tmpl w:val="554836D2"/>
    <w:lvl w:ilvl="0" w:tplc="04090015">
      <w:start w:val="1"/>
      <w:numFmt w:val="upperLetter"/>
      <w:lvlText w:val="%1."/>
      <w:lvlJc w:val="left"/>
      <w:pPr>
        <w:tabs>
          <w:tab w:val="num" w:pos="720"/>
        </w:tabs>
        <w:ind w:left="720" w:hanging="360"/>
      </w:pPr>
      <w:rPr>
        <w:rFonts w:cs="Times New Roman" w:hint="default"/>
      </w:rPr>
    </w:lvl>
    <w:lvl w:ilvl="1" w:tplc="3A24F98A">
      <w:start w:val="1"/>
      <w:numFmt w:val="lowerRoman"/>
      <w:lvlText w:val="(%2)"/>
      <w:lvlJc w:val="left"/>
      <w:pPr>
        <w:tabs>
          <w:tab w:val="num" w:pos="1800"/>
        </w:tabs>
        <w:ind w:left="1800" w:hanging="720"/>
      </w:pPr>
      <w:rPr>
        <w:rFonts w:cs="Times New Roman" w:hint="default"/>
      </w:rPr>
    </w:lvl>
    <w:lvl w:ilvl="2" w:tplc="7848CA1A">
      <w:start w:val="2"/>
      <w:numFmt w:val="decimal"/>
      <w:lvlText w:val="(%3)"/>
      <w:lvlJc w:val="left"/>
      <w:pPr>
        <w:tabs>
          <w:tab w:val="num" w:pos="2355"/>
        </w:tabs>
        <w:ind w:left="2355" w:hanging="375"/>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B62743"/>
    <w:multiLevelType w:val="hybridMultilevel"/>
    <w:tmpl w:val="4AA2BF8A"/>
    <w:lvl w:ilvl="0" w:tplc="E7F68CF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041D7FB9"/>
    <w:multiLevelType w:val="hybridMultilevel"/>
    <w:tmpl w:val="7E02AF3A"/>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3">
    <w:nsid w:val="058619B1"/>
    <w:multiLevelType w:val="hybridMultilevel"/>
    <w:tmpl w:val="A14C7BF2"/>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4">
    <w:nsid w:val="05C921E6"/>
    <w:multiLevelType w:val="hybridMultilevel"/>
    <w:tmpl w:val="C39845E6"/>
    <w:lvl w:ilvl="0" w:tplc="1C14723E">
      <w:start w:val="1"/>
      <w:numFmt w:val="lowerLetter"/>
      <w:lvlText w:val="(%1)"/>
      <w:lvlJc w:val="left"/>
      <w:pPr>
        <w:tabs>
          <w:tab w:val="num" w:pos="1905"/>
        </w:tabs>
        <w:ind w:left="1905" w:hanging="375"/>
      </w:pPr>
      <w:rPr>
        <w:rFonts w:cs="Times New Roman" w:hint="default"/>
      </w:rPr>
    </w:lvl>
    <w:lvl w:ilvl="1" w:tplc="DD3AA58E">
      <w:start w:val="1"/>
      <w:numFmt w:val="lowerRoman"/>
      <w:lvlText w:val="(%2)"/>
      <w:lvlJc w:val="left"/>
      <w:pPr>
        <w:tabs>
          <w:tab w:val="num" w:pos="3240"/>
        </w:tabs>
        <w:ind w:left="3240" w:hanging="990"/>
      </w:pPr>
      <w:rPr>
        <w:rFonts w:cs="Times New Roman" w:hint="default"/>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5">
    <w:nsid w:val="078E7CB2"/>
    <w:multiLevelType w:val="hybridMultilevel"/>
    <w:tmpl w:val="1AD256C2"/>
    <w:lvl w:ilvl="0" w:tplc="592C749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99C64EA"/>
    <w:multiLevelType w:val="hybridMultilevel"/>
    <w:tmpl w:val="70A2522C"/>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7">
    <w:nsid w:val="0B811060"/>
    <w:multiLevelType w:val="hybridMultilevel"/>
    <w:tmpl w:val="EA520A82"/>
    <w:lvl w:ilvl="0" w:tplc="FE685FE2">
      <w:start w:val="8"/>
      <w:numFmt w:val="bullet"/>
      <w:lvlText w:val="-"/>
      <w:lvlJc w:val="left"/>
      <w:pPr>
        <w:tabs>
          <w:tab w:val="num" w:pos="1440"/>
        </w:tabs>
        <w:ind w:left="1440" w:hanging="720"/>
      </w:pPr>
      <w:rPr>
        <w:rFonts w:ascii="Calibri" w:eastAsia="Times New Roman" w:hAnsi="Calibri"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C2B77C1"/>
    <w:multiLevelType w:val="hybridMultilevel"/>
    <w:tmpl w:val="BFB8B0B8"/>
    <w:lvl w:ilvl="0" w:tplc="DD583794">
      <w:start w:val="2"/>
      <w:numFmt w:val="decimal"/>
      <w:lvlText w:val="(%1)"/>
      <w:lvlJc w:val="left"/>
      <w:pPr>
        <w:tabs>
          <w:tab w:val="num" w:pos="1800"/>
        </w:tabs>
        <w:ind w:left="1800" w:hanging="360"/>
      </w:pPr>
      <w:rPr>
        <w:rFonts w:cs="Times New Roman" w:hint="default"/>
      </w:rPr>
    </w:lvl>
    <w:lvl w:ilvl="1" w:tplc="288CE410">
      <w:start w:val="1"/>
      <w:numFmt w:val="lowerRoman"/>
      <w:lvlText w:val="(%2)"/>
      <w:lvlJc w:val="left"/>
      <w:pPr>
        <w:tabs>
          <w:tab w:val="num" w:pos="2880"/>
        </w:tabs>
        <w:ind w:left="2880" w:hanging="72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nsid w:val="0CEF5008"/>
    <w:multiLevelType w:val="multilevel"/>
    <w:tmpl w:val="2F8C89B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0D8E4598"/>
    <w:multiLevelType w:val="hybridMultilevel"/>
    <w:tmpl w:val="6E0428C4"/>
    <w:lvl w:ilvl="0" w:tplc="C36CAF88">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11A058FD"/>
    <w:multiLevelType w:val="hybridMultilevel"/>
    <w:tmpl w:val="AC04C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7AC5D76"/>
    <w:multiLevelType w:val="hybridMultilevel"/>
    <w:tmpl w:val="5E42921E"/>
    <w:lvl w:ilvl="0" w:tplc="32740C2E">
      <w:start w:val="1"/>
      <w:numFmt w:val="lowerRoman"/>
      <w:lvlText w:val="(%1)"/>
      <w:lvlJc w:val="left"/>
      <w:pPr>
        <w:tabs>
          <w:tab w:val="num" w:pos="1440"/>
        </w:tabs>
        <w:ind w:left="1440" w:hanging="360"/>
      </w:pPr>
      <w:rPr>
        <w:rFonts w:ascii="Calibri" w:eastAsia="Times New Roman" w:hAnsi="Calibri"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3">
    <w:nsid w:val="1AC82DBE"/>
    <w:multiLevelType w:val="hybridMultilevel"/>
    <w:tmpl w:val="9586C948"/>
    <w:lvl w:ilvl="0" w:tplc="7BAE5734">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4">
    <w:nsid w:val="20E77A5E"/>
    <w:multiLevelType w:val="hybridMultilevel"/>
    <w:tmpl w:val="072A2528"/>
    <w:lvl w:ilvl="0" w:tplc="D9C29A38">
      <w:numFmt w:val="bullet"/>
      <w:lvlText w:val="-"/>
      <w:lvlJc w:val="left"/>
      <w:pPr>
        <w:tabs>
          <w:tab w:val="num" w:pos="1080"/>
        </w:tabs>
        <w:ind w:left="1080" w:hanging="72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3885C48"/>
    <w:multiLevelType w:val="hybridMultilevel"/>
    <w:tmpl w:val="180CDAA6"/>
    <w:lvl w:ilvl="0" w:tplc="8B3C09E0">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58049BA"/>
    <w:multiLevelType w:val="hybridMultilevel"/>
    <w:tmpl w:val="67A0C35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nsid w:val="29DD3B83"/>
    <w:multiLevelType w:val="hybridMultilevel"/>
    <w:tmpl w:val="2F8C89BC"/>
    <w:lvl w:ilvl="0" w:tplc="C1CAFA8C">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18">
    <w:nsid w:val="36062F90"/>
    <w:multiLevelType w:val="hybridMultilevel"/>
    <w:tmpl w:val="53FA1CBA"/>
    <w:lvl w:ilvl="0" w:tplc="7938BEB4">
      <w:numFmt w:val="bullet"/>
      <w:lvlText w:val="-"/>
      <w:lvlJc w:val="left"/>
      <w:pPr>
        <w:tabs>
          <w:tab w:val="num" w:pos="1440"/>
        </w:tabs>
        <w:ind w:left="1440" w:hanging="720"/>
      </w:pPr>
      <w:rPr>
        <w:rFonts w:ascii="Calibri" w:eastAsia="Times New Roman" w:hAnsi="Calibri" w:hint="default"/>
      </w:rPr>
    </w:lvl>
    <w:lvl w:ilvl="1" w:tplc="D09ED090">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3B9C0DC0"/>
    <w:multiLevelType w:val="hybridMultilevel"/>
    <w:tmpl w:val="11A2CC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BA57691"/>
    <w:multiLevelType w:val="hybridMultilevel"/>
    <w:tmpl w:val="3AFA0B9E"/>
    <w:lvl w:ilvl="0" w:tplc="171839D4">
      <w:start w:val="1"/>
      <w:numFmt w:val="decimal"/>
      <w:lvlText w:val="%1"/>
      <w:lvlJc w:val="left"/>
      <w:pPr>
        <w:tabs>
          <w:tab w:val="num" w:pos="1080"/>
        </w:tabs>
        <w:ind w:left="1080" w:hanging="720"/>
      </w:pPr>
      <w:rPr>
        <w:rFonts w:ascii="Calibri" w:eastAsia="Times New Roman"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F90716"/>
    <w:multiLevelType w:val="hybridMultilevel"/>
    <w:tmpl w:val="42E82372"/>
    <w:lvl w:ilvl="0" w:tplc="C6A08F8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
    <w:nsid w:val="3E005573"/>
    <w:multiLevelType w:val="hybridMultilevel"/>
    <w:tmpl w:val="4BF0961E"/>
    <w:lvl w:ilvl="0" w:tplc="BD82B9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F741FD"/>
    <w:multiLevelType w:val="hybridMultilevel"/>
    <w:tmpl w:val="4BAC8EAE"/>
    <w:lvl w:ilvl="0" w:tplc="B3AC7B08">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4">
    <w:nsid w:val="3FCF385A"/>
    <w:multiLevelType w:val="hybridMultilevel"/>
    <w:tmpl w:val="42A880CE"/>
    <w:lvl w:ilvl="0" w:tplc="EBB07048">
      <w:start w:val="1"/>
      <w:numFmt w:val="lowerRoman"/>
      <w:lvlText w:val="(%1)"/>
      <w:lvlJc w:val="left"/>
      <w:pPr>
        <w:tabs>
          <w:tab w:val="num" w:pos="1440"/>
        </w:tabs>
        <w:ind w:left="1440" w:hanging="360"/>
      </w:pPr>
      <w:rPr>
        <w:rFonts w:ascii="Calibri" w:eastAsia="Times New Roman" w:hAnsi="Calibri"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nsid w:val="40AF2933"/>
    <w:multiLevelType w:val="hybridMultilevel"/>
    <w:tmpl w:val="68C849EC"/>
    <w:lvl w:ilvl="0" w:tplc="421A72B4">
      <w:start w:val="1"/>
      <w:numFmt w:val="bullet"/>
      <w:lvlText w:val=""/>
      <w:lvlJc w:val="left"/>
      <w:pPr>
        <w:tabs>
          <w:tab w:val="num" w:pos="720"/>
        </w:tabs>
        <w:ind w:left="720" w:hanging="360"/>
      </w:pPr>
      <w:rPr>
        <w:rFonts w:ascii="Wingdings" w:hAnsi="Wingdings" w:hint="default"/>
      </w:rPr>
    </w:lvl>
    <w:lvl w:ilvl="1" w:tplc="F4643A26" w:tentative="1">
      <w:start w:val="1"/>
      <w:numFmt w:val="bullet"/>
      <w:lvlText w:val=""/>
      <w:lvlJc w:val="left"/>
      <w:pPr>
        <w:tabs>
          <w:tab w:val="num" w:pos="1440"/>
        </w:tabs>
        <w:ind w:left="1440" w:hanging="360"/>
      </w:pPr>
      <w:rPr>
        <w:rFonts w:ascii="Wingdings" w:hAnsi="Wingdings" w:hint="default"/>
      </w:rPr>
    </w:lvl>
    <w:lvl w:ilvl="2" w:tplc="23443702">
      <w:start w:val="165"/>
      <w:numFmt w:val="bullet"/>
      <w:lvlText w:val=""/>
      <w:lvlJc w:val="left"/>
      <w:pPr>
        <w:tabs>
          <w:tab w:val="num" w:pos="2160"/>
        </w:tabs>
        <w:ind w:left="2160" w:hanging="360"/>
      </w:pPr>
      <w:rPr>
        <w:rFonts w:ascii="Wingdings" w:hAnsi="Wingdings" w:hint="default"/>
      </w:rPr>
    </w:lvl>
    <w:lvl w:ilvl="3" w:tplc="9AB81CEA" w:tentative="1">
      <w:start w:val="1"/>
      <w:numFmt w:val="bullet"/>
      <w:lvlText w:val=""/>
      <w:lvlJc w:val="left"/>
      <w:pPr>
        <w:tabs>
          <w:tab w:val="num" w:pos="2880"/>
        </w:tabs>
        <w:ind w:left="2880" w:hanging="360"/>
      </w:pPr>
      <w:rPr>
        <w:rFonts w:ascii="Wingdings" w:hAnsi="Wingdings" w:hint="default"/>
      </w:rPr>
    </w:lvl>
    <w:lvl w:ilvl="4" w:tplc="80C81DEA" w:tentative="1">
      <w:start w:val="1"/>
      <w:numFmt w:val="bullet"/>
      <w:lvlText w:val=""/>
      <w:lvlJc w:val="left"/>
      <w:pPr>
        <w:tabs>
          <w:tab w:val="num" w:pos="3600"/>
        </w:tabs>
        <w:ind w:left="3600" w:hanging="360"/>
      </w:pPr>
      <w:rPr>
        <w:rFonts w:ascii="Wingdings" w:hAnsi="Wingdings" w:hint="default"/>
      </w:rPr>
    </w:lvl>
    <w:lvl w:ilvl="5" w:tplc="12E41324" w:tentative="1">
      <w:start w:val="1"/>
      <w:numFmt w:val="bullet"/>
      <w:lvlText w:val=""/>
      <w:lvlJc w:val="left"/>
      <w:pPr>
        <w:tabs>
          <w:tab w:val="num" w:pos="4320"/>
        </w:tabs>
        <w:ind w:left="4320" w:hanging="360"/>
      </w:pPr>
      <w:rPr>
        <w:rFonts w:ascii="Wingdings" w:hAnsi="Wingdings" w:hint="default"/>
      </w:rPr>
    </w:lvl>
    <w:lvl w:ilvl="6" w:tplc="C73E174A" w:tentative="1">
      <w:start w:val="1"/>
      <w:numFmt w:val="bullet"/>
      <w:lvlText w:val=""/>
      <w:lvlJc w:val="left"/>
      <w:pPr>
        <w:tabs>
          <w:tab w:val="num" w:pos="5040"/>
        </w:tabs>
        <w:ind w:left="5040" w:hanging="360"/>
      </w:pPr>
      <w:rPr>
        <w:rFonts w:ascii="Wingdings" w:hAnsi="Wingdings" w:hint="default"/>
      </w:rPr>
    </w:lvl>
    <w:lvl w:ilvl="7" w:tplc="EA1E15C8" w:tentative="1">
      <w:start w:val="1"/>
      <w:numFmt w:val="bullet"/>
      <w:lvlText w:val=""/>
      <w:lvlJc w:val="left"/>
      <w:pPr>
        <w:tabs>
          <w:tab w:val="num" w:pos="5760"/>
        </w:tabs>
        <w:ind w:left="5760" w:hanging="360"/>
      </w:pPr>
      <w:rPr>
        <w:rFonts w:ascii="Wingdings" w:hAnsi="Wingdings" w:hint="default"/>
      </w:rPr>
    </w:lvl>
    <w:lvl w:ilvl="8" w:tplc="F0C422F4" w:tentative="1">
      <w:start w:val="1"/>
      <w:numFmt w:val="bullet"/>
      <w:lvlText w:val=""/>
      <w:lvlJc w:val="left"/>
      <w:pPr>
        <w:tabs>
          <w:tab w:val="num" w:pos="6480"/>
        </w:tabs>
        <w:ind w:left="6480" w:hanging="360"/>
      </w:pPr>
      <w:rPr>
        <w:rFonts w:ascii="Wingdings" w:hAnsi="Wingdings" w:hint="default"/>
      </w:rPr>
    </w:lvl>
  </w:abstractNum>
  <w:abstractNum w:abstractNumId="26">
    <w:nsid w:val="480B01A7"/>
    <w:multiLevelType w:val="hybridMultilevel"/>
    <w:tmpl w:val="23F27A0C"/>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27">
    <w:nsid w:val="4B19327D"/>
    <w:multiLevelType w:val="hybridMultilevel"/>
    <w:tmpl w:val="51C2E446"/>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28">
    <w:nsid w:val="50830B19"/>
    <w:multiLevelType w:val="hybridMultilevel"/>
    <w:tmpl w:val="9BEAC63A"/>
    <w:lvl w:ilvl="0" w:tplc="9C20DCE4">
      <w:start w:val="1"/>
      <w:numFmt w:val="lowerLetter"/>
      <w:lvlText w:val="(%1)"/>
      <w:lvlJc w:val="left"/>
      <w:pPr>
        <w:tabs>
          <w:tab w:val="num" w:pos="1920"/>
        </w:tabs>
        <w:ind w:left="1920" w:hanging="48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9">
    <w:nsid w:val="51A442A0"/>
    <w:multiLevelType w:val="hybridMultilevel"/>
    <w:tmpl w:val="729436C0"/>
    <w:lvl w:ilvl="0" w:tplc="ABA0CA08">
      <w:start w:val="1"/>
      <w:numFmt w:val="lowerRoman"/>
      <w:lvlText w:val="(%1)"/>
      <w:lvlJc w:val="left"/>
      <w:pPr>
        <w:tabs>
          <w:tab w:val="num" w:pos="2520"/>
        </w:tabs>
        <w:ind w:left="2520" w:hanging="720"/>
      </w:pPr>
      <w:rPr>
        <w:rFonts w:cs="Times New Roman" w:hint="default"/>
        <w:i w:val="0"/>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0">
    <w:nsid w:val="548C3D09"/>
    <w:multiLevelType w:val="hybridMultilevel"/>
    <w:tmpl w:val="7F8470B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6210424"/>
    <w:multiLevelType w:val="hybridMultilevel"/>
    <w:tmpl w:val="321E2166"/>
    <w:lvl w:ilvl="0" w:tplc="299A7E5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2">
    <w:nsid w:val="58230067"/>
    <w:multiLevelType w:val="hybridMultilevel"/>
    <w:tmpl w:val="392E0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8882376"/>
    <w:multiLevelType w:val="singleLevel"/>
    <w:tmpl w:val="95F4446E"/>
    <w:lvl w:ilvl="0">
      <w:start w:val="1"/>
      <w:numFmt w:val="lowerLetter"/>
      <w:lvlText w:val="(%1)"/>
      <w:legacy w:legacy="1" w:legacySpace="0" w:legacyIndent="547"/>
      <w:lvlJc w:val="left"/>
      <w:rPr>
        <w:rFonts w:ascii="Calibri" w:hAnsi="Calibri" w:cs="Times New Roman" w:hint="default"/>
      </w:rPr>
    </w:lvl>
  </w:abstractNum>
  <w:abstractNum w:abstractNumId="34">
    <w:nsid w:val="5B3420CA"/>
    <w:multiLevelType w:val="hybridMultilevel"/>
    <w:tmpl w:val="F1888BB8"/>
    <w:lvl w:ilvl="0" w:tplc="A0A202A0">
      <w:start w:val="7"/>
      <w:numFmt w:val="bullet"/>
      <w:lvlText w:val="-"/>
      <w:lvlJc w:val="left"/>
      <w:pPr>
        <w:tabs>
          <w:tab w:val="num" w:pos="2160"/>
        </w:tabs>
        <w:ind w:left="2160" w:hanging="720"/>
      </w:pPr>
      <w:rPr>
        <w:rFonts w:ascii="Calibri" w:eastAsia="Times New Roman" w:hAnsi="Calibri"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5">
    <w:nsid w:val="5FF62895"/>
    <w:multiLevelType w:val="hybridMultilevel"/>
    <w:tmpl w:val="76AE86B8"/>
    <w:lvl w:ilvl="0" w:tplc="E780C1BA">
      <w:start w:val="10"/>
      <w:numFmt w:val="bullet"/>
      <w:lvlText w:val="-"/>
      <w:lvlJc w:val="left"/>
      <w:pPr>
        <w:tabs>
          <w:tab w:val="num" w:pos="1440"/>
        </w:tabs>
        <w:ind w:left="1440" w:hanging="72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nsid w:val="60770E2B"/>
    <w:multiLevelType w:val="hybridMultilevel"/>
    <w:tmpl w:val="95A69656"/>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37">
    <w:nsid w:val="612C3353"/>
    <w:multiLevelType w:val="hybridMultilevel"/>
    <w:tmpl w:val="6C0A3554"/>
    <w:lvl w:ilvl="0" w:tplc="8B3C09E0">
      <w:start w:val="1"/>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nsid w:val="68CD5A86"/>
    <w:multiLevelType w:val="hybridMultilevel"/>
    <w:tmpl w:val="637CE8FC"/>
    <w:lvl w:ilvl="0" w:tplc="46B031FE">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nsid w:val="699A021E"/>
    <w:multiLevelType w:val="hybridMultilevel"/>
    <w:tmpl w:val="4D6CB7F4"/>
    <w:lvl w:ilvl="0" w:tplc="57583882">
      <w:start w:val="1"/>
      <w:numFmt w:val="bullet"/>
      <w:lvlText w:val="-"/>
      <w:lvlJc w:val="left"/>
      <w:pPr>
        <w:tabs>
          <w:tab w:val="num" w:pos="1080"/>
        </w:tabs>
        <w:ind w:left="1080" w:hanging="360"/>
      </w:pPr>
      <w:rPr>
        <w:rFonts w:ascii="Calibri" w:eastAsia="Times New Roman" w:hAnsi="Calibri"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0">
    <w:nsid w:val="6B735E62"/>
    <w:multiLevelType w:val="singleLevel"/>
    <w:tmpl w:val="9F9EDEDA"/>
    <w:lvl w:ilvl="0">
      <w:start w:val="3"/>
      <w:numFmt w:val="lowerLetter"/>
      <w:lvlText w:val="(%1)"/>
      <w:legacy w:legacy="1" w:legacySpace="0" w:legacyIndent="542"/>
      <w:lvlJc w:val="left"/>
      <w:rPr>
        <w:rFonts w:ascii="Calibri" w:hAnsi="Calibri" w:cs="Times New Roman" w:hint="default"/>
      </w:rPr>
    </w:lvl>
  </w:abstractNum>
  <w:abstractNum w:abstractNumId="41">
    <w:nsid w:val="78DE34FC"/>
    <w:multiLevelType w:val="hybridMultilevel"/>
    <w:tmpl w:val="E39EA3B4"/>
    <w:lvl w:ilvl="0" w:tplc="A2BEF6F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nsid w:val="799C1BF4"/>
    <w:multiLevelType w:val="hybridMultilevel"/>
    <w:tmpl w:val="9C38B9AC"/>
    <w:lvl w:ilvl="0" w:tplc="8E54B4D2">
      <w:start w:val="1"/>
      <w:numFmt w:val="lowerRoman"/>
      <w:lvlText w:val="(%1)"/>
      <w:lvlJc w:val="left"/>
      <w:pPr>
        <w:tabs>
          <w:tab w:val="num" w:pos="1440"/>
        </w:tabs>
        <w:ind w:left="1440" w:hanging="360"/>
      </w:pPr>
      <w:rPr>
        <w:rFonts w:ascii="Calibri" w:eastAsia="Times New Roman" w:hAnsi="Calibri"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43">
    <w:nsid w:val="79E941BB"/>
    <w:multiLevelType w:val="hybridMultilevel"/>
    <w:tmpl w:val="B13CE5CC"/>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abstractNum w:abstractNumId="44">
    <w:nsid w:val="7FBF1C5A"/>
    <w:multiLevelType w:val="hybridMultilevel"/>
    <w:tmpl w:val="C102E7D6"/>
    <w:lvl w:ilvl="0" w:tplc="D09ED090">
      <w:start w:val="1"/>
      <w:numFmt w:val="bullet"/>
      <w:lvlText w:val=""/>
      <w:lvlJc w:val="left"/>
      <w:pPr>
        <w:tabs>
          <w:tab w:val="num" w:pos="1080"/>
        </w:tabs>
        <w:ind w:left="1080" w:hanging="360"/>
      </w:pPr>
      <w:rPr>
        <w:rFonts w:ascii="Wingdings" w:hAnsi="Wingdings" w:hint="default"/>
      </w:rPr>
    </w:lvl>
    <w:lvl w:ilvl="1" w:tplc="40090003">
      <w:start w:val="1"/>
      <w:numFmt w:val="bullet"/>
      <w:lvlText w:val="o"/>
      <w:lvlJc w:val="left"/>
      <w:pPr>
        <w:tabs>
          <w:tab w:val="num" w:pos="2160"/>
        </w:tabs>
        <w:ind w:left="2160" w:hanging="360"/>
      </w:pPr>
      <w:rPr>
        <w:rFonts w:ascii="Courier New" w:hAnsi="Courier New" w:hint="default"/>
      </w:rPr>
    </w:lvl>
    <w:lvl w:ilvl="2" w:tplc="40090005">
      <w:start w:val="1"/>
      <w:numFmt w:val="bullet"/>
      <w:lvlText w:val=""/>
      <w:lvlJc w:val="left"/>
      <w:pPr>
        <w:tabs>
          <w:tab w:val="num" w:pos="2880"/>
        </w:tabs>
        <w:ind w:left="2880" w:hanging="360"/>
      </w:pPr>
      <w:rPr>
        <w:rFonts w:ascii="Wingdings" w:hAnsi="Wingdings" w:hint="default"/>
      </w:rPr>
    </w:lvl>
    <w:lvl w:ilvl="3" w:tplc="40090001">
      <w:start w:val="1"/>
      <w:numFmt w:val="bullet"/>
      <w:lvlText w:val=""/>
      <w:lvlJc w:val="left"/>
      <w:pPr>
        <w:tabs>
          <w:tab w:val="num" w:pos="3600"/>
        </w:tabs>
        <w:ind w:left="3600" w:hanging="360"/>
      </w:pPr>
      <w:rPr>
        <w:rFonts w:ascii="Symbol" w:hAnsi="Symbol" w:hint="default"/>
      </w:rPr>
    </w:lvl>
    <w:lvl w:ilvl="4" w:tplc="40090003">
      <w:start w:val="1"/>
      <w:numFmt w:val="bullet"/>
      <w:lvlText w:val="o"/>
      <w:lvlJc w:val="left"/>
      <w:pPr>
        <w:tabs>
          <w:tab w:val="num" w:pos="4320"/>
        </w:tabs>
        <w:ind w:left="4320" w:hanging="360"/>
      </w:pPr>
      <w:rPr>
        <w:rFonts w:ascii="Courier New" w:hAnsi="Courier New" w:hint="default"/>
      </w:rPr>
    </w:lvl>
    <w:lvl w:ilvl="5" w:tplc="40090005">
      <w:start w:val="1"/>
      <w:numFmt w:val="bullet"/>
      <w:lvlText w:val=""/>
      <w:lvlJc w:val="left"/>
      <w:pPr>
        <w:tabs>
          <w:tab w:val="num" w:pos="5040"/>
        </w:tabs>
        <w:ind w:left="5040" w:hanging="360"/>
      </w:pPr>
      <w:rPr>
        <w:rFonts w:ascii="Wingdings" w:hAnsi="Wingdings" w:hint="default"/>
      </w:rPr>
    </w:lvl>
    <w:lvl w:ilvl="6" w:tplc="40090001">
      <w:start w:val="1"/>
      <w:numFmt w:val="bullet"/>
      <w:lvlText w:val=""/>
      <w:lvlJc w:val="left"/>
      <w:pPr>
        <w:tabs>
          <w:tab w:val="num" w:pos="5760"/>
        </w:tabs>
        <w:ind w:left="5760" w:hanging="360"/>
      </w:pPr>
      <w:rPr>
        <w:rFonts w:ascii="Symbol" w:hAnsi="Symbol" w:hint="default"/>
      </w:rPr>
    </w:lvl>
    <w:lvl w:ilvl="7" w:tplc="40090003">
      <w:start w:val="1"/>
      <w:numFmt w:val="bullet"/>
      <w:lvlText w:val="o"/>
      <w:lvlJc w:val="left"/>
      <w:pPr>
        <w:tabs>
          <w:tab w:val="num" w:pos="6480"/>
        </w:tabs>
        <w:ind w:left="6480" w:hanging="360"/>
      </w:pPr>
      <w:rPr>
        <w:rFonts w:ascii="Courier New" w:hAnsi="Courier New" w:hint="default"/>
      </w:rPr>
    </w:lvl>
    <w:lvl w:ilvl="8" w:tplc="40090005">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31"/>
  </w:num>
  <w:num w:numId="3">
    <w:abstractNumId w:val="33"/>
  </w:num>
  <w:num w:numId="4">
    <w:abstractNumId w:val="40"/>
  </w:num>
  <w:num w:numId="5">
    <w:abstractNumId w:val="39"/>
  </w:num>
  <w:num w:numId="6">
    <w:abstractNumId w:val="8"/>
  </w:num>
  <w:num w:numId="7">
    <w:abstractNumId w:val="18"/>
  </w:num>
  <w:num w:numId="8">
    <w:abstractNumId w:val="10"/>
  </w:num>
  <w:num w:numId="9">
    <w:abstractNumId w:val="35"/>
  </w:num>
  <w:num w:numId="10">
    <w:abstractNumId w:val="23"/>
  </w:num>
  <w:num w:numId="11">
    <w:abstractNumId w:val="1"/>
  </w:num>
  <w:num w:numId="12">
    <w:abstractNumId w:val="0"/>
  </w:num>
  <w:num w:numId="13">
    <w:abstractNumId w:val="11"/>
  </w:num>
  <w:num w:numId="14">
    <w:abstractNumId w:val="28"/>
  </w:num>
  <w:num w:numId="15">
    <w:abstractNumId w:val="4"/>
  </w:num>
  <w:num w:numId="16">
    <w:abstractNumId w:val="29"/>
  </w:num>
  <w:num w:numId="17">
    <w:abstractNumId w:val="16"/>
  </w:num>
  <w:num w:numId="18">
    <w:abstractNumId w:val="19"/>
  </w:num>
  <w:num w:numId="19">
    <w:abstractNumId w:val="17"/>
  </w:num>
  <w:num w:numId="20">
    <w:abstractNumId w:val="9"/>
  </w:num>
  <w:num w:numId="21">
    <w:abstractNumId w:val="43"/>
  </w:num>
  <w:num w:numId="22">
    <w:abstractNumId w:val="6"/>
  </w:num>
  <w:num w:numId="23">
    <w:abstractNumId w:val="3"/>
  </w:num>
  <w:num w:numId="24">
    <w:abstractNumId w:val="27"/>
  </w:num>
  <w:num w:numId="25">
    <w:abstractNumId w:val="44"/>
  </w:num>
  <w:num w:numId="26">
    <w:abstractNumId w:val="26"/>
  </w:num>
  <w:num w:numId="27">
    <w:abstractNumId w:val="36"/>
  </w:num>
  <w:num w:numId="28">
    <w:abstractNumId w:val="2"/>
  </w:num>
  <w:num w:numId="29">
    <w:abstractNumId w:val="24"/>
  </w:num>
  <w:num w:numId="30">
    <w:abstractNumId w:val="12"/>
  </w:num>
  <w:num w:numId="31">
    <w:abstractNumId w:val="42"/>
  </w:num>
  <w:num w:numId="32">
    <w:abstractNumId w:val="34"/>
  </w:num>
  <w:num w:numId="33">
    <w:abstractNumId w:val="15"/>
  </w:num>
  <w:num w:numId="34">
    <w:abstractNumId w:val="37"/>
  </w:num>
  <w:num w:numId="35">
    <w:abstractNumId w:val="30"/>
  </w:num>
  <w:num w:numId="36">
    <w:abstractNumId w:val="41"/>
  </w:num>
  <w:num w:numId="37">
    <w:abstractNumId w:val="13"/>
  </w:num>
  <w:num w:numId="38">
    <w:abstractNumId w:val="38"/>
  </w:num>
  <w:num w:numId="39">
    <w:abstractNumId w:val="5"/>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2"/>
  </w:num>
  <w:num w:numId="43">
    <w:abstractNumId w:val="7"/>
  </w:num>
  <w:num w:numId="44">
    <w:abstractNumId w:val="22"/>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3F01"/>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0E4FCF"/>
    <w:rsid w:val="00003E8B"/>
    <w:rsid w:val="00031174"/>
    <w:rsid w:val="00031940"/>
    <w:rsid w:val="000354DD"/>
    <w:rsid w:val="000359F4"/>
    <w:rsid w:val="00037CD9"/>
    <w:rsid w:val="000406D3"/>
    <w:rsid w:val="00040B30"/>
    <w:rsid w:val="0005622B"/>
    <w:rsid w:val="00056E81"/>
    <w:rsid w:val="000576EC"/>
    <w:rsid w:val="00060491"/>
    <w:rsid w:val="00066DA3"/>
    <w:rsid w:val="00067DBD"/>
    <w:rsid w:val="000723FC"/>
    <w:rsid w:val="00072776"/>
    <w:rsid w:val="00073467"/>
    <w:rsid w:val="00076AB0"/>
    <w:rsid w:val="00081F72"/>
    <w:rsid w:val="00090528"/>
    <w:rsid w:val="00095DC5"/>
    <w:rsid w:val="000A015E"/>
    <w:rsid w:val="000A07D1"/>
    <w:rsid w:val="000B0756"/>
    <w:rsid w:val="000C1397"/>
    <w:rsid w:val="000D71D0"/>
    <w:rsid w:val="000E334E"/>
    <w:rsid w:val="000E4FCF"/>
    <w:rsid w:val="000E787C"/>
    <w:rsid w:val="000F51B3"/>
    <w:rsid w:val="000F52DA"/>
    <w:rsid w:val="0011144D"/>
    <w:rsid w:val="0012040D"/>
    <w:rsid w:val="00121237"/>
    <w:rsid w:val="00121CED"/>
    <w:rsid w:val="00124FD3"/>
    <w:rsid w:val="00126FA2"/>
    <w:rsid w:val="001346D1"/>
    <w:rsid w:val="00134745"/>
    <w:rsid w:val="0015004A"/>
    <w:rsid w:val="0015604B"/>
    <w:rsid w:val="001606A3"/>
    <w:rsid w:val="001650F5"/>
    <w:rsid w:val="001821DA"/>
    <w:rsid w:val="001825A2"/>
    <w:rsid w:val="00187723"/>
    <w:rsid w:val="00194217"/>
    <w:rsid w:val="00195264"/>
    <w:rsid w:val="0019580C"/>
    <w:rsid w:val="001B1D75"/>
    <w:rsid w:val="001D0B2B"/>
    <w:rsid w:val="001E584B"/>
    <w:rsid w:val="001F0CC1"/>
    <w:rsid w:val="001F508C"/>
    <w:rsid w:val="001F7BDE"/>
    <w:rsid w:val="00213401"/>
    <w:rsid w:val="0021552C"/>
    <w:rsid w:val="00230CD2"/>
    <w:rsid w:val="002313AD"/>
    <w:rsid w:val="0023212B"/>
    <w:rsid w:val="00235975"/>
    <w:rsid w:val="00250AA6"/>
    <w:rsid w:val="00251B5D"/>
    <w:rsid w:val="002566C1"/>
    <w:rsid w:val="0026036F"/>
    <w:rsid w:val="00261580"/>
    <w:rsid w:val="0026252B"/>
    <w:rsid w:val="0027120C"/>
    <w:rsid w:val="00274CBC"/>
    <w:rsid w:val="002864AD"/>
    <w:rsid w:val="0029526F"/>
    <w:rsid w:val="002A4259"/>
    <w:rsid w:val="002B022D"/>
    <w:rsid w:val="002B7702"/>
    <w:rsid w:val="002C283F"/>
    <w:rsid w:val="002C2A05"/>
    <w:rsid w:val="002C7E27"/>
    <w:rsid w:val="002D2AD5"/>
    <w:rsid w:val="002D4150"/>
    <w:rsid w:val="002F7892"/>
    <w:rsid w:val="00304076"/>
    <w:rsid w:val="00316A5F"/>
    <w:rsid w:val="003242EF"/>
    <w:rsid w:val="00356374"/>
    <w:rsid w:val="00361C52"/>
    <w:rsid w:val="0036604E"/>
    <w:rsid w:val="00383C53"/>
    <w:rsid w:val="003A25EB"/>
    <w:rsid w:val="003A353B"/>
    <w:rsid w:val="003B24CF"/>
    <w:rsid w:val="003B7CED"/>
    <w:rsid w:val="003D31FB"/>
    <w:rsid w:val="003D7E09"/>
    <w:rsid w:val="003E7AD7"/>
    <w:rsid w:val="003F0847"/>
    <w:rsid w:val="003F2270"/>
    <w:rsid w:val="0040210B"/>
    <w:rsid w:val="00413AB4"/>
    <w:rsid w:val="00423B29"/>
    <w:rsid w:val="0042571A"/>
    <w:rsid w:val="004363D4"/>
    <w:rsid w:val="00446BDB"/>
    <w:rsid w:val="00453E9D"/>
    <w:rsid w:val="00461F2D"/>
    <w:rsid w:val="004821A5"/>
    <w:rsid w:val="00482E70"/>
    <w:rsid w:val="0049541B"/>
    <w:rsid w:val="004A1BD3"/>
    <w:rsid w:val="004A230E"/>
    <w:rsid w:val="004A5128"/>
    <w:rsid w:val="004B4172"/>
    <w:rsid w:val="004B5FFB"/>
    <w:rsid w:val="004C118B"/>
    <w:rsid w:val="004C3C7E"/>
    <w:rsid w:val="004D10AB"/>
    <w:rsid w:val="004D2712"/>
    <w:rsid w:val="004D6490"/>
    <w:rsid w:val="004E5001"/>
    <w:rsid w:val="00500939"/>
    <w:rsid w:val="00502D14"/>
    <w:rsid w:val="00503E55"/>
    <w:rsid w:val="0050674D"/>
    <w:rsid w:val="005115FE"/>
    <w:rsid w:val="0053078B"/>
    <w:rsid w:val="005415FE"/>
    <w:rsid w:val="00544640"/>
    <w:rsid w:val="00546CD3"/>
    <w:rsid w:val="0054792B"/>
    <w:rsid w:val="005532FF"/>
    <w:rsid w:val="005744EC"/>
    <w:rsid w:val="00584114"/>
    <w:rsid w:val="0058490A"/>
    <w:rsid w:val="00587E08"/>
    <w:rsid w:val="005A63D0"/>
    <w:rsid w:val="005B2A54"/>
    <w:rsid w:val="005B4994"/>
    <w:rsid w:val="005B74AA"/>
    <w:rsid w:val="005C0B2C"/>
    <w:rsid w:val="005D62B2"/>
    <w:rsid w:val="005D7252"/>
    <w:rsid w:val="005E0258"/>
    <w:rsid w:val="005E42E0"/>
    <w:rsid w:val="005F0A83"/>
    <w:rsid w:val="005F688E"/>
    <w:rsid w:val="00604652"/>
    <w:rsid w:val="00604D23"/>
    <w:rsid w:val="00610BDD"/>
    <w:rsid w:val="006216B9"/>
    <w:rsid w:val="006250B9"/>
    <w:rsid w:val="00642DDF"/>
    <w:rsid w:val="00644EE5"/>
    <w:rsid w:val="006515FF"/>
    <w:rsid w:val="0065266C"/>
    <w:rsid w:val="0068101A"/>
    <w:rsid w:val="00683CE1"/>
    <w:rsid w:val="00684579"/>
    <w:rsid w:val="00691732"/>
    <w:rsid w:val="006979C9"/>
    <w:rsid w:val="006A06A7"/>
    <w:rsid w:val="006A0ED1"/>
    <w:rsid w:val="006B72B7"/>
    <w:rsid w:val="006C0551"/>
    <w:rsid w:val="006D0801"/>
    <w:rsid w:val="006E4313"/>
    <w:rsid w:val="006E638C"/>
    <w:rsid w:val="00711223"/>
    <w:rsid w:val="007335A2"/>
    <w:rsid w:val="0073375E"/>
    <w:rsid w:val="00736EC0"/>
    <w:rsid w:val="00740EDE"/>
    <w:rsid w:val="00746612"/>
    <w:rsid w:val="0075090C"/>
    <w:rsid w:val="00756E4F"/>
    <w:rsid w:val="00794D6A"/>
    <w:rsid w:val="007A01CD"/>
    <w:rsid w:val="007B53A6"/>
    <w:rsid w:val="007C1414"/>
    <w:rsid w:val="007C2DD0"/>
    <w:rsid w:val="007D22D3"/>
    <w:rsid w:val="007E41B1"/>
    <w:rsid w:val="007E7F67"/>
    <w:rsid w:val="0080002C"/>
    <w:rsid w:val="008021A2"/>
    <w:rsid w:val="00802C73"/>
    <w:rsid w:val="00804A87"/>
    <w:rsid w:val="00825205"/>
    <w:rsid w:val="008279AC"/>
    <w:rsid w:val="008332E9"/>
    <w:rsid w:val="008436FC"/>
    <w:rsid w:val="00872F31"/>
    <w:rsid w:val="008771A7"/>
    <w:rsid w:val="0088766C"/>
    <w:rsid w:val="00891E7B"/>
    <w:rsid w:val="00897B32"/>
    <w:rsid w:val="008A1D98"/>
    <w:rsid w:val="008A627D"/>
    <w:rsid w:val="008B0CC5"/>
    <w:rsid w:val="008B0F92"/>
    <w:rsid w:val="008B4955"/>
    <w:rsid w:val="008C2F1A"/>
    <w:rsid w:val="008C7B1A"/>
    <w:rsid w:val="008D1667"/>
    <w:rsid w:val="008D3365"/>
    <w:rsid w:val="008D368A"/>
    <w:rsid w:val="008E2337"/>
    <w:rsid w:val="008E56D4"/>
    <w:rsid w:val="008F1BE2"/>
    <w:rsid w:val="008F60D6"/>
    <w:rsid w:val="00901381"/>
    <w:rsid w:val="00904E29"/>
    <w:rsid w:val="00912EB2"/>
    <w:rsid w:val="0091340C"/>
    <w:rsid w:val="00914412"/>
    <w:rsid w:val="009212C5"/>
    <w:rsid w:val="00943EF7"/>
    <w:rsid w:val="00972CC8"/>
    <w:rsid w:val="009735EE"/>
    <w:rsid w:val="00975616"/>
    <w:rsid w:val="00975CA7"/>
    <w:rsid w:val="009774FE"/>
    <w:rsid w:val="00977D94"/>
    <w:rsid w:val="009A4E07"/>
    <w:rsid w:val="009A68A0"/>
    <w:rsid w:val="009B36BC"/>
    <w:rsid w:val="009B5CFE"/>
    <w:rsid w:val="009D3FAE"/>
    <w:rsid w:val="009E326A"/>
    <w:rsid w:val="009E382D"/>
    <w:rsid w:val="00A01E9E"/>
    <w:rsid w:val="00A14648"/>
    <w:rsid w:val="00A20D54"/>
    <w:rsid w:val="00A22698"/>
    <w:rsid w:val="00A3053D"/>
    <w:rsid w:val="00A306D3"/>
    <w:rsid w:val="00A37A53"/>
    <w:rsid w:val="00A43D3C"/>
    <w:rsid w:val="00A44077"/>
    <w:rsid w:val="00A47F11"/>
    <w:rsid w:val="00A61E10"/>
    <w:rsid w:val="00A70E6E"/>
    <w:rsid w:val="00A72ABD"/>
    <w:rsid w:val="00A72EA0"/>
    <w:rsid w:val="00A77534"/>
    <w:rsid w:val="00A80E01"/>
    <w:rsid w:val="00A819FB"/>
    <w:rsid w:val="00A81E10"/>
    <w:rsid w:val="00AA0A3B"/>
    <w:rsid w:val="00AA1C04"/>
    <w:rsid w:val="00AB3718"/>
    <w:rsid w:val="00AB3902"/>
    <w:rsid w:val="00AC298A"/>
    <w:rsid w:val="00AC63BF"/>
    <w:rsid w:val="00AD2E17"/>
    <w:rsid w:val="00AD600F"/>
    <w:rsid w:val="00AE1D08"/>
    <w:rsid w:val="00AE1DD7"/>
    <w:rsid w:val="00AE4578"/>
    <w:rsid w:val="00AE46F5"/>
    <w:rsid w:val="00AE7C45"/>
    <w:rsid w:val="00AF2117"/>
    <w:rsid w:val="00B0572A"/>
    <w:rsid w:val="00B078F3"/>
    <w:rsid w:val="00B140DC"/>
    <w:rsid w:val="00B16B34"/>
    <w:rsid w:val="00B17218"/>
    <w:rsid w:val="00B176F6"/>
    <w:rsid w:val="00B227BB"/>
    <w:rsid w:val="00B32BFF"/>
    <w:rsid w:val="00B32C88"/>
    <w:rsid w:val="00B333F5"/>
    <w:rsid w:val="00B338F6"/>
    <w:rsid w:val="00B36207"/>
    <w:rsid w:val="00B43B31"/>
    <w:rsid w:val="00B46E83"/>
    <w:rsid w:val="00B533E5"/>
    <w:rsid w:val="00B6209B"/>
    <w:rsid w:val="00B64EAC"/>
    <w:rsid w:val="00B6633E"/>
    <w:rsid w:val="00B70ACC"/>
    <w:rsid w:val="00B7127D"/>
    <w:rsid w:val="00B85D68"/>
    <w:rsid w:val="00B872CF"/>
    <w:rsid w:val="00B942E6"/>
    <w:rsid w:val="00B9654F"/>
    <w:rsid w:val="00B975CB"/>
    <w:rsid w:val="00BB014B"/>
    <w:rsid w:val="00BC52F8"/>
    <w:rsid w:val="00BD0977"/>
    <w:rsid w:val="00BD1977"/>
    <w:rsid w:val="00C13426"/>
    <w:rsid w:val="00C140AB"/>
    <w:rsid w:val="00C20588"/>
    <w:rsid w:val="00C26EB3"/>
    <w:rsid w:val="00C27B54"/>
    <w:rsid w:val="00C422F6"/>
    <w:rsid w:val="00C440F4"/>
    <w:rsid w:val="00C54E88"/>
    <w:rsid w:val="00C83D16"/>
    <w:rsid w:val="00C8412B"/>
    <w:rsid w:val="00C86C4C"/>
    <w:rsid w:val="00C91464"/>
    <w:rsid w:val="00C9179F"/>
    <w:rsid w:val="00C94023"/>
    <w:rsid w:val="00C961EB"/>
    <w:rsid w:val="00CA22FF"/>
    <w:rsid w:val="00CA36EE"/>
    <w:rsid w:val="00CB73D3"/>
    <w:rsid w:val="00CC0212"/>
    <w:rsid w:val="00CC26C7"/>
    <w:rsid w:val="00CC2E17"/>
    <w:rsid w:val="00CC3C77"/>
    <w:rsid w:val="00CD25A6"/>
    <w:rsid w:val="00CE3167"/>
    <w:rsid w:val="00CF0D28"/>
    <w:rsid w:val="00D025D2"/>
    <w:rsid w:val="00D037DE"/>
    <w:rsid w:val="00D078C3"/>
    <w:rsid w:val="00D120F5"/>
    <w:rsid w:val="00D144C3"/>
    <w:rsid w:val="00D16E1E"/>
    <w:rsid w:val="00D20D64"/>
    <w:rsid w:val="00D35A48"/>
    <w:rsid w:val="00D44DCF"/>
    <w:rsid w:val="00D6231D"/>
    <w:rsid w:val="00D71C08"/>
    <w:rsid w:val="00D74130"/>
    <w:rsid w:val="00D76F4E"/>
    <w:rsid w:val="00D85FC9"/>
    <w:rsid w:val="00D904E3"/>
    <w:rsid w:val="00D90599"/>
    <w:rsid w:val="00D90861"/>
    <w:rsid w:val="00D96515"/>
    <w:rsid w:val="00DB104D"/>
    <w:rsid w:val="00DC6B78"/>
    <w:rsid w:val="00DE04EE"/>
    <w:rsid w:val="00DE0D29"/>
    <w:rsid w:val="00DE228A"/>
    <w:rsid w:val="00DE3846"/>
    <w:rsid w:val="00DE4522"/>
    <w:rsid w:val="00DF3162"/>
    <w:rsid w:val="00DF5D25"/>
    <w:rsid w:val="00E250D7"/>
    <w:rsid w:val="00E322E5"/>
    <w:rsid w:val="00E33FE4"/>
    <w:rsid w:val="00E51245"/>
    <w:rsid w:val="00E527B6"/>
    <w:rsid w:val="00E55065"/>
    <w:rsid w:val="00E7047E"/>
    <w:rsid w:val="00E761CF"/>
    <w:rsid w:val="00E85FA2"/>
    <w:rsid w:val="00E86050"/>
    <w:rsid w:val="00E92ED3"/>
    <w:rsid w:val="00E95A4F"/>
    <w:rsid w:val="00E97B30"/>
    <w:rsid w:val="00EA1E83"/>
    <w:rsid w:val="00EC3AF2"/>
    <w:rsid w:val="00EC4F5C"/>
    <w:rsid w:val="00ED054C"/>
    <w:rsid w:val="00ED34C8"/>
    <w:rsid w:val="00EE3BA9"/>
    <w:rsid w:val="00EE7085"/>
    <w:rsid w:val="00EF3943"/>
    <w:rsid w:val="00EF5ED0"/>
    <w:rsid w:val="00F03B3C"/>
    <w:rsid w:val="00F25275"/>
    <w:rsid w:val="00F51892"/>
    <w:rsid w:val="00F523EA"/>
    <w:rsid w:val="00F5360B"/>
    <w:rsid w:val="00F5700F"/>
    <w:rsid w:val="00F57CEF"/>
    <w:rsid w:val="00F62A9B"/>
    <w:rsid w:val="00F64540"/>
    <w:rsid w:val="00F654D4"/>
    <w:rsid w:val="00F809BD"/>
    <w:rsid w:val="00F919E0"/>
    <w:rsid w:val="00F945F9"/>
    <w:rsid w:val="00F95A56"/>
    <w:rsid w:val="00F96A05"/>
    <w:rsid w:val="00FA07C2"/>
    <w:rsid w:val="00FA1EDA"/>
    <w:rsid w:val="00FA2260"/>
    <w:rsid w:val="00FA5301"/>
    <w:rsid w:val="00FC73C0"/>
    <w:rsid w:val="00FE1E39"/>
    <w:rsid w:val="00FE293F"/>
    <w:rsid w:val="00FE2CC6"/>
    <w:rsid w:val="00FE32F2"/>
    <w:rsid w:val="00FE44B1"/>
    <w:rsid w:val="00FE4B3D"/>
    <w:rsid w:val="00FF66E4"/>
    <w:rsid w:val="00FF6902"/>
    <w:rsid w:val="00FF6C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D0977"/>
    <w:rPr>
      <w:sz w:val="24"/>
      <w:szCs w:val="24"/>
    </w:rPr>
  </w:style>
  <w:style w:type="paragraph" w:styleId="Heading1">
    <w:name w:val="heading 1"/>
    <w:basedOn w:val="Normal"/>
    <w:next w:val="Normal"/>
    <w:qFormat/>
    <w:rsid w:val="00FC73C0"/>
    <w:pPr>
      <w:keepNext/>
      <w:spacing w:before="240" w:after="60"/>
      <w:outlineLvl w:val="0"/>
    </w:pPr>
    <w:rPr>
      <w:rFonts w:ascii="Arial" w:hAnsi="Arial"/>
      <w:b/>
      <w:bCs/>
      <w:kern w:val="32"/>
      <w:sz w:val="32"/>
      <w:szCs w:val="32"/>
    </w:rPr>
  </w:style>
  <w:style w:type="paragraph" w:styleId="Heading4">
    <w:name w:val="heading 4"/>
    <w:basedOn w:val="Normal"/>
    <w:next w:val="Normal"/>
    <w:link w:val="Heading4Char"/>
    <w:qFormat/>
    <w:rsid w:val="00A81E10"/>
    <w:pPr>
      <w:keepNext/>
      <w:jc w:val="right"/>
      <w:outlineLvl w:val="3"/>
    </w:pPr>
    <w:rPr>
      <w:rFonts w:ascii="Arial" w:eastAsia="MS Mincho" w:hAnsi="Arial" w:cs="Arial"/>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D0977"/>
    <w:pPr>
      <w:tabs>
        <w:tab w:val="center" w:pos="4320"/>
        <w:tab w:val="right" w:pos="8640"/>
      </w:tabs>
    </w:pPr>
  </w:style>
  <w:style w:type="paragraph" w:styleId="Footer">
    <w:name w:val="footer"/>
    <w:basedOn w:val="Normal"/>
    <w:link w:val="FooterChar"/>
    <w:rsid w:val="00BD0977"/>
    <w:pPr>
      <w:tabs>
        <w:tab w:val="center" w:pos="4320"/>
        <w:tab w:val="right" w:pos="8640"/>
      </w:tabs>
    </w:pPr>
  </w:style>
  <w:style w:type="paragraph" w:customStyle="1" w:styleId="CharCharCharChar1CharCharCharCharCharChar">
    <w:name w:val="Char Char Char Char1 Char Char Char Char Char Char"/>
    <w:basedOn w:val="Normal"/>
    <w:autoRedefine/>
    <w:rsid w:val="00BD0977"/>
    <w:pPr>
      <w:spacing w:before="60" w:after="160" w:line="240" w:lineRule="exact"/>
    </w:pPr>
    <w:rPr>
      <w:rFonts w:ascii="Trebuchet MS" w:hAnsi="Trebuchet MS"/>
      <w:sz w:val="20"/>
      <w:szCs w:val="20"/>
      <w:lang w:val="en-GB"/>
    </w:rPr>
  </w:style>
  <w:style w:type="paragraph" w:styleId="BalloonText">
    <w:name w:val="Balloon Text"/>
    <w:basedOn w:val="Normal"/>
    <w:semiHidden/>
    <w:rsid w:val="00A70E6E"/>
    <w:rPr>
      <w:rFonts w:ascii="Tahoma" w:hAnsi="Tahoma" w:cs="Tahoma"/>
      <w:sz w:val="16"/>
      <w:szCs w:val="16"/>
    </w:rPr>
  </w:style>
  <w:style w:type="paragraph" w:customStyle="1" w:styleId="Char">
    <w:name w:val="Char"/>
    <w:basedOn w:val="Normal"/>
    <w:rsid w:val="00AB3718"/>
    <w:pPr>
      <w:spacing w:after="160" w:line="240" w:lineRule="exact"/>
    </w:pPr>
    <w:rPr>
      <w:rFonts w:ascii="Verdana" w:hAnsi="Verdana"/>
      <w:sz w:val="20"/>
      <w:szCs w:val="20"/>
    </w:rPr>
  </w:style>
  <w:style w:type="paragraph" w:styleId="FootnoteText">
    <w:name w:val="footnote text"/>
    <w:basedOn w:val="Normal"/>
    <w:semiHidden/>
    <w:rsid w:val="00AB3718"/>
    <w:rPr>
      <w:sz w:val="20"/>
      <w:szCs w:val="20"/>
    </w:rPr>
  </w:style>
  <w:style w:type="character" w:styleId="FootnoteReference">
    <w:name w:val="footnote reference"/>
    <w:basedOn w:val="DefaultParagraphFont"/>
    <w:semiHidden/>
    <w:rsid w:val="00AB3718"/>
    <w:rPr>
      <w:rFonts w:cs="Times New Roman"/>
      <w:vertAlign w:val="superscript"/>
    </w:rPr>
  </w:style>
  <w:style w:type="paragraph" w:styleId="TOC1">
    <w:name w:val="toc 1"/>
    <w:basedOn w:val="Normal"/>
    <w:next w:val="Normal"/>
    <w:autoRedefine/>
    <w:uiPriority w:val="39"/>
    <w:rsid w:val="008021A2"/>
    <w:pPr>
      <w:tabs>
        <w:tab w:val="left" w:pos="480"/>
        <w:tab w:val="left" w:pos="1440"/>
        <w:tab w:val="right" w:leader="dot" w:pos="9350"/>
      </w:tabs>
      <w:spacing w:line="360" w:lineRule="auto"/>
      <w:ind w:left="480" w:right="-333" w:hanging="480"/>
      <w:jc w:val="center"/>
    </w:pPr>
    <w:rPr>
      <w:rFonts w:eastAsia="PMingLiU"/>
      <w:b/>
      <w:bCs/>
      <w:lang w:val="en-GB"/>
    </w:rPr>
  </w:style>
  <w:style w:type="character" w:styleId="Hyperlink">
    <w:name w:val="Hyperlink"/>
    <w:basedOn w:val="DefaultParagraphFont"/>
    <w:uiPriority w:val="99"/>
    <w:rsid w:val="00FC73C0"/>
    <w:rPr>
      <w:rFonts w:cs="Times New Roman"/>
      <w:color w:val="0000FF"/>
      <w:u w:val="single"/>
    </w:rPr>
  </w:style>
  <w:style w:type="character" w:customStyle="1" w:styleId="Heading4Char">
    <w:name w:val="Heading 4 Char"/>
    <w:basedOn w:val="DefaultParagraphFont"/>
    <w:link w:val="Heading4"/>
    <w:locked/>
    <w:rsid w:val="00A81E10"/>
    <w:rPr>
      <w:rFonts w:ascii="Arial" w:eastAsia="MS Mincho" w:hAnsi="Arial" w:cs="Arial"/>
      <w:sz w:val="24"/>
      <w:u w:val="single"/>
      <w:lang w:val="en-US" w:eastAsia="en-US"/>
    </w:rPr>
  </w:style>
  <w:style w:type="paragraph" w:styleId="BodyText2">
    <w:name w:val="Body Text 2"/>
    <w:basedOn w:val="Normal"/>
    <w:link w:val="BodyText2Char"/>
    <w:rsid w:val="00A81E10"/>
    <w:pPr>
      <w:tabs>
        <w:tab w:val="right" w:pos="8370"/>
      </w:tabs>
      <w:spacing w:line="216" w:lineRule="auto"/>
      <w:jc w:val="both"/>
    </w:pPr>
    <w:rPr>
      <w:rFonts w:eastAsia="MS Mincho"/>
      <w:szCs w:val="20"/>
    </w:rPr>
  </w:style>
  <w:style w:type="character" w:customStyle="1" w:styleId="BodyText2Char">
    <w:name w:val="Body Text 2 Char"/>
    <w:basedOn w:val="DefaultParagraphFont"/>
    <w:link w:val="BodyText2"/>
    <w:locked/>
    <w:rsid w:val="00A81E10"/>
    <w:rPr>
      <w:rFonts w:eastAsia="MS Mincho" w:cs="Times New Roman"/>
      <w:sz w:val="24"/>
      <w:lang w:val="en-US" w:eastAsia="en-US"/>
    </w:rPr>
  </w:style>
  <w:style w:type="paragraph" w:styleId="BodyText3">
    <w:name w:val="Body Text 3"/>
    <w:basedOn w:val="Normal"/>
    <w:link w:val="BodyText3Char"/>
    <w:rsid w:val="00A81E10"/>
    <w:pPr>
      <w:ind w:right="389"/>
      <w:jc w:val="right"/>
    </w:pPr>
    <w:rPr>
      <w:rFonts w:ascii="Arial" w:eastAsia="MS Mincho" w:hAnsi="Arial" w:cs="Arial"/>
      <w:szCs w:val="20"/>
    </w:rPr>
  </w:style>
  <w:style w:type="character" w:customStyle="1" w:styleId="BodyText3Char">
    <w:name w:val="Body Text 3 Char"/>
    <w:basedOn w:val="DefaultParagraphFont"/>
    <w:link w:val="BodyText3"/>
    <w:locked/>
    <w:rsid w:val="00A81E10"/>
    <w:rPr>
      <w:rFonts w:ascii="Arial" w:eastAsia="MS Mincho" w:hAnsi="Arial" w:cs="Arial"/>
      <w:sz w:val="24"/>
      <w:lang w:val="en-US" w:eastAsia="en-US"/>
    </w:rPr>
  </w:style>
  <w:style w:type="character" w:styleId="PageNumber">
    <w:name w:val="page number"/>
    <w:basedOn w:val="DefaultParagraphFont"/>
    <w:rsid w:val="00A81E10"/>
    <w:rPr>
      <w:rFonts w:cs="Times New Roman"/>
    </w:rPr>
  </w:style>
  <w:style w:type="paragraph" w:styleId="TOCHeading">
    <w:name w:val="TOC Heading"/>
    <w:basedOn w:val="Heading1"/>
    <w:next w:val="Normal"/>
    <w:qFormat/>
    <w:rsid w:val="00DF5D25"/>
    <w:pPr>
      <w:keepLines/>
      <w:spacing w:before="480" w:after="0" w:line="276" w:lineRule="auto"/>
      <w:outlineLvl w:val="9"/>
    </w:pPr>
    <w:rPr>
      <w:rFonts w:ascii="Cambria" w:hAnsi="Cambria"/>
      <w:color w:val="365F91"/>
      <w:kern w:val="0"/>
      <w:sz w:val="28"/>
      <w:szCs w:val="28"/>
    </w:rPr>
  </w:style>
  <w:style w:type="paragraph" w:styleId="TOC2">
    <w:name w:val="toc 2"/>
    <w:basedOn w:val="Normal"/>
    <w:next w:val="Normal"/>
    <w:autoRedefine/>
    <w:semiHidden/>
    <w:rsid w:val="00DF5D25"/>
    <w:pPr>
      <w:spacing w:after="100" w:line="276" w:lineRule="auto"/>
      <w:ind w:left="220"/>
    </w:pPr>
    <w:rPr>
      <w:rFonts w:ascii="Calibri" w:hAnsi="Calibri"/>
      <w:sz w:val="22"/>
      <w:szCs w:val="22"/>
    </w:rPr>
  </w:style>
  <w:style w:type="paragraph" w:styleId="TOC3">
    <w:name w:val="toc 3"/>
    <w:basedOn w:val="Normal"/>
    <w:next w:val="Normal"/>
    <w:autoRedefine/>
    <w:semiHidden/>
    <w:rsid w:val="00DF5D25"/>
    <w:pPr>
      <w:spacing w:after="100" w:line="276" w:lineRule="auto"/>
      <w:ind w:left="440"/>
    </w:pPr>
    <w:rPr>
      <w:rFonts w:ascii="Calibri" w:hAnsi="Calibri"/>
      <w:sz w:val="22"/>
      <w:szCs w:val="22"/>
    </w:rPr>
  </w:style>
  <w:style w:type="character" w:customStyle="1" w:styleId="FooterChar">
    <w:name w:val="Footer Char"/>
    <w:basedOn w:val="DefaultParagraphFont"/>
    <w:link w:val="Footer"/>
    <w:locked/>
    <w:rsid w:val="00A14648"/>
    <w:rPr>
      <w:rFonts w:cs="Times New Roman"/>
      <w:sz w:val="24"/>
      <w:szCs w:val="24"/>
      <w:lang w:val="en-US" w:eastAsia="en-US"/>
    </w:rPr>
  </w:style>
  <w:style w:type="paragraph" w:styleId="ListParagraph">
    <w:name w:val="List Paragraph"/>
    <w:basedOn w:val="Normal"/>
    <w:qFormat/>
    <w:rsid w:val="005F0A83"/>
    <w:pPr>
      <w:ind w:left="720"/>
    </w:pPr>
  </w:style>
  <w:style w:type="paragraph" w:customStyle="1" w:styleId="CharCharCharChar1CharCharCharCharCharChar0">
    <w:name w:val=" Char Char Char Char1 Char Char Char Char Char Char"/>
    <w:basedOn w:val="Normal"/>
    <w:autoRedefine/>
    <w:rsid w:val="002313AD"/>
    <w:pPr>
      <w:spacing w:before="60" w:after="160" w:line="240" w:lineRule="exact"/>
    </w:pPr>
    <w:rPr>
      <w:rFonts w:ascii="Trebuchet MS" w:hAnsi="Trebuchet MS"/>
      <w:sz w:val="20"/>
      <w:szCs w:val="20"/>
      <w:lang w:val="en-GB"/>
    </w:rPr>
  </w:style>
  <w:style w:type="table" w:styleId="TableGrid">
    <w:name w:val="Table Grid"/>
    <w:basedOn w:val="TableNormal"/>
    <w:rsid w:val="00B333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AB3902"/>
    <w:rPr>
      <w:rFonts w:ascii="Courier New" w:hAnsi="Courier New" w:cs="Courier New"/>
      <w:sz w:val="20"/>
      <w:szCs w:val="20"/>
      <w:lang w:val="en-GB"/>
    </w:rPr>
  </w:style>
</w:styles>
</file>

<file path=word/webSettings.xml><?xml version="1.0" encoding="utf-8"?>
<w:webSettings xmlns:r="http://schemas.openxmlformats.org/officeDocument/2006/relationships" xmlns:w="http://schemas.openxmlformats.org/wordprocessingml/2006/main">
  <w:divs>
    <w:div w:id="213007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s.kol@khaitan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accounts.kol@khaita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7185</Words>
  <Characters>40956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H</vt:lpstr>
    </vt:vector>
  </TitlesOfParts>
  <Company>Khaitan &amp; Co.</Company>
  <LinksUpToDate>false</LinksUpToDate>
  <CharactersWithSpaces>48045</CharactersWithSpaces>
  <SharedDoc>false</SharedDoc>
  <HLinks>
    <vt:vector size="180" baseType="variant">
      <vt:variant>
        <vt:i4>2228288</vt:i4>
      </vt:variant>
      <vt:variant>
        <vt:i4>174</vt:i4>
      </vt:variant>
      <vt:variant>
        <vt:i4>0</vt:i4>
      </vt:variant>
      <vt:variant>
        <vt:i4>5</vt:i4>
      </vt:variant>
      <vt:variant>
        <vt:lpwstr>mailto:accounts.kol@khaitanco.com</vt:lpwstr>
      </vt:variant>
      <vt:variant>
        <vt:lpwstr/>
      </vt:variant>
      <vt:variant>
        <vt:i4>2228288</vt:i4>
      </vt:variant>
      <vt:variant>
        <vt:i4>171</vt:i4>
      </vt:variant>
      <vt:variant>
        <vt:i4>0</vt:i4>
      </vt:variant>
      <vt:variant>
        <vt:i4>5</vt:i4>
      </vt:variant>
      <vt:variant>
        <vt:lpwstr>mailto:accounts.kol@khaitanco.com</vt:lpwstr>
      </vt:variant>
      <vt:variant>
        <vt:lpwstr/>
      </vt:variant>
      <vt:variant>
        <vt:i4>1507376</vt:i4>
      </vt:variant>
      <vt:variant>
        <vt:i4>164</vt:i4>
      </vt:variant>
      <vt:variant>
        <vt:i4>0</vt:i4>
      </vt:variant>
      <vt:variant>
        <vt:i4>5</vt:i4>
      </vt:variant>
      <vt:variant>
        <vt:lpwstr/>
      </vt:variant>
      <vt:variant>
        <vt:lpwstr>_Toc239594228</vt:lpwstr>
      </vt:variant>
      <vt:variant>
        <vt:i4>1507376</vt:i4>
      </vt:variant>
      <vt:variant>
        <vt:i4>158</vt:i4>
      </vt:variant>
      <vt:variant>
        <vt:i4>0</vt:i4>
      </vt:variant>
      <vt:variant>
        <vt:i4>5</vt:i4>
      </vt:variant>
      <vt:variant>
        <vt:lpwstr/>
      </vt:variant>
      <vt:variant>
        <vt:lpwstr>_Toc239594227</vt:lpwstr>
      </vt:variant>
      <vt:variant>
        <vt:i4>1507376</vt:i4>
      </vt:variant>
      <vt:variant>
        <vt:i4>152</vt:i4>
      </vt:variant>
      <vt:variant>
        <vt:i4>0</vt:i4>
      </vt:variant>
      <vt:variant>
        <vt:i4>5</vt:i4>
      </vt:variant>
      <vt:variant>
        <vt:lpwstr/>
      </vt:variant>
      <vt:variant>
        <vt:lpwstr>_Toc239594226</vt:lpwstr>
      </vt:variant>
      <vt:variant>
        <vt:i4>1507376</vt:i4>
      </vt:variant>
      <vt:variant>
        <vt:i4>146</vt:i4>
      </vt:variant>
      <vt:variant>
        <vt:i4>0</vt:i4>
      </vt:variant>
      <vt:variant>
        <vt:i4>5</vt:i4>
      </vt:variant>
      <vt:variant>
        <vt:lpwstr/>
      </vt:variant>
      <vt:variant>
        <vt:lpwstr>_Toc239594225</vt:lpwstr>
      </vt:variant>
      <vt:variant>
        <vt:i4>1507376</vt:i4>
      </vt:variant>
      <vt:variant>
        <vt:i4>140</vt:i4>
      </vt:variant>
      <vt:variant>
        <vt:i4>0</vt:i4>
      </vt:variant>
      <vt:variant>
        <vt:i4>5</vt:i4>
      </vt:variant>
      <vt:variant>
        <vt:lpwstr/>
      </vt:variant>
      <vt:variant>
        <vt:lpwstr>_Toc239594224</vt:lpwstr>
      </vt:variant>
      <vt:variant>
        <vt:i4>1507376</vt:i4>
      </vt:variant>
      <vt:variant>
        <vt:i4>134</vt:i4>
      </vt:variant>
      <vt:variant>
        <vt:i4>0</vt:i4>
      </vt:variant>
      <vt:variant>
        <vt:i4>5</vt:i4>
      </vt:variant>
      <vt:variant>
        <vt:lpwstr/>
      </vt:variant>
      <vt:variant>
        <vt:lpwstr>_Toc239594223</vt:lpwstr>
      </vt:variant>
      <vt:variant>
        <vt:i4>1507376</vt:i4>
      </vt:variant>
      <vt:variant>
        <vt:i4>128</vt:i4>
      </vt:variant>
      <vt:variant>
        <vt:i4>0</vt:i4>
      </vt:variant>
      <vt:variant>
        <vt:i4>5</vt:i4>
      </vt:variant>
      <vt:variant>
        <vt:lpwstr/>
      </vt:variant>
      <vt:variant>
        <vt:lpwstr>_Toc239594222</vt:lpwstr>
      </vt:variant>
      <vt:variant>
        <vt:i4>1507376</vt:i4>
      </vt:variant>
      <vt:variant>
        <vt:i4>122</vt:i4>
      </vt:variant>
      <vt:variant>
        <vt:i4>0</vt:i4>
      </vt:variant>
      <vt:variant>
        <vt:i4>5</vt:i4>
      </vt:variant>
      <vt:variant>
        <vt:lpwstr/>
      </vt:variant>
      <vt:variant>
        <vt:lpwstr>_Toc239594221</vt:lpwstr>
      </vt:variant>
      <vt:variant>
        <vt:i4>1507376</vt:i4>
      </vt:variant>
      <vt:variant>
        <vt:i4>116</vt:i4>
      </vt:variant>
      <vt:variant>
        <vt:i4>0</vt:i4>
      </vt:variant>
      <vt:variant>
        <vt:i4>5</vt:i4>
      </vt:variant>
      <vt:variant>
        <vt:lpwstr/>
      </vt:variant>
      <vt:variant>
        <vt:lpwstr>_Toc239594220</vt:lpwstr>
      </vt:variant>
      <vt:variant>
        <vt:i4>1310768</vt:i4>
      </vt:variant>
      <vt:variant>
        <vt:i4>110</vt:i4>
      </vt:variant>
      <vt:variant>
        <vt:i4>0</vt:i4>
      </vt:variant>
      <vt:variant>
        <vt:i4>5</vt:i4>
      </vt:variant>
      <vt:variant>
        <vt:lpwstr/>
      </vt:variant>
      <vt:variant>
        <vt:lpwstr>_Toc239594219</vt:lpwstr>
      </vt:variant>
      <vt:variant>
        <vt:i4>1310768</vt:i4>
      </vt:variant>
      <vt:variant>
        <vt:i4>104</vt:i4>
      </vt:variant>
      <vt:variant>
        <vt:i4>0</vt:i4>
      </vt:variant>
      <vt:variant>
        <vt:i4>5</vt:i4>
      </vt:variant>
      <vt:variant>
        <vt:lpwstr/>
      </vt:variant>
      <vt:variant>
        <vt:lpwstr>_Toc239594218</vt:lpwstr>
      </vt:variant>
      <vt:variant>
        <vt:i4>1310768</vt:i4>
      </vt:variant>
      <vt:variant>
        <vt:i4>98</vt:i4>
      </vt:variant>
      <vt:variant>
        <vt:i4>0</vt:i4>
      </vt:variant>
      <vt:variant>
        <vt:i4>5</vt:i4>
      </vt:variant>
      <vt:variant>
        <vt:lpwstr/>
      </vt:variant>
      <vt:variant>
        <vt:lpwstr>_Toc239594217</vt:lpwstr>
      </vt:variant>
      <vt:variant>
        <vt:i4>1310768</vt:i4>
      </vt:variant>
      <vt:variant>
        <vt:i4>92</vt:i4>
      </vt:variant>
      <vt:variant>
        <vt:i4>0</vt:i4>
      </vt:variant>
      <vt:variant>
        <vt:i4>5</vt:i4>
      </vt:variant>
      <vt:variant>
        <vt:lpwstr/>
      </vt:variant>
      <vt:variant>
        <vt:lpwstr>_Toc239594216</vt:lpwstr>
      </vt:variant>
      <vt:variant>
        <vt:i4>1310768</vt:i4>
      </vt:variant>
      <vt:variant>
        <vt:i4>86</vt:i4>
      </vt:variant>
      <vt:variant>
        <vt:i4>0</vt:i4>
      </vt:variant>
      <vt:variant>
        <vt:i4>5</vt:i4>
      </vt:variant>
      <vt:variant>
        <vt:lpwstr/>
      </vt:variant>
      <vt:variant>
        <vt:lpwstr>_Toc239594215</vt:lpwstr>
      </vt:variant>
      <vt:variant>
        <vt:i4>1310768</vt:i4>
      </vt:variant>
      <vt:variant>
        <vt:i4>80</vt:i4>
      </vt:variant>
      <vt:variant>
        <vt:i4>0</vt:i4>
      </vt:variant>
      <vt:variant>
        <vt:i4>5</vt:i4>
      </vt:variant>
      <vt:variant>
        <vt:lpwstr/>
      </vt:variant>
      <vt:variant>
        <vt:lpwstr>_Toc239594214</vt:lpwstr>
      </vt:variant>
      <vt:variant>
        <vt:i4>1310768</vt:i4>
      </vt:variant>
      <vt:variant>
        <vt:i4>74</vt:i4>
      </vt:variant>
      <vt:variant>
        <vt:i4>0</vt:i4>
      </vt:variant>
      <vt:variant>
        <vt:i4>5</vt:i4>
      </vt:variant>
      <vt:variant>
        <vt:lpwstr/>
      </vt:variant>
      <vt:variant>
        <vt:lpwstr>_Toc239594213</vt:lpwstr>
      </vt:variant>
      <vt:variant>
        <vt:i4>1310768</vt:i4>
      </vt:variant>
      <vt:variant>
        <vt:i4>68</vt:i4>
      </vt:variant>
      <vt:variant>
        <vt:i4>0</vt:i4>
      </vt:variant>
      <vt:variant>
        <vt:i4>5</vt:i4>
      </vt:variant>
      <vt:variant>
        <vt:lpwstr/>
      </vt:variant>
      <vt:variant>
        <vt:lpwstr>_Toc239594212</vt:lpwstr>
      </vt:variant>
      <vt:variant>
        <vt:i4>1310768</vt:i4>
      </vt:variant>
      <vt:variant>
        <vt:i4>62</vt:i4>
      </vt:variant>
      <vt:variant>
        <vt:i4>0</vt:i4>
      </vt:variant>
      <vt:variant>
        <vt:i4>5</vt:i4>
      </vt:variant>
      <vt:variant>
        <vt:lpwstr/>
      </vt:variant>
      <vt:variant>
        <vt:lpwstr>_Toc239594211</vt:lpwstr>
      </vt:variant>
      <vt:variant>
        <vt:i4>1310768</vt:i4>
      </vt:variant>
      <vt:variant>
        <vt:i4>56</vt:i4>
      </vt:variant>
      <vt:variant>
        <vt:i4>0</vt:i4>
      </vt:variant>
      <vt:variant>
        <vt:i4>5</vt:i4>
      </vt:variant>
      <vt:variant>
        <vt:lpwstr/>
      </vt:variant>
      <vt:variant>
        <vt:lpwstr>_Toc239594210</vt:lpwstr>
      </vt:variant>
      <vt:variant>
        <vt:i4>1376304</vt:i4>
      </vt:variant>
      <vt:variant>
        <vt:i4>50</vt:i4>
      </vt:variant>
      <vt:variant>
        <vt:i4>0</vt:i4>
      </vt:variant>
      <vt:variant>
        <vt:i4>5</vt:i4>
      </vt:variant>
      <vt:variant>
        <vt:lpwstr/>
      </vt:variant>
      <vt:variant>
        <vt:lpwstr>_Toc239594209</vt:lpwstr>
      </vt:variant>
      <vt:variant>
        <vt:i4>1376304</vt:i4>
      </vt:variant>
      <vt:variant>
        <vt:i4>44</vt:i4>
      </vt:variant>
      <vt:variant>
        <vt:i4>0</vt:i4>
      </vt:variant>
      <vt:variant>
        <vt:i4>5</vt:i4>
      </vt:variant>
      <vt:variant>
        <vt:lpwstr/>
      </vt:variant>
      <vt:variant>
        <vt:lpwstr>_Toc239594208</vt:lpwstr>
      </vt:variant>
      <vt:variant>
        <vt:i4>1376304</vt:i4>
      </vt:variant>
      <vt:variant>
        <vt:i4>38</vt:i4>
      </vt:variant>
      <vt:variant>
        <vt:i4>0</vt:i4>
      </vt:variant>
      <vt:variant>
        <vt:i4>5</vt:i4>
      </vt:variant>
      <vt:variant>
        <vt:lpwstr/>
      </vt:variant>
      <vt:variant>
        <vt:lpwstr>_Toc239594207</vt:lpwstr>
      </vt:variant>
      <vt:variant>
        <vt:i4>1376304</vt:i4>
      </vt:variant>
      <vt:variant>
        <vt:i4>32</vt:i4>
      </vt:variant>
      <vt:variant>
        <vt:i4>0</vt:i4>
      </vt:variant>
      <vt:variant>
        <vt:i4>5</vt:i4>
      </vt:variant>
      <vt:variant>
        <vt:lpwstr/>
      </vt:variant>
      <vt:variant>
        <vt:lpwstr>_Toc239594206</vt:lpwstr>
      </vt:variant>
      <vt:variant>
        <vt:i4>1376304</vt:i4>
      </vt:variant>
      <vt:variant>
        <vt:i4>26</vt:i4>
      </vt:variant>
      <vt:variant>
        <vt:i4>0</vt:i4>
      </vt:variant>
      <vt:variant>
        <vt:i4>5</vt:i4>
      </vt:variant>
      <vt:variant>
        <vt:lpwstr/>
      </vt:variant>
      <vt:variant>
        <vt:lpwstr>_Toc239594205</vt:lpwstr>
      </vt:variant>
      <vt:variant>
        <vt:i4>1376304</vt:i4>
      </vt:variant>
      <vt:variant>
        <vt:i4>20</vt:i4>
      </vt:variant>
      <vt:variant>
        <vt:i4>0</vt:i4>
      </vt:variant>
      <vt:variant>
        <vt:i4>5</vt:i4>
      </vt:variant>
      <vt:variant>
        <vt:lpwstr/>
      </vt:variant>
      <vt:variant>
        <vt:lpwstr>_Toc239594204</vt:lpwstr>
      </vt:variant>
      <vt:variant>
        <vt:i4>1376304</vt:i4>
      </vt:variant>
      <vt:variant>
        <vt:i4>14</vt:i4>
      </vt:variant>
      <vt:variant>
        <vt:i4>0</vt:i4>
      </vt:variant>
      <vt:variant>
        <vt:i4>5</vt:i4>
      </vt:variant>
      <vt:variant>
        <vt:lpwstr/>
      </vt:variant>
      <vt:variant>
        <vt:lpwstr>_Toc239594203</vt:lpwstr>
      </vt:variant>
      <vt:variant>
        <vt:i4>1376304</vt:i4>
      </vt:variant>
      <vt:variant>
        <vt:i4>8</vt:i4>
      </vt:variant>
      <vt:variant>
        <vt:i4>0</vt:i4>
      </vt:variant>
      <vt:variant>
        <vt:i4>5</vt:i4>
      </vt:variant>
      <vt:variant>
        <vt:lpwstr/>
      </vt:variant>
      <vt:variant>
        <vt:lpwstr>_Toc239594202</vt:lpwstr>
      </vt:variant>
      <vt:variant>
        <vt:i4>1376304</vt:i4>
      </vt:variant>
      <vt:variant>
        <vt:i4>2</vt:i4>
      </vt:variant>
      <vt:variant>
        <vt:i4>0</vt:i4>
      </vt:variant>
      <vt:variant>
        <vt:i4>5</vt:i4>
      </vt:variant>
      <vt:variant>
        <vt:lpwstr/>
      </vt:variant>
      <vt:variant>
        <vt:lpwstr>_Toc239594201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subject/>
  <dc:creator>ARVIND BAHETI</dc:creator>
  <cp:keywords/>
  <dc:description/>
  <cp:lastModifiedBy>Dipten Bhattacharya</cp:lastModifiedBy>
  <cp:revision>2</cp:revision>
  <cp:lastPrinted>2009-08-27T15:21:00Z</cp:lastPrinted>
  <dcterms:created xsi:type="dcterms:W3CDTF">2009-12-28T10:59:00Z</dcterms:created>
  <dcterms:modified xsi:type="dcterms:W3CDTF">2009-12-28T10:59:00Z</dcterms:modified>
</cp:coreProperties>
</file>