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12C87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IMS Readiness for CFOs in 2026 – How the New GSTN Invoice Management System Will Change GST Compliance</w:t>
      </w:r>
    </w:p>
    <w:p w14:paraId="33A60292" w14:textId="77777777" w:rsidR="009934DB" w:rsidRPr="009934DB" w:rsidRDefault="009934DB" w:rsidP="009934DB">
      <w:r w:rsidRPr="009934DB">
        <w:t xml:space="preserve">India’s GST framework is moving toward real-time validation and stronger invoice-level controls. The GST Network (GSTN) is now rolling out the </w:t>
      </w:r>
      <w:r w:rsidRPr="009934DB">
        <w:rPr>
          <w:b/>
          <w:bCs/>
        </w:rPr>
        <w:t>Invoice Management System (IMS)</w:t>
      </w:r>
      <w:r w:rsidRPr="009934DB">
        <w:t>, which will eventually become a key determinant of ITC eligibility and monthly return accuracy.</w:t>
      </w:r>
    </w:p>
    <w:p w14:paraId="02BD787B" w14:textId="77777777" w:rsidR="009934DB" w:rsidRPr="009934DB" w:rsidRDefault="009934DB" w:rsidP="009934DB">
      <w:r w:rsidRPr="009934DB">
        <w:t>For CFOs and finance leaders, understanding IMS is essential to avoid future disruptions in compliance, audits, vendor management, and working capital.</w:t>
      </w:r>
    </w:p>
    <w:p w14:paraId="39C3A734" w14:textId="77777777" w:rsidR="009934DB" w:rsidRPr="009934DB" w:rsidRDefault="009934DB" w:rsidP="009934DB">
      <w:r w:rsidRPr="009934DB">
        <w:pict w14:anchorId="04A1177C">
          <v:rect id="_x0000_i1073" style="width:0;height:1.5pt" o:hralign="center" o:hrstd="t" o:hr="t" fillcolor="#a0a0a0" stroked="f"/>
        </w:pict>
      </w:r>
    </w:p>
    <w:p w14:paraId="21F2494A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1. What Is the Invoice Management System (IMS)?</w:t>
      </w:r>
    </w:p>
    <w:p w14:paraId="66F26CBA" w14:textId="77777777" w:rsidR="009934DB" w:rsidRPr="009934DB" w:rsidRDefault="009934DB" w:rsidP="009934DB">
      <w:r w:rsidRPr="009934DB">
        <w:t xml:space="preserve">The Invoice Management System (IMS) is a new interface that allows recipients to </w:t>
      </w:r>
      <w:r w:rsidRPr="009934DB">
        <w:rPr>
          <w:b/>
          <w:bCs/>
        </w:rPr>
        <w:t>review and act on invoices uploaded by suppliers</w:t>
      </w:r>
      <w:r w:rsidRPr="009934DB">
        <w:t xml:space="preserve"> before they appear in </w:t>
      </w:r>
      <w:r w:rsidRPr="009934DB">
        <w:rPr>
          <w:b/>
          <w:bCs/>
        </w:rPr>
        <w:t>GSTR-2B</w:t>
      </w:r>
      <w:r w:rsidRPr="009934DB">
        <w:t>.</w:t>
      </w:r>
      <w:r w:rsidRPr="009934DB">
        <w:br/>
        <w:t>Recipients must choose one of the following actions:</w:t>
      </w:r>
    </w:p>
    <w:p w14:paraId="7D421B65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Accept</w:t>
      </w:r>
    </w:p>
    <w:p w14:paraId="6C21ED3F" w14:textId="77777777" w:rsidR="009934DB" w:rsidRPr="009934DB" w:rsidRDefault="009934DB" w:rsidP="009934DB">
      <w:r w:rsidRPr="009934DB">
        <w:t>Invoice matches purchase records and is eligible for ITC.</w:t>
      </w:r>
    </w:p>
    <w:p w14:paraId="6C9777F4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Reject</w:t>
      </w:r>
    </w:p>
    <w:p w14:paraId="09E1C567" w14:textId="77777777" w:rsidR="009934DB" w:rsidRPr="009934DB" w:rsidRDefault="009934DB" w:rsidP="009934DB">
      <w:r w:rsidRPr="009934DB">
        <w:t>Invoice contains incorrect details, duplicates, or does not belong to the taxpayer.</w:t>
      </w:r>
    </w:p>
    <w:p w14:paraId="355EBA57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Pending</w:t>
      </w:r>
    </w:p>
    <w:p w14:paraId="0E1F5EBF" w14:textId="77777777" w:rsidR="009934DB" w:rsidRPr="009934DB" w:rsidRDefault="009934DB" w:rsidP="009934DB">
      <w:r w:rsidRPr="009934DB">
        <w:t>Clarification, GRN, or supporting documentation is awaited.</w:t>
      </w:r>
    </w:p>
    <w:p w14:paraId="64826F45" w14:textId="77777777" w:rsidR="009934DB" w:rsidRPr="009934DB" w:rsidRDefault="009934DB" w:rsidP="009934DB">
      <w:r w:rsidRPr="009934DB">
        <w:t xml:space="preserve">This workflow ensures cleaner ITC claims, reduces mismatches, and provides a proper </w:t>
      </w:r>
      <w:proofErr w:type="gramStart"/>
      <w:r w:rsidRPr="009934DB">
        <w:t>trail</w:t>
      </w:r>
      <w:proofErr w:type="gramEnd"/>
      <w:r w:rsidRPr="009934DB">
        <w:t xml:space="preserve"> of invoice-level actions before they influence GST returns.</w:t>
      </w:r>
    </w:p>
    <w:p w14:paraId="7AF39882" w14:textId="77777777" w:rsidR="009934DB" w:rsidRPr="009934DB" w:rsidRDefault="009934DB" w:rsidP="009934DB">
      <w:r w:rsidRPr="009934DB">
        <w:pict w14:anchorId="330EB5CE">
          <v:rect id="_x0000_i1074" style="width:0;height:1.5pt" o:hralign="center" o:hrstd="t" o:hr="t" fillcolor="#a0a0a0" stroked="f"/>
        </w:pict>
      </w:r>
    </w:p>
    <w:p w14:paraId="6E2EA963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2. Why IMS Matters for CFOs</w:t>
      </w:r>
    </w:p>
    <w:p w14:paraId="0F25260A" w14:textId="77777777" w:rsidR="009934DB" w:rsidRPr="009934DB" w:rsidRDefault="009934DB" w:rsidP="009934DB">
      <w:r w:rsidRPr="009934DB">
        <w:t>CFOs dealing with high invoice volume often face:</w:t>
      </w:r>
    </w:p>
    <w:p w14:paraId="1F3116D7" w14:textId="77777777" w:rsidR="009934DB" w:rsidRPr="009934DB" w:rsidRDefault="009934DB" w:rsidP="009934DB">
      <w:pPr>
        <w:numPr>
          <w:ilvl w:val="0"/>
          <w:numId w:val="1"/>
        </w:numPr>
      </w:pPr>
      <w:r w:rsidRPr="009934DB">
        <w:t>PR vs. GSTR-2B mismatches</w:t>
      </w:r>
    </w:p>
    <w:p w14:paraId="3945FB57" w14:textId="77777777" w:rsidR="009934DB" w:rsidRPr="009934DB" w:rsidRDefault="009934DB" w:rsidP="009934DB">
      <w:pPr>
        <w:numPr>
          <w:ilvl w:val="0"/>
          <w:numId w:val="1"/>
        </w:numPr>
      </w:pPr>
      <w:r w:rsidRPr="009934DB">
        <w:t>Inaccurate data reported by vendors</w:t>
      </w:r>
    </w:p>
    <w:p w14:paraId="4CC80C26" w14:textId="77777777" w:rsidR="009934DB" w:rsidRPr="009934DB" w:rsidRDefault="009934DB" w:rsidP="009934DB">
      <w:pPr>
        <w:numPr>
          <w:ilvl w:val="0"/>
          <w:numId w:val="1"/>
        </w:numPr>
      </w:pPr>
      <w:r w:rsidRPr="009934DB">
        <w:t>Delayed filing of GSTR-1 causing ITC blockage</w:t>
      </w:r>
    </w:p>
    <w:p w14:paraId="3186FBF3" w14:textId="77777777" w:rsidR="009934DB" w:rsidRPr="009934DB" w:rsidRDefault="009934DB" w:rsidP="009934DB">
      <w:pPr>
        <w:numPr>
          <w:ilvl w:val="0"/>
          <w:numId w:val="1"/>
        </w:numPr>
      </w:pPr>
      <w:r w:rsidRPr="009934DB">
        <w:t>Use of multiple spreadsheets across entities</w:t>
      </w:r>
    </w:p>
    <w:p w14:paraId="227C7391" w14:textId="77777777" w:rsidR="009934DB" w:rsidRPr="009934DB" w:rsidRDefault="009934DB" w:rsidP="009934DB">
      <w:pPr>
        <w:numPr>
          <w:ilvl w:val="0"/>
          <w:numId w:val="1"/>
        </w:numPr>
      </w:pPr>
      <w:r w:rsidRPr="009934DB">
        <w:lastRenderedPageBreak/>
        <w:t>Month-end delays due to reconciliation</w:t>
      </w:r>
    </w:p>
    <w:p w14:paraId="1B6A56CC" w14:textId="77777777" w:rsidR="009934DB" w:rsidRPr="009934DB" w:rsidRDefault="009934DB" w:rsidP="009934DB">
      <w:pPr>
        <w:numPr>
          <w:ilvl w:val="0"/>
          <w:numId w:val="1"/>
        </w:numPr>
      </w:pPr>
      <w:r w:rsidRPr="009934DB">
        <w:t>Audit risks from wrong ITC reporting</w:t>
      </w:r>
    </w:p>
    <w:p w14:paraId="599090C5" w14:textId="77777777" w:rsidR="009934DB" w:rsidRPr="009934DB" w:rsidRDefault="009934DB" w:rsidP="009934DB">
      <w:r w:rsidRPr="009934DB">
        <w:t>IMS brings structure and traceability to these areas, helping finance teams standardize compliance.</w:t>
      </w:r>
    </w:p>
    <w:p w14:paraId="1A0ECC68" w14:textId="77777777" w:rsidR="009934DB" w:rsidRPr="009934DB" w:rsidRDefault="009934DB" w:rsidP="009934DB">
      <w:r w:rsidRPr="009934DB">
        <w:pict w14:anchorId="56617DCC">
          <v:rect id="_x0000_i1075" style="width:0;height:1.5pt" o:hralign="center" o:hrstd="t" o:hr="t" fillcolor="#a0a0a0" stroked="f"/>
        </w:pict>
      </w:r>
    </w:p>
    <w:p w14:paraId="44C46867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3. Key Benefits of IMS</w:t>
      </w:r>
    </w:p>
    <w:p w14:paraId="3DE62138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1. Enhanced ITC Accuracy</w:t>
      </w:r>
    </w:p>
    <w:p w14:paraId="4095271A" w14:textId="77777777" w:rsidR="009934DB" w:rsidRPr="009934DB" w:rsidRDefault="009934DB" w:rsidP="009934DB">
      <w:r w:rsidRPr="009934DB">
        <w:t>Only validated and accepted invoices enter GSTR-2B, reducing reversal risk.</w:t>
      </w:r>
    </w:p>
    <w:p w14:paraId="3509EE68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2. Fewer Mismatches</w:t>
      </w:r>
    </w:p>
    <w:p w14:paraId="590BDD14" w14:textId="77777777" w:rsidR="009934DB" w:rsidRPr="009934DB" w:rsidRDefault="009934DB" w:rsidP="009934DB">
      <w:r w:rsidRPr="009934DB">
        <w:t>Early identification of incorrect or unmatched invoices.</w:t>
      </w:r>
    </w:p>
    <w:p w14:paraId="372D252D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3. Vendor Compliance Visibility</w:t>
      </w:r>
    </w:p>
    <w:p w14:paraId="59F8122D" w14:textId="77777777" w:rsidR="009934DB" w:rsidRPr="009934DB" w:rsidRDefault="009934DB" w:rsidP="009934DB">
      <w:r w:rsidRPr="009934DB">
        <w:t>CFOs can track suppliers who delay GSTR-1 uploads or frequently make errors.</w:t>
      </w:r>
    </w:p>
    <w:p w14:paraId="1CDE3898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4. Preparedness for Audit</w:t>
      </w:r>
    </w:p>
    <w:p w14:paraId="142DD672" w14:textId="77777777" w:rsidR="009934DB" w:rsidRPr="009934DB" w:rsidRDefault="009934DB" w:rsidP="009934DB">
      <w:r w:rsidRPr="009934DB">
        <w:t>Audit queries can be addressed using timestamped acceptance/rejection logs.</w:t>
      </w:r>
    </w:p>
    <w:p w14:paraId="3D8881DF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5. Reduction in Manual Effort</w:t>
      </w:r>
    </w:p>
    <w:p w14:paraId="38EB132A" w14:textId="77777777" w:rsidR="009934DB" w:rsidRPr="009934DB" w:rsidRDefault="009934DB" w:rsidP="009934DB">
      <w:r w:rsidRPr="009934DB">
        <w:t>Teams spend less time reconciling and more time verifying exceptions.</w:t>
      </w:r>
    </w:p>
    <w:p w14:paraId="2D4B1337" w14:textId="77777777" w:rsidR="009934DB" w:rsidRPr="009934DB" w:rsidRDefault="009934DB" w:rsidP="009934DB">
      <w:r w:rsidRPr="009934DB">
        <w:pict w14:anchorId="7523CC67">
          <v:rect id="_x0000_i1076" style="width:0;height:1.5pt" o:hralign="center" o:hrstd="t" o:hr="t" fillcolor="#a0a0a0" stroked="f"/>
        </w:pict>
      </w:r>
    </w:p>
    <w:p w14:paraId="342D0078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4. Financial &amp; Compliance Risks of Delayed IMS Adoption</w:t>
      </w:r>
    </w:p>
    <w:p w14:paraId="3D77CD1E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1. ITC Blockage and Loss</w:t>
      </w:r>
    </w:p>
    <w:p w14:paraId="3804C35A" w14:textId="77777777" w:rsidR="009934DB" w:rsidRPr="009934DB" w:rsidRDefault="009934DB" w:rsidP="009934DB">
      <w:r w:rsidRPr="009934DB">
        <w:t>Incorrect or unaccepted invoices may reduce eligible ITC by 5–12% for large entities.</w:t>
      </w:r>
    </w:p>
    <w:p w14:paraId="29C72A2A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2. Notices Under Section 16</w:t>
      </w:r>
    </w:p>
    <w:p w14:paraId="58A95843" w14:textId="77777777" w:rsidR="009934DB" w:rsidRPr="009934DB" w:rsidRDefault="009934DB" w:rsidP="009934DB">
      <w:r w:rsidRPr="009934DB">
        <w:t>Supplier non-reporting or delays can lead to ITC disputes.</w:t>
      </w:r>
    </w:p>
    <w:p w14:paraId="73ABD55C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3. GSTR-3B Inaccuracy</w:t>
      </w:r>
    </w:p>
    <w:p w14:paraId="22250E27" w14:textId="77777777" w:rsidR="009934DB" w:rsidRPr="009934DB" w:rsidRDefault="009934DB" w:rsidP="009934DB">
      <w:r w:rsidRPr="009934DB">
        <w:t>Mismatch between books and GSTR-2B affects monthly liability.</w:t>
      </w:r>
    </w:p>
    <w:p w14:paraId="029CBF05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4. Slower Month-End Close</w:t>
      </w:r>
    </w:p>
    <w:p w14:paraId="5258D5EB" w14:textId="77777777" w:rsidR="009934DB" w:rsidRPr="009934DB" w:rsidRDefault="009934DB" w:rsidP="009934DB">
      <w:r w:rsidRPr="009934DB">
        <w:t>Without IMS alignment, reconciliation cycles remain manual and time-consuming.</w:t>
      </w:r>
    </w:p>
    <w:p w14:paraId="35136D91" w14:textId="77777777" w:rsidR="009934DB" w:rsidRPr="009934DB" w:rsidRDefault="009934DB" w:rsidP="009934DB">
      <w:r w:rsidRPr="009934DB">
        <w:lastRenderedPageBreak/>
        <w:pict w14:anchorId="79658EB0">
          <v:rect id="_x0000_i1077" style="width:0;height:1.5pt" o:hralign="center" o:hrstd="t" o:hr="t" fillcolor="#a0a0a0" stroked="f"/>
        </w:pict>
      </w:r>
    </w:p>
    <w:p w14:paraId="455F324F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5. CFO Roadmap to Become IMS-Ready Before 2026</w:t>
      </w:r>
    </w:p>
    <w:p w14:paraId="7019EA58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Step 1: Centralize Tax Data</w:t>
      </w:r>
    </w:p>
    <w:p w14:paraId="2D403685" w14:textId="77777777" w:rsidR="009934DB" w:rsidRPr="009934DB" w:rsidRDefault="009934DB" w:rsidP="009934DB">
      <w:r w:rsidRPr="009934DB">
        <w:t>Merge PR, vendor master, IRN/e-invoice data, GSTR-1, 2B, and 3B across all entities.</w:t>
      </w:r>
    </w:p>
    <w:p w14:paraId="13784C3C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 xml:space="preserve">Step 2: </w:t>
      </w:r>
      <w:proofErr w:type="spellStart"/>
      <w:r w:rsidRPr="009934DB">
        <w:rPr>
          <w:b/>
          <w:bCs/>
        </w:rPr>
        <w:t>Analyse</w:t>
      </w:r>
      <w:proofErr w:type="spellEnd"/>
      <w:r w:rsidRPr="009934DB">
        <w:rPr>
          <w:b/>
          <w:bCs/>
        </w:rPr>
        <w:t xml:space="preserve"> Past Mismatches</w:t>
      </w:r>
    </w:p>
    <w:p w14:paraId="09114AF4" w14:textId="77777777" w:rsidR="009934DB" w:rsidRPr="009934DB" w:rsidRDefault="009934DB" w:rsidP="009934DB">
      <w:r w:rsidRPr="009934DB">
        <w:t>Identify errors like:</w:t>
      </w:r>
    </w:p>
    <w:p w14:paraId="77752C1C" w14:textId="77777777" w:rsidR="009934DB" w:rsidRPr="009934DB" w:rsidRDefault="009934DB" w:rsidP="009934DB">
      <w:pPr>
        <w:numPr>
          <w:ilvl w:val="0"/>
          <w:numId w:val="2"/>
        </w:numPr>
      </w:pPr>
      <w:r w:rsidRPr="009934DB">
        <w:t>Wrong GSTIN</w:t>
      </w:r>
    </w:p>
    <w:p w14:paraId="652A1439" w14:textId="77777777" w:rsidR="009934DB" w:rsidRPr="009934DB" w:rsidRDefault="009934DB" w:rsidP="009934DB">
      <w:pPr>
        <w:numPr>
          <w:ilvl w:val="0"/>
          <w:numId w:val="2"/>
        </w:numPr>
      </w:pPr>
      <w:r w:rsidRPr="009934DB">
        <w:t>Missing invoices</w:t>
      </w:r>
    </w:p>
    <w:p w14:paraId="1A56B7D6" w14:textId="77777777" w:rsidR="009934DB" w:rsidRPr="009934DB" w:rsidRDefault="009934DB" w:rsidP="009934DB">
      <w:pPr>
        <w:numPr>
          <w:ilvl w:val="0"/>
          <w:numId w:val="2"/>
        </w:numPr>
      </w:pPr>
      <w:r w:rsidRPr="009934DB">
        <w:t>IRN discrepancies</w:t>
      </w:r>
    </w:p>
    <w:p w14:paraId="0BD73A27" w14:textId="77777777" w:rsidR="009934DB" w:rsidRPr="009934DB" w:rsidRDefault="009934DB" w:rsidP="009934DB">
      <w:pPr>
        <w:numPr>
          <w:ilvl w:val="0"/>
          <w:numId w:val="2"/>
        </w:numPr>
      </w:pPr>
      <w:r w:rsidRPr="009934DB">
        <w:t>Value mismatches</w:t>
      </w:r>
    </w:p>
    <w:p w14:paraId="5ADEA07D" w14:textId="77777777" w:rsidR="009934DB" w:rsidRPr="009934DB" w:rsidRDefault="009934DB" w:rsidP="009934DB">
      <w:pPr>
        <w:numPr>
          <w:ilvl w:val="0"/>
          <w:numId w:val="2"/>
        </w:numPr>
      </w:pPr>
      <w:r w:rsidRPr="009934DB">
        <w:t>Supplier delay patterns</w:t>
      </w:r>
    </w:p>
    <w:p w14:paraId="29BFCFB3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Step 3: Define Internal IMS Workflows</w:t>
      </w:r>
    </w:p>
    <w:p w14:paraId="3E8FDC45" w14:textId="77777777" w:rsidR="009934DB" w:rsidRPr="009934DB" w:rsidRDefault="009934DB" w:rsidP="009934DB">
      <w:r w:rsidRPr="009934DB">
        <w:t>Set internal rules for Accept, Reject, Pending, approvals, and escalations.</w:t>
      </w:r>
    </w:p>
    <w:p w14:paraId="30021F87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Step 4: Strengthen Vendor Compliance</w:t>
      </w:r>
    </w:p>
    <w:p w14:paraId="5C805D6D" w14:textId="77777777" w:rsidR="009934DB" w:rsidRPr="009934DB" w:rsidRDefault="009934DB" w:rsidP="009934DB">
      <w:r w:rsidRPr="009934DB">
        <w:t>Track and categorize vendors based on:</w:t>
      </w:r>
    </w:p>
    <w:p w14:paraId="438D0134" w14:textId="77777777" w:rsidR="009934DB" w:rsidRPr="009934DB" w:rsidRDefault="009934DB" w:rsidP="009934DB">
      <w:pPr>
        <w:numPr>
          <w:ilvl w:val="0"/>
          <w:numId w:val="3"/>
        </w:numPr>
      </w:pPr>
      <w:r w:rsidRPr="009934DB">
        <w:t>Timely GSTR-1 filing</w:t>
      </w:r>
    </w:p>
    <w:p w14:paraId="1374033B" w14:textId="77777777" w:rsidR="009934DB" w:rsidRPr="009934DB" w:rsidRDefault="009934DB" w:rsidP="009934DB">
      <w:pPr>
        <w:numPr>
          <w:ilvl w:val="0"/>
          <w:numId w:val="3"/>
        </w:numPr>
      </w:pPr>
      <w:r w:rsidRPr="009934DB">
        <w:t>Accuracy of invoice data</w:t>
      </w:r>
    </w:p>
    <w:p w14:paraId="64ACB204" w14:textId="77777777" w:rsidR="009934DB" w:rsidRPr="009934DB" w:rsidRDefault="009934DB" w:rsidP="009934DB">
      <w:pPr>
        <w:numPr>
          <w:ilvl w:val="0"/>
          <w:numId w:val="3"/>
        </w:numPr>
      </w:pPr>
      <w:r w:rsidRPr="009934DB">
        <w:t>Error correction turnaround time</w:t>
      </w:r>
    </w:p>
    <w:p w14:paraId="50363D83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Step 5: Move to Continuous Reconciliation</w:t>
      </w:r>
    </w:p>
    <w:p w14:paraId="4BE2A04F" w14:textId="77777777" w:rsidR="009934DB" w:rsidRPr="009934DB" w:rsidRDefault="009934DB" w:rsidP="009934DB">
      <w:r w:rsidRPr="009934DB">
        <w:t>Shift from monthly to weekly/daily validations to prevent last-minute exceptions.</w:t>
      </w:r>
    </w:p>
    <w:p w14:paraId="502CC8BF" w14:textId="77777777" w:rsidR="009934DB" w:rsidRPr="009934DB" w:rsidRDefault="009934DB" w:rsidP="009934DB">
      <w:r w:rsidRPr="009934DB">
        <w:pict w14:anchorId="481FFF22">
          <v:rect id="_x0000_i1078" style="width:0;height:1.5pt" o:hralign="center" o:hrstd="t" o:hr="t" fillcolor="#a0a0a0" stroked="f"/>
        </w:pict>
      </w:r>
    </w:p>
    <w:p w14:paraId="611E1D41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6. Expected Evolution of IMS by 2026</w:t>
      </w:r>
    </w:p>
    <w:p w14:paraId="5B552698" w14:textId="77777777" w:rsidR="009934DB" w:rsidRPr="009934DB" w:rsidRDefault="009934DB" w:rsidP="009934DB">
      <w:r w:rsidRPr="009934DB">
        <w:t>IMS is likely to evolve alongside GSTN reforms, leading to:</w:t>
      </w:r>
    </w:p>
    <w:p w14:paraId="6CB68935" w14:textId="77777777" w:rsidR="009934DB" w:rsidRPr="009934DB" w:rsidRDefault="009934DB" w:rsidP="009934DB">
      <w:pPr>
        <w:numPr>
          <w:ilvl w:val="0"/>
          <w:numId w:val="4"/>
        </w:numPr>
      </w:pPr>
      <w:r w:rsidRPr="009934DB">
        <w:t>Stricter invoice-level validations</w:t>
      </w:r>
    </w:p>
    <w:p w14:paraId="31BA96FD" w14:textId="77777777" w:rsidR="009934DB" w:rsidRPr="009934DB" w:rsidRDefault="009934DB" w:rsidP="009934DB">
      <w:pPr>
        <w:numPr>
          <w:ilvl w:val="0"/>
          <w:numId w:val="4"/>
        </w:numPr>
      </w:pPr>
      <w:r w:rsidRPr="009934DB">
        <w:t>Stronger 1:1 mapping between GSTR-1, 2B, and 3B</w:t>
      </w:r>
    </w:p>
    <w:p w14:paraId="5E3F2E91" w14:textId="77777777" w:rsidR="009934DB" w:rsidRPr="009934DB" w:rsidRDefault="009934DB" w:rsidP="009934DB">
      <w:pPr>
        <w:numPr>
          <w:ilvl w:val="0"/>
          <w:numId w:val="4"/>
        </w:numPr>
      </w:pPr>
      <w:r w:rsidRPr="009934DB">
        <w:t>Deeper integration with e-invoicing and IRN workflows</w:t>
      </w:r>
    </w:p>
    <w:p w14:paraId="38EA5588" w14:textId="77777777" w:rsidR="009934DB" w:rsidRPr="009934DB" w:rsidRDefault="009934DB" w:rsidP="009934DB">
      <w:pPr>
        <w:numPr>
          <w:ilvl w:val="0"/>
          <w:numId w:val="4"/>
        </w:numPr>
      </w:pPr>
      <w:r w:rsidRPr="009934DB">
        <w:lastRenderedPageBreak/>
        <w:t>Predictive analytics for ITC forecasting</w:t>
      </w:r>
    </w:p>
    <w:p w14:paraId="10E0089E" w14:textId="77777777" w:rsidR="009934DB" w:rsidRPr="009934DB" w:rsidRDefault="009934DB" w:rsidP="009934DB">
      <w:pPr>
        <w:numPr>
          <w:ilvl w:val="0"/>
          <w:numId w:val="4"/>
        </w:numPr>
      </w:pPr>
      <w:r w:rsidRPr="009934DB">
        <w:t>Automated error detection</w:t>
      </w:r>
    </w:p>
    <w:p w14:paraId="7DB75070" w14:textId="77777777" w:rsidR="009934DB" w:rsidRPr="009934DB" w:rsidRDefault="009934DB" w:rsidP="009934DB">
      <w:r w:rsidRPr="009934DB">
        <w:pict w14:anchorId="0E8B854F">
          <v:rect id="_x0000_i1079" style="width:0;height:1.5pt" o:hralign="center" o:hrstd="t" o:hr="t" fillcolor="#a0a0a0" stroked="f"/>
        </w:pict>
      </w:r>
    </w:p>
    <w:p w14:paraId="7C95DDFB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7. Conclusion</w:t>
      </w:r>
    </w:p>
    <w:p w14:paraId="1C71EBC9" w14:textId="77777777" w:rsidR="009934DB" w:rsidRPr="009934DB" w:rsidRDefault="009934DB" w:rsidP="009934DB">
      <w:r w:rsidRPr="009934DB">
        <w:t>IMS represents a major shift toward disciplined, verified, and transparent GST compliance.</w:t>
      </w:r>
      <w:r w:rsidRPr="009934DB">
        <w:br/>
        <w:t>For CFOs, early preparedness is essential to avoid disruptions in monthly closing, ITC planning, and vendor governance.</w:t>
      </w:r>
      <w:r w:rsidRPr="009934DB">
        <w:br/>
        <w:t>Adopting IMS-ready workflows today will help organizations operate smoothly when the system becomes central to GST compliance in the coming phases.</w:t>
      </w:r>
    </w:p>
    <w:p w14:paraId="596F2C66" w14:textId="77777777" w:rsidR="009934DB" w:rsidRPr="009934DB" w:rsidRDefault="009934DB" w:rsidP="009934DB">
      <w:r w:rsidRPr="009934DB">
        <w:pict w14:anchorId="1985E5E4">
          <v:rect id="_x0000_i1080" style="width:0;height:1.5pt" o:hralign="center" o:hrstd="t" o:hr="t" fillcolor="#a0a0a0" stroked="f"/>
        </w:pict>
      </w:r>
    </w:p>
    <w:p w14:paraId="19072F9B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FAQs</w:t>
      </w:r>
    </w:p>
    <w:p w14:paraId="43BA0C06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1. Is IMS mandatory?</w:t>
      </w:r>
    </w:p>
    <w:p w14:paraId="536C1D4B" w14:textId="77777777" w:rsidR="009934DB" w:rsidRPr="009934DB" w:rsidRDefault="009934DB" w:rsidP="009934DB">
      <w:r w:rsidRPr="009934DB">
        <w:t>Not yet, but GSTN is gradually positioning it as a frontline ITC validation mechanism.</w:t>
      </w:r>
    </w:p>
    <w:p w14:paraId="75AC9B49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2. Does IMS affect ITC?</w:t>
      </w:r>
    </w:p>
    <w:p w14:paraId="79CE45F0" w14:textId="77777777" w:rsidR="009934DB" w:rsidRPr="009934DB" w:rsidRDefault="009934DB" w:rsidP="009934DB">
      <w:r w:rsidRPr="009934DB">
        <w:t>Yes. Only accepted invoices will be considered during ITC computation.</w:t>
      </w:r>
    </w:p>
    <w:p w14:paraId="795E034B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3. What happens if no action is taken on invoices?</w:t>
      </w:r>
    </w:p>
    <w:p w14:paraId="26B13EDF" w14:textId="77777777" w:rsidR="009934DB" w:rsidRPr="009934DB" w:rsidRDefault="009934DB" w:rsidP="009934DB">
      <w:r w:rsidRPr="009934DB">
        <w:t xml:space="preserve">They may be </w:t>
      </w:r>
      <w:proofErr w:type="gramStart"/>
      <w:r w:rsidRPr="009934DB">
        <w:t>auto-accepted</w:t>
      </w:r>
      <w:proofErr w:type="gramEnd"/>
      <w:r w:rsidRPr="009934DB">
        <w:t>, increasing the risk of incorrect ITC.</w:t>
      </w:r>
    </w:p>
    <w:p w14:paraId="78C5B6C4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4. How does IMS help audits?</w:t>
      </w:r>
    </w:p>
    <w:p w14:paraId="54018187" w14:textId="77777777" w:rsidR="009934DB" w:rsidRPr="009934DB" w:rsidRDefault="009934DB" w:rsidP="009934DB">
      <w:r w:rsidRPr="009934DB">
        <w:t>It creates a complete log of invoice validations that can be produced during departmental queries.</w:t>
      </w:r>
    </w:p>
    <w:p w14:paraId="58D2E97D" w14:textId="77777777" w:rsidR="009934DB" w:rsidRPr="009934DB" w:rsidRDefault="009934DB" w:rsidP="009934DB">
      <w:pPr>
        <w:rPr>
          <w:b/>
          <w:bCs/>
        </w:rPr>
      </w:pPr>
      <w:r w:rsidRPr="009934DB">
        <w:rPr>
          <w:b/>
          <w:bCs/>
        </w:rPr>
        <w:t>5. Will IMS impact GSTR-3B preparation?</w:t>
      </w:r>
    </w:p>
    <w:p w14:paraId="2E544B42" w14:textId="77777777" w:rsidR="009934DB" w:rsidRPr="009934DB" w:rsidRDefault="009934DB" w:rsidP="009934DB">
      <w:r w:rsidRPr="009934DB">
        <w:t>Yes. Accepted/Rejected invoices directly influence the accuracy of 3B.</w:t>
      </w:r>
    </w:p>
    <w:p w14:paraId="6BCB92D9" w14:textId="77777777" w:rsidR="002F5BCB" w:rsidRDefault="002F5BCB"/>
    <w:sectPr w:rsidR="002F5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34B21"/>
    <w:multiLevelType w:val="multilevel"/>
    <w:tmpl w:val="F8B8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E10D1"/>
    <w:multiLevelType w:val="multilevel"/>
    <w:tmpl w:val="A412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A0FE5"/>
    <w:multiLevelType w:val="multilevel"/>
    <w:tmpl w:val="F028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874355"/>
    <w:multiLevelType w:val="multilevel"/>
    <w:tmpl w:val="939E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6278398">
    <w:abstractNumId w:val="1"/>
  </w:num>
  <w:num w:numId="2" w16cid:durableId="1217351808">
    <w:abstractNumId w:val="2"/>
  </w:num>
  <w:num w:numId="3" w16cid:durableId="590238305">
    <w:abstractNumId w:val="3"/>
  </w:num>
  <w:num w:numId="4" w16cid:durableId="338390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DB"/>
    <w:rsid w:val="002F5BCB"/>
    <w:rsid w:val="003F2134"/>
    <w:rsid w:val="009934DB"/>
    <w:rsid w:val="00C42211"/>
    <w:rsid w:val="00F2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F3006"/>
  <w15:chartTrackingRefBased/>
  <w15:docId w15:val="{2230E6FC-4CE7-492C-BCD8-0BB7B7BD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4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4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4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4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4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4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4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4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4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4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4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3904</Characters>
  <Application>Microsoft Office Word</Application>
  <DocSecurity>0</DocSecurity>
  <Lines>79</Lines>
  <Paragraphs>45</Paragraphs>
  <ScaleCrop>false</ScaleCrop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Rishika Babar</dc:creator>
  <cp:keywords/>
  <dc:description/>
  <cp:lastModifiedBy>Rishika Babar</cp:lastModifiedBy>
  <cp:revision>1</cp:revision>
  <dcterms:created xsi:type="dcterms:W3CDTF">2025-11-26T19:40:00Z</dcterms:created>
  <dcterms:modified xsi:type="dcterms:W3CDTF">2025-11-26T19:41:00Z</dcterms:modified>
</cp:coreProperties>
</file>