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9BE40" w14:textId="77777777" w:rsidR="00366A56" w:rsidRPr="00366A56" w:rsidRDefault="00366A56" w:rsidP="00366A56">
      <w:pPr>
        <w:rPr>
          <w:b/>
          <w:bCs/>
        </w:rPr>
      </w:pPr>
      <w:r w:rsidRPr="00366A56">
        <w:rPr>
          <w:b/>
          <w:bCs/>
        </w:rPr>
        <w:t>Year-End GST Filing 2025: How Chartered Accountants Can Simplify Reconciliation and ITC Compliance</w:t>
      </w:r>
    </w:p>
    <w:p w14:paraId="51848912" w14:textId="77777777" w:rsidR="00366A56" w:rsidRPr="00366A56" w:rsidRDefault="00366A56" w:rsidP="00366A56">
      <w:r w:rsidRPr="00366A56">
        <w:t xml:space="preserve">As the financial </w:t>
      </w:r>
      <w:proofErr w:type="gramStart"/>
      <w:r w:rsidRPr="00366A56">
        <w:t>year-end</w:t>
      </w:r>
      <w:proofErr w:type="gramEnd"/>
      <w:r w:rsidRPr="00366A56">
        <w:t xml:space="preserve"> approaches, businesses and Chartered Accountants (CAs) are preparing for one of the most critical compliance cycles — </w:t>
      </w:r>
      <w:r w:rsidRPr="00366A56">
        <w:rPr>
          <w:b/>
          <w:bCs/>
        </w:rPr>
        <w:t>GST return filing</w:t>
      </w:r>
      <w:r w:rsidRPr="00366A56">
        <w:t xml:space="preserve"> and </w:t>
      </w:r>
      <w:r w:rsidRPr="00366A56">
        <w:rPr>
          <w:b/>
          <w:bCs/>
        </w:rPr>
        <w:t>input tax credit (ITC) reconciliation</w:t>
      </w:r>
      <w:r w:rsidRPr="00366A56">
        <w:t>. With frequent changes in GST rules, accurate reporting, and timely filing have become more complex than ever.</w:t>
      </w:r>
    </w:p>
    <w:p w14:paraId="648B5FFD" w14:textId="77777777" w:rsidR="00366A56" w:rsidRPr="00366A56" w:rsidRDefault="00366A56" w:rsidP="00366A56">
      <w:r w:rsidRPr="00366A56">
        <w:t xml:space="preserve">This guide explains how you can use </w:t>
      </w:r>
      <w:r w:rsidRPr="00366A56">
        <w:rPr>
          <w:b/>
          <w:bCs/>
        </w:rPr>
        <w:t>GST filing software</w:t>
      </w:r>
      <w:r w:rsidRPr="00366A56">
        <w:t xml:space="preserve"> and </w:t>
      </w:r>
      <w:r w:rsidRPr="00366A56">
        <w:rPr>
          <w:b/>
          <w:bCs/>
        </w:rPr>
        <w:t>automation tools</w:t>
      </w:r>
      <w:r w:rsidRPr="00366A56">
        <w:t xml:space="preserve"> to simplify reconciliation, ensure ITC accuracy, and manage year-end compliance efficiently.</w:t>
      </w:r>
    </w:p>
    <w:p w14:paraId="51EE4EB1" w14:textId="77777777" w:rsidR="00366A56" w:rsidRPr="00366A56" w:rsidRDefault="00366A56" w:rsidP="00366A56">
      <w:r w:rsidRPr="00366A56">
        <w:pict w14:anchorId="2C4412A9">
          <v:rect id="_x0000_i1073" style="width:0;height:1.5pt" o:hralign="center" o:hrstd="t" o:hr="t" fillcolor="#a0a0a0" stroked="f"/>
        </w:pict>
      </w:r>
    </w:p>
    <w:p w14:paraId="3E4DB7B7" w14:textId="77777777" w:rsidR="00366A56" w:rsidRPr="00366A56" w:rsidRDefault="00366A56" w:rsidP="00366A56">
      <w:pPr>
        <w:rPr>
          <w:b/>
          <w:bCs/>
        </w:rPr>
      </w:pPr>
      <w:r w:rsidRPr="00366A56">
        <w:rPr>
          <w:b/>
          <w:bCs/>
        </w:rPr>
        <w:t>1. Why Year-End GST Filing Is Crucial</w:t>
      </w:r>
    </w:p>
    <w:p w14:paraId="468DB209" w14:textId="77777777" w:rsidR="00366A56" w:rsidRPr="00366A56" w:rsidRDefault="00366A56" w:rsidP="00366A56">
      <w:r w:rsidRPr="00366A56">
        <w:t>Before closing books for FY 2024–25, it’s essential to:</w:t>
      </w:r>
    </w:p>
    <w:p w14:paraId="44F3D2D8" w14:textId="77777777" w:rsidR="00366A56" w:rsidRPr="00366A56" w:rsidRDefault="00366A56" w:rsidP="00366A56">
      <w:pPr>
        <w:numPr>
          <w:ilvl w:val="0"/>
          <w:numId w:val="1"/>
        </w:numPr>
      </w:pPr>
      <w:r w:rsidRPr="00366A56">
        <w:t xml:space="preserve">Match </w:t>
      </w:r>
      <w:r w:rsidRPr="00366A56">
        <w:rPr>
          <w:b/>
          <w:bCs/>
        </w:rPr>
        <w:t>GSTR-2A and GSTR-2B</w:t>
      </w:r>
      <w:r w:rsidRPr="00366A56">
        <w:t xml:space="preserve"> data with purchase registers</w:t>
      </w:r>
    </w:p>
    <w:p w14:paraId="58EC7E8F" w14:textId="77777777" w:rsidR="00366A56" w:rsidRPr="00366A56" w:rsidRDefault="00366A56" w:rsidP="00366A56">
      <w:pPr>
        <w:numPr>
          <w:ilvl w:val="0"/>
          <w:numId w:val="1"/>
        </w:numPr>
      </w:pPr>
      <w:r w:rsidRPr="00366A56">
        <w:t xml:space="preserve">Identify </w:t>
      </w:r>
      <w:r w:rsidRPr="00366A56">
        <w:rPr>
          <w:b/>
          <w:bCs/>
        </w:rPr>
        <w:t>ITC mismatches</w:t>
      </w:r>
      <w:r w:rsidRPr="00366A56">
        <w:t xml:space="preserve"> early</w:t>
      </w:r>
    </w:p>
    <w:p w14:paraId="03C028D7" w14:textId="77777777" w:rsidR="00366A56" w:rsidRPr="00366A56" w:rsidRDefault="00366A56" w:rsidP="00366A56">
      <w:pPr>
        <w:numPr>
          <w:ilvl w:val="0"/>
          <w:numId w:val="1"/>
        </w:numPr>
      </w:pPr>
      <w:r w:rsidRPr="00366A56">
        <w:t xml:space="preserve">Verify </w:t>
      </w:r>
      <w:r w:rsidRPr="00366A56">
        <w:rPr>
          <w:b/>
          <w:bCs/>
        </w:rPr>
        <w:t>GST e-invoice</w:t>
      </w:r>
      <w:r w:rsidRPr="00366A56">
        <w:t xml:space="preserve"> compliance for all B2B transactions</w:t>
      </w:r>
    </w:p>
    <w:p w14:paraId="7DEB815D" w14:textId="77777777" w:rsidR="00366A56" w:rsidRPr="00366A56" w:rsidRDefault="00366A56" w:rsidP="00366A56">
      <w:pPr>
        <w:numPr>
          <w:ilvl w:val="0"/>
          <w:numId w:val="1"/>
        </w:numPr>
      </w:pPr>
      <w:r w:rsidRPr="00366A56">
        <w:t xml:space="preserve">Reconcile </w:t>
      </w:r>
      <w:r w:rsidRPr="00366A56">
        <w:rPr>
          <w:b/>
          <w:bCs/>
        </w:rPr>
        <w:t>GSTR-3B and GSTR-1</w:t>
      </w:r>
      <w:r w:rsidRPr="00366A56">
        <w:t xml:space="preserve"> to avoid penalties</w:t>
      </w:r>
    </w:p>
    <w:p w14:paraId="4ECED501" w14:textId="77777777" w:rsidR="00366A56" w:rsidRPr="00366A56" w:rsidRDefault="00366A56" w:rsidP="00366A56">
      <w:r w:rsidRPr="00366A56">
        <w:t>A missed invoice or ITC error can directly affect tax liabilities and vendor relationships.</w:t>
      </w:r>
    </w:p>
    <w:p w14:paraId="6FCE69E4" w14:textId="77777777" w:rsidR="00366A56" w:rsidRPr="00366A56" w:rsidRDefault="00366A56" w:rsidP="00366A56">
      <w:r w:rsidRPr="00366A56">
        <w:pict w14:anchorId="4A8CBA3B">
          <v:rect id="_x0000_i1074" style="width:0;height:1.5pt" o:hralign="center" o:hrstd="t" o:hr="t" fillcolor="#a0a0a0" stroked="f"/>
        </w:pict>
      </w:r>
    </w:p>
    <w:p w14:paraId="5CC14A8F" w14:textId="77777777" w:rsidR="00366A56" w:rsidRPr="00366A56" w:rsidRDefault="00366A56" w:rsidP="00366A56">
      <w:pPr>
        <w:rPr>
          <w:b/>
          <w:bCs/>
        </w:rPr>
      </w:pPr>
      <w:r w:rsidRPr="00366A56">
        <w:rPr>
          <w:b/>
          <w:bCs/>
        </w:rPr>
        <w:t>2. Common Challenges Faced by CAs</w:t>
      </w:r>
    </w:p>
    <w:p w14:paraId="7E563E2A" w14:textId="77777777" w:rsidR="00366A56" w:rsidRPr="00366A56" w:rsidRDefault="00366A56" w:rsidP="00366A56">
      <w:pPr>
        <w:numPr>
          <w:ilvl w:val="0"/>
          <w:numId w:val="2"/>
        </w:numPr>
      </w:pPr>
      <w:r w:rsidRPr="00366A56">
        <w:t xml:space="preserve">Manual </w:t>
      </w:r>
      <w:r w:rsidRPr="00366A56">
        <w:rPr>
          <w:b/>
          <w:bCs/>
        </w:rPr>
        <w:t>2B reconciliation</w:t>
      </w:r>
      <w:r w:rsidRPr="00366A56">
        <w:t xml:space="preserve"> delays filing and increases errors</w:t>
      </w:r>
    </w:p>
    <w:p w14:paraId="4D9BD8E1" w14:textId="77777777" w:rsidR="00366A56" w:rsidRPr="00366A56" w:rsidRDefault="00366A56" w:rsidP="00366A56">
      <w:pPr>
        <w:numPr>
          <w:ilvl w:val="0"/>
          <w:numId w:val="2"/>
        </w:numPr>
      </w:pPr>
      <w:r w:rsidRPr="00366A56">
        <w:rPr>
          <w:b/>
          <w:bCs/>
        </w:rPr>
        <w:t>GSTR-2A/2B mismatches</w:t>
      </w:r>
      <w:r w:rsidRPr="00366A56">
        <w:t xml:space="preserve"> create ITC disputes</w:t>
      </w:r>
    </w:p>
    <w:p w14:paraId="6EDC00E2" w14:textId="77777777" w:rsidR="00366A56" w:rsidRPr="00366A56" w:rsidRDefault="00366A56" w:rsidP="00366A56">
      <w:pPr>
        <w:numPr>
          <w:ilvl w:val="0"/>
          <w:numId w:val="2"/>
        </w:numPr>
      </w:pPr>
      <w:r w:rsidRPr="00366A56">
        <w:t xml:space="preserve">Difficulty in managing </w:t>
      </w:r>
      <w:r w:rsidRPr="00366A56">
        <w:rPr>
          <w:b/>
          <w:bCs/>
        </w:rPr>
        <w:t>multi-GSTIN data</w:t>
      </w:r>
      <w:r w:rsidRPr="00366A56">
        <w:t xml:space="preserve"> for large clients</w:t>
      </w:r>
    </w:p>
    <w:p w14:paraId="091AD371" w14:textId="77777777" w:rsidR="00366A56" w:rsidRPr="00366A56" w:rsidRDefault="00366A56" w:rsidP="00366A56">
      <w:pPr>
        <w:numPr>
          <w:ilvl w:val="0"/>
          <w:numId w:val="2"/>
        </w:numPr>
      </w:pPr>
      <w:r w:rsidRPr="00366A56">
        <w:t xml:space="preserve">Errors in </w:t>
      </w:r>
      <w:r w:rsidRPr="00366A56">
        <w:rPr>
          <w:b/>
          <w:bCs/>
        </w:rPr>
        <w:t>GST e-invoicing</w:t>
      </w:r>
      <w:r w:rsidRPr="00366A56">
        <w:t xml:space="preserve"> validation </w:t>
      </w:r>
      <w:proofErr w:type="gramStart"/>
      <w:r w:rsidRPr="00366A56">
        <w:t>lead</w:t>
      </w:r>
      <w:proofErr w:type="gramEnd"/>
      <w:r w:rsidRPr="00366A56">
        <w:t xml:space="preserve"> to non-compliance</w:t>
      </w:r>
    </w:p>
    <w:p w14:paraId="652E5AE8" w14:textId="77777777" w:rsidR="00366A56" w:rsidRPr="00366A56" w:rsidRDefault="00366A56" w:rsidP="00366A56">
      <w:pPr>
        <w:numPr>
          <w:ilvl w:val="0"/>
          <w:numId w:val="2"/>
        </w:numPr>
      </w:pPr>
      <w:r w:rsidRPr="00366A56">
        <w:t>Lack of automation affects turnaround time for filings</w:t>
      </w:r>
    </w:p>
    <w:p w14:paraId="3E6273B6" w14:textId="77777777" w:rsidR="00366A56" w:rsidRPr="00366A56" w:rsidRDefault="00366A56" w:rsidP="00366A56">
      <w:r w:rsidRPr="00366A56">
        <w:pict w14:anchorId="13D1454C">
          <v:rect id="_x0000_i1075" style="width:0;height:1.5pt" o:hralign="center" o:hrstd="t" o:hr="t" fillcolor="#a0a0a0" stroked="f"/>
        </w:pict>
      </w:r>
    </w:p>
    <w:p w14:paraId="61FDE981" w14:textId="77777777" w:rsidR="00366A56" w:rsidRPr="00366A56" w:rsidRDefault="00366A56" w:rsidP="00366A56">
      <w:pPr>
        <w:rPr>
          <w:b/>
          <w:bCs/>
        </w:rPr>
      </w:pPr>
      <w:r w:rsidRPr="00366A56">
        <w:rPr>
          <w:b/>
          <w:bCs/>
        </w:rPr>
        <w:t>3. Role of Automation and GST Software</w:t>
      </w:r>
    </w:p>
    <w:p w14:paraId="64F3D247" w14:textId="77777777" w:rsidR="00366A56" w:rsidRPr="00366A56" w:rsidRDefault="00366A56" w:rsidP="00366A56">
      <w:r w:rsidRPr="00366A56">
        <w:t xml:space="preserve">Using modern </w:t>
      </w:r>
      <w:r w:rsidRPr="00366A56">
        <w:rPr>
          <w:b/>
          <w:bCs/>
        </w:rPr>
        <w:t>GST filing software</w:t>
      </w:r>
      <w:r w:rsidRPr="00366A56">
        <w:t xml:space="preserve"> or an </w:t>
      </w:r>
      <w:r w:rsidRPr="00366A56">
        <w:rPr>
          <w:b/>
          <w:bCs/>
        </w:rPr>
        <w:t>invoice management system</w:t>
      </w:r>
      <w:r w:rsidRPr="00366A56">
        <w:t xml:space="preserve"> can help CAs automate most of these challenges.</w:t>
      </w:r>
    </w:p>
    <w:p w14:paraId="78D6D484" w14:textId="77777777" w:rsidR="00366A56" w:rsidRPr="00366A56" w:rsidRDefault="00366A56" w:rsidP="00366A56">
      <w:pPr>
        <w:rPr>
          <w:b/>
          <w:bCs/>
        </w:rPr>
      </w:pPr>
      <w:r w:rsidRPr="00366A56">
        <w:rPr>
          <w:b/>
          <w:bCs/>
        </w:rPr>
        <w:t>Features to Look For:</w:t>
      </w:r>
    </w:p>
    <w:p w14:paraId="64A3CD47" w14:textId="77777777" w:rsidR="00366A56" w:rsidRPr="00366A56" w:rsidRDefault="00366A56" w:rsidP="00366A56">
      <w:pPr>
        <w:numPr>
          <w:ilvl w:val="0"/>
          <w:numId w:val="3"/>
        </w:numPr>
      </w:pPr>
      <w:r w:rsidRPr="00366A56">
        <w:rPr>
          <w:b/>
          <w:bCs/>
        </w:rPr>
        <w:lastRenderedPageBreak/>
        <w:t>Auto GSTR-2B reconciliation tool</w:t>
      </w:r>
      <w:r w:rsidRPr="00366A56">
        <w:t xml:space="preserve"> for quick vendor matching</w:t>
      </w:r>
    </w:p>
    <w:p w14:paraId="7B070A69" w14:textId="77777777" w:rsidR="00366A56" w:rsidRPr="00366A56" w:rsidRDefault="00366A56" w:rsidP="00366A56">
      <w:pPr>
        <w:numPr>
          <w:ilvl w:val="0"/>
          <w:numId w:val="3"/>
        </w:numPr>
      </w:pPr>
      <w:r w:rsidRPr="00366A56">
        <w:rPr>
          <w:b/>
          <w:bCs/>
        </w:rPr>
        <w:t>Input tax credit in GST</w:t>
      </w:r>
      <w:r w:rsidRPr="00366A56">
        <w:t xml:space="preserve"> validation engine</w:t>
      </w:r>
    </w:p>
    <w:p w14:paraId="58275461" w14:textId="77777777" w:rsidR="00366A56" w:rsidRPr="00366A56" w:rsidRDefault="00366A56" w:rsidP="00366A56">
      <w:pPr>
        <w:numPr>
          <w:ilvl w:val="0"/>
          <w:numId w:val="3"/>
        </w:numPr>
      </w:pPr>
      <w:r w:rsidRPr="00366A56">
        <w:rPr>
          <w:b/>
          <w:bCs/>
        </w:rPr>
        <w:t>GST e-invoicing software</w:t>
      </w:r>
      <w:r w:rsidRPr="00366A56">
        <w:t xml:space="preserve"> with IRP integration</w:t>
      </w:r>
    </w:p>
    <w:p w14:paraId="77DCFF5A" w14:textId="77777777" w:rsidR="00366A56" w:rsidRPr="00366A56" w:rsidRDefault="00366A56" w:rsidP="00366A56">
      <w:pPr>
        <w:numPr>
          <w:ilvl w:val="0"/>
          <w:numId w:val="3"/>
        </w:numPr>
      </w:pPr>
      <w:r w:rsidRPr="00366A56">
        <w:rPr>
          <w:b/>
          <w:bCs/>
        </w:rPr>
        <w:t>GST return filing software</w:t>
      </w:r>
      <w:r w:rsidRPr="00366A56">
        <w:t xml:space="preserve"> for consolidated compliance</w:t>
      </w:r>
    </w:p>
    <w:p w14:paraId="743D1208" w14:textId="77777777" w:rsidR="00366A56" w:rsidRPr="00366A56" w:rsidRDefault="00366A56" w:rsidP="00366A56">
      <w:pPr>
        <w:numPr>
          <w:ilvl w:val="0"/>
          <w:numId w:val="3"/>
        </w:numPr>
      </w:pPr>
      <w:r w:rsidRPr="00366A56">
        <w:t xml:space="preserve">Dashboards for </w:t>
      </w:r>
      <w:r w:rsidRPr="00366A56">
        <w:rPr>
          <w:b/>
          <w:bCs/>
        </w:rPr>
        <w:t>GSTR-3B and GSTR-1 mismatch solution</w:t>
      </w:r>
    </w:p>
    <w:p w14:paraId="65E9C44D" w14:textId="77777777" w:rsidR="00366A56" w:rsidRPr="00366A56" w:rsidRDefault="00366A56" w:rsidP="00366A56">
      <w:r w:rsidRPr="00366A56">
        <w:t xml:space="preserve">Automation not only saves time but also ensures </w:t>
      </w:r>
      <w:r w:rsidRPr="00366A56">
        <w:rPr>
          <w:b/>
          <w:bCs/>
        </w:rPr>
        <w:t>100% ITC accuracy</w:t>
      </w:r>
      <w:r w:rsidRPr="00366A56">
        <w:t xml:space="preserve"> and reduces compliance risks.</w:t>
      </w:r>
    </w:p>
    <w:p w14:paraId="541CA081" w14:textId="77777777" w:rsidR="00366A56" w:rsidRPr="00366A56" w:rsidRDefault="00366A56" w:rsidP="00366A56">
      <w:r w:rsidRPr="00366A56">
        <w:pict w14:anchorId="5E5C429C">
          <v:rect id="_x0000_i1076" style="width:0;height:1.5pt" o:hralign="center" o:hrstd="t" o:hr="t" fillcolor="#a0a0a0" stroked="f"/>
        </w:pict>
      </w:r>
    </w:p>
    <w:p w14:paraId="6946493B" w14:textId="77777777" w:rsidR="00366A56" w:rsidRPr="00366A56" w:rsidRDefault="00366A56" w:rsidP="00366A56">
      <w:pPr>
        <w:rPr>
          <w:b/>
          <w:bCs/>
        </w:rPr>
      </w:pPr>
      <w:r w:rsidRPr="00366A56">
        <w:rPr>
          <w:b/>
          <w:bCs/>
        </w:rPr>
        <w:t>4. GST Reconciliation Best Practices</w:t>
      </w:r>
    </w:p>
    <w:p w14:paraId="48744A81" w14:textId="77777777" w:rsidR="00366A56" w:rsidRPr="00366A56" w:rsidRDefault="00366A56" w:rsidP="00366A56">
      <w:r w:rsidRPr="00366A56">
        <w:t>Here are some best practices for smooth reconciliation:</w:t>
      </w:r>
    </w:p>
    <w:p w14:paraId="305B0A2F" w14:textId="77777777" w:rsidR="00366A56" w:rsidRPr="00366A56" w:rsidRDefault="00366A56" w:rsidP="00366A56">
      <w:pPr>
        <w:numPr>
          <w:ilvl w:val="0"/>
          <w:numId w:val="4"/>
        </w:numPr>
      </w:pPr>
      <w:r w:rsidRPr="00366A56">
        <w:t xml:space="preserve">Perform </w:t>
      </w:r>
      <w:r w:rsidRPr="00366A56">
        <w:rPr>
          <w:b/>
          <w:bCs/>
        </w:rPr>
        <w:t>monthly 2B reconciliation</w:t>
      </w:r>
      <w:r w:rsidRPr="00366A56">
        <w:t xml:space="preserve"> instead of waiting till March.</w:t>
      </w:r>
    </w:p>
    <w:p w14:paraId="2FA28651" w14:textId="77777777" w:rsidR="00366A56" w:rsidRPr="00366A56" w:rsidRDefault="00366A56" w:rsidP="00366A56">
      <w:pPr>
        <w:numPr>
          <w:ilvl w:val="0"/>
          <w:numId w:val="4"/>
        </w:numPr>
      </w:pPr>
      <w:r w:rsidRPr="00366A56">
        <w:t xml:space="preserve">Use a </w:t>
      </w:r>
      <w:r w:rsidRPr="00366A56">
        <w:rPr>
          <w:b/>
          <w:bCs/>
        </w:rPr>
        <w:t>GST software India</w:t>
      </w:r>
      <w:r w:rsidRPr="00366A56">
        <w:t xml:space="preserve"> product that provides real-time updates.</w:t>
      </w:r>
    </w:p>
    <w:p w14:paraId="090791B8" w14:textId="77777777" w:rsidR="00366A56" w:rsidRPr="00366A56" w:rsidRDefault="00366A56" w:rsidP="00366A56">
      <w:pPr>
        <w:numPr>
          <w:ilvl w:val="0"/>
          <w:numId w:val="4"/>
        </w:numPr>
      </w:pPr>
      <w:r w:rsidRPr="00366A56">
        <w:t xml:space="preserve">Reconcile </w:t>
      </w:r>
      <w:r w:rsidRPr="00366A56">
        <w:rPr>
          <w:b/>
          <w:bCs/>
        </w:rPr>
        <w:t>vendor data</w:t>
      </w:r>
      <w:r w:rsidRPr="00366A56">
        <w:t xml:space="preserve"> regularly for ITC validation.</w:t>
      </w:r>
    </w:p>
    <w:p w14:paraId="026DED7B" w14:textId="77777777" w:rsidR="00366A56" w:rsidRPr="00366A56" w:rsidRDefault="00366A56" w:rsidP="00366A56">
      <w:pPr>
        <w:numPr>
          <w:ilvl w:val="0"/>
          <w:numId w:val="4"/>
        </w:numPr>
      </w:pPr>
      <w:r w:rsidRPr="00366A56">
        <w:t xml:space="preserve">Track invoices using an integrated </w:t>
      </w:r>
      <w:r w:rsidRPr="00366A56">
        <w:rPr>
          <w:b/>
          <w:bCs/>
        </w:rPr>
        <w:t>invoice management system</w:t>
      </w:r>
      <w:r w:rsidRPr="00366A56">
        <w:t>.</w:t>
      </w:r>
    </w:p>
    <w:p w14:paraId="4E3C2C8C" w14:textId="77777777" w:rsidR="00366A56" w:rsidRPr="00366A56" w:rsidRDefault="00366A56" w:rsidP="00366A56">
      <w:pPr>
        <w:numPr>
          <w:ilvl w:val="0"/>
          <w:numId w:val="4"/>
        </w:numPr>
      </w:pPr>
      <w:r w:rsidRPr="00366A56">
        <w:t xml:space="preserve">Generate reports to identify </w:t>
      </w:r>
      <w:r w:rsidRPr="00366A56">
        <w:rPr>
          <w:b/>
          <w:bCs/>
        </w:rPr>
        <w:t>GSTR-2A and 2B discrepancies</w:t>
      </w:r>
      <w:r w:rsidRPr="00366A56">
        <w:t xml:space="preserve"> early.</w:t>
      </w:r>
    </w:p>
    <w:p w14:paraId="7585DEC9" w14:textId="77777777" w:rsidR="00366A56" w:rsidRPr="00366A56" w:rsidRDefault="00366A56" w:rsidP="00366A56">
      <w:r w:rsidRPr="00366A56">
        <w:pict w14:anchorId="147437E3">
          <v:rect id="_x0000_i1077" style="width:0;height:1.5pt" o:hralign="center" o:hrstd="t" o:hr="t" fillcolor="#a0a0a0" stroked="f"/>
        </w:pict>
      </w:r>
    </w:p>
    <w:p w14:paraId="2BC0B364" w14:textId="77777777" w:rsidR="00366A56" w:rsidRPr="00366A56" w:rsidRDefault="00366A56" w:rsidP="00366A56">
      <w:pPr>
        <w:rPr>
          <w:b/>
          <w:bCs/>
        </w:rPr>
      </w:pPr>
      <w:r w:rsidRPr="00366A56">
        <w:rPr>
          <w:b/>
          <w:bCs/>
        </w:rPr>
        <w:t>5. Future of GST Compliance for CAs</w:t>
      </w:r>
    </w:p>
    <w:p w14:paraId="1AAECC3C" w14:textId="77777777" w:rsidR="00366A56" w:rsidRPr="00366A56" w:rsidRDefault="00366A56" w:rsidP="00366A56">
      <w:r w:rsidRPr="00366A56">
        <w:t xml:space="preserve">The GST Council is driving towards </w:t>
      </w:r>
      <w:r w:rsidRPr="00366A56">
        <w:rPr>
          <w:b/>
          <w:bCs/>
        </w:rPr>
        <w:t>real-time data flow</w:t>
      </w:r>
      <w:r w:rsidRPr="00366A56">
        <w:t xml:space="preserve"> between e-invoicing, GSTR-1, and GSTR-3B. In this scenario, </w:t>
      </w:r>
      <w:r w:rsidRPr="00366A56">
        <w:rPr>
          <w:b/>
          <w:bCs/>
        </w:rPr>
        <w:t>GST reconciliation</w:t>
      </w:r>
      <w:r w:rsidRPr="00366A56">
        <w:t xml:space="preserve"> and automation will be non-negotiable.</w:t>
      </w:r>
    </w:p>
    <w:p w14:paraId="3EDDE985" w14:textId="77777777" w:rsidR="00366A56" w:rsidRPr="00366A56" w:rsidRDefault="00366A56" w:rsidP="00366A56">
      <w:r w:rsidRPr="00366A56">
        <w:t xml:space="preserve">Chartered Accountants who leverage the </w:t>
      </w:r>
      <w:r w:rsidRPr="00366A56">
        <w:rPr>
          <w:b/>
          <w:bCs/>
        </w:rPr>
        <w:t>best GST billing software</w:t>
      </w:r>
      <w:r w:rsidRPr="00366A56">
        <w:t xml:space="preserve"> and automation tools will lead this digital transition.</w:t>
      </w:r>
    </w:p>
    <w:p w14:paraId="62547758" w14:textId="77777777" w:rsidR="00366A56" w:rsidRPr="00366A56" w:rsidRDefault="00366A56" w:rsidP="00366A56">
      <w:r w:rsidRPr="00366A56">
        <w:pict w14:anchorId="4990B171">
          <v:rect id="_x0000_i1078" style="width:0;height:1.5pt" o:hralign="center" o:hrstd="t" o:hr="t" fillcolor="#a0a0a0" stroked="f"/>
        </w:pict>
      </w:r>
    </w:p>
    <w:p w14:paraId="5D73579D" w14:textId="77777777" w:rsidR="00366A56" w:rsidRPr="00366A56" w:rsidRDefault="00366A56" w:rsidP="00366A56">
      <w:pPr>
        <w:rPr>
          <w:b/>
          <w:bCs/>
        </w:rPr>
      </w:pPr>
      <w:r w:rsidRPr="00366A56">
        <w:rPr>
          <w:b/>
          <w:bCs/>
        </w:rPr>
        <w:t>6. Recommended Solution</w:t>
      </w:r>
    </w:p>
    <w:p w14:paraId="2CF50A69" w14:textId="77777777" w:rsidR="00366A56" w:rsidRPr="00366A56" w:rsidRDefault="00366A56" w:rsidP="00366A56">
      <w:r w:rsidRPr="00366A56">
        <w:t>For CAs managing multiple clients, adopting a unified automation platform can help.</w:t>
      </w:r>
      <w:r w:rsidRPr="00366A56">
        <w:br/>
      </w:r>
      <w:proofErr w:type="spellStart"/>
      <w:r w:rsidRPr="00366A56">
        <w:rPr>
          <w:b/>
          <w:bCs/>
        </w:rPr>
        <w:t>Taxilla’s</w:t>
      </w:r>
      <w:proofErr w:type="spellEnd"/>
      <w:r w:rsidRPr="00366A56">
        <w:rPr>
          <w:b/>
          <w:bCs/>
        </w:rPr>
        <w:t xml:space="preserve"> GST Automation Platform</w:t>
      </w:r>
      <w:r w:rsidRPr="00366A56">
        <w:t xml:space="preserve"> offers:</w:t>
      </w:r>
    </w:p>
    <w:p w14:paraId="4F9D38F5" w14:textId="77777777" w:rsidR="00366A56" w:rsidRPr="00366A56" w:rsidRDefault="00366A56" w:rsidP="00366A56">
      <w:pPr>
        <w:numPr>
          <w:ilvl w:val="0"/>
          <w:numId w:val="5"/>
        </w:numPr>
      </w:pPr>
      <w:r w:rsidRPr="00366A56">
        <w:rPr>
          <w:b/>
          <w:bCs/>
        </w:rPr>
        <w:t>AI-enabled ITC reconciliation</w:t>
      </w:r>
    </w:p>
    <w:p w14:paraId="5D9EEE89" w14:textId="77777777" w:rsidR="00366A56" w:rsidRPr="00366A56" w:rsidRDefault="00366A56" w:rsidP="00366A56">
      <w:pPr>
        <w:numPr>
          <w:ilvl w:val="0"/>
          <w:numId w:val="5"/>
        </w:numPr>
      </w:pPr>
      <w:r w:rsidRPr="00366A56">
        <w:rPr>
          <w:b/>
          <w:bCs/>
        </w:rPr>
        <w:t>GSTR-2B reconciliation and vendor analytics</w:t>
      </w:r>
    </w:p>
    <w:p w14:paraId="3531EE50" w14:textId="77777777" w:rsidR="00366A56" w:rsidRPr="00366A56" w:rsidRDefault="00366A56" w:rsidP="00366A56">
      <w:pPr>
        <w:numPr>
          <w:ilvl w:val="0"/>
          <w:numId w:val="5"/>
        </w:numPr>
      </w:pPr>
      <w:r w:rsidRPr="00366A56">
        <w:rPr>
          <w:b/>
          <w:bCs/>
        </w:rPr>
        <w:lastRenderedPageBreak/>
        <w:t>GST e-invoice validation and automation</w:t>
      </w:r>
    </w:p>
    <w:p w14:paraId="57904628" w14:textId="77777777" w:rsidR="00366A56" w:rsidRPr="00366A56" w:rsidRDefault="00366A56" w:rsidP="00366A56">
      <w:r w:rsidRPr="00366A56">
        <w:rPr>
          <w:rFonts w:ascii="Segoe UI Emoji" w:hAnsi="Segoe UI Emoji" w:cs="Segoe UI Emoji"/>
        </w:rPr>
        <w:t>🔗</w:t>
      </w:r>
      <w:r w:rsidRPr="00366A56">
        <w:t xml:space="preserve"> Learn more: </w:t>
      </w:r>
      <w:hyperlink r:id="rId5" w:tgtFrame="_new" w:history="1">
        <w:r w:rsidRPr="00366A56">
          <w:rPr>
            <w:rStyle w:val="Hyperlink"/>
          </w:rPr>
          <w:t>https://www.taxilla.com/india-gst</w:t>
        </w:r>
      </w:hyperlink>
    </w:p>
    <w:p w14:paraId="3A295B47" w14:textId="6A7F5E5B" w:rsidR="002F5BCB" w:rsidRDefault="00366A56">
      <w:r w:rsidRPr="00366A56">
        <w:pict w14:anchorId="4EF41BCF">
          <v:rect id="_x0000_i1093" style="width:0;height:1.5pt" o:hralign="center" o:hrstd="t" o:hr="t" fillcolor="#a0a0a0" stroked="f"/>
        </w:pict>
      </w:r>
    </w:p>
    <w:sectPr w:rsidR="002F5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03087"/>
    <w:multiLevelType w:val="multilevel"/>
    <w:tmpl w:val="C5CE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17459"/>
    <w:multiLevelType w:val="multilevel"/>
    <w:tmpl w:val="87FC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304E2"/>
    <w:multiLevelType w:val="multilevel"/>
    <w:tmpl w:val="F200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0F5C2D"/>
    <w:multiLevelType w:val="multilevel"/>
    <w:tmpl w:val="0338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A16A32"/>
    <w:multiLevelType w:val="multilevel"/>
    <w:tmpl w:val="B20E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9947092">
    <w:abstractNumId w:val="1"/>
  </w:num>
  <w:num w:numId="2" w16cid:durableId="938029942">
    <w:abstractNumId w:val="3"/>
  </w:num>
  <w:num w:numId="3" w16cid:durableId="1296183900">
    <w:abstractNumId w:val="4"/>
  </w:num>
  <w:num w:numId="4" w16cid:durableId="1700811622">
    <w:abstractNumId w:val="0"/>
  </w:num>
  <w:num w:numId="5" w16cid:durableId="186988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56"/>
    <w:rsid w:val="002F5BCB"/>
    <w:rsid w:val="00366A56"/>
    <w:rsid w:val="003F2134"/>
    <w:rsid w:val="008A3067"/>
    <w:rsid w:val="00C42211"/>
    <w:rsid w:val="00E7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194A"/>
  <w15:chartTrackingRefBased/>
  <w15:docId w15:val="{291B1F25-0C0B-426F-834E-55C582BC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A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A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A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A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A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A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A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A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A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A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A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6A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xilla.com/india-gst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2461</Characters>
  <Application>Microsoft Office Word</Application>
  <DocSecurity>0</DocSecurity>
  <Lines>58</Lines>
  <Paragraphs>41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Rishika Babar</dc:creator>
  <cp:keywords/>
  <dc:description/>
  <cp:lastModifiedBy>Rishika Babar</cp:lastModifiedBy>
  <cp:revision>2</cp:revision>
  <dcterms:created xsi:type="dcterms:W3CDTF">2025-10-30T04:20:00Z</dcterms:created>
  <dcterms:modified xsi:type="dcterms:W3CDTF">2025-10-30T04:21:00Z</dcterms:modified>
</cp:coreProperties>
</file>