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6D8E056"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12FF117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F16ECF">
                              <w:rPr>
                                <w:rFonts w:ascii="Comic Sans MS" w:hAnsi="Comic Sans MS"/>
                                <w:color w:val="FFFFFF" w:themeColor="background1"/>
                                <w:sz w:val="24"/>
                                <w:szCs w:val="24"/>
                              </w:rPr>
                              <w:t>4</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3</w:t>
                            </w:r>
                            <w:r w:rsidR="00F16ECF">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March</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F16ECF">
                              <w:rPr>
                                <w:rFonts w:ascii="Comic Sans MS" w:hAnsi="Comic Sans MS"/>
                                <w:color w:val="FFFFFF" w:themeColor="background1"/>
                                <w:sz w:val="24"/>
                                <w:szCs w:val="24"/>
                              </w:rPr>
                              <w:t>9</w:t>
                            </w:r>
                            <w:r w:rsidR="00F16ECF">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12FF117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F16ECF">
                        <w:rPr>
                          <w:rFonts w:ascii="Comic Sans MS" w:hAnsi="Comic Sans MS"/>
                          <w:color w:val="FFFFFF" w:themeColor="background1"/>
                          <w:sz w:val="24"/>
                          <w:szCs w:val="24"/>
                        </w:rPr>
                        <w:t>4</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3</w:t>
                      </w:r>
                      <w:r w:rsidR="00F16ECF">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March</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F16ECF">
                        <w:rPr>
                          <w:rFonts w:ascii="Comic Sans MS" w:hAnsi="Comic Sans MS"/>
                          <w:color w:val="FFFFFF" w:themeColor="background1"/>
                          <w:sz w:val="24"/>
                          <w:szCs w:val="24"/>
                        </w:rPr>
                        <w:t>9</w:t>
                      </w:r>
                      <w:r w:rsidR="00F16ECF">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5B799A">
        <w:rPr>
          <w:noProof/>
        </w:rPr>
        <w:t>21</w: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6041B2">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6041B2">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3"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4"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6041B2">
          <w:headerReference w:type="default" r:id="rId25"/>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175318BF">
            <wp:simplePos x="0" y="0"/>
            <wp:positionH relativeFrom="margin">
              <wp:align>left</wp:align>
            </wp:positionH>
            <wp:positionV relativeFrom="paragraph">
              <wp:posOffset>2136</wp:posOffset>
            </wp:positionV>
            <wp:extent cx="1156335" cy="1162050"/>
            <wp:effectExtent l="0" t="0" r="5715" b="0"/>
            <wp:wrapThrough wrapText="bothSides">
              <wp:wrapPolygon edited="0">
                <wp:start x="0" y="0"/>
                <wp:lineTo x="0" y="21246"/>
                <wp:lineTo x="21351" y="21246"/>
                <wp:lineTo x="2135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9897" cy="1165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207C4A4" w:rsidR="00662BCF" w:rsidRPr="000535F7" w:rsidRDefault="001D547F" w:rsidP="006A085B">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5C8D3372" w14:textId="77777777" w:rsidR="006A085B" w:rsidRDefault="006A085B" w:rsidP="006A085B">
      <w:pPr>
        <w:tabs>
          <w:tab w:val="left" w:pos="4820"/>
        </w:tabs>
        <w:spacing w:after="0" w:line="360" w:lineRule="auto"/>
        <w:ind w:right="141"/>
        <w:contextualSpacing/>
        <w:jc w:val="both"/>
      </w:pPr>
      <w:r>
        <w:t xml:space="preserve">The Income Tax Department plays hot and cold at the same time in the matter of Non-Residents moving out of their own countries for being employed in another Country. They wish to tax in India, expatriates who become residents of India on the income earned by them from all over the world. On the other hand, they also wish to tax salaried Indian Non-Residents who are deputed to work outside India by holding that since these individuals are employed by Indian Companies, so their salaries will be taxed in India as the salaries are received in Indian Bank Accounts. </w:t>
      </w:r>
    </w:p>
    <w:p w14:paraId="61249D0B" w14:textId="77777777" w:rsidR="006A085B" w:rsidRDefault="006A085B" w:rsidP="006A085B">
      <w:pPr>
        <w:tabs>
          <w:tab w:val="left" w:pos="4820"/>
        </w:tabs>
        <w:spacing w:after="0" w:line="360" w:lineRule="auto"/>
        <w:ind w:right="141"/>
        <w:contextualSpacing/>
        <w:jc w:val="both"/>
      </w:pPr>
    </w:p>
    <w:p w14:paraId="0C3D2E81" w14:textId="77777777" w:rsidR="006A085B" w:rsidRDefault="006A085B" w:rsidP="006A085B">
      <w:pPr>
        <w:tabs>
          <w:tab w:val="left" w:pos="4820"/>
        </w:tabs>
        <w:spacing w:after="0" w:line="360" w:lineRule="auto"/>
        <w:ind w:right="141"/>
        <w:contextualSpacing/>
        <w:jc w:val="both"/>
      </w:pPr>
      <w:r>
        <w:t xml:space="preserve">Under the Indian tax laws, the tax incidence arises on the basis of residential status, which in turn depends on the number of days stayed in India. A tax resident of India is subject to tax on his worldwide income. </w:t>
      </w:r>
    </w:p>
    <w:p w14:paraId="522DA748" w14:textId="77777777" w:rsidR="006A085B" w:rsidRDefault="006A085B" w:rsidP="006A085B">
      <w:pPr>
        <w:tabs>
          <w:tab w:val="left" w:pos="4820"/>
        </w:tabs>
        <w:spacing w:after="0" w:line="360" w:lineRule="auto"/>
        <w:ind w:right="141"/>
        <w:contextualSpacing/>
        <w:jc w:val="both"/>
      </w:pPr>
    </w:p>
    <w:p w14:paraId="4A65E40E" w14:textId="77777777" w:rsidR="006A085B" w:rsidRDefault="006A085B" w:rsidP="006A085B">
      <w:pPr>
        <w:tabs>
          <w:tab w:val="left" w:pos="4820"/>
        </w:tabs>
        <w:spacing w:after="0" w:line="360" w:lineRule="auto"/>
        <w:ind w:right="141"/>
        <w:contextualSpacing/>
        <w:jc w:val="both"/>
      </w:pPr>
      <w:r>
        <w:t xml:space="preserve">However, a non-resident is subject to tax in India only under two situations, i.e. </w:t>
      </w:r>
    </w:p>
    <w:p w14:paraId="4F3C6916" w14:textId="77777777" w:rsidR="006A085B" w:rsidRDefault="006A085B" w:rsidP="006A085B">
      <w:pPr>
        <w:tabs>
          <w:tab w:val="left" w:pos="4820"/>
        </w:tabs>
        <w:spacing w:after="0" w:line="360" w:lineRule="auto"/>
        <w:ind w:right="141"/>
        <w:contextualSpacing/>
        <w:jc w:val="both"/>
      </w:pPr>
      <w:r>
        <w:t xml:space="preserve">(i) income accrued in India and </w:t>
      </w:r>
    </w:p>
    <w:p w14:paraId="4288CC43" w14:textId="77777777" w:rsidR="006A085B" w:rsidRDefault="006A085B" w:rsidP="006A085B">
      <w:pPr>
        <w:tabs>
          <w:tab w:val="left" w:pos="4820"/>
        </w:tabs>
        <w:spacing w:after="0" w:line="360" w:lineRule="auto"/>
        <w:ind w:right="141"/>
        <w:contextualSpacing/>
        <w:jc w:val="both"/>
      </w:pPr>
      <w:r>
        <w:t xml:space="preserve">(ii) “income received” in India. </w:t>
      </w:r>
    </w:p>
    <w:p w14:paraId="47EA7A43" w14:textId="77777777" w:rsidR="006A085B" w:rsidRDefault="006A085B" w:rsidP="006A085B">
      <w:pPr>
        <w:tabs>
          <w:tab w:val="left" w:pos="4820"/>
        </w:tabs>
        <w:spacing w:after="0" w:line="360" w:lineRule="auto"/>
        <w:ind w:right="141"/>
        <w:contextualSpacing/>
        <w:jc w:val="both"/>
      </w:pPr>
    </w:p>
    <w:p w14:paraId="729EC66A" w14:textId="77777777" w:rsidR="006A085B" w:rsidRDefault="006A085B" w:rsidP="006A085B">
      <w:pPr>
        <w:tabs>
          <w:tab w:val="left" w:pos="4820"/>
        </w:tabs>
        <w:spacing w:after="0" w:line="360" w:lineRule="auto"/>
        <w:ind w:right="141"/>
        <w:contextualSpacing/>
        <w:jc w:val="both"/>
      </w:pPr>
      <w:r>
        <w:t xml:space="preserve">Hence, in case of non-resident, income is considered as taxable in India even if it is “received” in India (though employment done abroad). </w:t>
      </w:r>
    </w:p>
    <w:p w14:paraId="2B831079" w14:textId="77777777" w:rsidR="006A085B" w:rsidRDefault="006A085B" w:rsidP="006A085B">
      <w:pPr>
        <w:tabs>
          <w:tab w:val="left" w:pos="4820"/>
        </w:tabs>
        <w:spacing w:after="0" w:line="360" w:lineRule="auto"/>
        <w:ind w:right="141"/>
        <w:contextualSpacing/>
        <w:jc w:val="both"/>
      </w:pPr>
    </w:p>
    <w:p w14:paraId="6AD38960" w14:textId="77777777" w:rsidR="006A085B" w:rsidRDefault="006A085B" w:rsidP="006A085B">
      <w:pPr>
        <w:tabs>
          <w:tab w:val="left" w:pos="4820"/>
        </w:tabs>
        <w:spacing w:after="0" w:line="360" w:lineRule="auto"/>
        <w:ind w:right="141"/>
        <w:contextualSpacing/>
        <w:jc w:val="both"/>
      </w:pPr>
      <w:r>
        <w:t xml:space="preserve">The important point here is that the terms “income received” and “amount received” are qualitatively different. The “salary amount” of NRIs is received in India in case of NRIs but the “salary income” is received outside India. Such employee had the lawful right to receive salary outside India. The salary income is at the employee’s disposal outside India, and he merely exercises his </w:t>
      </w:r>
      <w:r>
        <w:t>right to “receive the amount” or “transfer the amount” to India. This was the decision of the ITAT Delhi in the case of Devi Dayal.</w:t>
      </w:r>
    </w:p>
    <w:p w14:paraId="44DF9C65" w14:textId="77777777" w:rsidR="006A085B" w:rsidRDefault="006A085B" w:rsidP="006A085B">
      <w:pPr>
        <w:tabs>
          <w:tab w:val="left" w:pos="4820"/>
        </w:tabs>
        <w:spacing w:after="0" w:line="360" w:lineRule="auto"/>
        <w:ind w:right="141"/>
        <w:contextualSpacing/>
        <w:jc w:val="both"/>
      </w:pPr>
    </w:p>
    <w:p w14:paraId="649207B2" w14:textId="77777777" w:rsidR="006A085B" w:rsidRDefault="006A085B" w:rsidP="006A085B">
      <w:pPr>
        <w:tabs>
          <w:tab w:val="left" w:pos="4820"/>
        </w:tabs>
        <w:spacing w:after="0" w:line="360" w:lineRule="auto"/>
        <w:ind w:right="141"/>
        <w:contextualSpacing/>
        <w:jc w:val="both"/>
      </w:pPr>
      <w:r>
        <w:t xml:space="preserve"> The field authorities also try to dispute the taxability of NRI salaries on account of the following-</w:t>
      </w:r>
    </w:p>
    <w:p w14:paraId="55B0CDD8" w14:textId="77777777" w:rsidR="006A085B" w:rsidRDefault="006A085B" w:rsidP="006A085B">
      <w:pPr>
        <w:tabs>
          <w:tab w:val="left" w:pos="4820"/>
        </w:tabs>
        <w:spacing w:after="0" w:line="360" w:lineRule="auto"/>
        <w:ind w:right="141"/>
        <w:contextualSpacing/>
        <w:jc w:val="both"/>
      </w:pPr>
    </w:p>
    <w:p w14:paraId="7481240A" w14:textId="77777777" w:rsidR="006A085B" w:rsidRDefault="006A085B" w:rsidP="006A085B">
      <w:pPr>
        <w:tabs>
          <w:tab w:val="left" w:pos="4820"/>
        </w:tabs>
        <w:spacing w:after="0" w:line="360" w:lineRule="auto"/>
        <w:ind w:right="141"/>
        <w:contextualSpacing/>
        <w:jc w:val="both"/>
      </w:pPr>
      <w:r>
        <w:t xml:space="preserve">1. Non-furnishing of Tax Residency Certificate (TRC) of the Country of employment </w:t>
      </w:r>
    </w:p>
    <w:p w14:paraId="40EE6564" w14:textId="77777777" w:rsidR="006A085B" w:rsidRDefault="006A085B" w:rsidP="006A085B">
      <w:pPr>
        <w:tabs>
          <w:tab w:val="left" w:pos="4820"/>
        </w:tabs>
        <w:spacing w:after="0" w:line="360" w:lineRule="auto"/>
        <w:ind w:right="141"/>
        <w:contextualSpacing/>
        <w:jc w:val="both"/>
      </w:pPr>
    </w:p>
    <w:p w14:paraId="3A877AED" w14:textId="77777777" w:rsidR="006A085B" w:rsidRDefault="006A085B" w:rsidP="006A085B">
      <w:pPr>
        <w:tabs>
          <w:tab w:val="left" w:pos="4820"/>
        </w:tabs>
        <w:spacing w:after="0" w:line="360" w:lineRule="auto"/>
        <w:ind w:right="141"/>
        <w:contextualSpacing/>
        <w:jc w:val="both"/>
      </w:pPr>
      <w:r>
        <w:t xml:space="preserve">2. Non-furnishing of proof of payment of taxes in the Country of employment. </w:t>
      </w:r>
    </w:p>
    <w:p w14:paraId="257504BA" w14:textId="77777777" w:rsidR="006A085B" w:rsidRDefault="006A085B" w:rsidP="006A085B">
      <w:pPr>
        <w:tabs>
          <w:tab w:val="left" w:pos="4820"/>
        </w:tabs>
        <w:spacing w:after="0" w:line="360" w:lineRule="auto"/>
        <w:ind w:right="141"/>
        <w:contextualSpacing/>
        <w:jc w:val="both"/>
      </w:pPr>
    </w:p>
    <w:p w14:paraId="4CD5EAF4" w14:textId="77777777" w:rsidR="006A085B" w:rsidRDefault="006A085B" w:rsidP="006A085B">
      <w:pPr>
        <w:tabs>
          <w:tab w:val="left" w:pos="4820"/>
        </w:tabs>
        <w:spacing w:after="0" w:line="360" w:lineRule="auto"/>
        <w:ind w:right="141"/>
        <w:contextualSpacing/>
        <w:jc w:val="both"/>
      </w:pPr>
      <w:r>
        <w:t xml:space="preserve">Hence, to avoid disputes at the field formation level we suggest the following – </w:t>
      </w:r>
    </w:p>
    <w:p w14:paraId="2BF8202A" w14:textId="77777777" w:rsidR="006A085B" w:rsidRDefault="006A085B" w:rsidP="006A085B">
      <w:pPr>
        <w:tabs>
          <w:tab w:val="left" w:pos="4820"/>
        </w:tabs>
        <w:spacing w:after="0" w:line="360" w:lineRule="auto"/>
        <w:ind w:right="141"/>
        <w:contextualSpacing/>
        <w:jc w:val="both"/>
      </w:pPr>
    </w:p>
    <w:p w14:paraId="5B7BBE34" w14:textId="77777777" w:rsidR="006A085B" w:rsidRDefault="006A085B" w:rsidP="006A085B">
      <w:pPr>
        <w:tabs>
          <w:tab w:val="left" w:pos="4820"/>
        </w:tabs>
        <w:spacing w:after="0" w:line="360" w:lineRule="auto"/>
        <w:ind w:right="141"/>
        <w:contextualSpacing/>
        <w:jc w:val="both"/>
      </w:pPr>
      <w:r>
        <w:t xml:space="preserve">1. The Employee agreements should be properly structured. These agreements may bring out the point that the salary for services rendered overseas is being credited to a bank account in India, at the employee request for the sake of convenience. It may be a better option to pay the salaries in the foreign bank account of the employee itself. </w:t>
      </w:r>
    </w:p>
    <w:p w14:paraId="7700B07A" w14:textId="77777777" w:rsidR="006A085B" w:rsidRDefault="006A085B" w:rsidP="006A085B">
      <w:pPr>
        <w:tabs>
          <w:tab w:val="left" w:pos="4820"/>
        </w:tabs>
        <w:spacing w:after="0" w:line="360" w:lineRule="auto"/>
        <w:ind w:right="141"/>
        <w:contextualSpacing/>
        <w:jc w:val="both"/>
      </w:pPr>
    </w:p>
    <w:p w14:paraId="2DB08BF6" w14:textId="353CC28F" w:rsidR="003F4936" w:rsidRDefault="006A085B" w:rsidP="006A085B">
      <w:pPr>
        <w:tabs>
          <w:tab w:val="left" w:pos="4820"/>
        </w:tabs>
        <w:spacing w:after="0" w:line="360" w:lineRule="auto"/>
        <w:ind w:right="141"/>
        <w:contextualSpacing/>
        <w:jc w:val="both"/>
      </w:pPr>
      <w:r>
        <w:t>2. While in these cases Tax Residency Certificate (TRC) of the Country of employment is not required as there is no DTAA benefit being claimed, but the income itself is exempt; However, it is advisable to have a TRC and produce before the Indian Tax Authorities to avoid disputes at the field formation level.</w:t>
      </w:r>
    </w:p>
    <w:p w14:paraId="7FE0FE91" w14:textId="77777777" w:rsidR="007F1C53" w:rsidRDefault="007F1C53" w:rsidP="006A085B">
      <w:pPr>
        <w:tabs>
          <w:tab w:val="left" w:pos="4820"/>
        </w:tabs>
        <w:spacing w:after="0" w:line="360" w:lineRule="auto"/>
        <w:ind w:right="141"/>
        <w:contextualSpacing/>
        <w:jc w:val="both"/>
      </w:pPr>
    </w:p>
    <w:p w14:paraId="5F8DBF87" w14:textId="77CF52D4"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6041B2">
          <w:headerReference w:type="default" r:id="rId27"/>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8767"/>
        <w:gridCol w:w="851"/>
      </w:tblGrid>
      <w:tr w:rsidR="00D7154B" w:rsidRPr="003B28B0" w14:paraId="69CC8BEA" w14:textId="77777777" w:rsidTr="00252089">
        <w:trPr>
          <w:trHeight w:val="410"/>
        </w:trPr>
        <w:tc>
          <w:tcPr>
            <w:tcW w:w="1696" w:type="dxa"/>
            <w:shd w:val="clear" w:color="auto" w:fill="3A6331"/>
            <w:noWrap/>
            <w:vAlign w:val="center"/>
            <w:hideMark/>
          </w:tcPr>
          <w:p w14:paraId="23403551"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lastRenderedPageBreak/>
              <w:t>S.NO.</w:t>
            </w:r>
          </w:p>
        </w:tc>
        <w:tc>
          <w:tcPr>
            <w:tcW w:w="8767" w:type="dxa"/>
            <w:shd w:val="clear" w:color="auto" w:fill="3A6331"/>
            <w:noWrap/>
            <w:vAlign w:val="center"/>
            <w:hideMark/>
          </w:tcPr>
          <w:p w14:paraId="714A3A71"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t>TOPICS</w:t>
            </w:r>
          </w:p>
        </w:tc>
        <w:tc>
          <w:tcPr>
            <w:tcW w:w="851" w:type="dxa"/>
            <w:shd w:val="clear" w:color="auto" w:fill="3A6331"/>
            <w:noWrap/>
            <w:vAlign w:val="center"/>
            <w:hideMark/>
          </w:tcPr>
          <w:p w14:paraId="47B0EEF8" w14:textId="77777777" w:rsidR="00D7154B" w:rsidRPr="00252089" w:rsidRDefault="00D7154B" w:rsidP="004967A9">
            <w:pPr>
              <w:tabs>
                <w:tab w:val="left" w:pos="4820"/>
              </w:tabs>
              <w:spacing w:after="0" w:line="240" w:lineRule="auto"/>
              <w:jc w:val="center"/>
              <w:rPr>
                <w:rFonts w:cstheme="minorHAnsi"/>
                <w:b/>
                <w:color w:val="FFFFFF"/>
                <w:sz w:val="22"/>
                <w:szCs w:val="22"/>
              </w:rPr>
            </w:pPr>
            <w:r w:rsidRPr="00252089">
              <w:rPr>
                <w:rFonts w:cstheme="minorHAnsi"/>
                <w:b/>
                <w:color w:val="FFFFFF"/>
                <w:sz w:val="22"/>
                <w:szCs w:val="22"/>
              </w:rPr>
              <w:t>PAGE NO.</w:t>
            </w:r>
          </w:p>
        </w:tc>
      </w:tr>
      <w:tr w:rsidR="00D7154B" w:rsidRPr="003B28B0" w14:paraId="197CEC61" w14:textId="77777777" w:rsidTr="00252089">
        <w:trPr>
          <w:trHeight w:val="190"/>
        </w:trPr>
        <w:tc>
          <w:tcPr>
            <w:tcW w:w="1696" w:type="dxa"/>
            <w:shd w:val="clear" w:color="auto" w:fill="B3D5AB"/>
            <w:noWrap/>
            <w:vAlign w:val="center"/>
          </w:tcPr>
          <w:p w14:paraId="67207875"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1]</w:t>
            </w:r>
          </w:p>
        </w:tc>
        <w:tc>
          <w:tcPr>
            <w:tcW w:w="8767" w:type="dxa"/>
            <w:shd w:val="clear" w:color="auto" w:fill="B3D5AB"/>
            <w:noWrap/>
            <w:vAlign w:val="center"/>
          </w:tcPr>
          <w:p w14:paraId="63BA0249"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TAX CALENDER</w:t>
            </w:r>
          </w:p>
        </w:tc>
        <w:tc>
          <w:tcPr>
            <w:tcW w:w="851" w:type="dxa"/>
            <w:shd w:val="clear" w:color="auto" w:fill="B3D5AB"/>
            <w:noWrap/>
            <w:vAlign w:val="center"/>
          </w:tcPr>
          <w:p w14:paraId="71F685EE"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4</w:t>
            </w:r>
          </w:p>
        </w:tc>
      </w:tr>
      <w:tr w:rsidR="00D7154B" w:rsidRPr="003B28B0" w14:paraId="2DFFDB6A" w14:textId="77777777" w:rsidTr="00252089">
        <w:trPr>
          <w:trHeight w:val="222"/>
        </w:trPr>
        <w:tc>
          <w:tcPr>
            <w:tcW w:w="1696" w:type="dxa"/>
            <w:shd w:val="clear" w:color="auto" w:fill="B3D5AB"/>
            <w:noWrap/>
            <w:vAlign w:val="center"/>
          </w:tcPr>
          <w:p w14:paraId="688514E3"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2]</w:t>
            </w:r>
          </w:p>
        </w:tc>
        <w:tc>
          <w:tcPr>
            <w:tcW w:w="8767" w:type="dxa"/>
            <w:shd w:val="clear" w:color="auto" w:fill="B3D5AB"/>
            <w:noWrap/>
            <w:vAlign w:val="center"/>
          </w:tcPr>
          <w:p w14:paraId="547F2586" w14:textId="77777777"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INCOME TAX</w:t>
            </w:r>
          </w:p>
        </w:tc>
        <w:tc>
          <w:tcPr>
            <w:tcW w:w="851" w:type="dxa"/>
            <w:shd w:val="clear" w:color="auto" w:fill="B3D5AB"/>
            <w:noWrap/>
            <w:vAlign w:val="center"/>
          </w:tcPr>
          <w:p w14:paraId="2CCF7673" w14:textId="15596DB2" w:rsidR="00D7154B" w:rsidRPr="00252089" w:rsidRDefault="00D7154B" w:rsidP="004967A9">
            <w:pPr>
              <w:tabs>
                <w:tab w:val="left" w:pos="4820"/>
              </w:tabs>
              <w:spacing w:after="0" w:line="240" w:lineRule="auto"/>
              <w:jc w:val="center"/>
              <w:rPr>
                <w:rFonts w:cstheme="minorHAnsi"/>
                <w:b/>
                <w:bCs/>
                <w:sz w:val="22"/>
                <w:szCs w:val="22"/>
              </w:rPr>
            </w:pPr>
            <w:r w:rsidRPr="00252089">
              <w:rPr>
                <w:rFonts w:cstheme="minorHAnsi"/>
                <w:b/>
                <w:bCs/>
                <w:sz w:val="22"/>
                <w:szCs w:val="22"/>
              </w:rPr>
              <w:t>5</w:t>
            </w:r>
            <w:r w:rsidR="008410EE">
              <w:rPr>
                <w:rFonts w:cstheme="minorHAnsi"/>
                <w:b/>
                <w:bCs/>
                <w:sz w:val="22"/>
                <w:szCs w:val="22"/>
              </w:rPr>
              <w:t>-6</w:t>
            </w:r>
          </w:p>
        </w:tc>
      </w:tr>
      <w:tr w:rsidR="0020567B" w:rsidRPr="003B28B0" w14:paraId="31061146" w14:textId="77777777" w:rsidTr="00AC0329">
        <w:trPr>
          <w:trHeight w:hRule="exact" w:val="885"/>
        </w:trPr>
        <w:tc>
          <w:tcPr>
            <w:tcW w:w="1696" w:type="dxa"/>
            <w:shd w:val="clear" w:color="auto" w:fill="EAF1DD"/>
            <w:vAlign w:val="center"/>
          </w:tcPr>
          <w:p w14:paraId="6FD11AC6" w14:textId="515914CD" w:rsidR="0020567B" w:rsidRPr="00252089" w:rsidRDefault="00EF15B2" w:rsidP="004967A9">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43FD0435" w14:textId="3DE9A392" w:rsidR="0020567B" w:rsidRPr="00252089" w:rsidRDefault="00AC0329" w:rsidP="004967A9">
            <w:pPr>
              <w:tabs>
                <w:tab w:val="left" w:pos="4820"/>
              </w:tabs>
              <w:spacing w:after="0" w:line="240" w:lineRule="auto"/>
              <w:jc w:val="both"/>
              <w:rPr>
                <w:rFonts w:cstheme="minorHAnsi"/>
                <w:b/>
                <w:bCs/>
                <w:caps/>
                <w:sz w:val="22"/>
                <w:szCs w:val="22"/>
              </w:rPr>
            </w:pPr>
            <w:r w:rsidRPr="00AC0329">
              <w:rPr>
                <w:rFonts w:cstheme="minorHAnsi"/>
                <w:b/>
                <w:bCs/>
                <w:caps/>
                <w:sz w:val="22"/>
                <w:szCs w:val="22"/>
              </w:rPr>
              <w:t>PANJAB UNIVERSITY, CHANDIGARH UNDER THE CATEGORY OF ‘UNIVERSITY, COLLEGE OR OTHER INSTITUTION’ FOR ‘SCIENTIFIC RESEARCH’ FOR THE PURPOSES OF CLAUSE (II) OF SUB-SECTION (1) OF SECTION 35</w:t>
            </w:r>
          </w:p>
        </w:tc>
        <w:tc>
          <w:tcPr>
            <w:tcW w:w="851" w:type="dxa"/>
            <w:shd w:val="clear" w:color="auto" w:fill="EAF1DD" w:themeFill="accent3" w:themeFillTint="33"/>
            <w:vAlign w:val="center"/>
          </w:tcPr>
          <w:p w14:paraId="5C973CD8" w14:textId="77777777" w:rsidR="0020567B" w:rsidRPr="00252089" w:rsidRDefault="0020567B" w:rsidP="004967A9">
            <w:pPr>
              <w:tabs>
                <w:tab w:val="left" w:pos="4820"/>
              </w:tabs>
              <w:spacing w:after="0" w:line="240" w:lineRule="auto"/>
              <w:jc w:val="center"/>
              <w:rPr>
                <w:rFonts w:cstheme="minorHAnsi"/>
                <w:b/>
                <w:sz w:val="22"/>
                <w:szCs w:val="22"/>
              </w:rPr>
            </w:pPr>
          </w:p>
        </w:tc>
      </w:tr>
      <w:tr w:rsidR="009815E8" w:rsidRPr="003B28B0" w14:paraId="41AA6084" w14:textId="77777777" w:rsidTr="00B161B3">
        <w:trPr>
          <w:trHeight w:hRule="exact" w:val="704"/>
        </w:trPr>
        <w:tc>
          <w:tcPr>
            <w:tcW w:w="1696" w:type="dxa"/>
            <w:shd w:val="clear" w:color="auto" w:fill="EAF1DD"/>
            <w:vAlign w:val="center"/>
          </w:tcPr>
          <w:p w14:paraId="62832181" w14:textId="5AA4F8D7" w:rsidR="009815E8"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5BA94BB2" w14:textId="1D39F752" w:rsidR="009815E8" w:rsidRPr="00AC0329" w:rsidRDefault="009815E8" w:rsidP="009815E8">
            <w:pPr>
              <w:tabs>
                <w:tab w:val="left" w:pos="4820"/>
              </w:tabs>
              <w:spacing w:after="0" w:line="240" w:lineRule="auto"/>
              <w:jc w:val="both"/>
              <w:rPr>
                <w:rFonts w:cstheme="minorHAnsi"/>
                <w:b/>
                <w:bCs/>
                <w:caps/>
                <w:sz w:val="22"/>
                <w:szCs w:val="22"/>
              </w:rPr>
            </w:pPr>
            <w:r w:rsidRPr="009815E8">
              <w:rPr>
                <w:rFonts w:cstheme="minorHAnsi"/>
                <w:b/>
                <w:bCs/>
                <w:caps/>
                <w:sz w:val="22"/>
                <w:szCs w:val="22"/>
              </w:rPr>
              <w:t>EXEMPTION FROM SPECIFIED INCOME U/S 10(46) TO UTTAR PRADESH REAL ESTATE REGULATORY AUTHORITY</w:t>
            </w:r>
          </w:p>
        </w:tc>
        <w:tc>
          <w:tcPr>
            <w:tcW w:w="851" w:type="dxa"/>
            <w:shd w:val="clear" w:color="auto" w:fill="EAF1DD" w:themeFill="accent3" w:themeFillTint="33"/>
            <w:vAlign w:val="center"/>
          </w:tcPr>
          <w:p w14:paraId="08C9D2D8"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4B2F4A05" w14:textId="77777777" w:rsidTr="009815E8">
        <w:trPr>
          <w:trHeight w:hRule="exact" w:val="704"/>
        </w:trPr>
        <w:tc>
          <w:tcPr>
            <w:tcW w:w="1696" w:type="dxa"/>
            <w:shd w:val="clear" w:color="auto" w:fill="EAF1DD"/>
            <w:vAlign w:val="center"/>
          </w:tcPr>
          <w:p w14:paraId="0677F9ED" w14:textId="2291FA6A" w:rsidR="009815E8"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43BBA11C" w14:textId="0F617D1C" w:rsidR="009815E8" w:rsidRPr="009815E8" w:rsidRDefault="009815E8" w:rsidP="009815E8">
            <w:pPr>
              <w:tabs>
                <w:tab w:val="left" w:pos="4820"/>
              </w:tabs>
              <w:spacing w:after="0" w:line="240" w:lineRule="auto"/>
              <w:jc w:val="both"/>
              <w:rPr>
                <w:rFonts w:cstheme="minorHAnsi"/>
                <w:b/>
                <w:bCs/>
                <w:caps/>
                <w:sz w:val="22"/>
                <w:szCs w:val="22"/>
              </w:rPr>
            </w:pPr>
            <w:r w:rsidRPr="009815E8">
              <w:rPr>
                <w:rFonts w:cstheme="minorHAnsi"/>
                <w:b/>
                <w:bCs/>
                <w:caps/>
                <w:sz w:val="22"/>
                <w:szCs w:val="22"/>
              </w:rPr>
              <w:t>EXEMPTION FROM SPECIFIED INCOME U/S 10(46) TO Karnataka Urban Water Supply and Drainage Board</w:t>
            </w:r>
          </w:p>
        </w:tc>
        <w:tc>
          <w:tcPr>
            <w:tcW w:w="851" w:type="dxa"/>
            <w:shd w:val="clear" w:color="auto" w:fill="EAF1DD" w:themeFill="accent3" w:themeFillTint="33"/>
            <w:vAlign w:val="center"/>
          </w:tcPr>
          <w:p w14:paraId="102088DD"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3D2CD140" w14:textId="77777777" w:rsidTr="00252089">
        <w:trPr>
          <w:trHeight w:hRule="exact" w:val="299"/>
        </w:trPr>
        <w:tc>
          <w:tcPr>
            <w:tcW w:w="1696" w:type="dxa"/>
            <w:shd w:val="clear" w:color="auto" w:fill="B3D5AB"/>
            <w:vAlign w:val="center"/>
          </w:tcPr>
          <w:p w14:paraId="3AB51B44"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3]</w:t>
            </w:r>
          </w:p>
        </w:tc>
        <w:tc>
          <w:tcPr>
            <w:tcW w:w="8767" w:type="dxa"/>
            <w:shd w:val="clear" w:color="auto" w:fill="B3D5AB"/>
            <w:vAlign w:val="center"/>
          </w:tcPr>
          <w:p w14:paraId="50E3E3A8"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GST</w:t>
            </w:r>
          </w:p>
        </w:tc>
        <w:tc>
          <w:tcPr>
            <w:tcW w:w="851" w:type="dxa"/>
            <w:shd w:val="clear" w:color="auto" w:fill="B3D5AB"/>
            <w:vAlign w:val="center"/>
          </w:tcPr>
          <w:p w14:paraId="51A189B5" w14:textId="106D045A"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7</w:t>
            </w:r>
            <w:r w:rsidR="008410EE">
              <w:rPr>
                <w:rFonts w:cstheme="minorHAnsi"/>
                <w:b/>
                <w:bCs/>
                <w:sz w:val="22"/>
                <w:szCs w:val="22"/>
              </w:rPr>
              <w:t>-8</w:t>
            </w:r>
          </w:p>
        </w:tc>
      </w:tr>
      <w:tr w:rsidR="009815E8" w:rsidRPr="003B28B0" w14:paraId="15FEEB7E" w14:textId="77777777" w:rsidTr="00252089">
        <w:trPr>
          <w:trHeight w:val="504"/>
        </w:trPr>
        <w:tc>
          <w:tcPr>
            <w:tcW w:w="1696" w:type="dxa"/>
            <w:shd w:val="clear" w:color="auto" w:fill="EAF1DD"/>
            <w:noWrap/>
            <w:vAlign w:val="center"/>
          </w:tcPr>
          <w:p w14:paraId="4713EF35" w14:textId="3E2723D1"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PRESS RELEASE</w:t>
            </w:r>
          </w:p>
        </w:tc>
        <w:tc>
          <w:tcPr>
            <w:tcW w:w="8767" w:type="dxa"/>
            <w:shd w:val="clear" w:color="auto" w:fill="EAF1DD"/>
            <w:noWrap/>
            <w:vAlign w:val="center"/>
          </w:tcPr>
          <w:p w14:paraId="62CCABF4" w14:textId="76896BEA" w:rsidR="009815E8" w:rsidRPr="00252089" w:rsidRDefault="009815E8" w:rsidP="009815E8">
            <w:pPr>
              <w:tabs>
                <w:tab w:val="left" w:pos="4820"/>
              </w:tabs>
              <w:spacing w:after="0" w:line="240" w:lineRule="auto"/>
              <w:jc w:val="both"/>
              <w:rPr>
                <w:rFonts w:cstheme="minorHAnsi"/>
                <w:b/>
                <w:bCs/>
                <w:sz w:val="22"/>
                <w:szCs w:val="22"/>
              </w:rPr>
            </w:pPr>
            <w:r w:rsidRPr="009130CF">
              <w:rPr>
                <w:rFonts w:cstheme="minorHAnsi"/>
                <w:b/>
                <w:bCs/>
                <w:sz w:val="22"/>
                <w:szCs w:val="22"/>
              </w:rPr>
              <w:t>₹1,49,577 CRORE GROSS GST REVENUE COLLECTED IN FEBRUARY 2023; 12% HIGHER THAN GST REVENUES IN SAME MONTH LAST YEAR</w:t>
            </w:r>
          </w:p>
        </w:tc>
        <w:tc>
          <w:tcPr>
            <w:tcW w:w="851" w:type="dxa"/>
            <w:shd w:val="clear" w:color="auto" w:fill="EAF1DD" w:themeFill="accent3" w:themeFillTint="33"/>
            <w:noWrap/>
            <w:vAlign w:val="center"/>
          </w:tcPr>
          <w:p w14:paraId="60ED9877" w14:textId="77777777" w:rsidR="009815E8" w:rsidRPr="00252089" w:rsidRDefault="009815E8" w:rsidP="009815E8">
            <w:pPr>
              <w:tabs>
                <w:tab w:val="left" w:pos="4820"/>
              </w:tabs>
              <w:spacing w:after="0" w:line="240" w:lineRule="auto"/>
              <w:jc w:val="center"/>
              <w:rPr>
                <w:rFonts w:cstheme="minorHAnsi"/>
                <w:b/>
                <w:bCs/>
                <w:sz w:val="22"/>
                <w:szCs w:val="22"/>
              </w:rPr>
            </w:pPr>
          </w:p>
        </w:tc>
      </w:tr>
      <w:tr w:rsidR="009815E8" w:rsidRPr="003B28B0" w14:paraId="77ABBD97" w14:textId="77777777" w:rsidTr="00EF15B2">
        <w:trPr>
          <w:trHeight w:val="432"/>
        </w:trPr>
        <w:tc>
          <w:tcPr>
            <w:tcW w:w="1696" w:type="dxa"/>
            <w:shd w:val="clear" w:color="auto" w:fill="EAF1DD"/>
            <w:noWrap/>
            <w:vAlign w:val="center"/>
          </w:tcPr>
          <w:p w14:paraId="77C51908" w14:textId="58DD9E13"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CASE LAW</w:t>
            </w:r>
          </w:p>
        </w:tc>
        <w:tc>
          <w:tcPr>
            <w:tcW w:w="8767" w:type="dxa"/>
            <w:shd w:val="clear" w:color="auto" w:fill="EAF1DD"/>
            <w:noWrap/>
            <w:vAlign w:val="center"/>
          </w:tcPr>
          <w:p w14:paraId="5F5E4376" w14:textId="7CA0AA8D" w:rsidR="009815E8" w:rsidRPr="00252089" w:rsidRDefault="009815E8" w:rsidP="009815E8">
            <w:pPr>
              <w:tabs>
                <w:tab w:val="left" w:pos="4820"/>
              </w:tabs>
              <w:spacing w:after="0" w:line="240" w:lineRule="auto"/>
              <w:jc w:val="both"/>
              <w:rPr>
                <w:rFonts w:cstheme="minorHAnsi"/>
                <w:b/>
                <w:bCs/>
                <w:sz w:val="22"/>
                <w:szCs w:val="22"/>
              </w:rPr>
            </w:pPr>
            <w:r w:rsidRPr="009130CF">
              <w:rPr>
                <w:rFonts w:cstheme="minorHAnsi"/>
                <w:b/>
                <w:bCs/>
                <w:sz w:val="22"/>
                <w:szCs w:val="22"/>
              </w:rPr>
              <w:t>ITC CANNOT BE REVERSED SOLELY ON GROUND THAT GST REGISTRATION OF SUPPLIER WAS CANCELLED WITH RETROSPECTIVE EFFECT : MADRAS HIGH COURT</w:t>
            </w:r>
          </w:p>
        </w:tc>
        <w:tc>
          <w:tcPr>
            <w:tcW w:w="851" w:type="dxa"/>
            <w:shd w:val="clear" w:color="auto" w:fill="EAF1DD" w:themeFill="accent3" w:themeFillTint="33"/>
            <w:noWrap/>
            <w:vAlign w:val="center"/>
          </w:tcPr>
          <w:p w14:paraId="3E4EFF7A" w14:textId="77777777" w:rsidR="009815E8" w:rsidRPr="00252089" w:rsidRDefault="009815E8" w:rsidP="009815E8">
            <w:pPr>
              <w:tabs>
                <w:tab w:val="left" w:pos="4820"/>
              </w:tabs>
              <w:spacing w:after="0" w:line="240" w:lineRule="auto"/>
              <w:jc w:val="center"/>
              <w:rPr>
                <w:rFonts w:cstheme="minorHAnsi"/>
                <w:b/>
                <w:bCs/>
                <w:sz w:val="22"/>
                <w:szCs w:val="22"/>
              </w:rPr>
            </w:pPr>
          </w:p>
        </w:tc>
      </w:tr>
      <w:tr w:rsidR="009815E8" w:rsidRPr="003B28B0" w14:paraId="46B8D53D" w14:textId="77777777" w:rsidTr="00252089">
        <w:trPr>
          <w:trHeight w:hRule="exact" w:val="344"/>
        </w:trPr>
        <w:tc>
          <w:tcPr>
            <w:tcW w:w="1696" w:type="dxa"/>
            <w:shd w:val="clear" w:color="auto" w:fill="B3D5AB"/>
            <w:vAlign w:val="center"/>
          </w:tcPr>
          <w:p w14:paraId="6F9D0794"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4]</w:t>
            </w:r>
          </w:p>
        </w:tc>
        <w:tc>
          <w:tcPr>
            <w:tcW w:w="8767" w:type="dxa"/>
            <w:shd w:val="clear" w:color="auto" w:fill="B3D5AB"/>
            <w:vAlign w:val="center"/>
          </w:tcPr>
          <w:p w14:paraId="7638AB8E"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FEMA</w:t>
            </w:r>
          </w:p>
        </w:tc>
        <w:tc>
          <w:tcPr>
            <w:tcW w:w="851" w:type="dxa"/>
            <w:shd w:val="clear" w:color="auto" w:fill="B3D5AB"/>
            <w:vAlign w:val="center"/>
          </w:tcPr>
          <w:p w14:paraId="771A4AE9" w14:textId="414CA72B" w:rsidR="009815E8" w:rsidRPr="00252089" w:rsidRDefault="008410EE" w:rsidP="009815E8">
            <w:pPr>
              <w:tabs>
                <w:tab w:val="left" w:pos="4820"/>
              </w:tabs>
              <w:spacing w:after="0" w:line="240" w:lineRule="auto"/>
              <w:jc w:val="center"/>
              <w:rPr>
                <w:rFonts w:cstheme="minorHAnsi"/>
                <w:b/>
                <w:sz w:val="22"/>
                <w:szCs w:val="22"/>
              </w:rPr>
            </w:pPr>
            <w:r>
              <w:rPr>
                <w:rFonts w:cstheme="minorHAnsi"/>
                <w:b/>
                <w:sz w:val="22"/>
                <w:szCs w:val="22"/>
              </w:rPr>
              <w:t>9</w:t>
            </w:r>
          </w:p>
        </w:tc>
      </w:tr>
      <w:tr w:rsidR="009815E8" w:rsidRPr="003B28B0" w14:paraId="00E96464" w14:textId="77777777" w:rsidTr="006316EB">
        <w:trPr>
          <w:trHeight w:hRule="exact" w:val="672"/>
        </w:trPr>
        <w:tc>
          <w:tcPr>
            <w:tcW w:w="1696" w:type="dxa"/>
            <w:shd w:val="clear" w:color="auto" w:fill="EAF1DD"/>
            <w:vAlign w:val="center"/>
          </w:tcPr>
          <w:p w14:paraId="3BD96418" w14:textId="6BC0CC65"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CASE LAW</w:t>
            </w:r>
            <w:r w:rsidRPr="00252089">
              <w:rPr>
                <w:rFonts w:cstheme="minorHAnsi"/>
                <w:b/>
                <w:bCs/>
                <w:sz w:val="22"/>
                <w:szCs w:val="22"/>
              </w:rPr>
              <w:t xml:space="preserve"> </w:t>
            </w:r>
          </w:p>
        </w:tc>
        <w:tc>
          <w:tcPr>
            <w:tcW w:w="8767" w:type="dxa"/>
            <w:shd w:val="clear" w:color="auto" w:fill="EAF1DD"/>
            <w:vAlign w:val="center"/>
          </w:tcPr>
          <w:p w14:paraId="1DE1CBE1" w14:textId="138AD8C7" w:rsidR="009815E8" w:rsidRPr="00252089" w:rsidRDefault="009815E8" w:rsidP="009815E8">
            <w:pPr>
              <w:tabs>
                <w:tab w:val="left" w:pos="4820"/>
              </w:tabs>
              <w:spacing w:after="0" w:line="240" w:lineRule="auto"/>
              <w:jc w:val="both"/>
              <w:rPr>
                <w:rFonts w:cstheme="minorHAnsi"/>
                <w:b/>
                <w:bCs/>
                <w:sz w:val="22"/>
                <w:szCs w:val="22"/>
              </w:rPr>
            </w:pPr>
            <w:r w:rsidRPr="006316EB">
              <w:rPr>
                <w:rFonts w:cstheme="minorHAnsi"/>
                <w:b/>
                <w:bCs/>
                <w:sz w:val="22"/>
                <w:szCs w:val="22"/>
              </w:rPr>
              <w:t>VIOLATION UNDER FERA - CHARGE U/S. 56 OF FERA - COMPANY BEING IN LIQUIDATION - OFFENCES BY COMPANIES U/S 68 OF FERA : DELHI HIGH COURT</w:t>
            </w:r>
          </w:p>
        </w:tc>
        <w:tc>
          <w:tcPr>
            <w:tcW w:w="851" w:type="dxa"/>
            <w:shd w:val="clear" w:color="auto" w:fill="EAF1DD"/>
            <w:vAlign w:val="center"/>
          </w:tcPr>
          <w:p w14:paraId="7A574470" w14:textId="77777777" w:rsidR="009815E8" w:rsidRPr="00252089" w:rsidRDefault="009815E8" w:rsidP="009815E8">
            <w:pPr>
              <w:tabs>
                <w:tab w:val="left" w:pos="4820"/>
              </w:tabs>
              <w:spacing w:after="0" w:line="240" w:lineRule="auto"/>
              <w:rPr>
                <w:rFonts w:cstheme="minorHAnsi"/>
                <w:b/>
                <w:sz w:val="22"/>
                <w:szCs w:val="22"/>
              </w:rPr>
            </w:pPr>
          </w:p>
        </w:tc>
      </w:tr>
      <w:tr w:rsidR="009815E8" w:rsidRPr="003B28B0" w14:paraId="48F92353" w14:textId="77777777" w:rsidTr="00252089">
        <w:trPr>
          <w:trHeight w:hRule="exact" w:val="310"/>
        </w:trPr>
        <w:tc>
          <w:tcPr>
            <w:tcW w:w="1696" w:type="dxa"/>
            <w:shd w:val="clear" w:color="auto" w:fill="B3D5AB"/>
            <w:vAlign w:val="center"/>
          </w:tcPr>
          <w:p w14:paraId="14BD12CB"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5]</w:t>
            </w:r>
          </w:p>
        </w:tc>
        <w:tc>
          <w:tcPr>
            <w:tcW w:w="8767" w:type="dxa"/>
            <w:shd w:val="clear" w:color="auto" w:fill="B3D5AB"/>
            <w:vAlign w:val="center"/>
          </w:tcPr>
          <w:p w14:paraId="3486ADA5" w14:textId="77777777" w:rsidR="009815E8" w:rsidRPr="00252089" w:rsidRDefault="009815E8" w:rsidP="009815E8">
            <w:pPr>
              <w:tabs>
                <w:tab w:val="left" w:pos="4820"/>
              </w:tabs>
              <w:spacing w:after="0" w:line="240" w:lineRule="auto"/>
              <w:jc w:val="center"/>
              <w:rPr>
                <w:rFonts w:cstheme="minorHAnsi"/>
                <w:b/>
                <w:bCs/>
                <w:caps/>
                <w:color w:val="000000" w:themeColor="text1"/>
                <w:sz w:val="22"/>
                <w:szCs w:val="22"/>
              </w:rPr>
            </w:pPr>
            <w:r w:rsidRPr="00252089">
              <w:rPr>
                <w:rFonts w:cstheme="minorHAnsi"/>
                <w:b/>
                <w:bCs/>
                <w:sz w:val="22"/>
                <w:szCs w:val="22"/>
              </w:rPr>
              <w:t>CUSTOMS</w:t>
            </w:r>
          </w:p>
        </w:tc>
        <w:tc>
          <w:tcPr>
            <w:tcW w:w="851" w:type="dxa"/>
            <w:shd w:val="clear" w:color="auto" w:fill="B3D5AB"/>
            <w:vAlign w:val="center"/>
          </w:tcPr>
          <w:p w14:paraId="2DC06540" w14:textId="440A7B0C" w:rsidR="009815E8" w:rsidRPr="00252089" w:rsidRDefault="008410EE" w:rsidP="009815E8">
            <w:pPr>
              <w:tabs>
                <w:tab w:val="left" w:pos="4820"/>
              </w:tabs>
              <w:spacing w:after="0" w:line="240" w:lineRule="auto"/>
              <w:jc w:val="center"/>
              <w:rPr>
                <w:rFonts w:cstheme="minorHAnsi"/>
                <w:b/>
                <w:sz w:val="22"/>
                <w:szCs w:val="22"/>
              </w:rPr>
            </w:pPr>
            <w:r>
              <w:rPr>
                <w:rFonts w:cstheme="minorHAnsi"/>
                <w:b/>
                <w:sz w:val="22"/>
                <w:szCs w:val="22"/>
              </w:rPr>
              <w:t>10</w:t>
            </w:r>
            <w:r w:rsidR="009815E8">
              <w:rPr>
                <w:rFonts w:cstheme="minorHAnsi"/>
                <w:b/>
                <w:sz w:val="22"/>
                <w:szCs w:val="22"/>
              </w:rPr>
              <w:t>-1</w:t>
            </w:r>
            <w:r>
              <w:rPr>
                <w:rFonts w:cstheme="minorHAnsi"/>
                <w:b/>
                <w:sz w:val="22"/>
                <w:szCs w:val="22"/>
              </w:rPr>
              <w:t>1</w:t>
            </w:r>
          </w:p>
        </w:tc>
      </w:tr>
      <w:tr w:rsidR="009815E8" w:rsidRPr="003B28B0" w14:paraId="0B517B03" w14:textId="77777777" w:rsidTr="006316EB">
        <w:trPr>
          <w:trHeight w:hRule="exact" w:val="405"/>
        </w:trPr>
        <w:tc>
          <w:tcPr>
            <w:tcW w:w="1696" w:type="dxa"/>
            <w:shd w:val="clear" w:color="auto" w:fill="EAF1DD"/>
            <w:vAlign w:val="center"/>
          </w:tcPr>
          <w:p w14:paraId="18CD0BE5" w14:textId="0CDA4561"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0D4E1F2B" w14:textId="526B7556" w:rsidR="009815E8" w:rsidRPr="00252089" w:rsidRDefault="009815E8" w:rsidP="009815E8">
            <w:pPr>
              <w:tabs>
                <w:tab w:val="left" w:pos="4820"/>
              </w:tabs>
              <w:spacing w:after="0" w:line="240" w:lineRule="auto"/>
              <w:jc w:val="both"/>
              <w:rPr>
                <w:rFonts w:cstheme="minorHAnsi"/>
                <w:b/>
                <w:bCs/>
                <w:caps/>
                <w:color w:val="000000" w:themeColor="text1"/>
                <w:sz w:val="22"/>
                <w:szCs w:val="22"/>
              </w:rPr>
            </w:pPr>
            <w:r w:rsidRPr="006316EB">
              <w:rPr>
                <w:rFonts w:cstheme="minorHAnsi"/>
                <w:b/>
                <w:bCs/>
                <w:caps/>
                <w:color w:val="000000" w:themeColor="text1"/>
                <w:sz w:val="22"/>
                <w:szCs w:val="22"/>
              </w:rPr>
              <w:t>FIXATION OF TARIFF VALUE OF EDIBLE OILS, BRASS SCRAP, ARECA NUT, GOLD AND SILVER</w:t>
            </w:r>
          </w:p>
        </w:tc>
        <w:tc>
          <w:tcPr>
            <w:tcW w:w="851" w:type="dxa"/>
            <w:shd w:val="clear" w:color="auto" w:fill="EAF1DD"/>
            <w:vAlign w:val="center"/>
          </w:tcPr>
          <w:p w14:paraId="090E7956"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245ED7AA" w14:textId="77777777" w:rsidTr="00EF15B2">
        <w:trPr>
          <w:trHeight w:hRule="exact" w:val="836"/>
        </w:trPr>
        <w:tc>
          <w:tcPr>
            <w:tcW w:w="1696" w:type="dxa"/>
            <w:shd w:val="clear" w:color="auto" w:fill="EAF1DD"/>
          </w:tcPr>
          <w:p w14:paraId="51F23A08" w14:textId="77777777" w:rsidR="009815E8" w:rsidRDefault="009815E8" w:rsidP="009815E8">
            <w:pPr>
              <w:tabs>
                <w:tab w:val="left" w:pos="4820"/>
              </w:tabs>
              <w:spacing w:after="0" w:line="240" w:lineRule="auto"/>
              <w:jc w:val="center"/>
              <w:rPr>
                <w:rFonts w:cstheme="minorHAnsi"/>
                <w:b/>
                <w:bCs/>
                <w:sz w:val="22"/>
                <w:szCs w:val="22"/>
              </w:rPr>
            </w:pPr>
          </w:p>
          <w:p w14:paraId="15EC6344" w14:textId="7760A6F7" w:rsidR="009815E8" w:rsidRPr="00252089" w:rsidRDefault="009815E8" w:rsidP="009815E8">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67" w:type="dxa"/>
            <w:shd w:val="clear" w:color="auto" w:fill="EAF1DD"/>
            <w:vAlign w:val="center"/>
          </w:tcPr>
          <w:p w14:paraId="28A8DB68" w14:textId="1E9AB1AE" w:rsidR="009815E8" w:rsidRPr="00252089" w:rsidRDefault="009815E8" w:rsidP="009815E8">
            <w:pPr>
              <w:tabs>
                <w:tab w:val="left" w:pos="4820"/>
              </w:tabs>
              <w:spacing w:after="0" w:line="240" w:lineRule="auto"/>
              <w:jc w:val="both"/>
              <w:rPr>
                <w:rFonts w:cstheme="minorHAnsi"/>
                <w:b/>
                <w:bCs/>
                <w:caps/>
                <w:color w:val="000000" w:themeColor="text1"/>
                <w:sz w:val="22"/>
                <w:szCs w:val="22"/>
              </w:rPr>
            </w:pPr>
            <w:r w:rsidRPr="006316EB">
              <w:rPr>
                <w:rFonts w:cstheme="minorHAnsi"/>
                <w:b/>
                <w:bCs/>
                <w:caps/>
                <w:color w:val="000000" w:themeColor="text1"/>
                <w:sz w:val="22"/>
                <w:szCs w:val="22"/>
              </w:rPr>
              <w:t>SEEKS TO AMEND NOTIFICATION NO. 14/2019-CUSTOMS(ADD) DATED 25.03.2019, IN ORDER TO CHANGE THE NAME OF THE PRODUCER FROM 'M/S MITSUI PHENOLS SINGAPORE PTE. LTD' TO 'M/S INEOS PHENOL SINGAPORE PTE. LTD' PURSUANT TO DGTR RECOMMENDATION</w:t>
            </w:r>
          </w:p>
        </w:tc>
        <w:tc>
          <w:tcPr>
            <w:tcW w:w="851" w:type="dxa"/>
            <w:shd w:val="clear" w:color="auto" w:fill="EAF1DD"/>
            <w:vAlign w:val="center"/>
          </w:tcPr>
          <w:p w14:paraId="70F5E4FE"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6A89201E" w14:textId="77777777" w:rsidTr="00252089">
        <w:trPr>
          <w:trHeight w:hRule="exact" w:val="296"/>
        </w:trPr>
        <w:tc>
          <w:tcPr>
            <w:tcW w:w="1696" w:type="dxa"/>
            <w:shd w:val="clear" w:color="auto" w:fill="B3D5AB"/>
            <w:vAlign w:val="center"/>
          </w:tcPr>
          <w:p w14:paraId="58712636"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6]</w:t>
            </w:r>
          </w:p>
        </w:tc>
        <w:tc>
          <w:tcPr>
            <w:tcW w:w="8767" w:type="dxa"/>
            <w:shd w:val="clear" w:color="auto" w:fill="B3D5AB"/>
            <w:vAlign w:val="center"/>
          </w:tcPr>
          <w:p w14:paraId="07D3CAD9" w14:textId="77777777" w:rsidR="009815E8" w:rsidRPr="00252089" w:rsidRDefault="009815E8" w:rsidP="009815E8">
            <w:pPr>
              <w:tabs>
                <w:tab w:val="left" w:pos="4820"/>
              </w:tabs>
              <w:spacing w:after="0" w:line="240" w:lineRule="auto"/>
              <w:jc w:val="center"/>
              <w:rPr>
                <w:rFonts w:cstheme="minorHAnsi"/>
                <w:b/>
                <w:bCs/>
                <w:caps/>
                <w:color w:val="000000" w:themeColor="text1"/>
                <w:sz w:val="22"/>
                <w:szCs w:val="22"/>
              </w:rPr>
            </w:pPr>
            <w:r w:rsidRPr="00252089">
              <w:rPr>
                <w:rFonts w:cstheme="minorHAnsi"/>
                <w:b/>
                <w:bCs/>
                <w:sz w:val="22"/>
                <w:szCs w:val="22"/>
              </w:rPr>
              <w:t>DGFT</w:t>
            </w:r>
          </w:p>
        </w:tc>
        <w:tc>
          <w:tcPr>
            <w:tcW w:w="851" w:type="dxa"/>
            <w:shd w:val="clear" w:color="auto" w:fill="B3D5AB"/>
            <w:vAlign w:val="center"/>
          </w:tcPr>
          <w:p w14:paraId="6319A984" w14:textId="0A95B162" w:rsidR="009815E8" w:rsidRPr="00252089" w:rsidRDefault="009815E8" w:rsidP="009815E8">
            <w:pPr>
              <w:tabs>
                <w:tab w:val="left" w:pos="4820"/>
              </w:tabs>
              <w:spacing w:after="0" w:line="240" w:lineRule="auto"/>
              <w:jc w:val="center"/>
              <w:rPr>
                <w:rFonts w:cstheme="minorHAnsi"/>
                <w:b/>
                <w:sz w:val="22"/>
                <w:szCs w:val="22"/>
              </w:rPr>
            </w:pPr>
            <w:r w:rsidRPr="00252089">
              <w:rPr>
                <w:rFonts w:cstheme="minorHAnsi"/>
                <w:b/>
                <w:sz w:val="22"/>
                <w:szCs w:val="22"/>
              </w:rPr>
              <w:t>1</w:t>
            </w:r>
            <w:r w:rsidR="008410EE">
              <w:rPr>
                <w:rFonts w:cstheme="minorHAnsi"/>
                <w:b/>
                <w:sz w:val="22"/>
                <w:szCs w:val="22"/>
              </w:rPr>
              <w:t>2</w:t>
            </w:r>
            <w:r>
              <w:rPr>
                <w:rFonts w:cstheme="minorHAnsi"/>
                <w:b/>
                <w:sz w:val="22"/>
                <w:szCs w:val="22"/>
              </w:rPr>
              <w:t>-1</w:t>
            </w:r>
            <w:r w:rsidR="008410EE">
              <w:rPr>
                <w:rFonts w:cstheme="minorHAnsi"/>
                <w:b/>
                <w:sz w:val="22"/>
                <w:szCs w:val="22"/>
              </w:rPr>
              <w:t>3</w:t>
            </w:r>
          </w:p>
        </w:tc>
      </w:tr>
      <w:tr w:rsidR="009815E8" w:rsidRPr="003B28B0" w14:paraId="432AE226" w14:textId="77777777" w:rsidTr="00522370">
        <w:trPr>
          <w:trHeight w:hRule="exact" w:val="282"/>
        </w:trPr>
        <w:tc>
          <w:tcPr>
            <w:tcW w:w="1696" w:type="dxa"/>
            <w:shd w:val="clear" w:color="auto" w:fill="EAF1DD"/>
          </w:tcPr>
          <w:p w14:paraId="29A1FFB5" w14:textId="4A5FD98A" w:rsidR="009815E8" w:rsidRPr="00252089" w:rsidRDefault="009815E8" w:rsidP="009815E8">
            <w:pPr>
              <w:tabs>
                <w:tab w:val="left" w:pos="4820"/>
              </w:tabs>
              <w:spacing w:after="0" w:line="240" w:lineRule="auto"/>
              <w:rPr>
                <w:rFonts w:cstheme="minorHAnsi"/>
                <w:b/>
                <w:bCs/>
                <w:sz w:val="22"/>
                <w:szCs w:val="22"/>
              </w:rPr>
            </w:pPr>
            <w:r>
              <w:rPr>
                <w:rFonts w:cstheme="minorHAnsi"/>
                <w:b/>
                <w:bCs/>
                <w:sz w:val="22"/>
                <w:szCs w:val="22"/>
              </w:rPr>
              <w:t xml:space="preserve"> NOTIFICATION</w:t>
            </w:r>
          </w:p>
        </w:tc>
        <w:tc>
          <w:tcPr>
            <w:tcW w:w="8767" w:type="dxa"/>
            <w:shd w:val="clear" w:color="auto" w:fill="EAF1DD"/>
            <w:vAlign w:val="center"/>
          </w:tcPr>
          <w:p w14:paraId="46DB904E" w14:textId="15F65167" w:rsidR="009815E8" w:rsidRPr="00252089" w:rsidRDefault="009815E8" w:rsidP="009815E8">
            <w:pPr>
              <w:tabs>
                <w:tab w:val="left" w:pos="4820"/>
              </w:tabs>
              <w:spacing w:after="0" w:line="240" w:lineRule="auto"/>
              <w:jc w:val="both"/>
              <w:rPr>
                <w:rFonts w:cstheme="minorHAnsi"/>
                <w:b/>
                <w:bCs/>
                <w:caps/>
                <w:sz w:val="22"/>
                <w:szCs w:val="22"/>
              </w:rPr>
            </w:pPr>
            <w:r w:rsidRPr="00522370">
              <w:rPr>
                <w:rFonts w:cstheme="minorHAnsi"/>
                <w:b/>
                <w:bCs/>
                <w:caps/>
                <w:sz w:val="22"/>
                <w:szCs w:val="22"/>
              </w:rPr>
              <w:t>EXPORT OF ONIONS (UNDER HS CODE 0703 10 19) TO UAE</w:t>
            </w:r>
          </w:p>
        </w:tc>
        <w:tc>
          <w:tcPr>
            <w:tcW w:w="851" w:type="dxa"/>
            <w:shd w:val="clear" w:color="auto" w:fill="EAF1DD"/>
            <w:vAlign w:val="center"/>
          </w:tcPr>
          <w:p w14:paraId="703BDA19"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2577656F" w14:textId="77777777" w:rsidTr="00522370">
        <w:trPr>
          <w:trHeight w:hRule="exact" w:val="282"/>
        </w:trPr>
        <w:tc>
          <w:tcPr>
            <w:tcW w:w="1696" w:type="dxa"/>
            <w:shd w:val="clear" w:color="auto" w:fill="EAF1DD"/>
          </w:tcPr>
          <w:p w14:paraId="1DF2FC81" w14:textId="4AE9C679" w:rsidR="009815E8" w:rsidRDefault="009815E8" w:rsidP="009815E8">
            <w:pPr>
              <w:tabs>
                <w:tab w:val="left" w:pos="4820"/>
              </w:tabs>
              <w:spacing w:after="0" w:line="240" w:lineRule="auto"/>
              <w:rPr>
                <w:rFonts w:cstheme="minorHAnsi"/>
                <w:b/>
                <w:bCs/>
                <w:sz w:val="22"/>
                <w:szCs w:val="22"/>
              </w:rPr>
            </w:pPr>
            <w:r>
              <w:rPr>
                <w:rFonts w:cstheme="minorHAnsi"/>
                <w:b/>
                <w:bCs/>
                <w:sz w:val="22"/>
                <w:szCs w:val="22"/>
              </w:rPr>
              <w:t xml:space="preserve"> NOTIFICATION</w:t>
            </w:r>
          </w:p>
        </w:tc>
        <w:tc>
          <w:tcPr>
            <w:tcW w:w="8767" w:type="dxa"/>
            <w:shd w:val="clear" w:color="auto" w:fill="EAF1DD"/>
            <w:vAlign w:val="center"/>
          </w:tcPr>
          <w:p w14:paraId="0DCD90BF" w14:textId="6F1A0521" w:rsidR="009815E8" w:rsidRPr="00522370" w:rsidRDefault="009815E8" w:rsidP="009815E8">
            <w:pPr>
              <w:tabs>
                <w:tab w:val="left" w:pos="4820"/>
              </w:tabs>
              <w:spacing w:after="0" w:line="240" w:lineRule="auto"/>
              <w:jc w:val="both"/>
              <w:rPr>
                <w:rFonts w:cstheme="minorHAnsi"/>
                <w:b/>
                <w:bCs/>
                <w:caps/>
                <w:sz w:val="22"/>
                <w:szCs w:val="22"/>
              </w:rPr>
            </w:pPr>
            <w:r w:rsidRPr="00522370">
              <w:rPr>
                <w:rFonts w:cstheme="minorHAnsi"/>
                <w:b/>
                <w:bCs/>
                <w:caps/>
                <w:sz w:val="22"/>
                <w:szCs w:val="22"/>
              </w:rPr>
              <w:t>EXPORT OF FOOD COMMODITIES THROUGH NATIONAL COOPERATIVE EXPORTS LIMITED</w:t>
            </w:r>
          </w:p>
        </w:tc>
        <w:tc>
          <w:tcPr>
            <w:tcW w:w="851" w:type="dxa"/>
            <w:shd w:val="clear" w:color="auto" w:fill="EAF1DD"/>
            <w:vAlign w:val="center"/>
          </w:tcPr>
          <w:p w14:paraId="2236A57D"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27898477" w14:textId="77777777" w:rsidTr="00522370">
        <w:trPr>
          <w:trHeight w:hRule="exact" w:val="282"/>
        </w:trPr>
        <w:tc>
          <w:tcPr>
            <w:tcW w:w="1696" w:type="dxa"/>
            <w:shd w:val="clear" w:color="auto" w:fill="EAF1DD"/>
          </w:tcPr>
          <w:p w14:paraId="353F01F7" w14:textId="056FEB13" w:rsidR="009815E8" w:rsidRDefault="009815E8" w:rsidP="009815E8">
            <w:pPr>
              <w:tabs>
                <w:tab w:val="left" w:pos="4820"/>
              </w:tabs>
              <w:spacing w:after="0" w:line="240" w:lineRule="auto"/>
              <w:rPr>
                <w:rFonts w:cstheme="minorHAnsi"/>
                <w:b/>
                <w:bCs/>
                <w:sz w:val="22"/>
                <w:szCs w:val="22"/>
              </w:rPr>
            </w:pPr>
            <w:r>
              <w:rPr>
                <w:rFonts w:cstheme="minorHAnsi"/>
                <w:b/>
                <w:bCs/>
                <w:sz w:val="22"/>
                <w:szCs w:val="22"/>
              </w:rPr>
              <w:t xml:space="preserve"> NOTIFICATION</w:t>
            </w:r>
          </w:p>
        </w:tc>
        <w:tc>
          <w:tcPr>
            <w:tcW w:w="8767" w:type="dxa"/>
            <w:shd w:val="clear" w:color="auto" w:fill="EAF1DD"/>
            <w:vAlign w:val="center"/>
          </w:tcPr>
          <w:p w14:paraId="4D3B213E" w14:textId="7631C9F7" w:rsidR="009815E8" w:rsidRPr="00522370" w:rsidRDefault="009815E8" w:rsidP="009815E8">
            <w:pPr>
              <w:tabs>
                <w:tab w:val="left" w:pos="4820"/>
              </w:tabs>
              <w:spacing w:after="0" w:line="240" w:lineRule="auto"/>
              <w:jc w:val="both"/>
              <w:rPr>
                <w:rFonts w:cstheme="minorHAnsi"/>
                <w:b/>
                <w:bCs/>
                <w:caps/>
                <w:sz w:val="22"/>
                <w:szCs w:val="22"/>
              </w:rPr>
            </w:pPr>
            <w:r w:rsidRPr="00522370">
              <w:rPr>
                <w:rFonts w:cstheme="minorHAnsi"/>
                <w:b/>
                <w:bCs/>
                <w:caps/>
                <w:sz w:val="22"/>
                <w:szCs w:val="22"/>
              </w:rPr>
              <w:t>EXPORT OF ONIONS (UNDER HS CODE 0703 10 19) TO BANGLADESH</w:t>
            </w:r>
          </w:p>
        </w:tc>
        <w:tc>
          <w:tcPr>
            <w:tcW w:w="851" w:type="dxa"/>
            <w:shd w:val="clear" w:color="auto" w:fill="EAF1DD"/>
            <w:vAlign w:val="center"/>
          </w:tcPr>
          <w:p w14:paraId="7077306C"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17DC3B55" w14:textId="77777777" w:rsidTr="00B161B3">
        <w:trPr>
          <w:trHeight w:hRule="exact" w:val="576"/>
        </w:trPr>
        <w:tc>
          <w:tcPr>
            <w:tcW w:w="1696" w:type="dxa"/>
            <w:shd w:val="clear" w:color="auto" w:fill="EAF1DD"/>
          </w:tcPr>
          <w:p w14:paraId="24066244" w14:textId="3199E695" w:rsidR="009815E8" w:rsidRDefault="009815E8" w:rsidP="009815E8">
            <w:pPr>
              <w:tabs>
                <w:tab w:val="left" w:pos="4820"/>
              </w:tabs>
              <w:spacing w:after="0" w:line="240" w:lineRule="auto"/>
              <w:rPr>
                <w:rFonts w:cstheme="minorHAnsi"/>
                <w:b/>
                <w:bCs/>
                <w:sz w:val="22"/>
                <w:szCs w:val="22"/>
              </w:rPr>
            </w:pPr>
            <w:r>
              <w:rPr>
                <w:rFonts w:cstheme="minorHAnsi"/>
                <w:b/>
                <w:bCs/>
                <w:sz w:val="22"/>
                <w:szCs w:val="22"/>
              </w:rPr>
              <w:t xml:space="preserve"> NOTIFICATION</w:t>
            </w:r>
          </w:p>
        </w:tc>
        <w:tc>
          <w:tcPr>
            <w:tcW w:w="8767" w:type="dxa"/>
            <w:shd w:val="clear" w:color="auto" w:fill="EAF1DD"/>
            <w:vAlign w:val="center"/>
          </w:tcPr>
          <w:p w14:paraId="23F49123" w14:textId="64F17B9C" w:rsidR="009815E8" w:rsidRPr="00522370" w:rsidRDefault="009815E8" w:rsidP="009815E8">
            <w:pPr>
              <w:tabs>
                <w:tab w:val="left" w:pos="4820"/>
              </w:tabs>
              <w:spacing w:after="0" w:line="240" w:lineRule="auto"/>
              <w:jc w:val="both"/>
              <w:rPr>
                <w:rFonts w:cstheme="minorHAnsi"/>
                <w:b/>
                <w:bCs/>
                <w:caps/>
                <w:sz w:val="22"/>
                <w:szCs w:val="22"/>
              </w:rPr>
            </w:pPr>
            <w:r w:rsidRPr="00522370">
              <w:rPr>
                <w:rFonts w:cstheme="minorHAnsi"/>
                <w:b/>
                <w:bCs/>
                <w:caps/>
                <w:sz w:val="22"/>
                <w:szCs w:val="22"/>
              </w:rPr>
              <w:t>AMENDMENT IN PARA 2.39 OF THE FOREIGN TRADE POLICY, 2023</w:t>
            </w:r>
            <w:r w:rsidR="006B20B4">
              <w:rPr>
                <w:rFonts w:cstheme="minorHAnsi"/>
                <w:b/>
                <w:bCs/>
                <w:caps/>
                <w:sz w:val="22"/>
                <w:szCs w:val="22"/>
              </w:rPr>
              <w:t xml:space="preserve">- </w:t>
            </w:r>
            <w:r w:rsidR="006B20B4" w:rsidRPr="006B20B4">
              <w:rPr>
                <w:rFonts w:cstheme="minorHAnsi"/>
                <w:b/>
                <w:bCs/>
                <w:caps/>
                <w:sz w:val="22"/>
                <w:szCs w:val="22"/>
              </w:rPr>
              <w:t>- MERCHANTE TRADE IN FOREIGN COUNTRY ALLOWED, EXCEPT CITES/SCOMET GOODS</w:t>
            </w:r>
          </w:p>
        </w:tc>
        <w:tc>
          <w:tcPr>
            <w:tcW w:w="851" w:type="dxa"/>
            <w:shd w:val="clear" w:color="auto" w:fill="EAF1DD"/>
            <w:vAlign w:val="center"/>
          </w:tcPr>
          <w:p w14:paraId="7870BBA9" w14:textId="77777777" w:rsidR="009815E8" w:rsidRPr="00252089" w:rsidRDefault="009815E8" w:rsidP="009815E8">
            <w:pPr>
              <w:tabs>
                <w:tab w:val="left" w:pos="4820"/>
              </w:tabs>
              <w:spacing w:after="0" w:line="240" w:lineRule="auto"/>
              <w:jc w:val="center"/>
              <w:rPr>
                <w:rFonts w:cstheme="minorHAnsi"/>
                <w:b/>
                <w:sz w:val="22"/>
                <w:szCs w:val="22"/>
              </w:rPr>
            </w:pPr>
          </w:p>
        </w:tc>
      </w:tr>
      <w:tr w:rsidR="009815E8" w:rsidRPr="003B28B0" w14:paraId="2B7A09F6" w14:textId="77777777" w:rsidTr="00252089">
        <w:trPr>
          <w:trHeight w:hRule="exact" w:val="348"/>
        </w:trPr>
        <w:tc>
          <w:tcPr>
            <w:tcW w:w="1696" w:type="dxa"/>
            <w:shd w:val="clear" w:color="auto" w:fill="B3D5AB"/>
            <w:vAlign w:val="center"/>
          </w:tcPr>
          <w:p w14:paraId="5F32A963" w14:textId="7777777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7]</w:t>
            </w:r>
          </w:p>
        </w:tc>
        <w:tc>
          <w:tcPr>
            <w:tcW w:w="8767" w:type="dxa"/>
            <w:shd w:val="clear" w:color="auto" w:fill="B3D5AB"/>
            <w:vAlign w:val="center"/>
          </w:tcPr>
          <w:p w14:paraId="35993626" w14:textId="48E2DF9C" w:rsidR="009815E8" w:rsidRPr="00252089" w:rsidRDefault="009815E8" w:rsidP="009815E8">
            <w:pPr>
              <w:tabs>
                <w:tab w:val="left" w:pos="4820"/>
              </w:tabs>
              <w:spacing w:after="0" w:line="240" w:lineRule="auto"/>
              <w:jc w:val="both"/>
              <w:rPr>
                <w:rFonts w:cstheme="minorHAnsi"/>
                <w:b/>
                <w:bCs/>
                <w:sz w:val="22"/>
                <w:szCs w:val="22"/>
              </w:rPr>
            </w:pPr>
            <w:r w:rsidRPr="00252089">
              <w:rPr>
                <w:rFonts w:cstheme="minorHAnsi"/>
                <w:b/>
                <w:bCs/>
                <w:sz w:val="22"/>
                <w:szCs w:val="22"/>
              </w:rPr>
              <w:t>TAX PLEADING AND PRACTICE JOURNAL</w:t>
            </w:r>
          </w:p>
        </w:tc>
        <w:tc>
          <w:tcPr>
            <w:tcW w:w="851" w:type="dxa"/>
            <w:shd w:val="clear" w:color="auto" w:fill="B3D5AB"/>
            <w:vAlign w:val="center"/>
          </w:tcPr>
          <w:p w14:paraId="51BF1AF5" w14:textId="2BC2B600" w:rsidR="009815E8" w:rsidRPr="00252089" w:rsidRDefault="009815E8" w:rsidP="009815E8">
            <w:pPr>
              <w:tabs>
                <w:tab w:val="left" w:pos="4820"/>
              </w:tabs>
              <w:spacing w:after="0" w:line="240" w:lineRule="auto"/>
              <w:jc w:val="center"/>
              <w:rPr>
                <w:rFonts w:cstheme="minorHAnsi"/>
                <w:b/>
                <w:sz w:val="22"/>
                <w:szCs w:val="22"/>
              </w:rPr>
            </w:pPr>
            <w:r>
              <w:rPr>
                <w:rFonts w:cstheme="minorHAnsi"/>
                <w:b/>
                <w:sz w:val="22"/>
                <w:szCs w:val="22"/>
              </w:rPr>
              <w:t>1</w:t>
            </w:r>
            <w:r w:rsidR="008410EE">
              <w:rPr>
                <w:rFonts w:cstheme="minorHAnsi"/>
                <w:b/>
                <w:sz w:val="22"/>
                <w:szCs w:val="22"/>
              </w:rPr>
              <w:t>4</w:t>
            </w:r>
          </w:p>
        </w:tc>
      </w:tr>
      <w:tr w:rsidR="009815E8" w:rsidRPr="003B28B0" w14:paraId="364D0917" w14:textId="77777777" w:rsidTr="00252089">
        <w:trPr>
          <w:trHeight w:hRule="exact" w:val="608"/>
        </w:trPr>
        <w:tc>
          <w:tcPr>
            <w:tcW w:w="1696" w:type="dxa"/>
            <w:shd w:val="clear" w:color="auto" w:fill="B3D5AB"/>
            <w:vAlign w:val="center"/>
          </w:tcPr>
          <w:p w14:paraId="707399CC" w14:textId="49DEC12C"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8]</w:t>
            </w:r>
          </w:p>
        </w:tc>
        <w:tc>
          <w:tcPr>
            <w:tcW w:w="8767" w:type="dxa"/>
            <w:shd w:val="clear" w:color="auto" w:fill="B3D5AB"/>
            <w:vAlign w:val="center"/>
          </w:tcPr>
          <w:p w14:paraId="1DE02B0F" w14:textId="1414294A" w:rsidR="009815E8" w:rsidRPr="00252089" w:rsidRDefault="009815E8" w:rsidP="009815E8">
            <w:pPr>
              <w:tabs>
                <w:tab w:val="left" w:pos="4820"/>
              </w:tabs>
              <w:spacing w:after="0" w:line="240" w:lineRule="auto"/>
              <w:jc w:val="both"/>
              <w:rPr>
                <w:rFonts w:cstheme="minorHAnsi"/>
                <w:b/>
                <w:bCs/>
                <w:sz w:val="22"/>
                <w:szCs w:val="22"/>
              </w:rPr>
            </w:pPr>
            <w:r w:rsidRPr="00252089">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67CCD6B8" w:rsidR="009815E8" w:rsidRPr="00252089" w:rsidRDefault="009815E8" w:rsidP="009815E8">
            <w:pPr>
              <w:tabs>
                <w:tab w:val="left" w:pos="4820"/>
              </w:tabs>
              <w:spacing w:after="0" w:line="240" w:lineRule="auto"/>
              <w:jc w:val="center"/>
              <w:rPr>
                <w:rFonts w:cstheme="minorHAnsi"/>
                <w:b/>
                <w:sz w:val="22"/>
                <w:szCs w:val="22"/>
              </w:rPr>
            </w:pPr>
            <w:r>
              <w:rPr>
                <w:rFonts w:cstheme="minorHAnsi"/>
                <w:b/>
                <w:sz w:val="22"/>
                <w:szCs w:val="22"/>
              </w:rPr>
              <w:t>1</w:t>
            </w:r>
            <w:r w:rsidR="008410EE">
              <w:rPr>
                <w:rFonts w:cstheme="minorHAnsi"/>
                <w:b/>
                <w:sz w:val="22"/>
                <w:szCs w:val="22"/>
              </w:rPr>
              <w:t>5</w:t>
            </w:r>
          </w:p>
        </w:tc>
      </w:tr>
      <w:tr w:rsidR="009815E8" w:rsidRPr="003B28B0" w14:paraId="32C57519" w14:textId="77777777" w:rsidTr="00252089">
        <w:trPr>
          <w:trHeight w:hRule="exact" w:val="289"/>
        </w:trPr>
        <w:tc>
          <w:tcPr>
            <w:tcW w:w="1696" w:type="dxa"/>
            <w:shd w:val="clear" w:color="auto" w:fill="B3D5AB"/>
            <w:vAlign w:val="center"/>
          </w:tcPr>
          <w:p w14:paraId="03DCFDDC" w14:textId="49702EC9"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9]</w:t>
            </w:r>
          </w:p>
        </w:tc>
        <w:tc>
          <w:tcPr>
            <w:tcW w:w="8767" w:type="dxa"/>
            <w:shd w:val="clear" w:color="auto" w:fill="B3D5AB"/>
            <w:vAlign w:val="center"/>
          </w:tcPr>
          <w:p w14:paraId="50038C14" w14:textId="6480B414" w:rsidR="009815E8" w:rsidRPr="00252089" w:rsidRDefault="009815E8" w:rsidP="009815E8">
            <w:pPr>
              <w:tabs>
                <w:tab w:val="left" w:pos="4820"/>
              </w:tabs>
              <w:spacing w:after="0" w:line="240" w:lineRule="auto"/>
              <w:jc w:val="both"/>
              <w:rPr>
                <w:rFonts w:cstheme="minorHAnsi"/>
                <w:b/>
                <w:bCs/>
                <w:sz w:val="22"/>
                <w:szCs w:val="22"/>
              </w:rPr>
            </w:pPr>
            <w:r w:rsidRPr="00252089">
              <w:rPr>
                <w:rFonts w:cstheme="minorHAnsi"/>
                <w:b/>
                <w:bCs/>
                <w:sz w:val="22"/>
                <w:szCs w:val="22"/>
              </w:rPr>
              <w:t>HANDBOOK ON GST 2022</w:t>
            </w:r>
          </w:p>
        </w:tc>
        <w:tc>
          <w:tcPr>
            <w:tcW w:w="851" w:type="dxa"/>
            <w:shd w:val="clear" w:color="auto" w:fill="B3D5AB"/>
            <w:vAlign w:val="center"/>
          </w:tcPr>
          <w:p w14:paraId="3321CD15" w14:textId="38563DF1" w:rsidR="009815E8" w:rsidRPr="00252089" w:rsidRDefault="009815E8" w:rsidP="009815E8">
            <w:pPr>
              <w:tabs>
                <w:tab w:val="left" w:pos="4820"/>
              </w:tabs>
              <w:spacing w:after="0" w:line="240" w:lineRule="auto"/>
              <w:jc w:val="center"/>
              <w:rPr>
                <w:rFonts w:cstheme="minorHAnsi"/>
                <w:b/>
                <w:sz w:val="22"/>
                <w:szCs w:val="22"/>
              </w:rPr>
            </w:pPr>
            <w:r>
              <w:rPr>
                <w:rFonts w:cstheme="minorHAnsi"/>
                <w:b/>
                <w:sz w:val="22"/>
                <w:szCs w:val="22"/>
              </w:rPr>
              <w:t>1</w:t>
            </w:r>
            <w:r w:rsidR="008410EE">
              <w:rPr>
                <w:rFonts w:cstheme="minorHAnsi"/>
                <w:b/>
                <w:sz w:val="22"/>
                <w:szCs w:val="22"/>
              </w:rPr>
              <w:t>6</w:t>
            </w:r>
          </w:p>
        </w:tc>
      </w:tr>
      <w:tr w:rsidR="009815E8" w:rsidRPr="003B28B0" w14:paraId="67BE150F" w14:textId="77777777" w:rsidTr="00252089">
        <w:trPr>
          <w:trHeight w:hRule="exact" w:val="406"/>
        </w:trPr>
        <w:tc>
          <w:tcPr>
            <w:tcW w:w="1696" w:type="dxa"/>
            <w:shd w:val="clear" w:color="auto" w:fill="B3D5AB"/>
            <w:vAlign w:val="center"/>
          </w:tcPr>
          <w:p w14:paraId="5C2A0B15" w14:textId="58E5B767"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10]</w:t>
            </w:r>
          </w:p>
        </w:tc>
        <w:tc>
          <w:tcPr>
            <w:tcW w:w="8767" w:type="dxa"/>
            <w:shd w:val="clear" w:color="auto" w:fill="B3D5AB"/>
            <w:vAlign w:val="center"/>
          </w:tcPr>
          <w:p w14:paraId="53F81E03" w14:textId="388945F2" w:rsidR="009815E8" w:rsidRPr="00252089" w:rsidRDefault="009815E8" w:rsidP="009815E8">
            <w:pPr>
              <w:tabs>
                <w:tab w:val="left" w:pos="4820"/>
              </w:tabs>
              <w:spacing w:after="0" w:line="240" w:lineRule="auto"/>
              <w:rPr>
                <w:rFonts w:cstheme="minorHAnsi"/>
                <w:b/>
                <w:bCs/>
                <w:sz w:val="22"/>
                <w:szCs w:val="22"/>
              </w:rPr>
            </w:pPr>
            <w:r w:rsidRPr="00252089">
              <w:rPr>
                <w:rFonts w:cstheme="minorHAnsi"/>
                <w:b/>
                <w:bCs/>
                <w:sz w:val="22"/>
                <w:szCs w:val="22"/>
              </w:rPr>
              <w:t>HOW TO HANDLE GST LITIGATION: ASSESSMENT, SCRUTINY, AUDIT &amp; APPEAL</w:t>
            </w:r>
            <w:r w:rsidRPr="00252089" w:rsidDel="005A2FB3">
              <w:rPr>
                <w:rFonts w:cstheme="minorHAnsi"/>
                <w:b/>
                <w:bCs/>
                <w:sz w:val="22"/>
                <w:szCs w:val="22"/>
              </w:rPr>
              <w:t xml:space="preserve"> </w:t>
            </w:r>
          </w:p>
        </w:tc>
        <w:tc>
          <w:tcPr>
            <w:tcW w:w="851" w:type="dxa"/>
            <w:shd w:val="clear" w:color="auto" w:fill="B3D5AB"/>
            <w:vAlign w:val="center"/>
          </w:tcPr>
          <w:p w14:paraId="70A43CD1" w14:textId="5F930C02" w:rsidR="009815E8" w:rsidRPr="00252089" w:rsidRDefault="009815E8" w:rsidP="009815E8">
            <w:pPr>
              <w:tabs>
                <w:tab w:val="left" w:pos="4820"/>
              </w:tabs>
              <w:spacing w:after="0" w:line="240" w:lineRule="auto"/>
              <w:jc w:val="center"/>
              <w:rPr>
                <w:rFonts w:cstheme="minorHAnsi"/>
                <w:b/>
                <w:sz w:val="22"/>
                <w:szCs w:val="22"/>
              </w:rPr>
            </w:pPr>
            <w:r>
              <w:rPr>
                <w:rFonts w:cstheme="minorHAnsi"/>
                <w:b/>
                <w:sz w:val="22"/>
                <w:szCs w:val="22"/>
              </w:rPr>
              <w:t>1</w:t>
            </w:r>
            <w:r w:rsidR="008410EE">
              <w:rPr>
                <w:rFonts w:cstheme="minorHAnsi"/>
                <w:b/>
                <w:sz w:val="22"/>
                <w:szCs w:val="22"/>
              </w:rPr>
              <w:t>7</w:t>
            </w:r>
          </w:p>
        </w:tc>
      </w:tr>
      <w:tr w:rsidR="009815E8" w:rsidRPr="003B28B0" w14:paraId="21DD1A67" w14:textId="77777777" w:rsidTr="00252089">
        <w:trPr>
          <w:trHeight w:hRule="exact" w:val="295"/>
        </w:trPr>
        <w:tc>
          <w:tcPr>
            <w:tcW w:w="1696" w:type="dxa"/>
            <w:shd w:val="clear" w:color="auto" w:fill="B3D5AB"/>
            <w:vAlign w:val="center"/>
          </w:tcPr>
          <w:p w14:paraId="023AD976" w14:textId="184B5FE1" w:rsidR="009815E8" w:rsidRPr="00252089" w:rsidRDefault="009815E8" w:rsidP="009815E8">
            <w:pPr>
              <w:tabs>
                <w:tab w:val="left" w:pos="4820"/>
              </w:tabs>
              <w:spacing w:after="0" w:line="240" w:lineRule="auto"/>
              <w:jc w:val="center"/>
              <w:rPr>
                <w:rFonts w:cstheme="minorHAnsi"/>
                <w:b/>
                <w:bCs/>
                <w:sz w:val="22"/>
                <w:szCs w:val="22"/>
              </w:rPr>
            </w:pPr>
            <w:r w:rsidRPr="00252089">
              <w:rPr>
                <w:rFonts w:cstheme="minorHAnsi"/>
                <w:b/>
                <w:bCs/>
                <w:sz w:val="22"/>
                <w:szCs w:val="22"/>
              </w:rPr>
              <w:t>11]</w:t>
            </w:r>
          </w:p>
        </w:tc>
        <w:tc>
          <w:tcPr>
            <w:tcW w:w="8767" w:type="dxa"/>
            <w:shd w:val="clear" w:color="auto" w:fill="B3D5AB"/>
            <w:vAlign w:val="center"/>
          </w:tcPr>
          <w:p w14:paraId="26B544C2" w14:textId="77777777" w:rsidR="009815E8" w:rsidRPr="00252089" w:rsidRDefault="009815E8" w:rsidP="009815E8">
            <w:pPr>
              <w:tabs>
                <w:tab w:val="left" w:pos="4820"/>
              </w:tabs>
              <w:spacing w:after="0" w:line="240" w:lineRule="auto"/>
              <w:rPr>
                <w:rFonts w:cstheme="minorHAnsi"/>
                <w:b/>
                <w:bCs/>
                <w:sz w:val="22"/>
                <w:szCs w:val="22"/>
              </w:rPr>
            </w:pPr>
            <w:r w:rsidRPr="00252089">
              <w:rPr>
                <w:rFonts w:cstheme="minorHAnsi"/>
                <w:b/>
                <w:bCs/>
                <w:sz w:val="22"/>
                <w:szCs w:val="22"/>
              </w:rPr>
              <w:t>LET’S DISCUSS FURTHER</w:t>
            </w:r>
          </w:p>
        </w:tc>
        <w:tc>
          <w:tcPr>
            <w:tcW w:w="851" w:type="dxa"/>
            <w:shd w:val="clear" w:color="auto" w:fill="B3D5AB"/>
            <w:vAlign w:val="center"/>
          </w:tcPr>
          <w:p w14:paraId="131B857F" w14:textId="2740912E" w:rsidR="009815E8" w:rsidRPr="00252089" w:rsidRDefault="009815E8" w:rsidP="009815E8">
            <w:pPr>
              <w:tabs>
                <w:tab w:val="left" w:pos="4820"/>
              </w:tabs>
              <w:spacing w:after="0" w:line="240" w:lineRule="auto"/>
              <w:ind w:left="-116" w:right="-111"/>
              <w:jc w:val="center"/>
              <w:rPr>
                <w:rFonts w:cstheme="minorHAnsi"/>
                <w:b/>
                <w:sz w:val="22"/>
                <w:szCs w:val="22"/>
              </w:rPr>
            </w:pPr>
            <w:r>
              <w:rPr>
                <w:rFonts w:cstheme="minorHAnsi"/>
                <w:b/>
                <w:sz w:val="22"/>
                <w:szCs w:val="22"/>
              </w:rPr>
              <w:t>1</w:t>
            </w:r>
            <w:r w:rsidR="008410EE">
              <w:rPr>
                <w:rFonts w:cstheme="minorHAnsi"/>
                <w:b/>
                <w:sz w:val="22"/>
                <w:szCs w:val="22"/>
              </w:rPr>
              <w:t>8</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6041B2">
          <w:headerReference w:type="default" r:id="rId28"/>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842"/>
        <w:gridCol w:w="5982"/>
      </w:tblGrid>
      <w:tr w:rsidR="004D5B69" w:rsidRPr="004D5B69" w14:paraId="729FDF37" w14:textId="77777777" w:rsidTr="00344AB6">
        <w:trPr>
          <w:trHeight w:val="597"/>
          <w:jc w:val="center"/>
        </w:trPr>
        <w:tc>
          <w:tcPr>
            <w:tcW w:w="1838"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1418"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842"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982"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EB5BEC" w:rsidRPr="004D5B69" w14:paraId="578079CA" w14:textId="77777777" w:rsidTr="00344AB6">
        <w:trPr>
          <w:trHeight w:val="645"/>
          <w:jc w:val="center"/>
        </w:trPr>
        <w:tc>
          <w:tcPr>
            <w:tcW w:w="1838" w:type="dxa"/>
            <w:shd w:val="clear" w:color="000000" w:fill="4E8542"/>
            <w:vAlign w:val="center"/>
          </w:tcPr>
          <w:p w14:paraId="7A432C33" w14:textId="760B2443" w:rsidR="00EB5BEC" w:rsidRPr="004D5B69" w:rsidRDefault="00CD2724" w:rsidP="00EB5BEC">
            <w:pPr>
              <w:spacing w:after="0" w:line="240" w:lineRule="auto"/>
              <w:jc w:val="center"/>
              <w:rPr>
                <w:b/>
                <w:bCs/>
                <w:color w:val="FFFFFF"/>
              </w:rPr>
            </w:pPr>
            <w:r>
              <w:rPr>
                <w:b/>
                <w:bCs/>
                <w:color w:val="FFFFFF"/>
              </w:rPr>
              <w:t>7</w:t>
            </w:r>
            <w:r w:rsidR="00EB5BEC" w:rsidRPr="00F311BC">
              <w:rPr>
                <w:b/>
                <w:bCs/>
                <w:color w:val="FFFFFF"/>
                <w:vertAlign w:val="superscript"/>
              </w:rPr>
              <w:t>th</w:t>
            </w:r>
            <w:r w:rsidR="00EB5BEC">
              <w:rPr>
                <w:b/>
                <w:bCs/>
                <w:color w:val="FFFFFF"/>
              </w:rPr>
              <w:t xml:space="preserve"> </w:t>
            </w:r>
            <w:r>
              <w:rPr>
                <w:b/>
                <w:bCs/>
                <w:color w:val="FFFFFF"/>
              </w:rPr>
              <w:t>March</w:t>
            </w:r>
          </w:p>
        </w:tc>
        <w:tc>
          <w:tcPr>
            <w:tcW w:w="1418" w:type="dxa"/>
            <w:shd w:val="clear" w:color="000000" w:fill="D6E3BC"/>
            <w:vAlign w:val="center"/>
          </w:tcPr>
          <w:p w14:paraId="7E039E07" w14:textId="73D9DB7B" w:rsidR="00EB5BEC" w:rsidRPr="004D5B69" w:rsidRDefault="00CD2724" w:rsidP="00EB5BEC">
            <w:pPr>
              <w:spacing w:after="0" w:line="240" w:lineRule="auto"/>
              <w:jc w:val="center"/>
              <w:rPr>
                <w:b/>
                <w:bCs/>
                <w:color w:val="000000"/>
              </w:rPr>
            </w:pPr>
            <w:r w:rsidRPr="00CD2724">
              <w:rPr>
                <w:b/>
                <w:bCs/>
                <w:color w:val="000000"/>
              </w:rPr>
              <w:t>deposit of Tax deducted/collected</w:t>
            </w:r>
          </w:p>
        </w:tc>
        <w:tc>
          <w:tcPr>
            <w:tcW w:w="1842" w:type="dxa"/>
            <w:shd w:val="clear" w:color="000000" w:fill="D6E3BC"/>
            <w:vAlign w:val="center"/>
          </w:tcPr>
          <w:p w14:paraId="6BD27C55" w14:textId="4593E50F" w:rsidR="00EB5BEC" w:rsidRPr="004D5B69" w:rsidRDefault="00CD2724" w:rsidP="00EB5BEC">
            <w:pPr>
              <w:spacing w:after="0" w:line="240" w:lineRule="auto"/>
              <w:jc w:val="center"/>
              <w:rPr>
                <w:b/>
                <w:bCs/>
                <w:color w:val="000000"/>
              </w:rPr>
            </w:pPr>
            <w:r>
              <w:rPr>
                <w:b/>
                <w:bCs/>
                <w:color w:val="000000"/>
              </w:rPr>
              <w:t>February’2024</w:t>
            </w:r>
          </w:p>
        </w:tc>
        <w:tc>
          <w:tcPr>
            <w:tcW w:w="5982" w:type="dxa"/>
            <w:shd w:val="clear" w:color="000000" w:fill="D6E3BC"/>
            <w:vAlign w:val="center"/>
          </w:tcPr>
          <w:p w14:paraId="04F8CA95" w14:textId="6414E7B7" w:rsidR="00EB5BEC" w:rsidRPr="009A5BBE" w:rsidRDefault="00CD2724" w:rsidP="00CE79D6">
            <w:pPr>
              <w:tabs>
                <w:tab w:val="left" w:pos="4820"/>
              </w:tabs>
              <w:spacing w:after="0" w:line="240" w:lineRule="auto"/>
              <w:jc w:val="both"/>
              <w:rPr>
                <w:color w:val="000000"/>
              </w:rPr>
            </w:pPr>
            <w:r w:rsidRPr="00CD2724">
              <w:rPr>
                <w:color w:val="000000"/>
              </w:rPr>
              <w:t>​Due date for deposit of Tax deducted/collected for the month of February, 2024. However, all sum deducted/collected by an office of the government shall be paid to the credit of the Central Government on the same day where tax is paid without production of an Income-tax Challan</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6041B2">
          <w:headerReference w:type="default" r:id="rId29"/>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63B945CF" w14:textId="10400FA6" w:rsidR="00696141" w:rsidRPr="00112AEA" w:rsidRDefault="00193D4F"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2F4578AB" w14:textId="74BA68A2" w:rsidR="00153532" w:rsidRPr="00696141" w:rsidRDefault="00153532" w:rsidP="00B161B3">
      <w:pPr>
        <w:shd w:val="clear" w:color="auto" w:fill="8DC182"/>
        <w:tabs>
          <w:tab w:val="left" w:pos="4820"/>
        </w:tabs>
        <w:autoSpaceDE w:val="0"/>
        <w:autoSpaceDN w:val="0"/>
        <w:adjustRightInd w:val="0"/>
        <w:spacing w:after="0" w:line="276" w:lineRule="auto"/>
        <w:ind w:right="11"/>
        <w:jc w:val="both"/>
        <w:rPr>
          <w:rFonts w:cstheme="minorHAnsi"/>
          <w:b/>
          <w:bCs/>
          <w:caps/>
        </w:rPr>
      </w:pPr>
      <w:r w:rsidRPr="00153532">
        <w:rPr>
          <w:rFonts w:cstheme="minorHAnsi"/>
          <w:b/>
          <w:bCs/>
          <w:caps/>
        </w:rPr>
        <w:t>Panjab University, Chandigarh under the category of ‘University, college or other institution’ for ‘Scientific Research’ for the purposes of clause (ii) of sub-section (1) of section 35</w:t>
      </w:r>
    </w:p>
    <w:p w14:paraId="17D91846" w14:textId="77777777" w:rsidR="00153532" w:rsidRPr="00153532" w:rsidRDefault="00F91951" w:rsidP="00B161B3">
      <w:pPr>
        <w:pStyle w:val="NormalWeb"/>
        <w:shd w:val="clear" w:color="auto" w:fill="FFFFFF"/>
        <w:spacing w:before="240" w:beforeAutospacing="0" w:after="0" w:afterAutospacing="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193D4F">
        <w:rPr>
          <w:rFonts w:asciiTheme="minorHAnsi" w:eastAsia="Times New Roman" w:hAnsiTheme="minorHAnsi" w:cstheme="minorHAnsi"/>
          <w:sz w:val="22"/>
          <w:szCs w:val="22"/>
        </w:rPr>
        <w:t>The Central Board of Direct Taxes vide notification no. 2</w:t>
      </w:r>
      <w:r w:rsidR="00153532">
        <w:rPr>
          <w:rFonts w:asciiTheme="minorHAnsi" w:eastAsia="Times New Roman" w:hAnsiTheme="minorHAnsi" w:cstheme="minorHAnsi"/>
          <w:sz w:val="22"/>
          <w:szCs w:val="22"/>
        </w:rPr>
        <w:t>3</w:t>
      </w:r>
      <w:r w:rsidR="00193D4F">
        <w:rPr>
          <w:rFonts w:asciiTheme="minorHAnsi" w:eastAsia="Times New Roman" w:hAnsiTheme="minorHAnsi" w:cstheme="minorHAnsi"/>
          <w:sz w:val="22"/>
          <w:szCs w:val="22"/>
        </w:rPr>
        <w:t>/2024 dated 2</w:t>
      </w:r>
      <w:r w:rsidR="00153532">
        <w:rPr>
          <w:rFonts w:asciiTheme="minorHAnsi" w:eastAsia="Times New Roman" w:hAnsiTheme="minorHAnsi" w:cstheme="minorHAnsi"/>
          <w:sz w:val="22"/>
          <w:szCs w:val="22"/>
        </w:rPr>
        <w:t>6</w:t>
      </w:r>
      <w:r w:rsidR="00193D4F">
        <w:rPr>
          <w:rFonts w:asciiTheme="minorHAnsi" w:eastAsia="Times New Roman" w:hAnsiTheme="minorHAnsi" w:cstheme="minorHAnsi"/>
          <w:sz w:val="22"/>
          <w:szCs w:val="22"/>
        </w:rPr>
        <w:t xml:space="preserve">.02.2024 notified </w:t>
      </w:r>
      <w:r w:rsidR="00153532" w:rsidRPr="00153532">
        <w:rPr>
          <w:rFonts w:asciiTheme="minorHAnsi" w:eastAsia="Times New Roman" w:hAnsiTheme="minorHAnsi" w:cstheme="minorHAnsi"/>
          <w:sz w:val="22"/>
          <w:szCs w:val="22"/>
        </w:rPr>
        <w:t>In exercise of the powers conferred by </w:t>
      </w:r>
      <w:hyperlink r:id="rId30" w:history="1">
        <w:r w:rsidR="00153532" w:rsidRPr="00153532">
          <w:rPr>
            <w:rFonts w:asciiTheme="minorHAnsi" w:eastAsia="Times New Roman" w:hAnsiTheme="minorHAnsi" w:cstheme="minorHAnsi"/>
            <w:sz w:val="22"/>
            <w:szCs w:val="22"/>
          </w:rPr>
          <w:t>clause (ii) of sub-section (1) of section 35</w:t>
        </w:r>
      </w:hyperlink>
      <w:r w:rsidR="00153532" w:rsidRPr="00153532">
        <w:rPr>
          <w:rFonts w:asciiTheme="minorHAnsi" w:eastAsia="Times New Roman" w:hAnsiTheme="minorHAnsi" w:cstheme="minorHAnsi"/>
          <w:sz w:val="22"/>
          <w:szCs w:val="22"/>
        </w:rPr>
        <w:t> of the </w:t>
      </w:r>
      <w:hyperlink r:id="rId31" w:history="1">
        <w:r w:rsidR="00153532" w:rsidRPr="00153532">
          <w:rPr>
            <w:rFonts w:asciiTheme="minorHAnsi" w:eastAsia="Times New Roman" w:hAnsiTheme="minorHAnsi" w:cstheme="minorHAnsi"/>
            <w:sz w:val="22"/>
            <w:szCs w:val="22"/>
          </w:rPr>
          <w:t>Income-tax Act, 1961 (43 of 1961) </w:t>
        </w:r>
      </w:hyperlink>
      <w:r w:rsidR="00153532" w:rsidRPr="00153532">
        <w:rPr>
          <w:rFonts w:asciiTheme="minorHAnsi" w:eastAsia="Times New Roman" w:hAnsiTheme="minorHAnsi" w:cstheme="minorHAnsi"/>
          <w:sz w:val="22"/>
          <w:szCs w:val="22"/>
        </w:rPr>
        <w:t>read with </w:t>
      </w:r>
      <w:hyperlink r:id="rId32" w:history="1">
        <w:r w:rsidR="00153532" w:rsidRPr="00153532">
          <w:rPr>
            <w:rFonts w:asciiTheme="minorHAnsi" w:eastAsia="Times New Roman" w:hAnsiTheme="minorHAnsi" w:cstheme="minorHAnsi"/>
            <w:sz w:val="22"/>
            <w:szCs w:val="22"/>
          </w:rPr>
          <w:t>Rules 5C</w:t>
        </w:r>
      </w:hyperlink>
      <w:r w:rsidR="00153532" w:rsidRPr="00153532">
        <w:rPr>
          <w:rFonts w:asciiTheme="minorHAnsi" w:eastAsia="Times New Roman" w:hAnsiTheme="minorHAnsi" w:cstheme="minorHAnsi"/>
          <w:sz w:val="22"/>
          <w:szCs w:val="22"/>
        </w:rPr>
        <w:t> and </w:t>
      </w:r>
      <w:hyperlink r:id="rId33" w:history="1">
        <w:r w:rsidR="00153532" w:rsidRPr="00153532">
          <w:rPr>
            <w:rFonts w:asciiTheme="minorHAnsi" w:eastAsia="Times New Roman" w:hAnsiTheme="minorHAnsi" w:cstheme="minorHAnsi"/>
            <w:sz w:val="22"/>
            <w:szCs w:val="22"/>
          </w:rPr>
          <w:t>5E</w:t>
        </w:r>
      </w:hyperlink>
      <w:r w:rsidR="00153532" w:rsidRPr="00153532">
        <w:rPr>
          <w:rFonts w:asciiTheme="minorHAnsi" w:eastAsia="Times New Roman" w:hAnsiTheme="minorHAnsi" w:cstheme="minorHAnsi"/>
          <w:sz w:val="22"/>
          <w:szCs w:val="22"/>
        </w:rPr>
        <w:t> of the </w:t>
      </w:r>
      <w:hyperlink r:id="rId34" w:history="1">
        <w:r w:rsidR="00153532" w:rsidRPr="00153532">
          <w:rPr>
            <w:rFonts w:asciiTheme="minorHAnsi" w:eastAsia="Times New Roman" w:hAnsiTheme="minorHAnsi" w:cstheme="minorHAnsi"/>
            <w:sz w:val="22"/>
            <w:szCs w:val="22"/>
          </w:rPr>
          <w:t>Income-tax Rules, 1962</w:t>
        </w:r>
      </w:hyperlink>
      <w:r w:rsidR="00153532" w:rsidRPr="00153532">
        <w:rPr>
          <w:rFonts w:asciiTheme="minorHAnsi" w:eastAsia="Times New Roman" w:hAnsiTheme="minorHAnsi" w:cstheme="minorHAnsi"/>
          <w:sz w:val="22"/>
          <w:szCs w:val="22"/>
        </w:rPr>
        <w:t>, the Central Government hereby approves ‘</w:t>
      </w:r>
      <w:r w:rsidR="00153532" w:rsidRPr="00153532">
        <w:rPr>
          <w:rFonts w:asciiTheme="minorHAnsi" w:eastAsia="Times New Roman" w:hAnsiTheme="minorHAnsi" w:cstheme="minorHAnsi"/>
          <w:b/>
          <w:bCs/>
          <w:sz w:val="22"/>
          <w:szCs w:val="22"/>
        </w:rPr>
        <w:t>Panjab University, Chandigarh (PAN: AAAJP0325R)</w:t>
      </w:r>
      <w:r w:rsidR="00153532" w:rsidRPr="00153532">
        <w:rPr>
          <w:rFonts w:asciiTheme="minorHAnsi" w:eastAsia="Times New Roman" w:hAnsiTheme="minorHAnsi" w:cstheme="minorHAnsi"/>
          <w:sz w:val="22"/>
          <w:szCs w:val="22"/>
        </w:rPr>
        <w:t> under the category of ‘</w:t>
      </w:r>
      <w:r w:rsidR="00153532" w:rsidRPr="00153532">
        <w:rPr>
          <w:rFonts w:asciiTheme="minorHAnsi" w:eastAsia="Times New Roman" w:hAnsiTheme="minorHAnsi" w:cstheme="minorHAnsi"/>
          <w:b/>
          <w:bCs/>
          <w:sz w:val="22"/>
          <w:szCs w:val="22"/>
        </w:rPr>
        <w:t>University, college or other institution’ for ‘Scientific Research</w:t>
      </w:r>
      <w:r w:rsidR="00153532" w:rsidRPr="00153532">
        <w:rPr>
          <w:rFonts w:asciiTheme="minorHAnsi" w:eastAsia="Times New Roman" w:hAnsiTheme="minorHAnsi" w:cstheme="minorHAnsi"/>
          <w:sz w:val="22"/>
          <w:szCs w:val="22"/>
        </w:rPr>
        <w:t>’ for the purposes of </w:t>
      </w:r>
      <w:hyperlink r:id="rId35" w:history="1">
        <w:r w:rsidR="00153532" w:rsidRPr="00153532">
          <w:rPr>
            <w:rFonts w:asciiTheme="minorHAnsi" w:eastAsia="Times New Roman" w:hAnsiTheme="minorHAnsi" w:cstheme="minorHAnsi"/>
            <w:sz w:val="22"/>
            <w:szCs w:val="22"/>
          </w:rPr>
          <w:t>clause (ii) of sub-section (1) of section 35</w:t>
        </w:r>
      </w:hyperlink>
      <w:r w:rsidR="00153532" w:rsidRPr="00153532">
        <w:rPr>
          <w:rFonts w:asciiTheme="minorHAnsi" w:eastAsia="Times New Roman" w:hAnsiTheme="minorHAnsi" w:cstheme="minorHAnsi"/>
          <w:sz w:val="22"/>
          <w:szCs w:val="22"/>
        </w:rPr>
        <w:t> of the </w:t>
      </w:r>
      <w:hyperlink r:id="rId36" w:history="1">
        <w:r w:rsidR="00153532" w:rsidRPr="00153532">
          <w:rPr>
            <w:rFonts w:asciiTheme="minorHAnsi" w:eastAsia="Times New Roman" w:hAnsiTheme="minorHAnsi" w:cstheme="minorHAnsi"/>
            <w:sz w:val="22"/>
            <w:szCs w:val="22"/>
          </w:rPr>
          <w:t>Income-tax Act, 1961</w:t>
        </w:r>
      </w:hyperlink>
      <w:r w:rsidR="00153532" w:rsidRPr="00153532">
        <w:rPr>
          <w:rFonts w:asciiTheme="minorHAnsi" w:eastAsia="Times New Roman" w:hAnsiTheme="minorHAnsi" w:cstheme="minorHAnsi"/>
          <w:sz w:val="22"/>
          <w:szCs w:val="22"/>
        </w:rPr>
        <w:t> read with </w:t>
      </w:r>
      <w:hyperlink r:id="rId37" w:history="1">
        <w:r w:rsidR="00153532" w:rsidRPr="00153532">
          <w:rPr>
            <w:rFonts w:asciiTheme="minorHAnsi" w:eastAsia="Times New Roman" w:hAnsiTheme="minorHAnsi" w:cstheme="minorHAnsi"/>
            <w:sz w:val="22"/>
            <w:szCs w:val="22"/>
          </w:rPr>
          <w:t>rules 5C</w:t>
        </w:r>
      </w:hyperlink>
      <w:r w:rsidR="00153532" w:rsidRPr="00153532">
        <w:rPr>
          <w:rFonts w:asciiTheme="minorHAnsi" w:eastAsia="Times New Roman" w:hAnsiTheme="minorHAnsi" w:cstheme="minorHAnsi"/>
          <w:sz w:val="22"/>
          <w:szCs w:val="22"/>
        </w:rPr>
        <w:t> and </w:t>
      </w:r>
      <w:hyperlink r:id="rId38" w:history="1">
        <w:r w:rsidR="00153532" w:rsidRPr="00153532">
          <w:rPr>
            <w:rFonts w:asciiTheme="minorHAnsi" w:eastAsia="Times New Roman" w:hAnsiTheme="minorHAnsi" w:cstheme="minorHAnsi"/>
            <w:sz w:val="22"/>
            <w:szCs w:val="22"/>
          </w:rPr>
          <w:t>5E</w:t>
        </w:r>
      </w:hyperlink>
      <w:r w:rsidR="00153532" w:rsidRPr="00153532">
        <w:rPr>
          <w:rFonts w:asciiTheme="minorHAnsi" w:eastAsia="Times New Roman" w:hAnsiTheme="minorHAnsi" w:cstheme="minorHAnsi"/>
          <w:sz w:val="22"/>
          <w:szCs w:val="22"/>
        </w:rPr>
        <w:t> of the </w:t>
      </w:r>
      <w:hyperlink r:id="rId39" w:history="1">
        <w:r w:rsidR="00153532" w:rsidRPr="00153532">
          <w:rPr>
            <w:rFonts w:asciiTheme="minorHAnsi" w:eastAsia="Times New Roman" w:hAnsiTheme="minorHAnsi" w:cstheme="minorHAnsi"/>
            <w:sz w:val="22"/>
            <w:szCs w:val="22"/>
          </w:rPr>
          <w:t>Income-tax Rules, 1962</w:t>
        </w:r>
      </w:hyperlink>
      <w:r w:rsidR="00153532" w:rsidRPr="00153532">
        <w:rPr>
          <w:rFonts w:asciiTheme="minorHAnsi" w:eastAsia="Times New Roman" w:hAnsiTheme="minorHAnsi" w:cstheme="minorHAnsi"/>
          <w:sz w:val="22"/>
          <w:szCs w:val="22"/>
        </w:rPr>
        <w:t>.</w:t>
      </w:r>
    </w:p>
    <w:p w14:paraId="7E850646" w14:textId="77777777" w:rsidR="00153532" w:rsidRPr="00153532" w:rsidRDefault="00153532"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153532">
        <w:rPr>
          <w:rFonts w:asciiTheme="minorHAnsi" w:eastAsia="Times New Roman" w:hAnsiTheme="minorHAnsi" w:cstheme="minorHAnsi"/>
          <w:sz w:val="22"/>
          <w:szCs w:val="22"/>
        </w:rPr>
        <w:t>2. This Notification shall apply with effect from the date of publication in the Official Gazette (i.e. from the Previous Year 2023-24) and accordingly shall be applicable for Assessment Years 2024-2025 to 2028-2029.</w:t>
      </w:r>
    </w:p>
    <w:p w14:paraId="749C5DB8" w14:textId="504EAB42" w:rsidR="00193D4F" w:rsidRDefault="00193D4F" w:rsidP="00E30429">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0E916128" w14:textId="77777777" w:rsidR="00E30429" w:rsidRDefault="00E30429"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p>
    <w:p w14:paraId="28548298" w14:textId="77777777" w:rsidR="007F1C53" w:rsidRPr="00112AEA" w:rsidRDefault="007F1C53"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92E13E2" w14:textId="3B43DCFC" w:rsidR="009815E8" w:rsidRPr="00696141" w:rsidRDefault="009815E8" w:rsidP="00B161B3">
      <w:pPr>
        <w:shd w:val="clear" w:color="auto" w:fill="8DC182"/>
        <w:tabs>
          <w:tab w:val="left" w:pos="4820"/>
        </w:tabs>
        <w:autoSpaceDE w:val="0"/>
        <w:autoSpaceDN w:val="0"/>
        <w:adjustRightInd w:val="0"/>
        <w:spacing w:after="0" w:line="276" w:lineRule="auto"/>
        <w:ind w:right="11"/>
        <w:jc w:val="both"/>
        <w:rPr>
          <w:rFonts w:cstheme="minorHAnsi"/>
          <w:b/>
          <w:bCs/>
          <w:caps/>
        </w:rPr>
      </w:pPr>
      <w:r w:rsidRPr="009815E8">
        <w:rPr>
          <w:rFonts w:cstheme="minorHAnsi"/>
          <w:b/>
          <w:bCs/>
          <w:caps/>
        </w:rPr>
        <w:t>Exemption from specified income U/s 10(46)</w:t>
      </w:r>
      <w:r>
        <w:rPr>
          <w:rFonts w:cstheme="minorHAnsi"/>
          <w:b/>
          <w:bCs/>
          <w:caps/>
        </w:rPr>
        <w:t xml:space="preserve"> TO</w:t>
      </w:r>
      <w:r w:rsidRPr="009815E8">
        <w:rPr>
          <w:rFonts w:cstheme="minorHAnsi"/>
          <w:b/>
          <w:bCs/>
          <w:caps/>
        </w:rPr>
        <w:t xml:space="preserve"> Uttar Pradesh Real Estate Regulatory Authority</w:t>
      </w:r>
    </w:p>
    <w:p w14:paraId="05B937E9" w14:textId="43967C01" w:rsidR="007F1C53" w:rsidRPr="007F1C53" w:rsidRDefault="007F1C53" w:rsidP="00B161B3">
      <w:pPr>
        <w:pStyle w:val="NormalWeb"/>
        <w:shd w:val="clear" w:color="auto" w:fill="FFFFFF"/>
        <w:spacing w:before="240" w:beforeAutospacing="0" w:after="0" w:afterAutospacing="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w:t>
      </w:r>
      <w:r w:rsidR="009815E8" w:rsidRPr="009815E8">
        <w:rPr>
          <w:rFonts w:asciiTheme="minorHAnsi" w:eastAsia="Times New Roman" w:hAnsiTheme="minorHAnsi" w:cstheme="minorHAnsi"/>
          <w:sz w:val="22"/>
          <w:szCs w:val="22"/>
        </w:rPr>
        <w:t>Notification No. 25/2024</w:t>
      </w:r>
      <w:r w:rsidR="009815E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dated </w:t>
      </w:r>
      <w:r w:rsidR="009815E8">
        <w:rPr>
          <w:rFonts w:asciiTheme="minorHAnsi" w:eastAsia="Times New Roman" w:hAnsiTheme="minorHAnsi" w:cstheme="minorHAnsi"/>
          <w:sz w:val="22"/>
          <w:szCs w:val="22"/>
        </w:rPr>
        <w:t>01</w:t>
      </w:r>
      <w:r>
        <w:rPr>
          <w:rFonts w:asciiTheme="minorHAnsi" w:eastAsia="Times New Roman" w:hAnsiTheme="minorHAnsi" w:cstheme="minorHAnsi"/>
          <w:sz w:val="22"/>
          <w:szCs w:val="22"/>
        </w:rPr>
        <w:t>.0</w:t>
      </w:r>
      <w:r w:rsidR="009815E8">
        <w:rPr>
          <w:rFonts w:asciiTheme="minorHAnsi" w:eastAsia="Times New Roman" w:hAnsiTheme="minorHAnsi" w:cstheme="minorHAnsi"/>
          <w:sz w:val="22"/>
          <w:szCs w:val="22"/>
        </w:rPr>
        <w:t>3</w:t>
      </w:r>
      <w:r>
        <w:rPr>
          <w:rFonts w:asciiTheme="minorHAnsi" w:eastAsia="Times New Roman" w:hAnsiTheme="minorHAnsi" w:cstheme="minorHAnsi"/>
          <w:sz w:val="22"/>
          <w:szCs w:val="22"/>
        </w:rPr>
        <w:t xml:space="preserve">.2024 notified </w:t>
      </w:r>
      <w:r w:rsidRPr="007F1C53">
        <w:rPr>
          <w:rFonts w:asciiTheme="minorHAnsi" w:eastAsia="Times New Roman" w:hAnsiTheme="minorHAnsi" w:cstheme="minorHAnsi"/>
          <w:sz w:val="22"/>
          <w:szCs w:val="22"/>
        </w:rPr>
        <w:t>In exercise of the powers conferred by clause (46) of section 10 of the Income-tax Act, 1961 (43 of 1961), the Central Government hereby notifies for the purposes of the said clause, ‘Uttar Pradesh Real Estate Regulatory Authority’ (PAN AAAGU0671E), an Authority constituted by the State Government of Uttar Pradesh, in respect of the following specified income arising to that Authority, namely:-</w:t>
      </w:r>
    </w:p>
    <w:p w14:paraId="4FF061EB"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(a) Amount received as Grant-in-aid or loan/advance from Government;</w:t>
      </w:r>
    </w:p>
    <w:p w14:paraId="39DA2EBC"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(b) Fee/penalty received from builders/developers, agents or any other stakeholders as per the provisions of the Real Estate (Regulation and Development) Act, 2016;</w:t>
      </w:r>
    </w:p>
    <w:p w14:paraId="63800C9B"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(c) Fee received under Right to Information Act, 2005; and</w:t>
      </w:r>
    </w:p>
    <w:p w14:paraId="739E9005" w14:textId="77777777" w:rsidR="007F1C53" w:rsidRPr="007F1C53" w:rsidRDefault="007F1C53" w:rsidP="00B161B3">
      <w:pPr>
        <w:pStyle w:val="NormalWeb"/>
        <w:shd w:val="clear" w:color="auto" w:fill="FFFFFF"/>
        <w:spacing w:before="240" w:beforeAutospacing="0" w:after="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(d) Interest earned on bank deposits.</w:t>
      </w:r>
    </w:p>
    <w:p w14:paraId="427DB46D"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2. This notification shall be effective subject to the conditions that Uttar Pradesh Real Estate Regulatory Authority,-</w:t>
      </w:r>
    </w:p>
    <w:p w14:paraId="1914182E"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(a) shall not engage in any commercial activity;</w:t>
      </w:r>
    </w:p>
    <w:p w14:paraId="4A57BB0E"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(b) activities and the nature of the specified income shall remain unchanged throughout the financial years; and</w:t>
      </w:r>
    </w:p>
    <w:p w14:paraId="50869240" w14:textId="77777777" w:rsidR="007F1C53" w:rsidRPr="007F1C53"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7F1C53">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6E605AA1" w14:textId="77777777" w:rsidR="009815E8" w:rsidRDefault="007F1C53"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r w:rsidRPr="007F1C53">
        <w:rPr>
          <w:rFonts w:asciiTheme="minorHAnsi" w:eastAsia="Times New Roman" w:hAnsiTheme="minorHAnsi" w:cstheme="minorHAnsi"/>
          <w:sz w:val="22"/>
          <w:szCs w:val="22"/>
        </w:rPr>
        <w:t>3. This notification shall be deemed to have been applied for the assessment years 2021-2022, 2022-2023 and 2023-2024 relevant for financial years 2020-2021, 2021-2022 and 2022-2023, respectively.</w:t>
      </w:r>
      <w:r w:rsidRPr="007F1C53">
        <w:rPr>
          <w:rFonts w:asciiTheme="minorHAnsi" w:eastAsia="Times New Roman" w:hAnsiTheme="minorHAnsi" w:cstheme="minorHAnsi"/>
          <w:b/>
          <w:bCs/>
          <w:sz w:val="22"/>
          <w:szCs w:val="22"/>
        </w:rPr>
        <w:t xml:space="preserve"> </w:t>
      </w:r>
    </w:p>
    <w:p w14:paraId="2102E021" w14:textId="6F1E0986" w:rsidR="007F1C53" w:rsidRDefault="007F1C53" w:rsidP="00E30429">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02872A15" w14:textId="77777777" w:rsidR="00E30429" w:rsidRDefault="00E30429"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p>
    <w:p w14:paraId="7BA2D241" w14:textId="77777777" w:rsidR="009815E8" w:rsidRPr="00112AEA" w:rsidRDefault="009815E8"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8CA1B7B" w14:textId="01758570" w:rsidR="009815E8" w:rsidRPr="00696141" w:rsidRDefault="009815E8" w:rsidP="00B161B3">
      <w:pPr>
        <w:shd w:val="clear" w:color="auto" w:fill="8DC182"/>
        <w:tabs>
          <w:tab w:val="left" w:pos="4820"/>
        </w:tabs>
        <w:autoSpaceDE w:val="0"/>
        <w:autoSpaceDN w:val="0"/>
        <w:adjustRightInd w:val="0"/>
        <w:spacing w:after="0" w:line="276" w:lineRule="auto"/>
        <w:ind w:right="11"/>
        <w:jc w:val="both"/>
        <w:rPr>
          <w:rFonts w:cstheme="minorHAnsi"/>
          <w:b/>
          <w:bCs/>
          <w:caps/>
        </w:rPr>
      </w:pPr>
      <w:r w:rsidRPr="009815E8">
        <w:rPr>
          <w:rFonts w:cstheme="minorHAnsi"/>
          <w:b/>
          <w:bCs/>
          <w:caps/>
        </w:rPr>
        <w:t>Exemption from specified income U/s 10(46)</w:t>
      </w:r>
      <w:r>
        <w:rPr>
          <w:rFonts w:cstheme="minorHAnsi"/>
          <w:b/>
          <w:bCs/>
          <w:caps/>
        </w:rPr>
        <w:t xml:space="preserve"> TO</w:t>
      </w:r>
      <w:r w:rsidRPr="009815E8">
        <w:rPr>
          <w:rFonts w:cstheme="minorHAnsi"/>
          <w:b/>
          <w:bCs/>
          <w:caps/>
        </w:rPr>
        <w:t xml:space="preserve"> Karnataka Urban Water Supply and Drainage Board</w:t>
      </w:r>
    </w:p>
    <w:p w14:paraId="3B7F55E4" w14:textId="77777777" w:rsidR="009815E8" w:rsidRPr="009815E8" w:rsidRDefault="009815E8" w:rsidP="00B161B3">
      <w:pPr>
        <w:pStyle w:val="NormalWeb"/>
        <w:shd w:val="clear" w:color="auto" w:fill="FFFFFF"/>
        <w:spacing w:before="240" w:beforeAutospacing="0" w:after="0" w:afterAutospacing="0" w:line="276" w:lineRule="auto"/>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w:t>
      </w:r>
      <w:r w:rsidRPr="009815E8">
        <w:rPr>
          <w:rFonts w:asciiTheme="minorHAnsi" w:eastAsia="Times New Roman" w:hAnsiTheme="minorHAnsi" w:cstheme="minorHAnsi"/>
          <w:sz w:val="22"/>
          <w:szCs w:val="22"/>
        </w:rPr>
        <w:t>Notification No. 2</w:t>
      </w:r>
      <w:r>
        <w:rPr>
          <w:rFonts w:asciiTheme="minorHAnsi" w:eastAsia="Times New Roman" w:hAnsiTheme="minorHAnsi" w:cstheme="minorHAnsi"/>
          <w:sz w:val="22"/>
          <w:szCs w:val="22"/>
        </w:rPr>
        <w:t>6</w:t>
      </w:r>
      <w:r w:rsidRPr="009815E8">
        <w:rPr>
          <w:rFonts w:asciiTheme="minorHAnsi" w:eastAsia="Times New Roman" w:hAnsiTheme="minorHAnsi" w:cstheme="minorHAnsi"/>
          <w:sz w:val="22"/>
          <w:szCs w:val="22"/>
        </w:rPr>
        <w:t>/2024</w:t>
      </w:r>
      <w:r>
        <w:rPr>
          <w:rFonts w:asciiTheme="minorHAnsi" w:eastAsia="Times New Roman" w:hAnsiTheme="minorHAnsi" w:cstheme="minorHAnsi"/>
          <w:sz w:val="22"/>
          <w:szCs w:val="22"/>
        </w:rPr>
        <w:t xml:space="preserve"> dated 01.03.2024 notified </w:t>
      </w:r>
      <w:r w:rsidRPr="009815E8">
        <w:rPr>
          <w:rFonts w:asciiTheme="minorHAnsi" w:eastAsia="Times New Roman" w:hAnsiTheme="minorHAnsi" w:cstheme="minorHAnsi"/>
          <w:sz w:val="22"/>
          <w:szCs w:val="22"/>
        </w:rPr>
        <w:t>In exercise of the powers conferred by clause (46) of section 10 of the Income-tax Act, 1961 (43 of 1961), the Central Government hereby notifies for the purposes of the said clause, ‘Karnataka Urban Water Supply and Drainage Board’ (PAN: AAATK5837F), a Board constituted under the Karnataka Urban Water Supply and Drainage Board Act, 1973 (Karnataka Act No. 25 of 1974), in respect of the following specified income arising to that Board, namely:</w:t>
      </w:r>
    </w:p>
    <w:p w14:paraId="1B7C0C8D"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(a) Establishment, administrative, supervision, water charges and rent collected as per the Karnataka Urban Water Supply and Drainage Board Act, 1973 (Karnataka Act No. 25 of 1974);</w:t>
      </w:r>
    </w:p>
    <w:p w14:paraId="1C1C32D1"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(b) Forfeiture of earnest money deposit as per the Karnataka Urban Water Supply and Drainage Board Act, 1973 (Karnataka Act No. 25 of 1974);</w:t>
      </w:r>
    </w:p>
    <w:p w14:paraId="38BF27B9"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lastRenderedPageBreak/>
        <w:t>(c) Penalty, Sale of Scrap, Storage charges and Survey charges as per the Karnataka Urban Water Supply and Drainage Board Act, 1973 (Karnataka Act No. 25 of 1974) and</w:t>
      </w:r>
    </w:p>
    <w:p w14:paraId="454981ED"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(d) Interest earned on bank deposits.</w:t>
      </w:r>
    </w:p>
    <w:p w14:paraId="12B2044E"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2. This notification shall be effective subject to the conditions that Karnataka Urban Water Supply and Drainage Board-</w:t>
      </w:r>
    </w:p>
    <w:p w14:paraId="2779037D" w14:textId="77777777"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(a) shall not engage in any commercial activity;</w:t>
      </w:r>
    </w:p>
    <w:p w14:paraId="163E4970" w14:textId="77777777" w:rsidR="00E30429"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b) activities and the nature of the specified income shall remain unchanged throughout the financial years; and</w:t>
      </w:r>
    </w:p>
    <w:p w14:paraId="737EC3B4" w14:textId="254D0179" w:rsidR="009815E8" w:rsidRP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(c) shall file return of income in accordance with the provision of clause (g) of sub-section (4C) of section 139 of the Income-tax Act, 1961.</w:t>
      </w:r>
    </w:p>
    <w:p w14:paraId="18BB8CB7" w14:textId="730E4D20" w:rsid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sz w:val="22"/>
          <w:szCs w:val="22"/>
        </w:rPr>
      </w:pPr>
      <w:r w:rsidRPr="009815E8">
        <w:rPr>
          <w:rFonts w:asciiTheme="minorHAnsi" w:eastAsia="Times New Roman" w:hAnsiTheme="minorHAnsi" w:cstheme="minorHAnsi"/>
          <w:sz w:val="22"/>
          <w:szCs w:val="22"/>
        </w:rPr>
        <w:t>3. This notification shall be deemed to have been applied for assessment years 2021-2022, 2022-2023 and 2023-2024 relevant for the financial years 2020-2021, 2021-2022 and 2022-2023, respectively.</w:t>
      </w:r>
    </w:p>
    <w:p w14:paraId="32840CD6" w14:textId="2C3C6218" w:rsidR="009815E8" w:rsidRDefault="009815E8" w:rsidP="00B161B3">
      <w:pPr>
        <w:pStyle w:val="NormalWeb"/>
        <w:shd w:val="clear" w:color="auto" w:fill="FFFFFF"/>
        <w:spacing w:before="240" w:beforeAutospacing="0" w:after="240" w:afterAutospacing="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55EF557B" w14:textId="297B3B89" w:rsidR="00D05F76" w:rsidRPr="00D325FA" w:rsidRDefault="00D05F76" w:rsidP="00B161B3">
      <w:pPr>
        <w:pStyle w:val="NormalWeb"/>
        <w:shd w:val="clear" w:color="auto" w:fill="FFFFFF"/>
        <w:spacing w:line="276" w:lineRule="auto"/>
        <w:jc w:val="both"/>
        <w:rPr>
          <w:rFonts w:asciiTheme="minorHAnsi" w:eastAsia="Times New Roman" w:hAnsiTheme="minorHAnsi" w:cstheme="minorHAnsi"/>
          <w:b/>
          <w:bCs/>
          <w:sz w:val="22"/>
          <w:szCs w:val="22"/>
        </w:rPr>
        <w:sectPr w:rsidR="00D05F76" w:rsidRPr="00D325FA" w:rsidSect="006041B2">
          <w:headerReference w:type="default" r:id="rId40"/>
          <w:pgSz w:w="11909" w:h="16834" w:code="9"/>
          <w:pgMar w:top="1560" w:right="143" w:bottom="1135" w:left="142" w:header="0" w:footer="287"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4B07F6F1" w:rsidR="00A113C8" w:rsidRPr="00647D75" w:rsidRDefault="00EB4320" w:rsidP="00B161B3">
      <w:pPr>
        <w:pStyle w:val="highlight"/>
        <w:tabs>
          <w:tab w:val="left" w:pos="4820"/>
        </w:tabs>
        <w:spacing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PRESS RELEASE</w:t>
      </w:r>
    </w:p>
    <w:p w14:paraId="6E59E1E6" w14:textId="414E4EFE" w:rsidR="00EB4320" w:rsidRPr="002259DF" w:rsidRDefault="00EB4320" w:rsidP="00881C2F">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sidRPr="00EB4320">
        <w:rPr>
          <w:rFonts w:cstheme="minorHAnsi"/>
          <w:b/>
          <w:bCs/>
          <w:sz w:val="22"/>
          <w:szCs w:val="22"/>
        </w:rPr>
        <w:t>₹1,49,577 CRORE GROSS GST REVENUE COLLECTED IN FEBRUARY 2023; 12% HIGHER THAN GST REVENUES IN SAME MONTH LAST YEAR</w:t>
      </w:r>
    </w:p>
    <w:p w14:paraId="0AE6E688" w14:textId="77777777" w:rsidR="008656E4" w:rsidRDefault="008656E4" w:rsidP="00EB4320">
      <w:pPr>
        <w:pStyle w:val="NormalWeb"/>
        <w:shd w:val="clear" w:color="auto" w:fill="FFFFFF"/>
        <w:spacing w:before="0" w:beforeAutospacing="0" w:after="150" w:afterAutospacing="0"/>
        <w:jc w:val="both"/>
        <w:rPr>
          <w:rFonts w:asciiTheme="minorHAnsi" w:hAnsiTheme="minorHAnsi" w:cstheme="minorHAnsi"/>
          <w:b/>
          <w:bCs/>
          <w:sz w:val="22"/>
          <w:szCs w:val="22"/>
        </w:rPr>
      </w:pPr>
    </w:p>
    <w:p w14:paraId="6F637575" w14:textId="67AAD0A0" w:rsidR="00EB4320" w:rsidRPr="008656E4" w:rsidRDefault="00A113C8" w:rsidP="00EB4320">
      <w:pPr>
        <w:pStyle w:val="NormalWeb"/>
        <w:shd w:val="clear" w:color="auto" w:fill="FFFFFF"/>
        <w:spacing w:before="0" w:beforeAutospacing="0" w:after="150" w:afterAutospacing="0"/>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w:t>
      </w:r>
      <w:r w:rsidR="00662AA3" w:rsidRPr="00DA3505">
        <w:rPr>
          <w:rFonts w:asciiTheme="minorHAnsi" w:hAnsiTheme="minorHAnsi" w:cstheme="minorHAnsi"/>
          <w:sz w:val="22"/>
          <w:szCs w:val="22"/>
        </w:rPr>
        <w:t xml:space="preserve"> </w:t>
      </w:r>
      <w:r w:rsidR="001457E3">
        <w:rPr>
          <w:rFonts w:asciiTheme="minorHAnsi" w:hAnsiTheme="minorHAnsi" w:cstheme="minorHAnsi"/>
          <w:sz w:val="22"/>
          <w:szCs w:val="22"/>
        </w:rPr>
        <w:t xml:space="preserve">The </w:t>
      </w:r>
      <w:r w:rsidR="00CD560E">
        <w:rPr>
          <w:rFonts w:asciiTheme="minorHAnsi" w:hAnsiTheme="minorHAnsi" w:cstheme="minorHAnsi"/>
          <w:sz w:val="22"/>
          <w:szCs w:val="22"/>
        </w:rPr>
        <w:t>C</w:t>
      </w:r>
      <w:r w:rsidR="00CD560E" w:rsidRPr="00CD560E">
        <w:rPr>
          <w:rFonts w:asciiTheme="minorHAnsi" w:hAnsiTheme="minorHAnsi" w:cstheme="minorHAnsi"/>
          <w:sz w:val="22"/>
          <w:szCs w:val="22"/>
        </w:rPr>
        <w:t xml:space="preserve">entral </w:t>
      </w:r>
      <w:r w:rsidR="00CD560E">
        <w:rPr>
          <w:rFonts w:asciiTheme="minorHAnsi" w:hAnsiTheme="minorHAnsi" w:cstheme="minorHAnsi"/>
          <w:sz w:val="22"/>
          <w:szCs w:val="22"/>
        </w:rPr>
        <w:t>B</w:t>
      </w:r>
      <w:r w:rsidR="00CD560E" w:rsidRPr="00CD560E">
        <w:rPr>
          <w:rFonts w:asciiTheme="minorHAnsi" w:hAnsiTheme="minorHAnsi" w:cstheme="minorHAnsi"/>
          <w:sz w:val="22"/>
          <w:szCs w:val="22"/>
        </w:rPr>
        <w:t xml:space="preserve">oard of </w:t>
      </w:r>
      <w:r w:rsidR="00CD560E">
        <w:rPr>
          <w:rFonts w:asciiTheme="minorHAnsi" w:hAnsiTheme="minorHAnsi" w:cstheme="minorHAnsi"/>
          <w:sz w:val="22"/>
          <w:szCs w:val="22"/>
        </w:rPr>
        <w:t>I</w:t>
      </w:r>
      <w:r w:rsidR="00CD560E" w:rsidRPr="00CD560E">
        <w:rPr>
          <w:rFonts w:asciiTheme="minorHAnsi" w:hAnsiTheme="minorHAnsi" w:cstheme="minorHAnsi"/>
          <w:sz w:val="22"/>
          <w:szCs w:val="22"/>
        </w:rPr>
        <w:t xml:space="preserve">ndirect </w:t>
      </w:r>
      <w:r w:rsidR="00CD560E">
        <w:rPr>
          <w:rFonts w:asciiTheme="minorHAnsi" w:hAnsiTheme="minorHAnsi" w:cstheme="minorHAnsi"/>
          <w:sz w:val="22"/>
          <w:szCs w:val="22"/>
        </w:rPr>
        <w:t>T</w:t>
      </w:r>
      <w:r w:rsidR="00CD560E" w:rsidRPr="00CD560E">
        <w:rPr>
          <w:rFonts w:asciiTheme="minorHAnsi" w:hAnsiTheme="minorHAnsi" w:cstheme="minorHAnsi"/>
          <w:sz w:val="22"/>
          <w:szCs w:val="22"/>
        </w:rPr>
        <w:t xml:space="preserve">axes and </w:t>
      </w:r>
      <w:r w:rsidR="00CD560E">
        <w:rPr>
          <w:rFonts w:asciiTheme="minorHAnsi" w:hAnsiTheme="minorHAnsi" w:cstheme="minorHAnsi"/>
          <w:sz w:val="22"/>
          <w:szCs w:val="22"/>
        </w:rPr>
        <w:t>C</w:t>
      </w:r>
      <w:r w:rsidR="00CD560E" w:rsidRPr="00CD560E">
        <w:rPr>
          <w:rFonts w:asciiTheme="minorHAnsi" w:hAnsiTheme="minorHAnsi" w:cstheme="minorHAnsi"/>
          <w:sz w:val="22"/>
          <w:szCs w:val="22"/>
        </w:rPr>
        <w:t>ustoms</w:t>
      </w:r>
      <w:r w:rsidR="00CD560E">
        <w:rPr>
          <w:rFonts w:asciiTheme="minorHAnsi" w:hAnsiTheme="minorHAnsi" w:cstheme="minorHAnsi"/>
          <w:sz w:val="22"/>
          <w:szCs w:val="22"/>
        </w:rPr>
        <w:t xml:space="preserve"> vide </w:t>
      </w:r>
      <w:r w:rsidR="00EB4320">
        <w:rPr>
          <w:rFonts w:asciiTheme="minorHAnsi" w:hAnsiTheme="minorHAnsi" w:cstheme="minorHAnsi"/>
          <w:sz w:val="22"/>
          <w:szCs w:val="22"/>
        </w:rPr>
        <w:t xml:space="preserve">press release dated 01.03.2024 </w:t>
      </w:r>
      <w:r w:rsidR="008410EE">
        <w:rPr>
          <w:rFonts w:asciiTheme="minorHAnsi" w:hAnsiTheme="minorHAnsi" w:cstheme="minorHAnsi"/>
          <w:sz w:val="22"/>
          <w:szCs w:val="22"/>
        </w:rPr>
        <w:t xml:space="preserve">to inform </w:t>
      </w:r>
      <w:r w:rsidR="00EB4320">
        <w:rPr>
          <w:rFonts w:asciiTheme="minorHAnsi" w:hAnsiTheme="minorHAnsi" w:cstheme="minorHAnsi"/>
          <w:sz w:val="22"/>
          <w:szCs w:val="22"/>
        </w:rPr>
        <w:t xml:space="preserve">that </w:t>
      </w:r>
      <w:r w:rsidR="00EB4320" w:rsidRPr="008656E4">
        <w:rPr>
          <w:rFonts w:asciiTheme="minorHAnsi" w:hAnsiTheme="minorHAnsi" w:cstheme="minorHAnsi"/>
          <w:sz w:val="22"/>
          <w:szCs w:val="22"/>
        </w:rPr>
        <w:t>The gross GST revenue collected in the month of February 2023 is ₹1,49,577 crore of which CGST is ₹27,662 crore, SGST is ₹34,915 crore, IGST is ₹75,069 crore (including ₹35,689 crore collected on import of goods) and Cess is ₹11,931 crore (including ₹792 crore collected on import of goods)</w:t>
      </w:r>
    </w:p>
    <w:p w14:paraId="559DF09B" w14:textId="4BF6FC18" w:rsidR="00EB4320" w:rsidRPr="00EB4320" w:rsidRDefault="00EB4320" w:rsidP="008656E4">
      <w:pPr>
        <w:pStyle w:val="NormalWeb"/>
        <w:shd w:val="clear" w:color="auto" w:fill="FFFFFF"/>
        <w:spacing w:before="0" w:beforeAutospacing="0" w:after="150" w:afterAutospacing="0"/>
        <w:jc w:val="both"/>
        <w:rPr>
          <w:rFonts w:asciiTheme="minorHAnsi" w:hAnsiTheme="minorHAnsi" w:cstheme="minorHAnsi"/>
          <w:sz w:val="22"/>
          <w:szCs w:val="22"/>
        </w:rPr>
      </w:pPr>
      <w:r w:rsidRPr="00EB4320">
        <w:rPr>
          <w:rFonts w:asciiTheme="minorHAnsi" w:hAnsiTheme="minorHAnsi" w:cstheme="minorHAnsi"/>
          <w:sz w:val="22"/>
          <w:szCs w:val="22"/>
        </w:rPr>
        <w:t>The government has settled ₹34,770 crore to CGST and ₹29,054 crore to SGST from IGST as regular settlement. The total revenue of Centre and the States after regular settlements in the month of February 2023 is ₹62,432 crore for CGST and ₹63,969 crore for the SGST. In addition, Centre had also released balance GST compensation of ₹16,982 crore for the month of June 2022 and ₹16,524 crore to States/UTs which have sent AG certified figures for previous period.</w:t>
      </w:r>
    </w:p>
    <w:p w14:paraId="272441C0" w14:textId="1422354F" w:rsidR="00EB4320" w:rsidRPr="00EB4320" w:rsidRDefault="00EB4320" w:rsidP="008656E4">
      <w:pPr>
        <w:pStyle w:val="NormalWeb"/>
        <w:shd w:val="clear" w:color="auto" w:fill="FFFFFF"/>
        <w:spacing w:before="0" w:beforeAutospacing="0" w:after="150" w:afterAutospacing="0"/>
        <w:jc w:val="both"/>
        <w:rPr>
          <w:rFonts w:asciiTheme="minorHAnsi" w:hAnsiTheme="minorHAnsi" w:cstheme="minorHAnsi"/>
          <w:sz w:val="22"/>
          <w:szCs w:val="22"/>
        </w:rPr>
      </w:pPr>
      <w:r w:rsidRPr="00EB4320">
        <w:rPr>
          <w:rFonts w:asciiTheme="minorHAnsi" w:hAnsiTheme="minorHAnsi" w:cstheme="minorHAnsi"/>
          <w:sz w:val="22"/>
          <w:szCs w:val="22"/>
        </w:rPr>
        <w:t>The revenues for the month of February 2023 are 12% higher than the GST revenues in the same month last year, which was Rs. 1,33,026 crore. During the month, revenues from import of goods was 6% higher and the revenues from domestic transaction (including import of services) are 15% higher than the revenues from these sources during the same month last year. This month witnessed the highest cess collection of ₹11,931 crore since implementation of GST. Normally, February being a 28 day month, witnesses a relatively lower collection of revenue.</w:t>
      </w:r>
    </w:p>
    <w:p w14:paraId="34FB3B9E" w14:textId="5D320F31" w:rsidR="00EB4320" w:rsidRPr="00EB4320" w:rsidRDefault="00EB4320" w:rsidP="008656E4">
      <w:pPr>
        <w:pStyle w:val="NormalWeb"/>
        <w:shd w:val="clear" w:color="auto" w:fill="FFFFFF"/>
        <w:spacing w:before="0" w:beforeAutospacing="0" w:after="150" w:afterAutospacing="0"/>
        <w:jc w:val="both"/>
        <w:rPr>
          <w:rFonts w:asciiTheme="minorHAnsi" w:hAnsiTheme="minorHAnsi" w:cstheme="minorHAnsi"/>
          <w:sz w:val="22"/>
          <w:szCs w:val="22"/>
        </w:rPr>
      </w:pPr>
      <w:r w:rsidRPr="00EB4320">
        <w:rPr>
          <w:rFonts w:asciiTheme="minorHAnsi" w:hAnsiTheme="minorHAnsi" w:cstheme="minorHAnsi"/>
          <w:noProof/>
          <w:sz w:val="22"/>
          <w:szCs w:val="22"/>
        </w:rPr>
        <w:drawing>
          <wp:anchor distT="0" distB="0" distL="114300" distR="114300" simplePos="0" relativeHeight="251668992" behindDoc="0" locked="0" layoutInCell="1" allowOverlap="1" wp14:anchorId="4D211636" wp14:editId="01D79B84">
            <wp:simplePos x="0" y="0"/>
            <wp:positionH relativeFrom="margin">
              <wp:align>left</wp:align>
            </wp:positionH>
            <wp:positionV relativeFrom="paragraph">
              <wp:posOffset>974090</wp:posOffset>
            </wp:positionV>
            <wp:extent cx="3314700" cy="2240280"/>
            <wp:effectExtent l="0" t="0" r="0" b="7620"/>
            <wp:wrapThrough wrapText="bothSides">
              <wp:wrapPolygon edited="0">
                <wp:start x="0" y="0"/>
                <wp:lineTo x="0" y="21490"/>
                <wp:lineTo x="21476" y="21490"/>
                <wp:lineTo x="21476" y="0"/>
                <wp:lineTo x="0" y="0"/>
              </wp:wrapPolygon>
            </wp:wrapThrough>
            <wp:docPr id="1186619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19993" name=""/>
                    <pic:cNvPicPr/>
                  </pic:nvPicPr>
                  <pic:blipFill>
                    <a:blip r:embed="rId41">
                      <a:extLst>
                        <a:ext uri="{28A0092B-C50C-407E-A947-70E740481C1C}">
                          <a14:useLocalDpi xmlns:a14="http://schemas.microsoft.com/office/drawing/2010/main" val="0"/>
                        </a:ext>
                      </a:extLst>
                    </a:blip>
                    <a:stretch>
                      <a:fillRect/>
                    </a:stretch>
                  </pic:blipFill>
                  <pic:spPr>
                    <a:xfrm>
                      <a:off x="0" y="0"/>
                      <a:ext cx="3314700" cy="2240280"/>
                    </a:xfrm>
                    <a:prstGeom prst="rect">
                      <a:avLst/>
                    </a:prstGeom>
                  </pic:spPr>
                </pic:pic>
              </a:graphicData>
            </a:graphic>
            <wp14:sizeRelH relativeFrom="margin">
              <wp14:pctWidth>0</wp14:pctWidth>
            </wp14:sizeRelH>
            <wp14:sizeRelV relativeFrom="margin">
              <wp14:pctHeight>0</wp14:pctHeight>
            </wp14:sizeRelV>
          </wp:anchor>
        </w:drawing>
      </w:r>
      <w:r w:rsidRPr="00EB4320">
        <w:rPr>
          <w:rFonts w:asciiTheme="minorHAnsi" w:hAnsiTheme="minorHAnsi" w:cstheme="minorHAnsi"/>
          <w:sz w:val="22"/>
          <w:szCs w:val="22"/>
        </w:rPr>
        <w:t>The chart below shows trends in monthly gross GST revenues during the current year. The table shows the state-wise figures of GST collected in each State during the month of February 2023 as compared to February 2022.</w:t>
      </w:r>
    </w:p>
    <w:p w14:paraId="6E96C286" w14:textId="74392F67" w:rsidR="0045414E" w:rsidRDefault="00E23E36" w:rsidP="00EB4320">
      <w:pPr>
        <w:pStyle w:val="NormalWeb"/>
        <w:shd w:val="clear" w:color="auto" w:fill="FFFFFF"/>
        <w:spacing w:before="240" w:line="360" w:lineRule="auto"/>
        <w:jc w:val="both"/>
        <w:rPr>
          <w:rFonts w:asciiTheme="minorHAnsi" w:hAnsiTheme="minorHAnsi" w:cstheme="minorHAnsi"/>
          <w:sz w:val="22"/>
          <w:szCs w:val="22"/>
        </w:rPr>
      </w:pPr>
      <w:r w:rsidRPr="008F1088">
        <w:rPr>
          <w:noProof/>
        </w:rPr>
        <w:drawing>
          <wp:anchor distT="0" distB="0" distL="114300" distR="114300" simplePos="0" relativeHeight="251670016" behindDoc="0" locked="0" layoutInCell="1" allowOverlap="1" wp14:anchorId="63B096FE" wp14:editId="08C277DB">
            <wp:simplePos x="0" y="0"/>
            <wp:positionH relativeFrom="margin">
              <wp:align>right</wp:align>
            </wp:positionH>
            <wp:positionV relativeFrom="paragraph">
              <wp:posOffset>228600</wp:posOffset>
            </wp:positionV>
            <wp:extent cx="3467100" cy="7536180"/>
            <wp:effectExtent l="0" t="0" r="0" b="7620"/>
            <wp:wrapThrough wrapText="bothSides">
              <wp:wrapPolygon edited="0">
                <wp:start x="0" y="0"/>
                <wp:lineTo x="0" y="21567"/>
                <wp:lineTo x="21481" y="21567"/>
                <wp:lineTo x="21481" y="0"/>
                <wp:lineTo x="0" y="0"/>
              </wp:wrapPolygon>
            </wp:wrapThrough>
            <wp:docPr id="727082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67100" cy="7536180"/>
                    </a:xfrm>
                    <a:prstGeom prst="rect">
                      <a:avLst/>
                    </a:prstGeom>
                    <a:noFill/>
                    <a:ln>
                      <a:noFill/>
                    </a:ln>
                  </pic:spPr>
                </pic:pic>
              </a:graphicData>
            </a:graphic>
            <wp14:sizeRelV relativeFrom="margin">
              <wp14:pctHeight>0</wp14:pctHeight>
            </wp14:sizeRelV>
          </wp:anchor>
        </w:drawing>
      </w:r>
    </w:p>
    <w:p w14:paraId="61A17A9E" w14:textId="77777777" w:rsidR="00E23E36" w:rsidRDefault="00E23E36" w:rsidP="00CD560E">
      <w:pPr>
        <w:pStyle w:val="NormalWeb"/>
        <w:shd w:val="clear" w:color="auto" w:fill="FFFFFF"/>
        <w:spacing w:before="240" w:line="360" w:lineRule="auto"/>
        <w:jc w:val="both"/>
        <w:rPr>
          <w:rFonts w:asciiTheme="minorHAnsi" w:hAnsiTheme="minorHAnsi" w:cstheme="minorHAnsi"/>
          <w:b/>
          <w:bCs/>
          <w:sz w:val="22"/>
          <w:szCs w:val="22"/>
        </w:rPr>
      </w:pPr>
    </w:p>
    <w:p w14:paraId="3B790BD1" w14:textId="779D1E54" w:rsidR="0045414E" w:rsidRDefault="008656E4" w:rsidP="00B161B3">
      <w:pPr>
        <w:pStyle w:val="NormalWeb"/>
        <w:shd w:val="clear" w:color="auto" w:fill="FFFFFF"/>
        <w:spacing w:before="240" w:after="0" w:afterAutospacing="0"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press release]</w:t>
      </w:r>
    </w:p>
    <w:p w14:paraId="465D72F8" w14:textId="77777777" w:rsidR="00E23E36" w:rsidRPr="008656E4" w:rsidRDefault="00E23E36" w:rsidP="00CD560E">
      <w:pPr>
        <w:pStyle w:val="NormalWeb"/>
        <w:shd w:val="clear" w:color="auto" w:fill="FFFFFF"/>
        <w:spacing w:before="240" w:line="360" w:lineRule="auto"/>
        <w:jc w:val="both"/>
        <w:rPr>
          <w:rFonts w:asciiTheme="minorHAnsi" w:hAnsiTheme="minorHAnsi" w:cstheme="minorHAnsi"/>
          <w:b/>
          <w:bCs/>
          <w:sz w:val="22"/>
          <w:szCs w:val="22"/>
        </w:rPr>
      </w:pPr>
    </w:p>
    <w:p w14:paraId="5AC157D8" w14:textId="329FBB9B" w:rsidR="00F70BB6" w:rsidRPr="00647D75" w:rsidRDefault="00C2054A" w:rsidP="00881C2F">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4C4A9C46" w14:textId="5DFEC9B4" w:rsidR="00E23E36" w:rsidRPr="002259DF" w:rsidRDefault="00E23E36" w:rsidP="00881C2F">
      <w:pPr>
        <w:shd w:val="clear" w:color="auto" w:fill="8DC182"/>
        <w:tabs>
          <w:tab w:val="left" w:pos="4820"/>
        </w:tabs>
        <w:autoSpaceDE w:val="0"/>
        <w:autoSpaceDN w:val="0"/>
        <w:adjustRightInd w:val="0"/>
        <w:spacing w:after="0" w:line="276" w:lineRule="auto"/>
        <w:ind w:right="11"/>
        <w:jc w:val="both"/>
        <w:rPr>
          <w:rFonts w:cstheme="minorHAnsi"/>
          <w:b/>
          <w:bCs/>
          <w:sz w:val="22"/>
          <w:szCs w:val="22"/>
        </w:rPr>
      </w:pPr>
      <w:r w:rsidRPr="00E23E36">
        <w:rPr>
          <w:rFonts w:cstheme="minorHAnsi"/>
          <w:b/>
          <w:bCs/>
          <w:sz w:val="22"/>
          <w:szCs w:val="22"/>
        </w:rPr>
        <w:t>ITC CANNOT BE REVERSED SOLELY ON GROUND THAT GST REGISTRATION OF SUPPLIER WAS CANCE</w:t>
      </w:r>
      <w:r>
        <w:rPr>
          <w:rFonts w:cstheme="minorHAnsi"/>
          <w:b/>
          <w:bCs/>
          <w:sz w:val="22"/>
          <w:szCs w:val="22"/>
        </w:rPr>
        <w:t>L</w:t>
      </w:r>
      <w:r w:rsidRPr="00E23E36">
        <w:rPr>
          <w:rFonts w:cstheme="minorHAnsi"/>
          <w:b/>
          <w:bCs/>
          <w:sz w:val="22"/>
          <w:szCs w:val="22"/>
        </w:rPr>
        <w:t>LED WITH RETROSPECTIVE EFFECT</w:t>
      </w:r>
      <w:r>
        <w:rPr>
          <w:rFonts w:cstheme="minorHAnsi"/>
          <w:b/>
          <w:bCs/>
          <w:sz w:val="22"/>
          <w:szCs w:val="22"/>
        </w:rPr>
        <w:t xml:space="preserve"> : MADRAS HIGH COURT</w:t>
      </w:r>
    </w:p>
    <w:p w14:paraId="02AB857D" w14:textId="681E2954" w:rsidR="00E23E36" w:rsidRPr="00E23E36" w:rsidRDefault="00F70BB6" w:rsidP="00E23E36">
      <w:pPr>
        <w:pStyle w:val="NormalWeb"/>
        <w:shd w:val="clear" w:color="auto" w:fill="FFFFFF"/>
        <w:spacing w:line="360" w:lineRule="auto"/>
        <w:jc w:val="both"/>
        <w:rPr>
          <w:rFonts w:asciiTheme="minorHAnsi" w:hAnsiTheme="minorHAnsi" w:cstheme="minorHAnsi"/>
          <w:sz w:val="22"/>
          <w:szCs w:val="22"/>
        </w:rPr>
      </w:pPr>
      <w:r w:rsidRPr="00C2054A">
        <w:rPr>
          <w:rFonts w:asciiTheme="minorHAnsi" w:hAnsiTheme="minorHAnsi" w:cstheme="minorHAnsi"/>
          <w:b/>
          <w:bCs/>
          <w:sz w:val="22"/>
          <w:szCs w:val="22"/>
        </w:rPr>
        <w:t>OUR COMMENTS</w:t>
      </w:r>
      <w:r w:rsidRPr="00C2054A">
        <w:rPr>
          <w:rFonts w:asciiTheme="minorHAnsi" w:hAnsiTheme="minorHAnsi" w:cstheme="minorHAnsi"/>
          <w:sz w:val="22"/>
          <w:szCs w:val="22"/>
        </w:rPr>
        <w:t xml:space="preserve">: </w:t>
      </w:r>
      <w:r w:rsidR="00CD560E">
        <w:rPr>
          <w:rFonts w:asciiTheme="minorHAnsi" w:hAnsiTheme="minorHAnsi" w:cstheme="minorHAnsi"/>
          <w:sz w:val="22"/>
          <w:szCs w:val="22"/>
        </w:rPr>
        <w:t xml:space="preserve">Recently the </w:t>
      </w:r>
      <w:r w:rsidR="008410EE">
        <w:rPr>
          <w:rFonts w:asciiTheme="minorHAnsi" w:hAnsiTheme="minorHAnsi" w:cstheme="minorHAnsi"/>
          <w:sz w:val="22"/>
          <w:szCs w:val="22"/>
        </w:rPr>
        <w:t xml:space="preserve">Hon’ble </w:t>
      </w:r>
      <w:r w:rsidR="00CD560E">
        <w:rPr>
          <w:rFonts w:asciiTheme="minorHAnsi" w:hAnsiTheme="minorHAnsi" w:cstheme="minorHAnsi"/>
          <w:sz w:val="22"/>
          <w:szCs w:val="22"/>
        </w:rPr>
        <w:t xml:space="preserve">Madras High Court held that </w:t>
      </w:r>
      <w:r w:rsidR="00E23E36" w:rsidRPr="00E23E36">
        <w:rPr>
          <w:rFonts w:asciiTheme="minorHAnsi" w:hAnsiTheme="minorHAnsi" w:cstheme="minorHAnsi"/>
          <w:sz w:val="22"/>
          <w:szCs w:val="22"/>
        </w:rPr>
        <w:t>the claim of Input Tax Credit (ITC) cannot be solely rejected on the ground that the supplier’s GST registration was cancelled with retrospective effect.</w:t>
      </w:r>
    </w:p>
    <w:p w14:paraId="125A7535" w14:textId="77777777" w:rsidR="00E23E36" w:rsidRPr="00E23E36" w:rsidRDefault="00E23E36" w:rsidP="00E23E36">
      <w:pPr>
        <w:pStyle w:val="NormalWeb"/>
        <w:shd w:val="clear" w:color="auto" w:fill="FFFFFF"/>
        <w:spacing w:line="360" w:lineRule="auto"/>
        <w:jc w:val="both"/>
        <w:rPr>
          <w:rFonts w:asciiTheme="minorHAnsi" w:hAnsiTheme="minorHAnsi" w:cstheme="minorHAnsi"/>
          <w:b/>
          <w:bCs/>
          <w:sz w:val="22"/>
          <w:szCs w:val="22"/>
          <w:u w:val="single"/>
        </w:rPr>
      </w:pPr>
      <w:r w:rsidRPr="00E23E36">
        <w:rPr>
          <w:rFonts w:asciiTheme="minorHAnsi" w:hAnsiTheme="minorHAnsi" w:cstheme="minorHAnsi"/>
          <w:b/>
          <w:bCs/>
          <w:sz w:val="22"/>
          <w:szCs w:val="22"/>
          <w:u w:val="single"/>
        </w:rPr>
        <w:t>Facts of the Case:</w:t>
      </w:r>
    </w:p>
    <w:p w14:paraId="7DD1735A" w14:textId="77777777" w:rsidR="00E23E36" w:rsidRPr="00E23E36" w:rsidRDefault="00E23E36" w:rsidP="00E23E36">
      <w:pPr>
        <w:pStyle w:val="NormalWeb"/>
        <w:shd w:val="clear" w:color="auto" w:fill="FFFFFF"/>
        <w:spacing w:line="360" w:lineRule="auto"/>
        <w:jc w:val="both"/>
        <w:rPr>
          <w:rFonts w:asciiTheme="minorHAnsi" w:hAnsiTheme="minorHAnsi" w:cstheme="minorHAnsi"/>
          <w:sz w:val="22"/>
          <w:szCs w:val="22"/>
        </w:rPr>
      </w:pPr>
      <w:r w:rsidRPr="00E23E36">
        <w:rPr>
          <w:rFonts w:asciiTheme="minorHAnsi" w:hAnsiTheme="minorHAnsi" w:cstheme="minorHAnsi"/>
          <w:sz w:val="22"/>
          <w:szCs w:val="22"/>
        </w:rPr>
        <w:t>The petitioner asserts that he had purchased goods in 2017-2018 and that such purchases are supported by tax invoices, e-way bills, transport documents and proof of payment to the supplier through regular banking channels. In spite of submitting all these documents, it is stated that the ITC was reversed solely on the ground that the registration of the petitioner’s supplier was cancelled with retrospective effect.</w:t>
      </w:r>
    </w:p>
    <w:p w14:paraId="1B3308F6" w14:textId="77777777" w:rsidR="00E23E36" w:rsidRPr="00E23E36" w:rsidRDefault="00E23E36" w:rsidP="00E23E36">
      <w:pPr>
        <w:pStyle w:val="NormalWeb"/>
        <w:shd w:val="clear" w:color="auto" w:fill="FFFFFF"/>
        <w:spacing w:line="360" w:lineRule="auto"/>
        <w:jc w:val="both"/>
        <w:rPr>
          <w:rFonts w:asciiTheme="minorHAnsi" w:hAnsiTheme="minorHAnsi" w:cstheme="minorHAnsi"/>
          <w:b/>
          <w:bCs/>
          <w:sz w:val="22"/>
          <w:szCs w:val="22"/>
          <w:u w:val="single"/>
        </w:rPr>
      </w:pPr>
      <w:r w:rsidRPr="00E23E36">
        <w:rPr>
          <w:rFonts w:asciiTheme="minorHAnsi" w:hAnsiTheme="minorHAnsi" w:cstheme="minorHAnsi"/>
          <w:b/>
          <w:bCs/>
          <w:sz w:val="22"/>
          <w:szCs w:val="22"/>
          <w:u w:val="single"/>
        </w:rPr>
        <w:t>Observation of the Court:</w:t>
      </w:r>
    </w:p>
    <w:p w14:paraId="5796277E" w14:textId="77777777" w:rsidR="00E23E36" w:rsidRPr="00E23E36" w:rsidRDefault="00E23E36" w:rsidP="00E23E36">
      <w:pPr>
        <w:pStyle w:val="NormalWeb"/>
        <w:shd w:val="clear" w:color="auto" w:fill="FFFFFF"/>
        <w:spacing w:line="360" w:lineRule="auto"/>
        <w:jc w:val="both"/>
        <w:rPr>
          <w:rFonts w:asciiTheme="minorHAnsi" w:hAnsiTheme="minorHAnsi" w:cstheme="minorHAnsi"/>
          <w:sz w:val="22"/>
          <w:szCs w:val="22"/>
        </w:rPr>
      </w:pPr>
      <w:r w:rsidRPr="00E23E36">
        <w:rPr>
          <w:rFonts w:asciiTheme="minorHAnsi" w:hAnsiTheme="minorHAnsi" w:cstheme="minorHAnsi"/>
          <w:sz w:val="22"/>
          <w:szCs w:val="22"/>
        </w:rPr>
        <w:t>The petitioner purchased goods in 2017-2018 and, at the highest, the petitioner may be called upon to produce evidence of the existence of the supplier at the relevant point of time.</w:t>
      </w:r>
    </w:p>
    <w:p w14:paraId="66B4E8D5" w14:textId="77777777" w:rsidR="00E23E36" w:rsidRPr="00E23E36" w:rsidRDefault="00E23E36" w:rsidP="00E23E36">
      <w:pPr>
        <w:pStyle w:val="NormalWeb"/>
        <w:shd w:val="clear" w:color="auto" w:fill="FFFFFF"/>
        <w:spacing w:line="360" w:lineRule="auto"/>
        <w:jc w:val="both"/>
        <w:rPr>
          <w:rFonts w:asciiTheme="minorHAnsi" w:hAnsiTheme="minorHAnsi" w:cstheme="minorHAnsi"/>
          <w:sz w:val="22"/>
          <w:szCs w:val="22"/>
        </w:rPr>
      </w:pPr>
      <w:r w:rsidRPr="00E23E36">
        <w:rPr>
          <w:rFonts w:asciiTheme="minorHAnsi" w:hAnsiTheme="minorHAnsi" w:cstheme="minorHAnsi"/>
          <w:sz w:val="22"/>
          <w:szCs w:val="22"/>
        </w:rPr>
        <w:t>In addition, the petitioner may be called upon to prove that the transaction was genuine by providing relevant documents such as tax invoices, e-way bills, lorry receipts, delivery challans, proof for payment and the like. In the case at hand, it appears that the petitioner submitted such documents but these documents were disregarded.</w:t>
      </w:r>
    </w:p>
    <w:p w14:paraId="6BE8C381" w14:textId="77777777" w:rsidR="00E23E36" w:rsidRPr="00E23E36" w:rsidRDefault="00E23E36" w:rsidP="00E23E36">
      <w:pPr>
        <w:pStyle w:val="NormalWeb"/>
        <w:shd w:val="clear" w:color="auto" w:fill="FFFFFF"/>
        <w:spacing w:line="360" w:lineRule="auto"/>
        <w:jc w:val="both"/>
        <w:rPr>
          <w:rFonts w:asciiTheme="minorHAnsi" w:hAnsiTheme="minorHAnsi" w:cstheme="minorHAnsi"/>
          <w:sz w:val="22"/>
          <w:szCs w:val="22"/>
        </w:rPr>
      </w:pPr>
      <w:r w:rsidRPr="00E23E36">
        <w:rPr>
          <w:rFonts w:asciiTheme="minorHAnsi" w:hAnsiTheme="minorHAnsi" w:cstheme="minorHAnsi"/>
          <w:sz w:val="22"/>
          <w:szCs w:val="22"/>
        </w:rPr>
        <w:t xml:space="preserve">The assessing officer is directed to consider whether the transaction was genuine by examining all relevant documents in that regard. The ITC claim shall not be rejected upon such </w:t>
      </w:r>
      <w:r w:rsidRPr="00E23E36">
        <w:rPr>
          <w:rFonts w:asciiTheme="minorHAnsi" w:hAnsiTheme="minorHAnsi" w:cstheme="minorHAnsi"/>
          <w:sz w:val="22"/>
          <w:szCs w:val="22"/>
        </w:rPr>
        <w:t>reconsideration solely on the ground that the supplier’s GST registration was cancelled with retrospective effect.</w:t>
      </w:r>
    </w:p>
    <w:p w14:paraId="4DDA1FE4" w14:textId="77777777" w:rsidR="00E23E36" w:rsidRPr="00E23E36" w:rsidRDefault="00E23E36" w:rsidP="00E23E36">
      <w:pPr>
        <w:pStyle w:val="NormalWeb"/>
        <w:shd w:val="clear" w:color="auto" w:fill="FFFFFF"/>
        <w:spacing w:line="360" w:lineRule="auto"/>
        <w:jc w:val="both"/>
        <w:rPr>
          <w:rFonts w:asciiTheme="minorHAnsi" w:hAnsiTheme="minorHAnsi" w:cstheme="minorHAnsi"/>
          <w:b/>
          <w:bCs/>
          <w:sz w:val="22"/>
          <w:szCs w:val="22"/>
          <w:u w:val="single"/>
        </w:rPr>
      </w:pPr>
      <w:r w:rsidRPr="00E23E36">
        <w:rPr>
          <w:rFonts w:asciiTheme="minorHAnsi" w:hAnsiTheme="minorHAnsi" w:cstheme="minorHAnsi"/>
          <w:b/>
          <w:bCs/>
          <w:sz w:val="22"/>
          <w:szCs w:val="22"/>
          <w:u w:val="single"/>
        </w:rPr>
        <w:t>Order of Court</w:t>
      </w:r>
    </w:p>
    <w:p w14:paraId="1ED9B21E" w14:textId="3EF8684E" w:rsidR="00CD560E" w:rsidRPr="00CD560E" w:rsidRDefault="00E23E36" w:rsidP="00E23E36">
      <w:pPr>
        <w:pStyle w:val="NormalWeb"/>
        <w:shd w:val="clear" w:color="auto" w:fill="FFFFFF"/>
        <w:spacing w:line="360" w:lineRule="auto"/>
        <w:jc w:val="both"/>
        <w:rPr>
          <w:rFonts w:asciiTheme="minorHAnsi" w:hAnsiTheme="minorHAnsi" w:cstheme="minorHAnsi"/>
          <w:sz w:val="22"/>
          <w:szCs w:val="22"/>
        </w:rPr>
      </w:pPr>
      <w:r w:rsidRPr="00E23E36">
        <w:rPr>
          <w:rFonts w:asciiTheme="minorHAnsi" w:hAnsiTheme="minorHAnsi" w:cstheme="minorHAnsi"/>
          <w:sz w:val="22"/>
          <w:szCs w:val="22"/>
        </w:rPr>
        <w:t>Hence, the impugned assessment order was quashed and the matter was remanded for reconsideration.</w:t>
      </w:r>
    </w:p>
    <w:p w14:paraId="01250C29" w14:textId="09627723" w:rsidR="00CD560E" w:rsidRPr="00CD560E" w:rsidRDefault="00CD560E" w:rsidP="00CD560E">
      <w:pPr>
        <w:pStyle w:val="NormalWeb"/>
        <w:shd w:val="clear" w:color="auto" w:fill="FFFFFF"/>
        <w:spacing w:line="360" w:lineRule="auto"/>
        <w:jc w:val="both"/>
        <w:rPr>
          <w:rFonts w:asciiTheme="minorHAnsi" w:hAnsiTheme="minorHAnsi" w:cstheme="minorHAnsi"/>
          <w:sz w:val="22"/>
          <w:szCs w:val="22"/>
        </w:rPr>
        <w:sectPr w:rsidR="00CD560E" w:rsidRPr="00CD560E" w:rsidSect="006041B2">
          <w:headerReference w:type="default" r:id="rId43"/>
          <w:pgSz w:w="11909" w:h="16834" w:code="9"/>
          <w:pgMar w:top="1560" w:right="427" w:bottom="709" w:left="284" w:header="0" w:footer="440"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7407FF8F" w:rsidR="0087078E" w:rsidRPr="0028359C" w:rsidRDefault="004C5469" w:rsidP="00A13A1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66E5FA46" w14:textId="2B65763E" w:rsidR="00BB4D6C" w:rsidRPr="0028359C" w:rsidRDefault="00BB4D6C" w:rsidP="00A13A10">
      <w:pPr>
        <w:shd w:val="clear" w:color="auto" w:fill="8DC182"/>
        <w:tabs>
          <w:tab w:val="left" w:pos="4820"/>
        </w:tabs>
        <w:autoSpaceDE w:val="0"/>
        <w:autoSpaceDN w:val="0"/>
        <w:adjustRightInd w:val="0"/>
        <w:spacing w:line="276" w:lineRule="auto"/>
        <w:ind w:right="11"/>
        <w:jc w:val="both"/>
        <w:rPr>
          <w:rFonts w:cstheme="minorHAnsi"/>
          <w:b/>
          <w:bCs/>
          <w:sz w:val="22"/>
          <w:szCs w:val="22"/>
        </w:rPr>
      </w:pPr>
      <w:r w:rsidRPr="00BB4D6C">
        <w:rPr>
          <w:rFonts w:cstheme="minorHAnsi"/>
          <w:b/>
          <w:bCs/>
          <w:sz w:val="22"/>
          <w:szCs w:val="22"/>
        </w:rPr>
        <w:t>VIOLATION UNDER FERA - CHARGE U/S. 56 OF FERA - COMPANY BEING IN LIQUIDATION - OFFENCES BY COMPANIES U/S 68 OF FERA</w:t>
      </w:r>
      <w:r>
        <w:rPr>
          <w:rFonts w:cstheme="minorHAnsi"/>
          <w:b/>
          <w:bCs/>
          <w:sz w:val="22"/>
          <w:szCs w:val="22"/>
        </w:rPr>
        <w:t xml:space="preserve"> : DELHI HIGH COURT</w:t>
      </w:r>
    </w:p>
    <w:p w14:paraId="0F38EBAA" w14:textId="77777777" w:rsidR="00BB4D6C" w:rsidRPr="00BB4D6C" w:rsidRDefault="002228C5" w:rsidP="00BB4D6C">
      <w:pPr>
        <w:pStyle w:val="NormalWeb"/>
        <w:shd w:val="clear" w:color="auto" w:fill="FFFFFF"/>
        <w:spacing w:line="360" w:lineRule="auto"/>
        <w:jc w:val="both"/>
        <w:rPr>
          <w:rFonts w:asciiTheme="minorHAnsi"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sidR="007044FF">
        <w:rPr>
          <w:rFonts w:ascii="Arial" w:hAnsi="Arial" w:cs="Arial"/>
          <w:color w:val="00AB31"/>
          <w:sz w:val="22"/>
          <w:szCs w:val="22"/>
        </w:rPr>
        <w:t xml:space="preserve"> </w:t>
      </w:r>
      <w:r w:rsidR="000137F9" w:rsidRPr="000137F9">
        <w:rPr>
          <w:rFonts w:asciiTheme="minorHAnsi" w:hAnsiTheme="minorHAnsi" w:cstheme="minorHAnsi"/>
          <w:sz w:val="22"/>
          <w:szCs w:val="22"/>
        </w:rPr>
        <w:t xml:space="preserve">It was held that </w:t>
      </w:r>
      <w:r w:rsidR="00BB4D6C" w:rsidRPr="00BB4D6C">
        <w:rPr>
          <w:rFonts w:asciiTheme="minorHAnsi" w:hAnsiTheme="minorHAnsi" w:cstheme="minorHAnsi"/>
          <w:sz w:val="22"/>
          <w:szCs w:val="22"/>
        </w:rPr>
        <w:t>As per Section 305 CrPC Procedure when corporation or registered society is an accused would show that where the accused person is a company, it may appoint a representative for the purpose of the trial, and where such representative appears, any requirement of the CrPC that anything shall be done in the presence of the accused or shall be read or stated or explained to the accused, shall be construed as a requirement that that thing shall be done in the presence of the representative or read or stated or explained to such representative. Sub-Section (4) of Section 305 CrPC states that where the representative of a company does not appear, any such requirement as is referred to in sub-Section (3) of Section 305 CrPC shall not apply.</w:t>
      </w:r>
    </w:p>
    <w:p w14:paraId="15B59527" w14:textId="77777777" w:rsidR="00BB4D6C" w:rsidRPr="00BB4D6C" w:rsidRDefault="00BB4D6C" w:rsidP="00BB4D6C">
      <w:pPr>
        <w:pStyle w:val="NormalWeb"/>
        <w:shd w:val="clear" w:color="auto" w:fill="FFFFFF"/>
        <w:spacing w:line="360" w:lineRule="auto"/>
        <w:jc w:val="both"/>
        <w:rPr>
          <w:rFonts w:asciiTheme="minorHAnsi" w:hAnsiTheme="minorHAnsi" w:cstheme="minorHAnsi"/>
          <w:sz w:val="22"/>
          <w:szCs w:val="22"/>
        </w:rPr>
      </w:pPr>
      <w:r w:rsidRPr="00BB4D6C">
        <w:rPr>
          <w:rFonts w:asciiTheme="minorHAnsi" w:hAnsiTheme="minorHAnsi" w:cstheme="minorHAnsi"/>
          <w:sz w:val="22"/>
          <w:szCs w:val="22"/>
        </w:rPr>
        <w:t>In the present case, there is no authorization of the petitioner to represent the Company in the trial. In fact, the Company is in liquidation and a Provisional Liquidator already stands appointed for the Company.</w:t>
      </w:r>
    </w:p>
    <w:p w14:paraId="7227BC14" w14:textId="77777777" w:rsidR="00BB4D6C" w:rsidRPr="00BB4D6C" w:rsidRDefault="00BB4D6C" w:rsidP="00BB4D6C">
      <w:pPr>
        <w:pStyle w:val="NormalWeb"/>
        <w:shd w:val="clear" w:color="auto" w:fill="FFFFFF"/>
        <w:spacing w:line="360" w:lineRule="auto"/>
        <w:jc w:val="both"/>
        <w:rPr>
          <w:rFonts w:asciiTheme="minorHAnsi" w:hAnsiTheme="minorHAnsi" w:cstheme="minorHAnsi"/>
          <w:sz w:val="22"/>
          <w:szCs w:val="22"/>
        </w:rPr>
      </w:pPr>
      <w:r w:rsidRPr="00BB4D6C">
        <w:rPr>
          <w:rFonts w:asciiTheme="minorHAnsi" w:hAnsiTheme="minorHAnsi" w:cstheme="minorHAnsi"/>
          <w:sz w:val="22"/>
          <w:szCs w:val="22"/>
        </w:rPr>
        <w:t>In terms of Section 457 of the Companies Act, 1956 (as was then applicable), it is only the Provisional Liquidator or person authorized by the Provisional Liquidator, who could represent the Company in the trial. The petitioner, therefore, cannot be said to be representing the Company. It is another thing to say that he would face the trial in his individual capacity as an accused, but another thing to say that he would also face the trial as a representative of the Company.</w:t>
      </w:r>
    </w:p>
    <w:p w14:paraId="79672CF8" w14:textId="77777777" w:rsidR="00BB4D6C" w:rsidRPr="00BB4D6C" w:rsidRDefault="00BB4D6C" w:rsidP="00BB4D6C">
      <w:pPr>
        <w:pStyle w:val="NormalWeb"/>
        <w:shd w:val="clear" w:color="auto" w:fill="FFFFFF"/>
        <w:spacing w:line="360" w:lineRule="auto"/>
        <w:jc w:val="both"/>
        <w:rPr>
          <w:rFonts w:asciiTheme="minorHAnsi" w:hAnsiTheme="minorHAnsi" w:cstheme="minorHAnsi"/>
          <w:sz w:val="22"/>
          <w:szCs w:val="22"/>
        </w:rPr>
      </w:pPr>
      <w:r w:rsidRPr="00BB4D6C">
        <w:rPr>
          <w:rFonts w:asciiTheme="minorHAnsi" w:hAnsiTheme="minorHAnsi" w:cstheme="minorHAnsi"/>
          <w:sz w:val="22"/>
          <w:szCs w:val="22"/>
        </w:rPr>
        <w:t xml:space="preserve">Though the above issue was flagged before the learned Trial Court, as is reflected in the Orders the learned Trial Court proceeded to frame the charge against the Company taking the </w:t>
      </w:r>
      <w:r w:rsidRPr="00BB4D6C">
        <w:rPr>
          <w:rFonts w:asciiTheme="minorHAnsi" w:hAnsiTheme="minorHAnsi" w:cstheme="minorHAnsi"/>
          <w:sz w:val="22"/>
          <w:szCs w:val="22"/>
        </w:rPr>
        <w:t>petitioner herein to be representing the Company. The same cannot, therefore, be sustained.</w:t>
      </w:r>
    </w:p>
    <w:p w14:paraId="063520E8" w14:textId="77777777" w:rsidR="00BB4D6C" w:rsidRPr="00BB4D6C" w:rsidRDefault="00BB4D6C" w:rsidP="00BB4D6C">
      <w:pPr>
        <w:pStyle w:val="NormalWeb"/>
        <w:shd w:val="clear" w:color="auto" w:fill="FFFFFF"/>
        <w:spacing w:line="360" w:lineRule="auto"/>
        <w:jc w:val="both"/>
        <w:rPr>
          <w:rFonts w:asciiTheme="minorHAnsi" w:hAnsiTheme="minorHAnsi" w:cstheme="minorHAnsi"/>
          <w:sz w:val="22"/>
          <w:szCs w:val="22"/>
        </w:rPr>
      </w:pPr>
      <w:r w:rsidRPr="00BB4D6C">
        <w:rPr>
          <w:rFonts w:asciiTheme="minorHAnsi" w:hAnsiTheme="minorHAnsi" w:cstheme="minorHAnsi"/>
          <w:sz w:val="22"/>
          <w:szCs w:val="22"/>
        </w:rPr>
        <w:t>Conclusion &amp; Directions - Trial Court has clearly erred in framing the charge against the Company through the petitioner. The charge against the Company has to be through the Provisional Liquidator appointed for the Company. The impugned order dated 03.08.2007 shall stand modified to this limited extent. It is clarified that the charges framed against the petitioner in his individual capacity have not been interfered with by this Court.</w:t>
      </w:r>
    </w:p>
    <w:p w14:paraId="60CF0B6E" w14:textId="241A6750" w:rsidR="00A13A10" w:rsidRPr="00294A17" w:rsidRDefault="00BB4D6C" w:rsidP="00BB4D6C">
      <w:pPr>
        <w:pStyle w:val="NormalWeb"/>
        <w:shd w:val="clear" w:color="auto" w:fill="FFFFFF"/>
        <w:jc w:val="both"/>
        <w:rPr>
          <w:rFonts w:asciiTheme="minorHAnsi" w:hAnsiTheme="minorHAnsi" w:cstheme="minorHAnsi"/>
          <w:sz w:val="22"/>
          <w:szCs w:val="22"/>
        </w:rPr>
        <w:sectPr w:rsidR="00A13A10" w:rsidRPr="00294A17" w:rsidSect="006041B2">
          <w:headerReference w:type="default" r:id="rId44"/>
          <w:footerReference w:type="default" r:id="rId45"/>
          <w:headerReference w:type="first" r:id="rId46"/>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Pr>
          <w:rFonts w:asciiTheme="minorHAnsi" w:hAnsiTheme="minorHAnsi" w:cstheme="minorHAnsi"/>
          <w:sz w:val="22"/>
          <w:szCs w:val="22"/>
        </w:rPr>
        <w:tab/>
      </w:r>
    </w:p>
    <w:p w14:paraId="63C30AD5" w14:textId="1B3A3846" w:rsidR="00FD2AE9" w:rsidRPr="003D1CF6" w:rsidRDefault="00D220E2" w:rsidP="008D422D">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2F523022" w14:textId="6A1C9889" w:rsidR="00F80141" w:rsidRPr="00715ECE" w:rsidRDefault="00F80141" w:rsidP="008D422D">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F80141">
        <w:rPr>
          <w:rFonts w:cstheme="minorHAnsi"/>
          <w:b/>
          <w:bCs/>
          <w:caps/>
          <w:color w:val="000000" w:themeColor="text1"/>
        </w:rPr>
        <w:t>Fixation of Tariff Value of Edible Oils, Brass Scrap, Areca Nut, Gold and Silver</w:t>
      </w:r>
    </w:p>
    <w:p w14:paraId="23469A2F" w14:textId="77777777" w:rsidR="00F80141" w:rsidRPr="00F80141" w:rsidRDefault="00FD2AE9" w:rsidP="00F8014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220E2">
        <w:rPr>
          <w:rFonts w:asciiTheme="minorHAnsi" w:hAnsiTheme="minorHAnsi" w:cstheme="minorHAnsi"/>
          <w:sz w:val="22"/>
          <w:szCs w:val="22"/>
        </w:rPr>
        <w:t>notification</w:t>
      </w:r>
      <w:r>
        <w:rPr>
          <w:rFonts w:asciiTheme="minorHAnsi" w:hAnsiTheme="minorHAnsi" w:cstheme="minorHAnsi"/>
          <w:sz w:val="22"/>
          <w:szCs w:val="22"/>
        </w:rPr>
        <w:t xml:space="preserve"> no </w:t>
      </w:r>
      <w:r w:rsidR="00D220E2">
        <w:rPr>
          <w:rFonts w:asciiTheme="minorHAnsi" w:hAnsiTheme="minorHAnsi" w:cstheme="minorHAnsi"/>
          <w:sz w:val="22"/>
          <w:szCs w:val="22"/>
        </w:rPr>
        <w:t>1</w:t>
      </w:r>
      <w:r w:rsidR="00F80141">
        <w:rPr>
          <w:rFonts w:asciiTheme="minorHAnsi" w:hAnsiTheme="minorHAnsi" w:cstheme="minorHAnsi"/>
          <w:sz w:val="22"/>
          <w:szCs w:val="22"/>
        </w:rPr>
        <w:t>6</w:t>
      </w:r>
      <w:r>
        <w:rPr>
          <w:rFonts w:asciiTheme="minorHAnsi" w:hAnsiTheme="minorHAnsi" w:cstheme="minorHAnsi"/>
          <w:sz w:val="22"/>
          <w:szCs w:val="22"/>
        </w:rPr>
        <w:t>/2024-Customs</w:t>
      </w:r>
      <w:r w:rsidR="00D220E2">
        <w:rPr>
          <w:rFonts w:asciiTheme="minorHAnsi" w:hAnsiTheme="minorHAnsi" w:cstheme="minorHAnsi"/>
          <w:sz w:val="22"/>
          <w:szCs w:val="22"/>
        </w:rPr>
        <w:t>(</w:t>
      </w:r>
      <w:r w:rsidR="00F80141">
        <w:rPr>
          <w:rFonts w:asciiTheme="minorHAnsi" w:hAnsiTheme="minorHAnsi" w:cstheme="minorHAnsi"/>
          <w:sz w:val="22"/>
          <w:szCs w:val="22"/>
        </w:rPr>
        <w:t>N.T</w:t>
      </w:r>
      <w:r w:rsidR="00D220E2">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F80141">
        <w:rPr>
          <w:rFonts w:asciiTheme="minorHAnsi" w:hAnsiTheme="minorHAnsi" w:cstheme="minorHAnsi"/>
          <w:sz w:val="22"/>
          <w:szCs w:val="22"/>
        </w:rPr>
        <w:t>29</w:t>
      </w:r>
      <w:r>
        <w:rPr>
          <w:rFonts w:asciiTheme="minorHAnsi" w:hAnsiTheme="minorHAnsi" w:cstheme="minorHAnsi"/>
          <w:sz w:val="22"/>
          <w:szCs w:val="22"/>
        </w:rPr>
        <w:t>.0</w:t>
      </w:r>
      <w:r w:rsidR="00DB6BE0">
        <w:rPr>
          <w:rFonts w:asciiTheme="minorHAnsi" w:hAnsiTheme="minorHAnsi" w:cstheme="minorHAnsi"/>
          <w:sz w:val="22"/>
          <w:szCs w:val="22"/>
        </w:rPr>
        <w:t>2</w:t>
      </w:r>
      <w:r>
        <w:rPr>
          <w:rFonts w:asciiTheme="minorHAnsi" w:hAnsiTheme="minorHAnsi" w:cstheme="minorHAnsi"/>
          <w:sz w:val="22"/>
          <w:szCs w:val="22"/>
        </w:rPr>
        <w:t xml:space="preserve">.2024 </w:t>
      </w:r>
      <w:r w:rsidR="00D220E2">
        <w:rPr>
          <w:rFonts w:asciiTheme="minorHAnsi" w:hAnsiTheme="minorHAnsi" w:cstheme="minorHAnsi"/>
          <w:sz w:val="22"/>
          <w:szCs w:val="22"/>
        </w:rPr>
        <w:t>notified</w:t>
      </w:r>
      <w:r w:rsidR="00DB6BE0">
        <w:rPr>
          <w:rFonts w:asciiTheme="minorHAnsi" w:hAnsiTheme="minorHAnsi" w:cstheme="minorHAnsi"/>
          <w:sz w:val="22"/>
          <w:szCs w:val="22"/>
        </w:rPr>
        <w:t xml:space="preserve"> </w:t>
      </w:r>
      <w:r w:rsidR="00080E22" w:rsidRPr="00080E22">
        <w:rPr>
          <w:rFonts w:asciiTheme="minorHAnsi" w:hAnsiTheme="minorHAnsi" w:cstheme="minorHAnsi"/>
          <w:sz w:val="22"/>
          <w:szCs w:val="22"/>
        </w:rPr>
        <w:t> </w:t>
      </w:r>
      <w:r w:rsidR="00F80141" w:rsidRPr="00F80141">
        <w:rPr>
          <w:rFonts w:asciiTheme="minorHAnsi" w:hAnsiTheme="minorHAnsi" w:cstheme="minorHAnsi"/>
          <w:sz w:val="22"/>
          <w:szCs w:val="22"/>
        </w:rPr>
        <w:t>In exercise of the powers conferred by </w:t>
      </w:r>
      <w:hyperlink r:id="rId47" w:history="1">
        <w:r w:rsidR="00F80141" w:rsidRPr="00F80141">
          <w:rPr>
            <w:rFonts w:asciiTheme="minorHAnsi" w:hAnsiTheme="minorHAnsi" w:cstheme="minorHAnsi"/>
            <w:sz w:val="22"/>
            <w:szCs w:val="22"/>
          </w:rPr>
          <w:t>sub-section (2) of section 14</w:t>
        </w:r>
      </w:hyperlink>
      <w:r w:rsidR="00F80141" w:rsidRPr="00F80141">
        <w:rPr>
          <w:rFonts w:asciiTheme="minorHAnsi" w:hAnsiTheme="minorHAnsi" w:cstheme="minorHAnsi"/>
          <w:sz w:val="22"/>
          <w:szCs w:val="22"/>
        </w:rPr>
        <w:t> of the </w:t>
      </w:r>
      <w:hyperlink r:id="rId48" w:history="1">
        <w:r w:rsidR="00F80141" w:rsidRPr="00F80141">
          <w:rPr>
            <w:rFonts w:asciiTheme="minorHAnsi" w:hAnsiTheme="minorHAnsi" w:cstheme="minorHAnsi"/>
            <w:sz w:val="22"/>
            <w:szCs w:val="22"/>
          </w:rPr>
          <w:t>Customs Act, 1962 (52 of 1962)</w:t>
        </w:r>
      </w:hyperlink>
      <w:r w:rsidR="00F80141" w:rsidRPr="00F80141">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49" w:history="1">
        <w:r w:rsidR="00F80141" w:rsidRPr="00F80141">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F80141" w:rsidRPr="00F80141">
        <w:rPr>
          <w:rFonts w:asciiTheme="minorHAnsi" w:hAnsiTheme="minorHAnsi" w:cstheme="minorHAnsi"/>
          <w:sz w:val="22"/>
          <w:szCs w:val="22"/>
        </w:rPr>
        <w:t>, namely:-</w:t>
      </w:r>
    </w:p>
    <w:p w14:paraId="6695C4B4" w14:textId="77777777" w:rsidR="00F80141" w:rsidRPr="00F80141" w:rsidRDefault="00F80141" w:rsidP="00F80141">
      <w:pPr>
        <w:pStyle w:val="NormalWeb"/>
        <w:shd w:val="clear" w:color="auto" w:fill="FFFFFF"/>
        <w:jc w:val="both"/>
        <w:rPr>
          <w:rFonts w:asciiTheme="minorHAnsi" w:hAnsiTheme="minorHAnsi" w:cstheme="minorHAnsi"/>
          <w:sz w:val="22"/>
          <w:szCs w:val="22"/>
        </w:rPr>
      </w:pPr>
      <w:r w:rsidRPr="00F80141">
        <w:rPr>
          <w:rFonts w:asciiTheme="minorHAnsi" w:hAnsiTheme="minorHAnsi" w:cstheme="minorHAnsi"/>
          <w:sz w:val="22"/>
          <w:szCs w:val="22"/>
        </w:rPr>
        <w:t>In the said notification, for TABLE-1, TABLE-2, and TABLE-3 the following Tables shall be substituted, namely: -</w:t>
      </w:r>
    </w:p>
    <w:p w14:paraId="1AA8201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“TABLE-1</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4"/>
        <w:gridCol w:w="2184"/>
        <w:gridCol w:w="1362"/>
        <w:gridCol w:w="1588"/>
      </w:tblGrid>
      <w:tr w:rsidR="00F80141" w:rsidRPr="008F7A7A" w14:paraId="39F2BF91"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E4892B"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F1CE6"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B47B13"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E24160"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Tariff value (US $Per Metric Tonne)</w:t>
            </w:r>
          </w:p>
        </w:tc>
      </w:tr>
      <w:tr w:rsidR="00F80141" w:rsidRPr="008F7A7A" w14:paraId="190AB114"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ABE04A"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C83CB7"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E1D69"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4B1252"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b/>
                <w:bCs/>
                <w:sz w:val="20"/>
                <w:szCs w:val="20"/>
              </w:rPr>
              <w:t>(4)</w:t>
            </w:r>
          </w:p>
        </w:tc>
      </w:tr>
      <w:tr w:rsidR="00F80141" w:rsidRPr="008F7A7A" w14:paraId="4A8EF4C0"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80536"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2CC441"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71D112"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6E891D"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891</w:t>
            </w:r>
          </w:p>
        </w:tc>
      </w:tr>
      <w:tr w:rsidR="00F80141" w:rsidRPr="008F7A7A" w14:paraId="7EA65327"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505412"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B62D13"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EC1960"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967229"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902</w:t>
            </w:r>
          </w:p>
        </w:tc>
      </w:tr>
      <w:tr w:rsidR="00F80141" w:rsidRPr="008F7A7A" w14:paraId="51AA5667"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D0EB37"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DC741F"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5FAC9E"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6DFDB1"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897</w:t>
            </w:r>
          </w:p>
        </w:tc>
      </w:tr>
      <w:tr w:rsidR="00F80141" w:rsidRPr="008F7A7A" w14:paraId="6EE45DC5"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C184DD"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12C4CA"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143D32"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7C6966"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907</w:t>
            </w:r>
          </w:p>
        </w:tc>
      </w:tr>
      <w:tr w:rsidR="00F80141" w:rsidRPr="008F7A7A" w14:paraId="4CB62843"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E482D"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53B8B1"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E1500C"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C8857E"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910</w:t>
            </w:r>
          </w:p>
        </w:tc>
      </w:tr>
      <w:tr w:rsidR="00F80141" w:rsidRPr="008F7A7A" w14:paraId="61B7D720"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3364FD"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5FECC"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FCBD7E"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E4C0A"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909</w:t>
            </w:r>
          </w:p>
        </w:tc>
      </w:tr>
      <w:tr w:rsidR="00F80141" w:rsidRPr="008F7A7A" w14:paraId="746818C9"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C4C901"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601828"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8BACD8"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2AD1E"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903</w:t>
            </w:r>
          </w:p>
        </w:tc>
      </w:tr>
      <w:tr w:rsidR="00F80141" w:rsidRPr="008F7A7A" w14:paraId="48161556"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8BBC65"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C765C2"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9768A5"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963904" w14:textId="77777777" w:rsidR="00F80141" w:rsidRPr="008F7A7A" w:rsidRDefault="00F80141" w:rsidP="00F80141">
            <w:pPr>
              <w:pStyle w:val="NormalWeb"/>
              <w:shd w:val="clear" w:color="auto" w:fill="FFFFFF"/>
              <w:jc w:val="center"/>
              <w:rPr>
                <w:rFonts w:asciiTheme="minorHAnsi" w:hAnsiTheme="minorHAnsi" w:cstheme="minorHAnsi"/>
                <w:sz w:val="20"/>
                <w:szCs w:val="20"/>
              </w:rPr>
            </w:pPr>
            <w:r w:rsidRPr="008F7A7A">
              <w:rPr>
                <w:rFonts w:asciiTheme="minorHAnsi" w:hAnsiTheme="minorHAnsi" w:cstheme="minorHAnsi"/>
                <w:sz w:val="20"/>
                <w:szCs w:val="20"/>
              </w:rPr>
              <w:t>4937</w:t>
            </w:r>
          </w:p>
        </w:tc>
      </w:tr>
    </w:tbl>
    <w:p w14:paraId="123D57A4"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TABLE-2</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6"/>
        <w:gridCol w:w="1414"/>
        <w:gridCol w:w="2989"/>
        <w:gridCol w:w="809"/>
      </w:tblGrid>
      <w:tr w:rsidR="00F80141" w:rsidRPr="00F80141" w14:paraId="462F007E"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57E86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7C59C5"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8C8893"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60371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Tariff value (US $)</w:t>
            </w:r>
          </w:p>
        </w:tc>
      </w:tr>
      <w:tr w:rsidR="00F80141" w:rsidRPr="00F80141" w14:paraId="4C57C9CB"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32BB04"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3D48B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1C7505"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C20C1F"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(4)</w:t>
            </w:r>
          </w:p>
        </w:tc>
      </w:tr>
      <w:tr w:rsidR="00F80141" w:rsidRPr="00F80141" w14:paraId="40FE84B0"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E543F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6E398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A27445"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Gold, in any form, in respect of which the benefit of entries at serial number 356 of the </w:t>
            </w:r>
            <w:hyperlink r:id="rId50" w:history="1">
              <w:r w:rsidRPr="00F80141">
                <w:rPr>
                  <w:rFonts w:asciiTheme="minorHAnsi" w:hAnsiTheme="minorHAnsi" w:cstheme="minorHAnsi"/>
                  <w:sz w:val="20"/>
                  <w:szCs w:val="20"/>
                </w:rPr>
                <w:t>Notification No. </w:t>
              </w:r>
              <w:r w:rsidRPr="00F80141">
                <w:rPr>
                  <w:rFonts w:asciiTheme="minorHAnsi" w:hAnsiTheme="minorHAnsi" w:cstheme="minorHAnsi"/>
                  <w:b/>
                  <w:bCs/>
                  <w:sz w:val="20"/>
                  <w:szCs w:val="20"/>
                </w:rPr>
                <w:t>50/2017-Customs</w:t>
              </w:r>
              <w:r w:rsidRPr="00F80141">
                <w:rPr>
                  <w:rFonts w:asciiTheme="minorHAnsi" w:hAnsiTheme="minorHAnsi" w:cstheme="minorHAnsi"/>
                  <w:sz w:val="20"/>
                  <w:szCs w:val="20"/>
                </w:rPr>
                <w:t> dated 30.06.2017</w:t>
              </w:r>
            </w:hyperlink>
            <w:r w:rsidRPr="00F80141">
              <w:rPr>
                <w:rFonts w:asciiTheme="minorHAnsi" w:hAnsiTheme="minorHAnsi" w:cstheme="minorHAnsi"/>
                <w:sz w:val="20"/>
                <w:szCs w:val="20"/>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534EB0"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654 per 10</w:t>
            </w:r>
            <w:r w:rsidRPr="00F80141">
              <w:rPr>
                <w:rFonts w:asciiTheme="minorHAnsi" w:hAnsiTheme="minorHAnsi" w:cstheme="minorHAnsi"/>
                <w:sz w:val="20"/>
                <w:szCs w:val="20"/>
              </w:rPr>
              <w:br/>
              <w:t>grams</w:t>
            </w:r>
          </w:p>
        </w:tc>
      </w:tr>
      <w:tr w:rsidR="00F80141" w:rsidRPr="00F80141" w14:paraId="4E06EFF9"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352A1A"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9D234E"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0248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Silver, in any form, in respect of which the benefit of entries at serial number 357 of the </w:t>
            </w:r>
            <w:hyperlink r:id="rId51" w:history="1">
              <w:r w:rsidRPr="00F80141">
                <w:rPr>
                  <w:rFonts w:asciiTheme="minorHAnsi" w:hAnsiTheme="minorHAnsi" w:cstheme="minorHAnsi"/>
                  <w:sz w:val="20"/>
                  <w:szCs w:val="20"/>
                </w:rPr>
                <w:t>Notification No. </w:t>
              </w:r>
              <w:r w:rsidRPr="00F80141">
                <w:rPr>
                  <w:rFonts w:asciiTheme="minorHAnsi" w:hAnsiTheme="minorHAnsi" w:cstheme="minorHAnsi"/>
                  <w:b/>
                  <w:bCs/>
                  <w:sz w:val="20"/>
                  <w:szCs w:val="20"/>
                </w:rPr>
                <w:t>50/2017-Customs</w:t>
              </w:r>
              <w:r w:rsidRPr="00F80141">
                <w:rPr>
                  <w:rFonts w:asciiTheme="minorHAnsi" w:hAnsiTheme="minorHAnsi" w:cstheme="minorHAnsi"/>
                  <w:sz w:val="20"/>
                  <w:szCs w:val="20"/>
                </w:rPr>
                <w:t> dated 30.06.2017</w:t>
              </w:r>
            </w:hyperlink>
            <w:r w:rsidRPr="00F80141">
              <w:rPr>
                <w:rFonts w:asciiTheme="minorHAnsi" w:hAnsiTheme="minorHAnsi" w:cstheme="minorHAnsi"/>
                <w:sz w:val="20"/>
                <w:szCs w:val="20"/>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671E6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724 per kilogram</w:t>
            </w:r>
          </w:p>
        </w:tc>
      </w:tr>
      <w:tr w:rsidR="00F80141" w:rsidRPr="00F80141" w14:paraId="0425996A"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0FC05"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41407B"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53817A"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(i) Silver, in any form, other than medallions and silver coins having silver content not below 99.9% or semimanufactured forms of silver falling under sub-heading 7106 92;</w:t>
            </w:r>
          </w:p>
          <w:p w14:paraId="219B1A83"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(ii) Medallions and silver coins having silver content not below 99.9% or semi-manufactured forms of silver falling under sub-heading 7106 92, other than imports of such goods through post, courier or baggage.</w:t>
            </w:r>
          </w:p>
          <w:p w14:paraId="5654CA5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42329"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724 per kilogram</w:t>
            </w:r>
          </w:p>
        </w:tc>
      </w:tr>
      <w:tr w:rsidR="00F80141" w:rsidRPr="00F80141" w14:paraId="78F7C4E4"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B2FDB"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E7AED0"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2A3BA1"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(i) Gold bars, other than tola bars, bearing manufacturer's or refiner's engraved serial number and weight expressed in metric units;</w:t>
            </w:r>
          </w:p>
          <w:p w14:paraId="1B3E4FB4"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(ii) Gold coins having gold content not below 99.5% and gold findings, other than imports of such goods through post, courier or baggage.</w:t>
            </w:r>
          </w:p>
          <w:p w14:paraId="4084796B"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32CD39"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654 per 10 grams</w:t>
            </w:r>
          </w:p>
        </w:tc>
      </w:tr>
    </w:tbl>
    <w:p w14:paraId="54496014"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TABLE-3</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7"/>
        <w:gridCol w:w="2440"/>
        <w:gridCol w:w="1246"/>
        <w:gridCol w:w="1465"/>
      </w:tblGrid>
      <w:tr w:rsidR="00F80141" w:rsidRPr="00F80141" w14:paraId="62BB4F78"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F7C5D8"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6DBC7F"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Chapter/heading/sub-heading/tariff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E5237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8F3398"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Tariff value (US $ Per Metric Ton)</w:t>
            </w:r>
          </w:p>
        </w:tc>
      </w:tr>
      <w:tr w:rsidR="00F80141" w:rsidRPr="00F80141" w14:paraId="07FB5F0D"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E4952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B8603"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90F070"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64E03E"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b/>
                <w:bCs/>
                <w:sz w:val="20"/>
                <w:szCs w:val="20"/>
              </w:rPr>
              <w:t>(4)</w:t>
            </w:r>
          </w:p>
        </w:tc>
      </w:tr>
      <w:tr w:rsidR="00F80141" w:rsidRPr="00F80141" w14:paraId="33B1A3B2" w14:textId="77777777" w:rsidTr="00F8014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7A35DC"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712558"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B27471"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29D3DD" w14:textId="77777777" w:rsidR="00F80141" w:rsidRPr="00F80141" w:rsidRDefault="00F80141" w:rsidP="00F80141">
            <w:pPr>
              <w:pStyle w:val="NormalWeb"/>
              <w:shd w:val="clear" w:color="auto" w:fill="FFFFFF"/>
              <w:jc w:val="center"/>
              <w:rPr>
                <w:rFonts w:asciiTheme="minorHAnsi" w:hAnsiTheme="minorHAnsi" w:cstheme="minorHAnsi"/>
                <w:sz w:val="20"/>
                <w:szCs w:val="20"/>
              </w:rPr>
            </w:pPr>
            <w:r w:rsidRPr="00F80141">
              <w:rPr>
                <w:rFonts w:asciiTheme="minorHAnsi" w:hAnsiTheme="minorHAnsi" w:cstheme="minorHAnsi"/>
                <w:sz w:val="20"/>
                <w:szCs w:val="20"/>
              </w:rPr>
              <w:t>6259 (i.e., no change)"</w:t>
            </w:r>
          </w:p>
        </w:tc>
      </w:tr>
    </w:tbl>
    <w:p w14:paraId="2E6C5855" w14:textId="25545623" w:rsidR="00F80141" w:rsidRPr="00F80141" w:rsidRDefault="00F80141" w:rsidP="00F80141">
      <w:pPr>
        <w:pStyle w:val="NormalWeb"/>
        <w:shd w:val="clear" w:color="auto" w:fill="FFFFFF"/>
        <w:jc w:val="both"/>
        <w:rPr>
          <w:rFonts w:asciiTheme="minorHAnsi" w:hAnsiTheme="minorHAnsi" w:cstheme="minorHAnsi"/>
          <w:sz w:val="22"/>
          <w:szCs w:val="22"/>
        </w:rPr>
      </w:pPr>
      <w:r w:rsidRPr="00F80141">
        <w:rPr>
          <w:rFonts w:asciiTheme="minorHAnsi" w:hAnsiTheme="minorHAnsi" w:cstheme="minorHAnsi"/>
          <w:sz w:val="22"/>
          <w:szCs w:val="22"/>
        </w:rPr>
        <w:t> 2. This notification shall come into force with effect from the 01st day of March, 2024.</w:t>
      </w:r>
    </w:p>
    <w:p w14:paraId="6510EA64" w14:textId="0D857399" w:rsidR="000B58F9" w:rsidRDefault="00D220E2" w:rsidP="00F80141">
      <w:pPr>
        <w:pStyle w:val="NormalWeb"/>
        <w:shd w:val="clear" w:color="auto" w:fill="FFFFFF"/>
        <w:spacing w:line="360"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2D46E9"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002D46E9" w:rsidRPr="007833ED">
        <w:rPr>
          <w:rFonts w:asciiTheme="minorHAnsi" w:hAnsiTheme="minorHAnsi" w:cstheme="minorHAnsi"/>
          <w:b/>
          <w:bCs/>
          <w:sz w:val="22"/>
          <w:szCs w:val="22"/>
        </w:rPr>
        <w:t>]</w:t>
      </w:r>
    </w:p>
    <w:p w14:paraId="561DF326" w14:textId="77777777" w:rsidR="000B58F9" w:rsidRPr="003D1CF6" w:rsidRDefault="000B58F9" w:rsidP="008D422D">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AE96F0D" w14:textId="3BF89C19" w:rsidR="00F80141" w:rsidRPr="00715ECE" w:rsidRDefault="00F80141" w:rsidP="008D422D">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F80141">
        <w:rPr>
          <w:rFonts w:cstheme="minorHAnsi"/>
          <w:b/>
          <w:bCs/>
          <w:caps/>
          <w:color w:val="000000" w:themeColor="text1"/>
        </w:rPr>
        <w:t>Seeks to amend notification No. 14/2019-Customs(ADD) dated 25.03.2019, in order to change the name of the producer from 'M/s Mitsui Phenols Singapore Pte. Ltd' to 'M/s INEOS Phenol Singapore Pte. Ltd' pursuant to DGTR recommendation</w:t>
      </w:r>
    </w:p>
    <w:p w14:paraId="540BB142" w14:textId="77777777" w:rsidR="00F80141" w:rsidRPr="00F80141" w:rsidRDefault="000B58F9" w:rsidP="00B161B3">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F80141">
        <w:rPr>
          <w:rFonts w:asciiTheme="minorHAnsi" w:hAnsiTheme="minorHAnsi" w:cstheme="minorHAnsi"/>
          <w:sz w:val="22"/>
          <w:szCs w:val="22"/>
        </w:rPr>
        <w:t>02</w:t>
      </w:r>
      <w:r>
        <w:rPr>
          <w:rFonts w:asciiTheme="minorHAnsi" w:hAnsiTheme="minorHAnsi" w:cstheme="minorHAnsi"/>
          <w:sz w:val="22"/>
          <w:szCs w:val="22"/>
        </w:rPr>
        <w:t>/2024-Customs(</w:t>
      </w:r>
      <w:r w:rsidR="00F80141">
        <w:rPr>
          <w:rFonts w:asciiTheme="minorHAnsi" w:hAnsiTheme="minorHAnsi" w:cstheme="minorHAnsi"/>
          <w:sz w:val="22"/>
          <w:szCs w:val="22"/>
        </w:rPr>
        <w:t>A.D.D</w:t>
      </w:r>
      <w:r>
        <w:rPr>
          <w:rFonts w:asciiTheme="minorHAnsi" w:hAnsiTheme="minorHAnsi" w:cstheme="minorHAnsi"/>
          <w:sz w:val="22"/>
          <w:szCs w:val="22"/>
        </w:rPr>
        <w:t xml:space="preserve">) dated </w:t>
      </w:r>
      <w:r w:rsidR="00080E22">
        <w:rPr>
          <w:rFonts w:asciiTheme="minorHAnsi" w:hAnsiTheme="minorHAnsi" w:cstheme="minorHAnsi"/>
          <w:sz w:val="22"/>
          <w:szCs w:val="22"/>
        </w:rPr>
        <w:t>2</w:t>
      </w:r>
      <w:r w:rsidR="00F80141">
        <w:rPr>
          <w:rFonts w:asciiTheme="minorHAnsi" w:hAnsiTheme="minorHAnsi" w:cstheme="minorHAnsi"/>
          <w:sz w:val="22"/>
          <w:szCs w:val="22"/>
        </w:rPr>
        <w:t>8</w:t>
      </w:r>
      <w:r>
        <w:rPr>
          <w:rFonts w:asciiTheme="minorHAnsi" w:hAnsiTheme="minorHAnsi" w:cstheme="minorHAnsi"/>
          <w:sz w:val="22"/>
          <w:szCs w:val="22"/>
        </w:rPr>
        <w:t xml:space="preserve">.02.2024 notified </w:t>
      </w:r>
      <w:r w:rsidR="00F80141" w:rsidRPr="00F80141">
        <w:rPr>
          <w:rFonts w:asciiTheme="minorHAnsi" w:hAnsiTheme="minorHAnsi" w:cstheme="minorHAnsi"/>
          <w:sz w:val="22"/>
          <w:szCs w:val="22"/>
        </w:rPr>
        <w:t>Whereas, in the matter of ‘Acetone’ (hereinafter referred to as the subject goods), originating in, or exported from European Union, Singapore, South Africa and United States of America (hereinafter referred to as the subject countries), falling under tariff item </w:t>
      </w:r>
      <w:hyperlink r:id="rId52" w:history="1">
        <w:r w:rsidR="00F80141" w:rsidRPr="00F80141">
          <w:rPr>
            <w:rFonts w:asciiTheme="minorHAnsi" w:hAnsiTheme="minorHAnsi" w:cstheme="minorHAnsi"/>
            <w:sz w:val="22"/>
            <w:szCs w:val="22"/>
          </w:rPr>
          <w:t>2914 11 00</w:t>
        </w:r>
      </w:hyperlink>
      <w:r w:rsidR="00F80141" w:rsidRPr="00F80141">
        <w:rPr>
          <w:rFonts w:asciiTheme="minorHAnsi" w:hAnsiTheme="minorHAnsi" w:cstheme="minorHAnsi"/>
          <w:sz w:val="22"/>
          <w:szCs w:val="22"/>
        </w:rPr>
        <w:t> of the </w:t>
      </w:r>
      <w:hyperlink r:id="rId53" w:history="1">
        <w:r w:rsidR="00F80141" w:rsidRPr="00F80141">
          <w:rPr>
            <w:rFonts w:asciiTheme="minorHAnsi" w:hAnsiTheme="minorHAnsi" w:cstheme="minorHAnsi"/>
            <w:sz w:val="22"/>
            <w:szCs w:val="22"/>
          </w:rPr>
          <w:t>First Schedule</w:t>
        </w:r>
      </w:hyperlink>
      <w:r w:rsidR="00F80141" w:rsidRPr="00F80141">
        <w:rPr>
          <w:rFonts w:asciiTheme="minorHAnsi" w:hAnsiTheme="minorHAnsi" w:cstheme="minorHAnsi"/>
          <w:sz w:val="22"/>
          <w:szCs w:val="22"/>
        </w:rPr>
        <w:t> to the </w:t>
      </w:r>
      <w:hyperlink r:id="rId54" w:history="1">
        <w:r w:rsidR="00F80141" w:rsidRPr="00F80141">
          <w:rPr>
            <w:rFonts w:asciiTheme="minorHAnsi" w:hAnsiTheme="minorHAnsi" w:cstheme="minorHAnsi"/>
            <w:sz w:val="22"/>
            <w:szCs w:val="22"/>
          </w:rPr>
          <w:t>Customs Tariff Act, 1975 (51 of 1975)</w:t>
        </w:r>
      </w:hyperlink>
      <w:r w:rsidR="00F80141" w:rsidRPr="00F80141">
        <w:rPr>
          <w:rFonts w:asciiTheme="minorHAnsi" w:hAnsiTheme="minorHAnsi" w:cstheme="minorHAnsi"/>
          <w:sz w:val="22"/>
          <w:szCs w:val="22"/>
        </w:rPr>
        <w:t> (hereinafter referred to as the Customs Tariff Act), and imported into India, the designated authority in its final findings, published in the Gazette of India, Extraordinary, Part I, Section 1, dated the 5th March, 2019, vide notification number 7/26/2018-DGAD, dated the 5th March, 2019, had come to the conclusion that –</w:t>
      </w:r>
    </w:p>
    <w:p w14:paraId="5F9C0B90"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(i) the product under consideration continues to be imported at the dumped prices from the subject countries;</w:t>
      </w:r>
    </w:p>
    <w:p w14:paraId="0074844F"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(ii) the domestic industry has suffered continued injury on account of dumped imports;</w:t>
      </w:r>
    </w:p>
    <w:p w14:paraId="11047AE2"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(iii) the continued injury to the domestic industry in on account of dumped imports and is likely to continue if the anti-dumping duties from subject countries are ceased,</w:t>
      </w:r>
    </w:p>
    <w:p w14:paraId="73EADBB5"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and had recommended imposition of definitive anti-dumping duty on imports of the subject goods, originating in, or exported from the subject countries and imported into India, in order to remove injury to the domestic industry;</w:t>
      </w:r>
    </w:p>
    <w:p w14:paraId="13FBAF85"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And whereas, on the basis of the aforesaid final findings of the designated authority, the Central Government had imposed the anti-dumping duty on the subject goods, vide </w:t>
      </w:r>
      <w:hyperlink r:id="rId55" w:history="1">
        <w:r w:rsidRPr="00F80141">
          <w:rPr>
            <w:rFonts w:asciiTheme="minorHAnsi" w:hAnsiTheme="minorHAnsi" w:cstheme="minorHAnsi"/>
            <w:sz w:val="22"/>
            <w:szCs w:val="22"/>
          </w:rPr>
          <w:t>notification of the Government of India, Ministry of Finance (Department of Revenue), No. 14/2019-Customs (ADD), dated the 25th March, 2019, published in the Gazette of India, Extraordinary, Part II, Section 3, Sub-section (i), vide number G.S.R. 237(E), dated the 25th March, 2019</w:t>
        </w:r>
      </w:hyperlink>
      <w:r w:rsidRPr="00F80141">
        <w:rPr>
          <w:rFonts w:asciiTheme="minorHAnsi" w:hAnsiTheme="minorHAnsi" w:cstheme="minorHAnsi"/>
          <w:sz w:val="22"/>
          <w:szCs w:val="22"/>
        </w:rPr>
        <w:t>;</w:t>
      </w:r>
    </w:p>
    <w:p w14:paraId="39894DD2"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And whereas, M/s INEOS Phenol Singapore Pte. Ltd. has requested the designated authority for changing the name of producer from ‘M/s Mitsui Phenols Singapore Pte. Ltd.’ to ‘M/s INEOS Phenol Singapore Pte. Ltd.’ in the duty table of the final findings, published in the Gazette of India, Extraordinary, Part I, Section 1, dated the 5th March, 2019, vide notification number 7/26/2018-DGAD, dated the 5th March, 2019;</w:t>
      </w:r>
    </w:p>
    <w:p w14:paraId="637B3639"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And whereas, the designated authority, vide notification No. 7/09/2023-DGTR, dated the 22nd December, 2023, published in the Gazette of India, Extraordinary, Part I, Section 1, dated the 22nd December, 2023, has held that the name of the producer or exporter Mitsui Phenols Singapore Pte. Ltd. has been changed to INEOS Phenol Singapore Pte. Ltd. and recommended that the name of the producer, viz., “M/s Mitsui Phenols Singapore Pte. Ltd.” be amended to “M/s INEOS Phenol Singapore Pte. Ltd.” in its final findings notification No. 7/26/2018-DGAD, dated the 5th March, 2019.</w:t>
      </w:r>
    </w:p>
    <w:p w14:paraId="08DC06BF"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Now, therefore, in exercise of the powers conferred by </w:t>
      </w:r>
      <w:hyperlink r:id="rId56" w:history="1">
        <w:r w:rsidRPr="00F80141">
          <w:rPr>
            <w:rFonts w:asciiTheme="minorHAnsi" w:hAnsiTheme="minorHAnsi" w:cstheme="minorHAnsi"/>
            <w:sz w:val="22"/>
            <w:szCs w:val="22"/>
          </w:rPr>
          <w:t>sub-sections (1) and (5) of section 9A </w:t>
        </w:r>
      </w:hyperlink>
      <w:r w:rsidRPr="00F80141">
        <w:rPr>
          <w:rFonts w:asciiTheme="minorHAnsi" w:hAnsiTheme="minorHAnsi" w:cstheme="minorHAnsi"/>
          <w:sz w:val="22"/>
          <w:szCs w:val="22"/>
        </w:rPr>
        <w:t>of the </w:t>
      </w:r>
      <w:hyperlink r:id="rId57" w:history="1">
        <w:r w:rsidRPr="00F80141">
          <w:rPr>
            <w:rFonts w:asciiTheme="minorHAnsi" w:hAnsiTheme="minorHAnsi" w:cstheme="minorHAnsi"/>
            <w:sz w:val="22"/>
            <w:szCs w:val="22"/>
          </w:rPr>
          <w:t>Customs Tariff Act</w:t>
        </w:r>
      </w:hyperlink>
      <w:r w:rsidRPr="00F80141">
        <w:rPr>
          <w:rFonts w:asciiTheme="minorHAnsi" w:hAnsiTheme="minorHAnsi" w:cstheme="minorHAnsi"/>
          <w:sz w:val="22"/>
          <w:szCs w:val="22"/>
        </w:rPr>
        <w:t> read with rules </w:t>
      </w:r>
      <w:hyperlink r:id="rId58" w:history="1">
        <w:r w:rsidRPr="00F80141">
          <w:rPr>
            <w:rFonts w:asciiTheme="minorHAnsi" w:hAnsiTheme="minorHAnsi" w:cstheme="minorHAnsi"/>
            <w:sz w:val="22"/>
            <w:szCs w:val="22"/>
          </w:rPr>
          <w:t>18</w:t>
        </w:r>
      </w:hyperlink>
      <w:r w:rsidRPr="00F80141">
        <w:rPr>
          <w:rFonts w:asciiTheme="minorHAnsi" w:hAnsiTheme="minorHAnsi" w:cstheme="minorHAnsi"/>
          <w:sz w:val="22"/>
          <w:szCs w:val="22"/>
        </w:rPr>
        <w:t>, </w:t>
      </w:r>
      <w:hyperlink r:id="rId59" w:history="1">
        <w:r w:rsidRPr="00F80141">
          <w:rPr>
            <w:rFonts w:asciiTheme="minorHAnsi" w:hAnsiTheme="minorHAnsi" w:cstheme="minorHAnsi"/>
            <w:sz w:val="22"/>
            <w:szCs w:val="22"/>
          </w:rPr>
          <w:t>20</w:t>
        </w:r>
      </w:hyperlink>
      <w:r w:rsidRPr="00F80141">
        <w:rPr>
          <w:rFonts w:asciiTheme="minorHAnsi" w:hAnsiTheme="minorHAnsi" w:cstheme="minorHAnsi"/>
          <w:sz w:val="22"/>
          <w:szCs w:val="22"/>
        </w:rPr>
        <w:t> and </w:t>
      </w:r>
      <w:hyperlink r:id="rId60" w:history="1">
        <w:r w:rsidRPr="00F80141">
          <w:rPr>
            <w:rFonts w:asciiTheme="minorHAnsi" w:hAnsiTheme="minorHAnsi" w:cstheme="minorHAnsi"/>
            <w:sz w:val="22"/>
            <w:szCs w:val="22"/>
          </w:rPr>
          <w:t>23</w:t>
        </w:r>
      </w:hyperlink>
      <w:r w:rsidRPr="00F80141">
        <w:rPr>
          <w:rFonts w:asciiTheme="minorHAnsi" w:hAnsiTheme="minorHAnsi" w:cstheme="minorHAnsi"/>
          <w:sz w:val="22"/>
          <w:szCs w:val="22"/>
        </w:rPr>
        <w:t> of the </w:t>
      </w:r>
      <w:hyperlink r:id="rId61" w:history="1">
        <w:r w:rsidRPr="00F80141">
          <w:rPr>
            <w:rFonts w:asciiTheme="minorHAnsi" w:hAnsiTheme="minorHAnsi" w:cstheme="minorHAnsi"/>
            <w:sz w:val="22"/>
            <w:szCs w:val="22"/>
          </w:rPr>
          <w:t>Customs Tariff (Identification, Assessment and Collection of Antidumping Duty on Dumped Articles and for Determination of Injury) Rules, 1995</w:t>
        </w:r>
      </w:hyperlink>
      <w:r w:rsidRPr="00F80141">
        <w:rPr>
          <w:rFonts w:asciiTheme="minorHAnsi" w:hAnsiTheme="minorHAnsi" w:cstheme="minorHAnsi"/>
          <w:sz w:val="22"/>
          <w:szCs w:val="22"/>
        </w:rPr>
        <w:t>, the Central Government, after considering the aforesaid notification No. 7/09/2023-DGTR, dated the 22nd December, 2023 of the Designated Authority, hereby makes the following amendments in the </w:t>
      </w:r>
      <w:hyperlink r:id="rId62" w:history="1">
        <w:r w:rsidRPr="00F80141">
          <w:rPr>
            <w:rFonts w:asciiTheme="minorHAnsi" w:hAnsiTheme="minorHAnsi" w:cstheme="minorHAnsi"/>
            <w:sz w:val="22"/>
            <w:szCs w:val="22"/>
          </w:rPr>
          <w:t>notification of the Government of India, Ministry of Finance (Department of Revenue), No. 14/2019-Customs (ADD), dated the 25th March, 2019, published in the Gazette of India, Extraordinary, Part II, Section 3, Sub-section (i), vide number G.S.R. 237(E), dated the 25th March, 2019</w:t>
        </w:r>
      </w:hyperlink>
      <w:r w:rsidRPr="00F80141">
        <w:rPr>
          <w:rFonts w:asciiTheme="minorHAnsi" w:hAnsiTheme="minorHAnsi" w:cstheme="minorHAnsi"/>
          <w:sz w:val="22"/>
          <w:szCs w:val="22"/>
        </w:rPr>
        <w:t>, namely:-</w:t>
      </w:r>
    </w:p>
    <w:p w14:paraId="7BFB7F49" w14:textId="77777777" w:rsidR="00F80141" w:rsidRPr="00F80141" w:rsidRDefault="00F80141" w:rsidP="00B161B3">
      <w:pPr>
        <w:pStyle w:val="NormalWeb"/>
        <w:shd w:val="clear" w:color="auto" w:fill="FFFFFF"/>
        <w:spacing w:line="276" w:lineRule="auto"/>
        <w:jc w:val="both"/>
        <w:rPr>
          <w:rFonts w:asciiTheme="minorHAnsi" w:hAnsiTheme="minorHAnsi" w:cstheme="minorHAnsi"/>
          <w:sz w:val="22"/>
          <w:szCs w:val="22"/>
        </w:rPr>
      </w:pPr>
      <w:r w:rsidRPr="00F80141">
        <w:rPr>
          <w:rFonts w:asciiTheme="minorHAnsi" w:hAnsiTheme="minorHAnsi" w:cstheme="minorHAnsi"/>
          <w:sz w:val="22"/>
          <w:szCs w:val="22"/>
        </w:rPr>
        <w:t>In the said notification, in the TABLE, against serial number 1, in column (5), for the entry, the entry “M/s INEOS Phenol Singapore Pte. Ltd.” shall be substituted.</w:t>
      </w:r>
    </w:p>
    <w:p w14:paraId="061345DE" w14:textId="7F9B5E9B" w:rsidR="00D90099" w:rsidRPr="00F6513E" w:rsidRDefault="00080E22" w:rsidP="00B161B3">
      <w:pPr>
        <w:pStyle w:val="NormalWeb"/>
        <w:shd w:val="clear" w:color="auto" w:fill="FFFFFF"/>
        <w:spacing w:line="276" w:lineRule="auto"/>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0B58F9" w:rsidRPr="007833ED">
        <w:rPr>
          <w:rFonts w:asciiTheme="minorHAnsi" w:hAnsiTheme="minorHAnsi" w:cstheme="minorHAnsi"/>
          <w:b/>
          <w:bCs/>
          <w:sz w:val="22"/>
          <w:szCs w:val="22"/>
        </w:rPr>
        <w:t>[For further details please refer the</w:t>
      </w:r>
      <w:r w:rsidR="000B58F9">
        <w:rPr>
          <w:rFonts w:asciiTheme="minorHAnsi" w:hAnsiTheme="minorHAnsi" w:cstheme="minorHAnsi"/>
          <w:b/>
          <w:bCs/>
          <w:sz w:val="22"/>
          <w:szCs w:val="22"/>
        </w:rPr>
        <w:t xml:space="preserve"> notification</w:t>
      </w:r>
      <w:r w:rsidR="000B58F9" w:rsidRPr="007833ED">
        <w:rPr>
          <w:rFonts w:asciiTheme="minorHAnsi" w:hAnsiTheme="minorHAnsi" w:cstheme="minorHAnsi"/>
          <w:b/>
          <w:bCs/>
          <w:sz w:val="22"/>
          <w:szCs w:val="22"/>
        </w:rPr>
        <w:t>]</w:t>
      </w:r>
      <w:r w:rsidR="000B58F9">
        <w:rPr>
          <w:rFonts w:asciiTheme="minorHAnsi" w:hAnsiTheme="minorHAnsi" w:cstheme="minorHAnsi"/>
          <w:b/>
          <w:bCs/>
          <w:sz w:val="22"/>
          <w:szCs w:val="22"/>
        </w:rPr>
        <w:br w:type="page"/>
      </w:r>
    </w:p>
    <w:p w14:paraId="3358953E" w14:textId="4F471B37" w:rsidR="00FD2AE9" w:rsidRDefault="00FD2AE9" w:rsidP="00FD2AE9">
      <w:pPr>
        <w:pStyle w:val="NormalWeb"/>
        <w:shd w:val="clear" w:color="auto" w:fill="FFFFFF"/>
        <w:spacing w:line="276" w:lineRule="auto"/>
        <w:jc w:val="both"/>
        <w:rPr>
          <w:rFonts w:asciiTheme="minorHAnsi" w:hAnsiTheme="minorHAnsi" w:cstheme="minorHAnsi"/>
          <w:b/>
          <w:bCs/>
          <w:sz w:val="22"/>
          <w:szCs w:val="22"/>
        </w:rPr>
        <w:sectPr w:rsidR="00FD2AE9" w:rsidSect="006041B2">
          <w:headerReference w:type="default" r:id="rId63"/>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405FD29F" w:rsidR="00762E57" w:rsidRPr="00654D86" w:rsidRDefault="00B9064A" w:rsidP="00EC4CF9">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4AF0881" w14:textId="688B3C59" w:rsidR="00AA36DC" w:rsidRPr="00F57EA5" w:rsidRDefault="00AA36DC" w:rsidP="00EC4CF9">
      <w:pPr>
        <w:shd w:val="clear" w:color="auto" w:fill="8DC182"/>
        <w:tabs>
          <w:tab w:val="left" w:pos="4820"/>
        </w:tabs>
        <w:autoSpaceDE w:val="0"/>
        <w:autoSpaceDN w:val="0"/>
        <w:adjustRightInd w:val="0"/>
        <w:spacing w:line="360" w:lineRule="auto"/>
        <w:ind w:right="11"/>
        <w:jc w:val="both"/>
        <w:rPr>
          <w:rFonts w:cstheme="minorHAnsi"/>
          <w:b/>
          <w:bCs/>
          <w:caps/>
        </w:rPr>
      </w:pPr>
      <w:r w:rsidRPr="00AA36DC">
        <w:rPr>
          <w:rFonts w:cstheme="minorHAnsi"/>
          <w:b/>
          <w:bCs/>
          <w:caps/>
        </w:rPr>
        <w:t>Export of Onions (under HS code 0703 10 19) to UAE</w:t>
      </w:r>
    </w:p>
    <w:p w14:paraId="36D830AB" w14:textId="77777777" w:rsidR="00AA36DC" w:rsidRPr="00AA36DC" w:rsidRDefault="008D3AF9" w:rsidP="00EC4CF9">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Ministry of Commerce and Industry vide</w:t>
      </w:r>
      <w:r w:rsidR="000C0426" w:rsidRPr="003D52CF">
        <w:rPr>
          <w:rFonts w:asciiTheme="minorHAnsi" w:hAnsiTheme="minorHAnsi" w:cstheme="minorHAnsi"/>
          <w:sz w:val="22"/>
          <w:szCs w:val="22"/>
        </w:rPr>
        <w:t xml:space="preserve"> </w:t>
      </w:r>
      <w:r w:rsidR="00B9064A">
        <w:rPr>
          <w:rFonts w:asciiTheme="minorHAnsi" w:hAnsiTheme="minorHAnsi" w:cstheme="minorHAnsi"/>
          <w:sz w:val="22"/>
          <w:szCs w:val="22"/>
        </w:rPr>
        <w:t xml:space="preserve">notification </w:t>
      </w:r>
      <w:r w:rsidR="00066F56" w:rsidRPr="003D52CF">
        <w:rPr>
          <w:rFonts w:asciiTheme="minorHAnsi" w:hAnsiTheme="minorHAnsi" w:cstheme="minorHAnsi"/>
          <w:sz w:val="22"/>
          <w:szCs w:val="22"/>
        </w:rPr>
        <w:t>no.</w:t>
      </w:r>
      <w:r w:rsidRPr="003D52CF">
        <w:rPr>
          <w:rFonts w:asciiTheme="minorHAnsi" w:hAnsiTheme="minorHAnsi" w:cstheme="minorHAnsi"/>
          <w:sz w:val="22"/>
          <w:szCs w:val="22"/>
        </w:rPr>
        <w:t xml:space="preserve"> </w:t>
      </w:r>
      <w:r w:rsidR="00B9064A">
        <w:rPr>
          <w:rFonts w:asciiTheme="minorHAnsi" w:hAnsiTheme="minorHAnsi" w:cstheme="minorHAnsi"/>
          <w:sz w:val="22"/>
          <w:szCs w:val="22"/>
        </w:rPr>
        <w:t>6</w:t>
      </w:r>
      <w:r w:rsidR="00AA36DC">
        <w:rPr>
          <w:rFonts w:asciiTheme="minorHAnsi" w:hAnsiTheme="minorHAnsi" w:cstheme="minorHAnsi"/>
          <w:sz w:val="22"/>
          <w:szCs w:val="22"/>
        </w:rPr>
        <w:t>5</w:t>
      </w:r>
      <w:r w:rsidRPr="003D52CF">
        <w:rPr>
          <w:rFonts w:asciiTheme="minorHAnsi" w:hAnsiTheme="minorHAnsi" w:cstheme="minorHAnsi"/>
          <w:sz w:val="22"/>
          <w:szCs w:val="22"/>
        </w:rPr>
        <w:t xml:space="preserve">/2023 dated </w:t>
      </w:r>
      <w:r w:rsidR="00AA36DC">
        <w:rPr>
          <w:rFonts w:asciiTheme="minorHAnsi" w:hAnsiTheme="minorHAnsi" w:cstheme="minorHAnsi"/>
          <w:sz w:val="22"/>
          <w:szCs w:val="22"/>
        </w:rPr>
        <w:t>01</w:t>
      </w:r>
      <w:r w:rsidR="00066F56" w:rsidRPr="003D52CF">
        <w:rPr>
          <w:rFonts w:asciiTheme="minorHAnsi" w:hAnsiTheme="minorHAnsi" w:cstheme="minorHAnsi"/>
          <w:sz w:val="22"/>
          <w:szCs w:val="22"/>
        </w:rPr>
        <w:t>.</w:t>
      </w:r>
      <w:r w:rsidR="00BD78E4" w:rsidRPr="003D52CF">
        <w:rPr>
          <w:rFonts w:asciiTheme="minorHAnsi" w:hAnsiTheme="minorHAnsi" w:cstheme="minorHAnsi"/>
          <w:sz w:val="22"/>
          <w:szCs w:val="22"/>
        </w:rPr>
        <w:t>0</w:t>
      </w:r>
      <w:r w:rsidR="00AA36DC">
        <w:rPr>
          <w:rFonts w:asciiTheme="minorHAnsi" w:hAnsiTheme="minorHAnsi" w:cstheme="minorHAnsi"/>
          <w:sz w:val="22"/>
          <w:szCs w:val="22"/>
        </w:rPr>
        <w:t>3</w:t>
      </w:r>
      <w:r w:rsidR="00066F56" w:rsidRPr="003D52CF">
        <w:rPr>
          <w:rFonts w:asciiTheme="minorHAnsi" w:hAnsiTheme="minorHAnsi" w:cstheme="minorHAnsi"/>
          <w:sz w:val="22"/>
          <w:szCs w:val="22"/>
        </w:rPr>
        <w:t>.</w:t>
      </w:r>
      <w:r w:rsidRPr="003D52CF">
        <w:rPr>
          <w:rFonts w:asciiTheme="minorHAnsi" w:hAnsiTheme="minorHAnsi" w:cstheme="minorHAnsi"/>
          <w:sz w:val="22"/>
          <w:szCs w:val="22"/>
        </w:rPr>
        <w:t>202</w:t>
      </w:r>
      <w:r w:rsidR="00B9064A">
        <w:rPr>
          <w:rFonts w:asciiTheme="minorHAnsi" w:hAnsiTheme="minorHAnsi" w:cstheme="minorHAnsi"/>
          <w:sz w:val="22"/>
          <w:szCs w:val="22"/>
        </w:rPr>
        <w:t>4</w:t>
      </w:r>
      <w:r w:rsidRPr="003D52CF">
        <w:rPr>
          <w:rFonts w:asciiTheme="minorHAnsi" w:hAnsiTheme="minorHAnsi" w:cstheme="minorHAnsi"/>
          <w:sz w:val="22"/>
          <w:szCs w:val="22"/>
        </w:rPr>
        <w:t xml:space="preserve"> </w:t>
      </w:r>
      <w:r w:rsidR="002A02EA" w:rsidRPr="003D52CF">
        <w:rPr>
          <w:rFonts w:asciiTheme="minorHAnsi" w:hAnsiTheme="minorHAnsi" w:cstheme="minorHAnsi"/>
          <w:sz w:val="22"/>
          <w:szCs w:val="22"/>
        </w:rPr>
        <w:t xml:space="preserve">notified </w:t>
      </w:r>
      <w:r w:rsidR="00AA36DC" w:rsidRPr="00AA36DC">
        <w:rPr>
          <w:rFonts w:asciiTheme="minorHAnsi" w:hAnsiTheme="minorHAnsi" w:cstheme="minorHAnsi"/>
          <w:sz w:val="22"/>
          <w:szCs w:val="22"/>
        </w:rPr>
        <w:t>In exercise of powers conferred by </w:t>
      </w:r>
      <w:hyperlink r:id="rId64" w:history="1">
        <w:r w:rsidR="00AA36DC" w:rsidRPr="00AA36DC">
          <w:rPr>
            <w:rFonts w:asciiTheme="minorHAnsi" w:hAnsiTheme="minorHAnsi" w:cstheme="minorHAnsi"/>
            <w:sz w:val="22"/>
            <w:szCs w:val="22"/>
          </w:rPr>
          <w:t>Section 3</w:t>
        </w:r>
      </w:hyperlink>
      <w:r w:rsidR="00AA36DC" w:rsidRPr="00AA36DC">
        <w:rPr>
          <w:rFonts w:asciiTheme="minorHAnsi" w:hAnsiTheme="minorHAnsi" w:cstheme="minorHAnsi"/>
          <w:sz w:val="22"/>
          <w:szCs w:val="22"/>
        </w:rPr>
        <w:t> read with </w:t>
      </w:r>
      <w:hyperlink r:id="rId65" w:history="1">
        <w:r w:rsidR="00AA36DC" w:rsidRPr="00AA36DC">
          <w:rPr>
            <w:rFonts w:asciiTheme="minorHAnsi" w:hAnsiTheme="minorHAnsi" w:cstheme="minorHAnsi"/>
            <w:sz w:val="22"/>
            <w:szCs w:val="22"/>
          </w:rPr>
          <w:t>section 5</w:t>
        </w:r>
      </w:hyperlink>
      <w:r w:rsidR="00AA36DC" w:rsidRPr="00AA36DC">
        <w:rPr>
          <w:rFonts w:asciiTheme="minorHAnsi" w:hAnsiTheme="minorHAnsi" w:cstheme="minorHAnsi"/>
          <w:sz w:val="22"/>
          <w:szCs w:val="22"/>
        </w:rPr>
        <w:t> of the </w:t>
      </w:r>
      <w:hyperlink r:id="rId66" w:history="1">
        <w:r w:rsidR="00AA36DC" w:rsidRPr="00AA36DC">
          <w:rPr>
            <w:rFonts w:asciiTheme="minorHAnsi" w:hAnsiTheme="minorHAnsi" w:cstheme="minorHAnsi"/>
            <w:sz w:val="22"/>
            <w:szCs w:val="22"/>
          </w:rPr>
          <w:t>Foreign Trade (Development Regulation) Act, 1992 (No. 22 of 1992)</w:t>
        </w:r>
      </w:hyperlink>
      <w:r w:rsidR="00AA36DC" w:rsidRPr="00AA36DC">
        <w:rPr>
          <w:rFonts w:asciiTheme="minorHAnsi" w:hAnsiTheme="minorHAnsi" w:cstheme="minorHAnsi"/>
          <w:sz w:val="22"/>
          <w:szCs w:val="22"/>
        </w:rPr>
        <w:t>, as amended, read with </w:t>
      </w:r>
      <w:hyperlink r:id="rId67" w:history="1">
        <w:r w:rsidR="00AA36DC" w:rsidRPr="00AA36DC">
          <w:rPr>
            <w:rFonts w:asciiTheme="minorHAnsi" w:hAnsiTheme="minorHAnsi" w:cstheme="minorHAnsi"/>
            <w:sz w:val="22"/>
            <w:szCs w:val="22"/>
          </w:rPr>
          <w:t>Para 1.02</w:t>
        </w:r>
      </w:hyperlink>
      <w:r w:rsidR="00AA36DC" w:rsidRPr="00AA36DC">
        <w:rPr>
          <w:rFonts w:asciiTheme="minorHAnsi" w:hAnsiTheme="minorHAnsi" w:cstheme="minorHAnsi"/>
          <w:sz w:val="22"/>
          <w:szCs w:val="22"/>
        </w:rPr>
        <w:t> and </w:t>
      </w:r>
      <w:hyperlink r:id="rId68" w:history="1">
        <w:r w:rsidR="00AA36DC" w:rsidRPr="00AA36DC">
          <w:rPr>
            <w:rFonts w:asciiTheme="minorHAnsi" w:hAnsiTheme="minorHAnsi" w:cstheme="minorHAnsi"/>
            <w:sz w:val="22"/>
            <w:szCs w:val="22"/>
          </w:rPr>
          <w:t>2.01</w:t>
        </w:r>
      </w:hyperlink>
      <w:r w:rsidR="00AA36DC" w:rsidRPr="00AA36DC">
        <w:rPr>
          <w:rFonts w:asciiTheme="minorHAnsi" w:hAnsiTheme="minorHAnsi" w:cstheme="minorHAnsi"/>
          <w:sz w:val="22"/>
          <w:szCs w:val="22"/>
        </w:rPr>
        <w:t> of the </w:t>
      </w:r>
      <w:hyperlink r:id="rId69" w:history="1">
        <w:r w:rsidR="00AA36DC" w:rsidRPr="00AA36DC">
          <w:rPr>
            <w:rFonts w:asciiTheme="minorHAnsi" w:hAnsiTheme="minorHAnsi" w:cstheme="minorHAnsi"/>
            <w:sz w:val="22"/>
            <w:szCs w:val="22"/>
          </w:rPr>
          <w:t>Foreign Trade Policy, 2023</w:t>
        </w:r>
      </w:hyperlink>
      <w:r w:rsidR="00AA36DC" w:rsidRPr="00AA36DC">
        <w:rPr>
          <w:rFonts w:asciiTheme="minorHAnsi" w:hAnsiTheme="minorHAnsi" w:cstheme="minorHAnsi"/>
          <w:sz w:val="22"/>
          <w:szCs w:val="22"/>
        </w:rPr>
        <w:t> and in accordance with the provision contained in </w:t>
      </w:r>
      <w:hyperlink r:id="rId70" w:history="1">
        <w:r w:rsidR="00AA36DC" w:rsidRPr="00AA36DC">
          <w:rPr>
            <w:rFonts w:asciiTheme="minorHAnsi" w:hAnsiTheme="minorHAnsi" w:cstheme="minorHAnsi"/>
            <w:sz w:val="22"/>
            <w:szCs w:val="22"/>
          </w:rPr>
          <w:t>Para 3 of Notification No. 49/2023 dt- 07.12.2023</w:t>
        </w:r>
      </w:hyperlink>
      <w:r w:rsidR="00AA36DC" w:rsidRPr="00AA36DC">
        <w:rPr>
          <w:rFonts w:asciiTheme="minorHAnsi" w:hAnsiTheme="minorHAnsi" w:cstheme="minorHAnsi"/>
          <w:sz w:val="22"/>
          <w:szCs w:val="22"/>
        </w:rPr>
        <w:t>, the Central Government permits export of 14,400 MT of onions (under </w:t>
      </w:r>
      <w:hyperlink r:id="rId71" w:history="1">
        <w:r w:rsidR="00AA36DC" w:rsidRPr="00AA36DC">
          <w:rPr>
            <w:rFonts w:asciiTheme="minorHAnsi" w:hAnsiTheme="minorHAnsi" w:cstheme="minorHAnsi"/>
            <w:sz w:val="22"/>
            <w:szCs w:val="22"/>
          </w:rPr>
          <w:t>HS code 0703 10 19</w:t>
        </w:r>
      </w:hyperlink>
      <w:r w:rsidR="00AA36DC" w:rsidRPr="00AA36DC">
        <w:rPr>
          <w:rFonts w:asciiTheme="minorHAnsi" w:hAnsiTheme="minorHAnsi" w:cstheme="minorHAnsi"/>
          <w:sz w:val="22"/>
          <w:szCs w:val="22"/>
        </w:rPr>
        <w:t>), with a quantity ceiling of 3600 MT quarterly, to UAE through National Cooperative Exports Limited (NCEL).</w:t>
      </w:r>
    </w:p>
    <w:p w14:paraId="1ECFD3A2" w14:textId="77777777" w:rsidR="00AA36DC" w:rsidRPr="00AA36DC" w:rsidRDefault="00AA36DC" w:rsidP="00EC4CF9">
      <w:pPr>
        <w:pStyle w:val="NormalWeb"/>
        <w:shd w:val="clear" w:color="auto" w:fill="FFFFFF"/>
        <w:spacing w:line="360" w:lineRule="auto"/>
        <w:jc w:val="both"/>
        <w:rPr>
          <w:rFonts w:asciiTheme="minorHAnsi" w:hAnsiTheme="minorHAnsi" w:cstheme="minorHAnsi"/>
          <w:sz w:val="22"/>
          <w:szCs w:val="22"/>
        </w:rPr>
      </w:pPr>
      <w:r w:rsidRPr="00AA36DC">
        <w:rPr>
          <w:rFonts w:asciiTheme="minorHAnsi" w:hAnsiTheme="minorHAnsi" w:cstheme="minorHAnsi"/>
          <w:sz w:val="22"/>
          <w:szCs w:val="22"/>
        </w:rPr>
        <w:t>2. Effect of the Notification:</w:t>
      </w:r>
    </w:p>
    <w:p w14:paraId="25F6BA94" w14:textId="77777777" w:rsidR="00AA36DC" w:rsidRPr="00AA36DC" w:rsidRDefault="00AA36DC" w:rsidP="00EC4CF9">
      <w:pPr>
        <w:pStyle w:val="NormalWeb"/>
        <w:shd w:val="clear" w:color="auto" w:fill="FFFFFF"/>
        <w:spacing w:line="360" w:lineRule="auto"/>
        <w:jc w:val="both"/>
        <w:rPr>
          <w:rFonts w:asciiTheme="minorHAnsi" w:hAnsiTheme="minorHAnsi" w:cstheme="minorHAnsi"/>
          <w:sz w:val="22"/>
          <w:szCs w:val="22"/>
        </w:rPr>
      </w:pPr>
      <w:r w:rsidRPr="00AA36DC">
        <w:rPr>
          <w:rFonts w:asciiTheme="minorHAnsi" w:hAnsiTheme="minorHAnsi" w:cstheme="minorHAnsi"/>
          <w:sz w:val="22"/>
          <w:szCs w:val="22"/>
        </w:rPr>
        <w:t>Export of 14,400 MT of onions (under </w:t>
      </w:r>
      <w:hyperlink r:id="rId72" w:history="1">
        <w:r w:rsidRPr="00AA36DC">
          <w:rPr>
            <w:rFonts w:asciiTheme="minorHAnsi" w:hAnsiTheme="minorHAnsi" w:cstheme="minorHAnsi"/>
            <w:sz w:val="22"/>
            <w:szCs w:val="22"/>
          </w:rPr>
          <w:t>HS Code 0703 10 19</w:t>
        </w:r>
      </w:hyperlink>
      <w:r w:rsidRPr="00AA36DC">
        <w:rPr>
          <w:rFonts w:asciiTheme="minorHAnsi" w:hAnsiTheme="minorHAnsi" w:cstheme="minorHAnsi"/>
          <w:sz w:val="22"/>
          <w:szCs w:val="22"/>
        </w:rPr>
        <w:t>), with a quantity ceiling of 3600 MT quarterly, to UAE through National Cooperative Exports Limited (NCEL) is notified.</w:t>
      </w:r>
    </w:p>
    <w:p w14:paraId="5BB85DE8" w14:textId="0909904D" w:rsidR="0054204F" w:rsidRDefault="00DC3180" w:rsidP="00EC4CF9">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B9064A">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4AF76A0B" w14:textId="77777777" w:rsidR="00913677" w:rsidRPr="00654D86" w:rsidRDefault="00913677" w:rsidP="00EC4CF9">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392C90A" w14:textId="3581329F" w:rsidR="00913677" w:rsidRPr="00F57EA5" w:rsidRDefault="00913677" w:rsidP="00EC4CF9">
      <w:pPr>
        <w:shd w:val="clear" w:color="auto" w:fill="8DC182"/>
        <w:tabs>
          <w:tab w:val="left" w:pos="4820"/>
        </w:tabs>
        <w:autoSpaceDE w:val="0"/>
        <w:autoSpaceDN w:val="0"/>
        <w:adjustRightInd w:val="0"/>
        <w:spacing w:line="360" w:lineRule="auto"/>
        <w:ind w:right="11"/>
        <w:jc w:val="both"/>
        <w:rPr>
          <w:rFonts w:cstheme="minorHAnsi"/>
          <w:b/>
          <w:bCs/>
          <w:caps/>
        </w:rPr>
      </w:pPr>
      <w:r w:rsidRPr="00913677">
        <w:rPr>
          <w:rFonts w:cstheme="minorHAnsi"/>
          <w:b/>
          <w:bCs/>
          <w:caps/>
        </w:rPr>
        <w:t>Export of food commodities through National Cooperative Exports Limited</w:t>
      </w:r>
    </w:p>
    <w:p w14:paraId="360EF1C4"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Pr>
          <w:rFonts w:asciiTheme="minorHAnsi" w:hAnsiTheme="minorHAnsi" w:cstheme="minorHAnsi"/>
          <w:sz w:val="22"/>
          <w:szCs w:val="22"/>
        </w:rPr>
        <w:t>64</w:t>
      </w:r>
      <w:r w:rsidRPr="003D52CF">
        <w:rPr>
          <w:rFonts w:asciiTheme="minorHAnsi" w:hAnsiTheme="minorHAnsi" w:cstheme="minorHAnsi"/>
          <w:sz w:val="22"/>
          <w:szCs w:val="22"/>
        </w:rPr>
        <w:t xml:space="preserve">/2023 dated </w:t>
      </w:r>
      <w:r>
        <w:rPr>
          <w:rFonts w:asciiTheme="minorHAnsi" w:hAnsiTheme="minorHAnsi" w:cstheme="minorHAnsi"/>
          <w:sz w:val="22"/>
          <w:szCs w:val="22"/>
        </w:rPr>
        <w:t>01</w:t>
      </w:r>
      <w:r w:rsidRPr="003D52CF">
        <w:rPr>
          <w:rFonts w:asciiTheme="minorHAnsi" w:hAnsiTheme="minorHAnsi" w:cstheme="minorHAnsi"/>
          <w:sz w:val="22"/>
          <w:szCs w:val="22"/>
        </w:rPr>
        <w:t>.0</w:t>
      </w:r>
      <w:r>
        <w:rPr>
          <w:rFonts w:asciiTheme="minorHAnsi" w:hAnsiTheme="minorHAnsi" w:cstheme="minorHAnsi"/>
          <w:sz w:val="22"/>
          <w:szCs w:val="22"/>
        </w:rPr>
        <w:t>3</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Pr="00931182">
        <w:rPr>
          <w:rFonts w:asciiTheme="minorHAnsi" w:hAnsiTheme="minorHAnsi" w:cstheme="minorHAnsi"/>
          <w:sz w:val="22"/>
          <w:szCs w:val="22"/>
        </w:rPr>
        <w:t>In exercise of powers conferred by </w:t>
      </w:r>
      <w:hyperlink r:id="rId73" w:history="1">
        <w:r w:rsidRPr="00931182">
          <w:rPr>
            <w:rFonts w:asciiTheme="minorHAnsi" w:hAnsiTheme="minorHAnsi" w:cstheme="minorHAnsi"/>
            <w:sz w:val="22"/>
            <w:szCs w:val="22"/>
          </w:rPr>
          <w:t>Section 3</w:t>
        </w:r>
      </w:hyperlink>
      <w:r w:rsidRPr="00931182">
        <w:rPr>
          <w:rFonts w:asciiTheme="minorHAnsi" w:hAnsiTheme="minorHAnsi" w:cstheme="minorHAnsi"/>
          <w:sz w:val="22"/>
          <w:szCs w:val="22"/>
        </w:rPr>
        <w:t> read with </w:t>
      </w:r>
      <w:hyperlink r:id="rId74" w:history="1">
        <w:r w:rsidRPr="00931182">
          <w:rPr>
            <w:rFonts w:asciiTheme="minorHAnsi" w:hAnsiTheme="minorHAnsi" w:cstheme="minorHAnsi"/>
            <w:sz w:val="22"/>
            <w:szCs w:val="22"/>
          </w:rPr>
          <w:t>section 5</w:t>
        </w:r>
      </w:hyperlink>
      <w:r w:rsidRPr="00931182">
        <w:rPr>
          <w:rFonts w:asciiTheme="minorHAnsi" w:hAnsiTheme="minorHAnsi" w:cstheme="minorHAnsi"/>
          <w:sz w:val="22"/>
          <w:szCs w:val="22"/>
        </w:rPr>
        <w:t> of the </w:t>
      </w:r>
      <w:hyperlink r:id="rId75" w:history="1">
        <w:r w:rsidRPr="00931182">
          <w:rPr>
            <w:rFonts w:asciiTheme="minorHAnsi" w:hAnsiTheme="minorHAnsi" w:cstheme="minorHAnsi"/>
            <w:sz w:val="22"/>
            <w:szCs w:val="22"/>
          </w:rPr>
          <w:t>Foreign Trade (Development &amp; Regulation) Act, 1992 (No. 22 of 1992)</w:t>
        </w:r>
      </w:hyperlink>
      <w:r w:rsidRPr="00931182">
        <w:rPr>
          <w:rFonts w:asciiTheme="minorHAnsi" w:hAnsiTheme="minorHAnsi" w:cstheme="minorHAnsi"/>
          <w:sz w:val="22"/>
          <w:szCs w:val="22"/>
        </w:rPr>
        <w:t>, as amended, read with </w:t>
      </w:r>
      <w:hyperlink r:id="rId76" w:history="1">
        <w:r w:rsidRPr="00931182">
          <w:rPr>
            <w:rFonts w:asciiTheme="minorHAnsi" w:hAnsiTheme="minorHAnsi" w:cstheme="minorHAnsi"/>
            <w:sz w:val="22"/>
            <w:szCs w:val="22"/>
          </w:rPr>
          <w:t>Para 1.02</w:t>
        </w:r>
      </w:hyperlink>
      <w:r w:rsidRPr="00931182">
        <w:rPr>
          <w:rFonts w:asciiTheme="minorHAnsi" w:hAnsiTheme="minorHAnsi" w:cstheme="minorHAnsi"/>
          <w:sz w:val="22"/>
          <w:szCs w:val="22"/>
        </w:rPr>
        <w:t> and </w:t>
      </w:r>
      <w:hyperlink r:id="rId77" w:history="1">
        <w:r w:rsidRPr="00931182">
          <w:rPr>
            <w:rFonts w:asciiTheme="minorHAnsi" w:hAnsiTheme="minorHAnsi" w:cstheme="minorHAnsi"/>
            <w:sz w:val="22"/>
            <w:szCs w:val="22"/>
          </w:rPr>
          <w:t>2.01</w:t>
        </w:r>
      </w:hyperlink>
      <w:r w:rsidRPr="00931182">
        <w:rPr>
          <w:rFonts w:asciiTheme="minorHAnsi" w:hAnsiTheme="minorHAnsi" w:cstheme="minorHAnsi"/>
          <w:sz w:val="22"/>
          <w:szCs w:val="22"/>
        </w:rPr>
        <w:t> of the </w:t>
      </w:r>
      <w:hyperlink r:id="rId78" w:history="1">
        <w:r w:rsidRPr="00931182">
          <w:rPr>
            <w:rFonts w:asciiTheme="minorHAnsi" w:hAnsiTheme="minorHAnsi" w:cstheme="minorHAnsi"/>
            <w:sz w:val="22"/>
            <w:szCs w:val="22"/>
          </w:rPr>
          <w:t>Foreign Trade Policy, 2023</w:t>
        </w:r>
      </w:hyperlink>
      <w:r w:rsidRPr="00931182">
        <w:rPr>
          <w:rFonts w:asciiTheme="minorHAnsi" w:hAnsiTheme="minorHAnsi" w:cstheme="minorHAnsi"/>
          <w:sz w:val="22"/>
          <w:szCs w:val="22"/>
        </w:rPr>
        <w:t> and in accordance with the provision contained in </w:t>
      </w:r>
      <w:hyperlink r:id="rId79" w:history="1">
        <w:r w:rsidRPr="00931182">
          <w:rPr>
            <w:rFonts w:asciiTheme="minorHAnsi" w:hAnsiTheme="minorHAnsi" w:cstheme="minorHAnsi"/>
            <w:sz w:val="22"/>
            <w:szCs w:val="22"/>
          </w:rPr>
          <w:t>Para 2 (iv) of Notification No. 20/2023 dated 20.07.2023</w:t>
        </w:r>
      </w:hyperlink>
      <w:r w:rsidRPr="00931182">
        <w:rPr>
          <w:rFonts w:asciiTheme="minorHAnsi" w:hAnsiTheme="minorHAnsi" w:cstheme="minorHAnsi"/>
          <w:sz w:val="22"/>
          <w:szCs w:val="22"/>
        </w:rPr>
        <w:t> and </w:t>
      </w:r>
      <w:hyperlink r:id="rId80" w:history="1">
        <w:r w:rsidRPr="00931182">
          <w:rPr>
            <w:rFonts w:asciiTheme="minorHAnsi" w:hAnsiTheme="minorHAnsi" w:cstheme="minorHAnsi"/>
            <w:sz w:val="22"/>
            <w:szCs w:val="22"/>
          </w:rPr>
          <w:t>Notification No. 07/2023 dated 24.05.2023</w:t>
        </w:r>
      </w:hyperlink>
      <w:r w:rsidRPr="00931182">
        <w:rPr>
          <w:rFonts w:asciiTheme="minorHAnsi" w:hAnsiTheme="minorHAnsi" w:cstheme="minorHAnsi"/>
          <w:sz w:val="22"/>
          <w:szCs w:val="22"/>
        </w:rPr>
        <w:t xml:space="preserve">, export of following food </w:t>
      </w:r>
      <w:r w:rsidRPr="00931182">
        <w:rPr>
          <w:rFonts w:asciiTheme="minorHAnsi" w:hAnsiTheme="minorHAnsi" w:cstheme="minorHAnsi"/>
          <w:sz w:val="22"/>
          <w:szCs w:val="22"/>
        </w:rPr>
        <w:t>commodities are permitted through National Cooperative Exports Limited (NCEL): -</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5"/>
        <w:gridCol w:w="1689"/>
        <w:gridCol w:w="923"/>
        <w:gridCol w:w="1374"/>
        <w:gridCol w:w="918"/>
      </w:tblGrid>
      <w:tr w:rsidR="00913677" w:rsidRPr="00931182" w14:paraId="28E8B19E" w14:textId="77777777" w:rsidTr="009136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5DADEA"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E5CF51"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Commodity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4EF9B8"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CED088"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Country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229CDD"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Quantity</w:t>
            </w:r>
          </w:p>
        </w:tc>
      </w:tr>
      <w:tr w:rsidR="00913677" w:rsidRPr="00931182" w14:paraId="102F63E3" w14:textId="77777777" w:rsidTr="009136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F2B106"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DF69D"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Non-Basmati White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6AD129"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10063090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E6E07E"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Tanzania (Zanzibar)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3F305F"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30,000 MT</w:t>
            </w:r>
          </w:p>
        </w:tc>
      </w:tr>
    </w:tbl>
    <w:p w14:paraId="0517B7DC"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 </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5"/>
        <w:gridCol w:w="1634"/>
        <w:gridCol w:w="923"/>
        <w:gridCol w:w="1326"/>
        <w:gridCol w:w="981"/>
      </w:tblGrid>
      <w:tr w:rsidR="00913677" w:rsidRPr="00931182" w14:paraId="0F26FFE8" w14:textId="77777777" w:rsidTr="009136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F535D4"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1F0E16"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Commodity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C366F"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1355D"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Country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190023"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b/>
                <w:bCs/>
                <w:sz w:val="22"/>
                <w:szCs w:val="22"/>
              </w:rPr>
              <w:t>Quantity</w:t>
            </w:r>
          </w:p>
        </w:tc>
      </w:tr>
      <w:tr w:rsidR="00913677" w:rsidRPr="00931182" w14:paraId="14F94531" w14:textId="77777777" w:rsidTr="009136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41BCE"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81B9456"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Broken Rice</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51693AA"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10064000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2BB44D"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Djibouti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0DC1E"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30,000 MT</w:t>
            </w:r>
          </w:p>
        </w:tc>
      </w:tr>
      <w:tr w:rsidR="00913677" w:rsidRPr="00931182" w14:paraId="74B1CFA0" w14:textId="77777777" w:rsidTr="009136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E0178F"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2</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4F4899C"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4501C83"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28436"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Guinea Bissau</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6F56B"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50,000 MT</w:t>
            </w:r>
          </w:p>
        </w:tc>
      </w:tr>
    </w:tbl>
    <w:p w14:paraId="64773172"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Effect of the Notification:</w:t>
      </w:r>
    </w:p>
    <w:p w14:paraId="4BB0DA39" w14:textId="77777777" w:rsidR="00913677" w:rsidRPr="00931182" w:rsidRDefault="00913677" w:rsidP="00EC4CF9">
      <w:pPr>
        <w:pStyle w:val="NormalWeb"/>
        <w:shd w:val="clear" w:color="auto" w:fill="FFFFFF"/>
        <w:spacing w:line="360" w:lineRule="auto"/>
        <w:jc w:val="both"/>
        <w:rPr>
          <w:rFonts w:asciiTheme="minorHAnsi" w:hAnsiTheme="minorHAnsi" w:cstheme="minorHAnsi"/>
          <w:sz w:val="22"/>
          <w:szCs w:val="22"/>
        </w:rPr>
      </w:pPr>
      <w:r w:rsidRPr="00931182">
        <w:rPr>
          <w:rFonts w:asciiTheme="minorHAnsi" w:hAnsiTheme="minorHAnsi" w:cstheme="minorHAnsi"/>
          <w:sz w:val="22"/>
          <w:szCs w:val="22"/>
        </w:rPr>
        <w:t>Export of above-mentioned food commodities are permitted through National Cooperative Exports Limited (NCEL).</w:t>
      </w:r>
    </w:p>
    <w:p w14:paraId="71C7620D" w14:textId="5AB0A78E" w:rsidR="00913677" w:rsidRDefault="00913677" w:rsidP="00EC4CF9">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41EFBF98" w14:textId="77777777" w:rsidR="00931182" w:rsidRPr="00654D86" w:rsidRDefault="00931182" w:rsidP="00EC4CF9">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85AB92E" w14:textId="0303EFBE" w:rsidR="00931182" w:rsidRPr="00F57EA5" w:rsidRDefault="00931182" w:rsidP="00EC4CF9">
      <w:pPr>
        <w:shd w:val="clear" w:color="auto" w:fill="8DC182"/>
        <w:tabs>
          <w:tab w:val="left" w:pos="4820"/>
        </w:tabs>
        <w:autoSpaceDE w:val="0"/>
        <w:autoSpaceDN w:val="0"/>
        <w:adjustRightInd w:val="0"/>
        <w:spacing w:line="360" w:lineRule="auto"/>
        <w:ind w:right="11"/>
        <w:jc w:val="both"/>
        <w:rPr>
          <w:rFonts w:cstheme="minorHAnsi"/>
          <w:b/>
          <w:bCs/>
          <w:caps/>
        </w:rPr>
      </w:pPr>
      <w:r w:rsidRPr="00931182">
        <w:rPr>
          <w:rFonts w:cstheme="minorHAnsi"/>
          <w:b/>
          <w:bCs/>
          <w:caps/>
        </w:rPr>
        <w:t>Export of Onions (under HS code 0703 10 19) to Bangladesh</w:t>
      </w:r>
    </w:p>
    <w:p w14:paraId="047D43C6" w14:textId="2ABC7379" w:rsidR="00931182" w:rsidRPr="00AA36DC" w:rsidRDefault="00931182" w:rsidP="00B161B3">
      <w:pPr>
        <w:pStyle w:val="NormalWeb"/>
        <w:shd w:val="clear" w:color="auto" w:fill="FFFFFF"/>
        <w:spacing w:after="0" w:afterAutospacing="0"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Pr>
          <w:rFonts w:asciiTheme="minorHAnsi" w:hAnsiTheme="minorHAnsi" w:cstheme="minorHAnsi"/>
          <w:sz w:val="22"/>
          <w:szCs w:val="22"/>
        </w:rPr>
        <w:t>63</w:t>
      </w:r>
      <w:r w:rsidRPr="003D52CF">
        <w:rPr>
          <w:rFonts w:asciiTheme="minorHAnsi" w:hAnsiTheme="minorHAnsi" w:cstheme="minorHAnsi"/>
          <w:sz w:val="22"/>
          <w:szCs w:val="22"/>
        </w:rPr>
        <w:t xml:space="preserve">/2023 dated </w:t>
      </w:r>
      <w:r>
        <w:rPr>
          <w:rFonts w:asciiTheme="minorHAnsi" w:hAnsiTheme="minorHAnsi" w:cstheme="minorHAnsi"/>
          <w:sz w:val="22"/>
          <w:szCs w:val="22"/>
        </w:rPr>
        <w:t>01</w:t>
      </w:r>
      <w:r w:rsidRPr="003D52CF">
        <w:rPr>
          <w:rFonts w:asciiTheme="minorHAnsi" w:hAnsiTheme="minorHAnsi" w:cstheme="minorHAnsi"/>
          <w:sz w:val="22"/>
          <w:szCs w:val="22"/>
        </w:rPr>
        <w:t>.0</w:t>
      </w:r>
      <w:r>
        <w:rPr>
          <w:rFonts w:asciiTheme="minorHAnsi" w:hAnsiTheme="minorHAnsi" w:cstheme="minorHAnsi"/>
          <w:sz w:val="22"/>
          <w:szCs w:val="22"/>
        </w:rPr>
        <w:t>3</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Pr="00AA36DC">
        <w:rPr>
          <w:rFonts w:asciiTheme="minorHAnsi" w:hAnsiTheme="minorHAnsi" w:cstheme="minorHAnsi"/>
          <w:sz w:val="22"/>
          <w:szCs w:val="22"/>
        </w:rPr>
        <w:t>In exercise of powers conferred by </w:t>
      </w:r>
      <w:hyperlink r:id="rId81" w:history="1">
        <w:r w:rsidRPr="00AA36DC">
          <w:rPr>
            <w:rFonts w:asciiTheme="minorHAnsi" w:hAnsiTheme="minorHAnsi" w:cstheme="minorHAnsi"/>
            <w:sz w:val="22"/>
            <w:szCs w:val="22"/>
          </w:rPr>
          <w:t>Section 3</w:t>
        </w:r>
      </w:hyperlink>
      <w:r w:rsidRPr="00AA36DC">
        <w:rPr>
          <w:rFonts w:asciiTheme="minorHAnsi" w:hAnsiTheme="minorHAnsi" w:cstheme="minorHAnsi"/>
          <w:sz w:val="22"/>
          <w:szCs w:val="22"/>
        </w:rPr>
        <w:t> read with </w:t>
      </w:r>
      <w:hyperlink r:id="rId82" w:history="1">
        <w:r w:rsidRPr="00AA36DC">
          <w:rPr>
            <w:rFonts w:asciiTheme="minorHAnsi" w:hAnsiTheme="minorHAnsi" w:cstheme="minorHAnsi"/>
            <w:sz w:val="22"/>
            <w:szCs w:val="22"/>
          </w:rPr>
          <w:t>section 5</w:t>
        </w:r>
      </w:hyperlink>
      <w:r w:rsidRPr="00AA36DC">
        <w:rPr>
          <w:rFonts w:asciiTheme="minorHAnsi" w:hAnsiTheme="minorHAnsi" w:cstheme="minorHAnsi"/>
          <w:sz w:val="22"/>
          <w:szCs w:val="22"/>
        </w:rPr>
        <w:t> of the </w:t>
      </w:r>
      <w:hyperlink r:id="rId83" w:history="1">
        <w:r w:rsidRPr="00AA36DC">
          <w:rPr>
            <w:rFonts w:asciiTheme="minorHAnsi" w:hAnsiTheme="minorHAnsi" w:cstheme="minorHAnsi"/>
            <w:sz w:val="22"/>
            <w:szCs w:val="22"/>
          </w:rPr>
          <w:t>Foreign Trade (Development Regulation) Act, 1992 (No. 22 of 1992)</w:t>
        </w:r>
      </w:hyperlink>
      <w:r w:rsidRPr="00AA36DC">
        <w:rPr>
          <w:rFonts w:asciiTheme="minorHAnsi" w:hAnsiTheme="minorHAnsi" w:cstheme="minorHAnsi"/>
          <w:sz w:val="22"/>
          <w:szCs w:val="22"/>
        </w:rPr>
        <w:t>, as amended, read with </w:t>
      </w:r>
      <w:hyperlink r:id="rId84" w:history="1">
        <w:r w:rsidRPr="00AA36DC">
          <w:rPr>
            <w:rFonts w:asciiTheme="minorHAnsi" w:hAnsiTheme="minorHAnsi" w:cstheme="minorHAnsi"/>
            <w:sz w:val="22"/>
            <w:szCs w:val="22"/>
          </w:rPr>
          <w:t>Para 1.02</w:t>
        </w:r>
      </w:hyperlink>
      <w:r w:rsidRPr="00AA36DC">
        <w:rPr>
          <w:rFonts w:asciiTheme="minorHAnsi" w:hAnsiTheme="minorHAnsi" w:cstheme="minorHAnsi"/>
          <w:sz w:val="22"/>
          <w:szCs w:val="22"/>
        </w:rPr>
        <w:t> and </w:t>
      </w:r>
      <w:hyperlink r:id="rId85" w:history="1">
        <w:r w:rsidRPr="00AA36DC">
          <w:rPr>
            <w:rFonts w:asciiTheme="minorHAnsi" w:hAnsiTheme="minorHAnsi" w:cstheme="minorHAnsi"/>
            <w:sz w:val="22"/>
            <w:szCs w:val="22"/>
          </w:rPr>
          <w:t>2.01</w:t>
        </w:r>
      </w:hyperlink>
      <w:r w:rsidRPr="00AA36DC">
        <w:rPr>
          <w:rFonts w:asciiTheme="minorHAnsi" w:hAnsiTheme="minorHAnsi" w:cstheme="minorHAnsi"/>
          <w:sz w:val="22"/>
          <w:szCs w:val="22"/>
        </w:rPr>
        <w:t> of the </w:t>
      </w:r>
      <w:hyperlink r:id="rId86" w:history="1">
        <w:r w:rsidRPr="00AA36DC">
          <w:rPr>
            <w:rFonts w:asciiTheme="minorHAnsi" w:hAnsiTheme="minorHAnsi" w:cstheme="minorHAnsi"/>
            <w:sz w:val="22"/>
            <w:szCs w:val="22"/>
          </w:rPr>
          <w:t>Foreign Trade Policy, 2023</w:t>
        </w:r>
      </w:hyperlink>
      <w:r w:rsidRPr="00AA36DC">
        <w:rPr>
          <w:rFonts w:asciiTheme="minorHAnsi" w:hAnsiTheme="minorHAnsi" w:cstheme="minorHAnsi"/>
          <w:sz w:val="22"/>
          <w:szCs w:val="22"/>
        </w:rPr>
        <w:t> and in accordance with the provision contained in </w:t>
      </w:r>
      <w:hyperlink r:id="rId87" w:history="1">
        <w:r w:rsidRPr="00AA36DC">
          <w:rPr>
            <w:rFonts w:asciiTheme="minorHAnsi" w:hAnsiTheme="minorHAnsi" w:cstheme="minorHAnsi"/>
            <w:sz w:val="22"/>
            <w:szCs w:val="22"/>
          </w:rPr>
          <w:t>Para 3 of Notification No. 49/2023 dt- 07.12.2023</w:t>
        </w:r>
      </w:hyperlink>
      <w:r w:rsidRPr="00AA36DC">
        <w:rPr>
          <w:rFonts w:asciiTheme="minorHAnsi" w:hAnsiTheme="minorHAnsi" w:cstheme="minorHAnsi"/>
          <w:sz w:val="22"/>
          <w:szCs w:val="22"/>
        </w:rPr>
        <w:t>, the Central Government permits export of 14,400 MT of onions (under </w:t>
      </w:r>
      <w:hyperlink r:id="rId88" w:history="1">
        <w:r w:rsidRPr="00AA36DC">
          <w:rPr>
            <w:rFonts w:asciiTheme="minorHAnsi" w:hAnsiTheme="minorHAnsi" w:cstheme="minorHAnsi"/>
            <w:sz w:val="22"/>
            <w:szCs w:val="22"/>
          </w:rPr>
          <w:t>HS code 0703 10 19</w:t>
        </w:r>
      </w:hyperlink>
      <w:r w:rsidRPr="00AA36DC">
        <w:rPr>
          <w:rFonts w:asciiTheme="minorHAnsi" w:hAnsiTheme="minorHAnsi" w:cstheme="minorHAnsi"/>
          <w:sz w:val="22"/>
          <w:szCs w:val="22"/>
        </w:rPr>
        <w:t>), with a quantity ceiling of 3600 MT quarterly, to UAE through National Cooperative Exports Limited (NCEL).</w:t>
      </w:r>
    </w:p>
    <w:p w14:paraId="549DC790" w14:textId="77777777" w:rsidR="00931182" w:rsidRPr="00AA36DC" w:rsidRDefault="00931182" w:rsidP="00EC4CF9">
      <w:pPr>
        <w:pStyle w:val="NormalWeb"/>
        <w:shd w:val="clear" w:color="auto" w:fill="FFFFFF"/>
        <w:spacing w:line="360" w:lineRule="auto"/>
        <w:jc w:val="both"/>
        <w:rPr>
          <w:rFonts w:asciiTheme="minorHAnsi" w:hAnsiTheme="minorHAnsi" w:cstheme="minorHAnsi"/>
          <w:sz w:val="22"/>
          <w:szCs w:val="22"/>
        </w:rPr>
      </w:pPr>
      <w:r w:rsidRPr="00AA36DC">
        <w:rPr>
          <w:rFonts w:asciiTheme="minorHAnsi" w:hAnsiTheme="minorHAnsi" w:cstheme="minorHAnsi"/>
          <w:sz w:val="22"/>
          <w:szCs w:val="22"/>
        </w:rPr>
        <w:lastRenderedPageBreak/>
        <w:t>2. Effect of the Notification:</w:t>
      </w:r>
    </w:p>
    <w:p w14:paraId="43FDC7D6" w14:textId="77777777" w:rsidR="00931182" w:rsidRPr="00AA36DC" w:rsidRDefault="00931182" w:rsidP="00EC4CF9">
      <w:pPr>
        <w:pStyle w:val="NormalWeb"/>
        <w:shd w:val="clear" w:color="auto" w:fill="FFFFFF"/>
        <w:spacing w:line="360" w:lineRule="auto"/>
        <w:jc w:val="both"/>
        <w:rPr>
          <w:rFonts w:asciiTheme="minorHAnsi" w:hAnsiTheme="minorHAnsi" w:cstheme="minorHAnsi"/>
          <w:sz w:val="22"/>
          <w:szCs w:val="22"/>
        </w:rPr>
      </w:pPr>
      <w:r w:rsidRPr="00AA36DC">
        <w:rPr>
          <w:rFonts w:asciiTheme="minorHAnsi" w:hAnsiTheme="minorHAnsi" w:cstheme="minorHAnsi"/>
          <w:sz w:val="22"/>
          <w:szCs w:val="22"/>
        </w:rPr>
        <w:t>Export of 14,400 MT of onions (under </w:t>
      </w:r>
      <w:hyperlink r:id="rId89" w:history="1">
        <w:r w:rsidRPr="00AA36DC">
          <w:rPr>
            <w:rFonts w:asciiTheme="minorHAnsi" w:hAnsiTheme="minorHAnsi" w:cstheme="minorHAnsi"/>
            <w:sz w:val="22"/>
            <w:szCs w:val="22"/>
          </w:rPr>
          <w:t>HS Code 0703 10 19</w:t>
        </w:r>
      </w:hyperlink>
      <w:r w:rsidRPr="00AA36DC">
        <w:rPr>
          <w:rFonts w:asciiTheme="minorHAnsi" w:hAnsiTheme="minorHAnsi" w:cstheme="minorHAnsi"/>
          <w:sz w:val="22"/>
          <w:szCs w:val="22"/>
        </w:rPr>
        <w:t>), with a quantity ceiling of 3600 MT quarterly, to UAE through National Cooperative Exports Limited (NCEL) is notified.</w:t>
      </w:r>
    </w:p>
    <w:p w14:paraId="79E8457D" w14:textId="77777777" w:rsidR="00931182" w:rsidRDefault="00931182" w:rsidP="00EC4CF9">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C8DF96C" w14:textId="77777777" w:rsidR="00EC4CF9" w:rsidRPr="00654D86" w:rsidRDefault="00EC4CF9" w:rsidP="00EC4CF9">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8F35BF4" w14:textId="549B9544" w:rsidR="00224C11" w:rsidRPr="00224C11" w:rsidRDefault="00EC4CF9" w:rsidP="00224C11">
      <w:pPr>
        <w:shd w:val="clear" w:color="auto" w:fill="8DC182"/>
        <w:tabs>
          <w:tab w:val="left" w:pos="4820"/>
        </w:tabs>
        <w:autoSpaceDE w:val="0"/>
        <w:autoSpaceDN w:val="0"/>
        <w:adjustRightInd w:val="0"/>
        <w:spacing w:line="360" w:lineRule="auto"/>
        <w:ind w:right="11"/>
        <w:jc w:val="both"/>
        <w:rPr>
          <w:rFonts w:cstheme="minorHAnsi"/>
          <w:b/>
          <w:bCs/>
          <w:caps/>
        </w:rPr>
      </w:pPr>
      <w:r w:rsidRPr="00EC4CF9">
        <w:rPr>
          <w:rFonts w:cstheme="minorHAnsi"/>
          <w:b/>
          <w:bCs/>
          <w:caps/>
        </w:rPr>
        <w:t>Amendment in Para 2.39 of the Foreign Trade Policy, 2023</w:t>
      </w:r>
      <w:r w:rsidR="00224C11">
        <w:rPr>
          <w:rFonts w:cstheme="minorHAnsi"/>
          <w:b/>
          <w:bCs/>
          <w:caps/>
        </w:rPr>
        <w:t xml:space="preserve">- </w:t>
      </w:r>
      <w:r w:rsidR="00224C11" w:rsidRPr="00224C11">
        <w:rPr>
          <w:rFonts w:cstheme="minorHAnsi"/>
          <w:b/>
          <w:bCs/>
          <w:caps/>
        </w:rPr>
        <w:t>Merchant</w:t>
      </w:r>
      <w:r w:rsidR="00224C11">
        <w:rPr>
          <w:rFonts w:cstheme="minorHAnsi"/>
          <w:b/>
          <w:bCs/>
          <w:caps/>
        </w:rPr>
        <w:t>E</w:t>
      </w:r>
      <w:r w:rsidR="00224C11" w:rsidRPr="00224C11">
        <w:rPr>
          <w:rFonts w:cstheme="minorHAnsi"/>
          <w:b/>
          <w:bCs/>
          <w:caps/>
        </w:rPr>
        <w:t xml:space="preserve"> Trade in Foreign Country Allowed, Except CITES/SCOMET Goods</w:t>
      </w:r>
    </w:p>
    <w:p w14:paraId="2E6D43FF" w14:textId="77777777" w:rsidR="00EC4CF9" w:rsidRPr="00EC4CF9" w:rsidRDefault="00EC4CF9" w:rsidP="00EC4CF9">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Pr>
          <w:rFonts w:asciiTheme="minorHAnsi" w:hAnsiTheme="minorHAnsi" w:cstheme="minorHAnsi"/>
          <w:sz w:val="22"/>
          <w:szCs w:val="22"/>
        </w:rPr>
        <w:t>62</w:t>
      </w:r>
      <w:r w:rsidRPr="003D52CF">
        <w:rPr>
          <w:rFonts w:asciiTheme="minorHAnsi" w:hAnsiTheme="minorHAnsi" w:cstheme="minorHAnsi"/>
          <w:sz w:val="22"/>
          <w:szCs w:val="22"/>
        </w:rPr>
        <w:t xml:space="preserve">/2023 dated </w:t>
      </w:r>
      <w:r>
        <w:rPr>
          <w:rFonts w:asciiTheme="minorHAnsi" w:hAnsiTheme="minorHAnsi" w:cstheme="minorHAnsi"/>
          <w:sz w:val="22"/>
          <w:szCs w:val="22"/>
        </w:rPr>
        <w:t>29</w:t>
      </w:r>
      <w:r w:rsidRPr="003D52CF">
        <w:rPr>
          <w:rFonts w:asciiTheme="minorHAnsi" w:hAnsiTheme="minorHAnsi" w:cstheme="minorHAnsi"/>
          <w:sz w:val="22"/>
          <w:szCs w:val="22"/>
        </w:rPr>
        <w:t>.0</w:t>
      </w:r>
      <w:r>
        <w:rPr>
          <w:rFonts w:asciiTheme="minorHAnsi" w:hAnsiTheme="minorHAnsi" w:cstheme="minorHAnsi"/>
          <w:sz w:val="22"/>
          <w:szCs w:val="22"/>
        </w:rPr>
        <w:t>2</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Pr="00EC4CF9">
        <w:rPr>
          <w:rFonts w:asciiTheme="minorHAnsi" w:hAnsiTheme="minorHAnsi" w:cstheme="minorHAnsi"/>
          <w:sz w:val="22"/>
          <w:szCs w:val="22"/>
        </w:rPr>
        <w:t>In exercise of powers conferred by </w:t>
      </w:r>
      <w:hyperlink r:id="rId90" w:history="1">
        <w:r w:rsidRPr="00EC4CF9">
          <w:rPr>
            <w:rFonts w:asciiTheme="minorHAnsi" w:hAnsiTheme="minorHAnsi" w:cstheme="minorHAnsi"/>
            <w:sz w:val="22"/>
            <w:szCs w:val="22"/>
          </w:rPr>
          <w:t>Section 5</w:t>
        </w:r>
      </w:hyperlink>
      <w:r w:rsidRPr="00EC4CF9">
        <w:rPr>
          <w:rFonts w:asciiTheme="minorHAnsi" w:hAnsiTheme="minorHAnsi" w:cstheme="minorHAnsi"/>
          <w:sz w:val="22"/>
          <w:szCs w:val="22"/>
        </w:rPr>
        <w:t> of </w:t>
      </w:r>
      <w:hyperlink r:id="rId91" w:history="1">
        <w:r w:rsidRPr="00EC4CF9">
          <w:rPr>
            <w:rFonts w:asciiTheme="minorHAnsi" w:hAnsiTheme="minorHAnsi" w:cstheme="minorHAnsi"/>
            <w:sz w:val="22"/>
            <w:szCs w:val="22"/>
          </w:rPr>
          <w:t>Foreign Trade (Development &amp; Regulation) Act, 1992</w:t>
        </w:r>
      </w:hyperlink>
      <w:r w:rsidRPr="00EC4CF9">
        <w:rPr>
          <w:rFonts w:asciiTheme="minorHAnsi" w:hAnsiTheme="minorHAnsi" w:cstheme="minorHAnsi"/>
          <w:sz w:val="22"/>
          <w:szCs w:val="22"/>
        </w:rPr>
        <w:t>, read with </w:t>
      </w:r>
      <w:hyperlink r:id="rId92" w:history="1">
        <w:r w:rsidRPr="00EC4CF9">
          <w:rPr>
            <w:rFonts w:asciiTheme="minorHAnsi" w:hAnsiTheme="minorHAnsi" w:cstheme="minorHAnsi"/>
            <w:sz w:val="22"/>
            <w:szCs w:val="22"/>
          </w:rPr>
          <w:t>paragraph 1.02</w:t>
        </w:r>
      </w:hyperlink>
      <w:r w:rsidRPr="00EC4CF9">
        <w:rPr>
          <w:rFonts w:asciiTheme="minorHAnsi" w:hAnsiTheme="minorHAnsi" w:cstheme="minorHAnsi"/>
          <w:sz w:val="22"/>
          <w:szCs w:val="22"/>
        </w:rPr>
        <w:t> of the </w:t>
      </w:r>
      <w:hyperlink r:id="rId93" w:history="1">
        <w:r w:rsidRPr="00EC4CF9">
          <w:rPr>
            <w:rFonts w:asciiTheme="minorHAnsi" w:hAnsiTheme="minorHAnsi" w:cstheme="minorHAnsi"/>
            <w:sz w:val="22"/>
            <w:szCs w:val="22"/>
          </w:rPr>
          <w:t>Foreign Trade Policy, 2023</w:t>
        </w:r>
      </w:hyperlink>
      <w:r w:rsidRPr="00EC4CF9">
        <w:rPr>
          <w:rFonts w:asciiTheme="minorHAnsi" w:hAnsiTheme="minorHAnsi" w:cstheme="minorHAnsi"/>
          <w:sz w:val="22"/>
          <w:szCs w:val="22"/>
        </w:rPr>
        <w:t>, as amended from time to time, the Central Government hereby amends </w:t>
      </w:r>
      <w:hyperlink r:id="rId94" w:history="1">
        <w:r w:rsidRPr="00EC4CF9">
          <w:rPr>
            <w:rFonts w:asciiTheme="minorHAnsi" w:hAnsiTheme="minorHAnsi" w:cstheme="minorHAnsi"/>
            <w:sz w:val="22"/>
            <w:szCs w:val="22"/>
          </w:rPr>
          <w:t>Para 2.39</w:t>
        </w:r>
      </w:hyperlink>
      <w:r w:rsidRPr="00EC4CF9">
        <w:rPr>
          <w:rFonts w:asciiTheme="minorHAnsi" w:hAnsiTheme="minorHAnsi" w:cstheme="minorHAnsi"/>
          <w:sz w:val="22"/>
          <w:szCs w:val="22"/>
        </w:rPr>
        <w:t> of </w:t>
      </w:r>
      <w:hyperlink r:id="rId95" w:history="1">
        <w:r w:rsidRPr="00EC4CF9">
          <w:rPr>
            <w:rFonts w:asciiTheme="minorHAnsi" w:hAnsiTheme="minorHAnsi" w:cstheme="minorHAnsi"/>
            <w:sz w:val="22"/>
            <w:szCs w:val="22"/>
          </w:rPr>
          <w:t>Foreign Trade Policy, 2023</w:t>
        </w:r>
      </w:hyperlink>
      <w:r w:rsidRPr="00EC4CF9">
        <w:rPr>
          <w:rFonts w:asciiTheme="minorHAnsi" w:hAnsiTheme="minorHAnsi" w:cstheme="minorHAnsi"/>
          <w:sz w:val="22"/>
          <w:szCs w:val="22"/>
        </w:rPr>
        <w:t> as under: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66"/>
        <w:gridCol w:w="2853"/>
      </w:tblGrid>
      <w:tr w:rsidR="00EC4CF9" w:rsidRPr="00EC4CF9" w14:paraId="55F9AA87" w14:textId="77777777" w:rsidTr="00EC4C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653B2" w14:textId="77777777" w:rsidR="00EC4CF9" w:rsidRPr="00EC4CF9" w:rsidRDefault="00EC4CF9" w:rsidP="00B161B3">
            <w:pPr>
              <w:pStyle w:val="NormalWeb"/>
              <w:shd w:val="clear" w:color="auto" w:fill="FFFFFF"/>
              <w:spacing w:line="360" w:lineRule="auto"/>
              <w:jc w:val="center"/>
              <w:rPr>
                <w:rFonts w:asciiTheme="minorHAnsi" w:hAnsiTheme="minorHAnsi" w:cstheme="minorHAnsi"/>
                <w:sz w:val="22"/>
                <w:szCs w:val="22"/>
              </w:rPr>
            </w:pPr>
            <w:r w:rsidRPr="00EC4CF9">
              <w:rPr>
                <w:rFonts w:asciiTheme="minorHAnsi" w:hAnsiTheme="minorHAnsi" w:cstheme="minorHAnsi"/>
                <w:b/>
                <w:bCs/>
                <w:sz w:val="22"/>
                <w:szCs w:val="22"/>
              </w:rPr>
              <w:t>Existing Para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5A723" w14:textId="77777777" w:rsidR="00EC4CF9" w:rsidRPr="00EC4CF9" w:rsidRDefault="00EC4CF9" w:rsidP="00B161B3">
            <w:pPr>
              <w:pStyle w:val="NormalWeb"/>
              <w:shd w:val="clear" w:color="auto" w:fill="FFFFFF"/>
              <w:spacing w:line="360" w:lineRule="auto"/>
              <w:jc w:val="center"/>
              <w:rPr>
                <w:rFonts w:asciiTheme="minorHAnsi" w:hAnsiTheme="minorHAnsi" w:cstheme="minorHAnsi"/>
                <w:sz w:val="22"/>
                <w:szCs w:val="22"/>
              </w:rPr>
            </w:pPr>
            <w:r w:rsidRPr="00EC4CF9">
              <w:rPr>
                <w:rFonts w:asciiTheme="minorHAnsi" w:hAnsiTheme="minorHAnsi" w:cstheme="minorHAnsi"/>
                <w:b/>
                <w:bCs/>
                <w:sz w:val="22"/>
                <w:szCs w:val="22"/>
              </w:rPr>
              <w:t>Revised Para</w:t>
            </w:r>
          </w:p>
        </w:tc>
      </w:tr>
      <w:tr w:rsidR="00EC4CF9" w:rsidRPr="00EC4CF9" w14:paraId="2D4E59A7" w14:textId="77777777" w:rsidTr="00EC4C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0FDB73" w14:textId="639345A3" w:rsidR="00EC4CF9" w:rsidRPr="00EC4CF9" w:rsidRDefault="00EC4CF9" w:rsidP="00EC4CF9">
            <w:pPr>
              <w:pStyle w:val="NormalWeb"/>
              <w:shd w:val="clear" w:color="auto" w:fill="FFFFFF"/>
              <w:spacing w:line="360" w:lineRule="auto"/>
              <w:jc w:val="both"/>
              <w:rPr>
                <w:rFonts w:asciiTheme="minorHAnsi" w:hAnsiTheme="minorHAnsi" w:cstheme="minorHAnsi"/>
                <w:sz w:val="22"/>
                <w:szCs w:val="22"/>
              </w:rPr>
            </w:pPr>
            <w:r w:rsidRPr="00EC4CF9">
              <w:rPr>
                <w:rFonts w:asciiTheme="minorHAnsi" w:hAnsiTheme="minorHAnsi" w:cstheme="minorHAnsi"/>
                <w:sz w:val="22"/>
                <w:szCs w:val="22"/>
              </w:rPr>
              <w:t>Merchanting trade involving shipment of goods from one foreign country to another foreign country without touching Indian ports, involving an Indian intermediary is allowed subject to compliance with RBI guidelines, except for goods/items in the CITES and SCOMET list.</w:t>
            </w:r>
            <w:r w:rsidRPr="00EC4CF9">
              <w:rPr>
                <w:rFonts w:asciiTheme="minorHAnsi" w:hAnsiTheme="minorHAnsi" w:cstheme="minorHAnsi"/>
                <w:noProof/>
                <w:sz w:val="22"/>
                <w:szCs w:val="22"/>
              </w:rPr>
              <w:drawing>
                <wp:inline distT="0" distB="0" distL="0" distR="0" wp14:anchorId="7B595DB8" wp14:editId="02A7346F">
                  <wp:extent cx="30480" cy="30480"/>
                  <wp:effectExtent l="0" t="0" r="7620" b="7620"/>
                  <wp:docPr id="7957568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62C5E3" w14:textId="77777777" w:rsidR="00EC4CF9" w:rsidRPr="00EC4CF9" w:rsidRDefault="00EC4CF9" w:rsidP="00EC4CF9">
            <w:pPr>
              <w:pStyle w:val="NormalWeb"/>
              <w:shd w:val="clear" w:color="auto" w:fill="FFFFFF"/>
              <w:spacing w:line="360" w:lineRule="auto"/>
              <w:jc w:val="both"/>
              <w:rPr>
                <w:rFonts w:asciiTheme="minorHAnsi" w:hAnsiTheme="minorHAnsi" w:cstheme="minorHAnsi"/>
                <w:sz w:val="22"/>
                <w:szCs w:val="22"/>
              </w:rPr>
            </w:pPr>
            <w:r w:rsidRPr="00EC4CF9">
              <w:rPr>
                <w:rFonts w:asciiTheme="minorHAnsi" w:hAnsiTheme="minorHAnsi" w:cstheme="minorHAnsi"/>
                <w:sz w:val="22"/>
                <w:szCs w:val="22"/>
              </w:rPr>
              <w:t>Merchanting trade involving shipment of goods from one foreign country to another foreign country without touching Indian ports, </w:t>
            </w:r>
            <w:r w:rsidRPr="00EC4CF9">
              <w:rPr>
                <w:rFonts w:asciiTheme="minorHAnsi" w:hAnsiTheme="minorHAnsi" w:cstheme="minorHAnsi"/>
                <w:b/>
                <w:bCs/>
                <w:sz w:val="22"/>
                <w:szCs w:val="22"/>
              </w:rPr>
              <w:t>or shipment of goods within one specific foreign country</w:t>
            </w:r>
            <w:r w:rsidRPr="00EC4CF9">
              <w:rPr>
                <w:rFonts w:asciiTheme="minorHAnsi" w:hAnsiTheme="minorHAnsi" w:cstheme="minorHAnsi"/>
                <w:sz w:val="22"/>
                <w:szCs w:val="22"/>
              </w:rPr>
              <w:t>, involving an Indian intermediary is allowed subject to compliance with RBI guidelines, except for goods in the CITES, or under SCOMET.</w:t>
            </w:r>
          </w:p>
        </w:tc>
      </w:tr>
    </w:tbl>
    <w:p w14:paraId="31D21A62" w14:textId="77777777" w:rsidR="00EC4CF9" w:rsidRPr="00EC4CF9" w:rsidRDefault="00EC4CF9" w:rsidP="00B161B3">
      <w:pPr>
        <w:pStyle w:val="NormalWeb"/>
        <w:shd w:val="clear" w:color="auto" w:fill="FFFFFF"/>
        <w:spacing w:before="0" w:beforeAutospacing="0" w:after="0" w:afterAutospacing="0" w:line="360" w:lineRule="auto"/>
        <w:jc w:val="both"/>
        <w:rPr>
          <w:rFonts w:asciiTheme="minorHAnsi" w:hAnsiTheme="minorHAnsi" w:cstheme="minorHAnsi"/>
          <w:sz w:val="22"/>
          <w:szCs w:val="22"/>
        </w:rPr>
      </w:pPr>
      <w:r w:rsidRPr="00EC4CF9">
        <w:rPr>
          <w:rFonts w:asciiTheme="minorHAnsi" w:hAnsiTheme="minorHAnsi" w:cstheme="minorHAnsi"/>
          <w:b/>
          <w:bCs/>
          <w:sz w:val="22"/>
          <w:szCs w:val="22"/>
        </w:rPr>
        <w:t>Effect of the Notification</w:t>
      </w:r>
      <w:r w:rsidRPr="00EC4CF9">
        <w:rPr>
          <w:rFonts w:asciiTheme="minorHAnsi" w:hAnsiTheme="minorHAnsi" w:cstheme="minorHAnsi"/>
          <w:sz w:val="22"/>
          <w:szCs w:val="22"/>
        </w:rPr>
        <w:t xml:space="preserve">: Merchanting Trade carried out within one specific foreign country is permitted subject to </w:t>
      </w:r>
      <w:r w:rsidRPr="00EC4CF9">
        <w:rPr>
          <w:rFonts w:asciiTheme="minorHAnsi" w:hAnsiTheme="minorHAnsi" w:cstheme="minorHAnsi"/>
          <w:sz w:val="22"/>
          <w:szCs w:val="22"/>
        </w:rPr>
        <w:t>compliance with RBI guidelines, except for goods listed in the CITES Appendices, or under SCOMET.</w:t>
      </w:r>
    </w:p>
    <w:p w14:paraId="644AFCB6" w14:textId="77777777" w:rsidR="00EC4CF9" w:rsidRPr="00EC4CF9" w:rsidRDefault="00EC4CF9" w:rsidP="00EC4CF9">
      <w:pPr>
        <w:pStyle w:val="NormalWeb"/>
        <w:shd w:val="clear" w:color="auto" w:fill="FFFFFF"/>
        <w:spacing w:line="360" w:lineRule="auto"/>
        <w:jc w:val="both"/>
        <w:rPr>
          <w:rFonts w:asciiTheme="minorHAnsi" w:hAnsiTheme="minorHAnsi" w:cstheme="minorHAnsi"/>
          <w:sz w:val="22"/>
          <w:szCs w:val="22"/>
        </w:rPr>
      </w:pPr>
      <w:r w:rsidRPr="00EC4CF9">
        <w:rPr>
          <w:rFonts w:asciiTheme="minorHAnsi" w:hAnsiTheme="minorHAnsi" w:cstheme="minorHAnsi"/>
          <w:sz w:val="22"/>
          <w:szCs w:val="22"/>
        </w:rPr>
        <w:t>This is issued with the approval of Minister of Commerce &amp; Industry.</w:t>
      </w:r>
    </w:p>
    <w:p w14:paraId="601E1163" w14:textId="2BCDCD87" w:rsidR="00EC4CF9" w:rsidRDefault="00EC4CF9" w:rsidP="00EC4CF9">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04260739" w14:textId="77777777" w:rsidR="00931182" w:rsidRDefault="00931182" w:rsidP="00913677">
      <w:pPr>
        <w:pStyle w:val="NormalWeb"/>
        <w:shd w:val="clear" w:color="auto" w:fill="FFFFFF"/>
        <w:jc w:val="both"/>
        <w:rPr>
          <w:rFonts w:asciiTheme="minorHAnsi" w:hAnsiTheme="minorHAnsi" w:cstheme="minorHAnsi"/>
          <w:b/>
          <w:bCs/>
          <w:sz w:val="22"/>
          <w:szCs w:val="22"/>
        </w:rPr>
      </w:pPr>
    </w:p>
    <w:p w14:paraId="0F690874" w14:textId="77777777" w:rsidR="00913677" w:rsidRDefault="00913677" w:rsidP="0054204F">
      <w:pPr>
        <w:pStyle w:val="NormalWeb"/>
        <w:shd w:val="clear" w:color="auto" w:fill="FFFFFF"/>
        <w:spacing w:line="276" w:lineRule="auto"/>
        <w:jc w:val="both"/>
        <w:rPr>
          <w:rFonts w:asciiTheme="minorHAnsi" w:hAnsiTheme="minorHAnsi" w:cstheme="minorHAnsi"/>
          <w:b/>
          <w:bCs/>
          <w:sz w:val="22"/>
          <w:szCs w:val="22"/>
        </w:rPr>
      </w:pPr>
    </w:p>
    <w:p w14:paraId="79DBE431" w14:textId="62E14F6A" w:rsidR="00931182" w:rsidRPr="00721766" w:rsidRDefault="00931182" w:rsidP="0054204F">
      <w:pPr>
        <w:pStyle w:val="NormalWeb"/>
        <w:shd w:val="clear" w:color="auto" w:fill="FFFFFF"/>
        <w:spacing w:line="276" w:lineRule="auto"/>
        <w:jc w:val="both"/>
        <w:rPr>
          <w:rFonts w:asciiTheme="minorHAnsi" w:hAnsiTheme="minorHAnsi" w:cstheme="minorHAnsi"/>
          <w:b/>
          <w:bCs/>
          <w:sz w:val="22"/>
          <w:szCs w:val="22"/>
        </w:rPr>
        <w:sectPr w:rsidR="00931182" w:rsidRPr="00721766" w:rsidSect="006041B2">
          <w:headerReference w:type="default" r:id="rId97"/>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6041B2">
          <w:headerReference w:type="default" r:id="rId9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99">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00"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2"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0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10"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2"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21"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22"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24"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27"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28"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31"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32"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35"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36"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35"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36"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807E394"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A16DF">
        <w:rPr>
          <w:sz w:val="20"/>
        </w:rPr>
        <w:t>4</w:t>
      </w:r>
      <w:r>
        <w:rPr>
          <w:sz w:val="20"/>
        </w:rPr>
        <w:t>. All rights reserved.</w:t>
      </w:r>
    </w:p>
    <w:sectPr w:rsidR="00B97514" w:rsidSect="006041B2">
      <w:headerReference w:type="default" r:id="rId137"/>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4F05" w14:textId="77777777" w:rsidR="006041B2" w:rsidRDefault="006041B2" w:rsidP="008A20D1">
      <w:pPr>
        <w:spacing w:after="0" w:line="240" w:lineRule="auto"/>
      </w:pPr>
      <w:r>
        <w:separator/>
      </w:r>
    </w:p>
  </w:endnote>
  <w:endnote w:type="continuationSeparator" w:id="0">
    <w:p w14:paraId="07647EA9" w14:textId="77777777" w:rsidR="006041B2" w:rsidRDefault="006041B2"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A1D4" w14:textId="77777777" w:rsidR="006C4203" w:rsidRDefault="006C4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5E2859">
    <w:pPr>
      <w:pStyle w:val="Footer"/>
      <w:pBdr>
        <w:top w:val="thinThickSmallGap" w:sz="24" w:space="25" w:color="4B4B4B"/>
      </w:pBdr>
    </w:pPr>
    <w:r>
      <w:rPr>
        <w:noProof/>
      </w:rPr>
      <mc:AlternateContent>
        <mc:Choice Requires="wps">
          <w:drawing>
            <wp:anchor distT="0" distB="0" distL="114300" distR="114300" simplePos="0" relativeHeight="251664896" behindDoc="0" locked="0" layoutInCell="1" allowOverlap="1" wp14:anchorId="4FC7D97E" wp14:editId="115DC83B">
              <wp:simplePos x="0" y="0"/>
              <wp:positionH relativeFrom="margin">
                <wp:posOffset>-64135</wp:posOffset>
              </wp:positionH>
              <wp:positionV relativeFrom="paragraph">
                <wp:posOffset>152400</wp:posOffset>
              </wp:positionV>
              <wp:extent cx="7378065" cy="412750"/>
              <wp:effectExtent l="0" t="0" r="0" b="635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78065" cy="412750"/>
                      </a:xfrm>
                      <a:prstGeom prst="rect">
                        <a:avLst/>
                      </a:prstGeom>
                      <a:solidFill>
                        <a:srgbClr val="6B9F25">
                          <a:lumMod val="20000"/>
                          <a:lumOff val="80000"/>
                        </a:srgbClr>
                      </a:solidFill>
                      <a:ln>
                        <a:noFill/>
                      </a:ln>
                      <a:effectLst/>
                    </wps:spPr>
                    <wps:txbx>
                      <w:txbxContent>
                        <w:p w14:paraId="51DA3B4D" w14:textId="34D35EC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41FB0">
                            <w:rPr>
                              <w:rFonts w:ascii="Bookman Old Style" w:hAnsi="Bookman Old Style"/>
                              <w:color w:val="14415C"/>
                              <w:sz w:val="18"/>
                              <w:szCs w:val="18"/>
                            </w:rPr>
                            <w:t>4</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5CB361D9" w:rsidR="003D63ED" w:rsidRDefault="00A41FB0" w:rsidP="003D63E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394607">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5.05pt;margin-top:12pt;width:580.95pt;height:32.5pt;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" fillcolor="#e2f3cc" stroked="f">
              <v:textbox>
                <w:txbxContent>
                  <w:p w14:paraId="51DA3B4D" w14:textId="34D35EC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A41FB0">
                      <w:rPr>
                        <w:rFonts w:ascii="Bookman Old Style" w:hAnsi="Bookman Old Style"/>
                        <w:color w:val="14415C"/>
                        <w:sz w:val="18"/>
                        <w:szCs w:val="18"/>
                      </w:rPr>
                      <w:t>4</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5CB361D9" w:rsidR="003D63ED" w:rsidRDefault="00A41FB0" w:rsidP="003D63E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394607">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5AA3C65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6C4203">
                            <w:rPr>
                              <w:rFonts w:ascii="Bookman Old Style" w:hAnsi="Bookman Old Style"/>
                              <w:color w:val="14415C"/>
                              <w:sz w:val="18"/>
                              <w:szCs w:val="18"/>
                            </w:rPr>
                            <w:t>4</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628694D5" w:rsidR="00C67BAC" w:rsidRDefault="006C4203" w:rsidP="00EE3189">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FA16DF">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A31D5C">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5AA3C65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6C4203">
                      <w:rPr>
                        <w:rFonts w:ascii="Bookman Old Style" w:hAnsi="Bookman Old Style"/>
                        <w:color w:val="14415C"/>
                        <w:sz w:val="18"/>
                        <w:szCs w:val="18"/>
                      </w:rPr>
                      <w:t>4</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628694D5" w:rsidR="00C67BAC" w:rsidRDefault="006C4203" w:rsidP="00EE3189">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FA16DF">
                      <w:rPr>
                        <w:rFonts w:ascii="Bookman Old Style" w:hAnsi="Bookman Old Style"/>
                        <w:color w:val="14415C"/>
                        <w:sz w:val="18"/>
                        <w:szCs w:val="18"/>
                        <w:vertAlign w:val="superscript"/>
                      </w:rPr>
                      <w:t xml:space="preserve"> </w:t>
                    </w:r>
                    <w:r>
                      <w:rPr>
                        <w:rFonts w:ascii="Bookman Old Style" w:hAnsi="Bookman Old Style"/>
                        <w:color w:val="14415C"/>
                        <w:sz w:val="18"/>
                        <w:szCs w:val="18"/>
                      </w:rPr>
                      <w:t>March</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A31D5C">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05609D48">
              <wp:simplePos x="0" y="0"/>
              <wp:positionH relativeFrom="column">
                <wp:posOffset>-166370</wp:posOffset>
              </wp:positionH>
              <wp:positionV relativeFrom="paragraph">
                <wp:posOffset>149225</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3444A031"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A41FB0">
                            <w:rPr>
                              <w:rFonts w:ascii="Bookman Old Style" w:hAnsi="Bookman Old Style"/>
                              <w:color w:val="14415C"/>
                              <w:sz w:val="18"/>
                              <w:szCs w:val="18"/>
                            </w:rPr>
                            <w:t>4</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6C3F6D14" w:rsidR="00A45ABD" w:rsidRDefault="00A41FB0" w:rsidP="00A45AB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5A1A38">
                            <w:rPr>
                              <w:rFonts w:ascii="Bookman Old Style" w:hAnsi="Bookman Old Style"/>
                              <w:color w:val="14415C"/>
                              <w:sz w:val="18"/>
                              <w:szCs w:val="18"/>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3.1pt;margin-top:11.75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" fillcolor="#e2f3cc" stroked="f">
              <v:textbox>
                <w:txbxContent>
                  <w:p w14:paraId="4E19C1FD" w14:textId="3444A031"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A41FB0">
                      <w:rPr>
                        <w:rFonts w:ascii="Bookman Old Style" w:hAnsi="Bookman Old Style"/>
                        <w:color w:val="14415C"/>
                        <w:sz w:val="18"/>
                        <w:szCs w:val="18"/>
                      </w:rPr>
                      <w:t>4</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6C3F6D14" w:rsidR="00A45ABD" w:rsidRDefault="00A41FB0" w:rsidP="00A45AB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5A1A38">
                      <w:rPr>
                        <w:rFonts w:ascii="Bookman Old Style" w:hAnsi="Bookman Old Style"/>
                        <w:color w:val="14415C"/>
                        <w:sz w:val="18"/>
                        <w:szCs w:val="18"/>
                      </w:rPr>
                      <w:t xml:space="preserve"> </w:t>
                    </w:r>
                    <w:r>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F59FB" w14:textId="77777777" w:rsidR="006041B2" w:rsidRDefault="006041B2" w:rsidP="008A20D1">
      <w:pPr>
        <w:spacing w:after="0" w:line="240" w:lineRule="auto"/>
      </w:pPr>
      <w:r>
        <w:separator/>
      </w:r>
    </w:p>
  </w:footnote>
  <w:footnote w:type="continuationSeparator" w:id="0">
    <w:p w14:paraId="10DBE7AF" w14:textId="77777777" w:rsidR="006041B2" w:rsidRDefault="006041B2"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A27C" w14:textId="77777777" w:rsidR="006C4203" w:rsidRDefault="006C42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085753747" name="Picture 108575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737835769" name="Picture 73783576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315268681" name="Picture 31526868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885657538" name="Picture 8856575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585786003" name="Picture 58578600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1559676160" name="Picture 15596761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130388479" name="Picture 113038847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84698553" name="Picture 6846985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2029770448" name="Picture 202977044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72990231" name="Picture 1729902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2"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4"/>
  </w:num>
  <w:num w:numId="3" w16cid:durableId="1068499830">
    <w:abstractNumId w:val="18"/>
  </w:num>
  <w:num w:numId="4" w16cid:durableId="1974284279">
    <w:abstractNumId w:val="10"/>
  </w:num>
  <w:num w:numId="5" w16cid:durableId="1540321480">
    <w:abstractNumId w:val="40"/>
  </w:num>
  <w:num w:numId="6" w16cid:durableId="1261795867">
    <w:abstractNumId w:val="19"/>
  </w:num>
  <w:num w:numId="7" w16cid:durableId="106971665">
    <w:abstractNumId w:val="8"/>
  </w:num>
  <w:num w:numId="8" w16cid:durableId="282656931">
    <w:abstractNumId w:val="16"/>
  </w:num>
  <w:num w:numId="9" w16cid:durableId="1251739651">
    <w:abstractNumId w:val="26"/>
  </w:num>
  <w:num w:numId="10" w16cid:durableId="1142962299">
    <w:abstractNumId w:val="4"/>
  </w:num>
  <w:num w:numId="11" w16cid:durableId="555438909">
    <w:abstractNumId w:val="34"/>
  </w:num>
  <w:num w:numId="12" w16cid:durableId="631599891">
    <w:abstractNumId w:val="25"/>
  </w:num>
  <w:num w:numId="13" w16cid:durableId="1266574866">
    <w:abstractNumId w:val="20"/>
  </w:num>
  <w:num w:numId="14" w16cid:durableId="1514799164">
    <w:abstractNumId w:val="1"/>
  </w:num>
  <w:num w:numId="15" w16cid:durableId="84424312">
    <w:abstractNumId w:val="29"/>
  </w:num>
  <w:num w:numId="16" w16cid:durableId="1184629551">
    <w:abstractNumId w:val="7"/>
  </w:num>
  <w:num w:numId="17" w16cid:durableId="1260260253">
    <w:abstractNumId w:val="31"/>
  </w:num>
  <w:num w:numId="18" w16cid:durableId="759838175">
    <w:abstractNumId w:val="39"/>
  </w:num>
  <w:num w:numId="19" w16cid:durableId="1543982654">
    <w:abstractNumId w:val="14"/>
  </w:num>
  <w:num w:numId="20" w16cid:durableId="1140920983">
    <w:abstractNumId w:val="30"/>
  </w:num>
  <w:num w:numId="21" w16cid:durableId="837843324">
    <w:abstractNumId w:val="2"/>
  </w:num>
  <w:num w:numId="22" w16cid:durableId="2048867652">
    <w:abstractNumId w:val="17"/>
  </w:num>
  <w:num w:numId="23" w16cid:durableId="1423799532">
    <w:abstractNumId w:val="28"/>
  </w:num>
  <w:num w:numId="24" w16cid:durableId="1999385579">
    <w:abstractNumId w:val="22"/>
  </w:num>
  <w:num w:numId="25" w16cid:durableId="1451825434">
    <w:abstractNumId w:val="6"/>
  </w:num>
  <w:num w:numId="26" w16cid:durableId="1746150747">
    <w:abstractNumId w:val="37"/>
  </w:num>
  <w:num w:numId="27" w16cid:durableId="599142064">
    <w:abstractNumId w:val="11"/>
  </w:num>
  <w:num w:numId="28" w16cid:durableId="928082903">
    <w:abstractNumId w:val="3"/>
  </w:num>
  <w:num w:numId="29" w16cid:durableId="1559972441">
    <w:abstractNumId w:val="41"/>
  </w:num>
  <w:num w:numId="30" w16cid:durableId="274363985">
    <w:abstractNumId w:val="32"/>
  </w:num>
  <w:num w:numId="31" w16cid:durableId="1080255588">
    <w:abstractNumId w:val="35"/>
  </w:num>
  <w:num w:numId="32" w16cid:durableId="1685400436">
    <w:abstractNumId w:val="5"/>
  </w:num>
  <w:num w:numId="33" w16cid:durableId="942032413">
    <w:abstractNumId w:val="27"/>
  </w:num>
  <w:num w:numId="34" w16cid:durableId="438108444">
    <w:abstractNumId w:val="38"/>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3"/>
  </w:num>
  <w:num w:numId="41" w16cid:durableId="625310479">
    <w:abstractNumId w:val="36"/>
  </w:num>
  <w:num w:numId="42" w16cid:durableId="433290040">
    <w:abstractNumId w:val="42"/>
  </w:num>
  <w:num w:numId="43" w16cid:durableId="213647909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7F9"/>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E1A"/>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832"/>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93D"/>
    <w:rsid w:val="00060ACF"/>
    <w:rsid w:val="00060C29"/>
    <w:rsid w:val="00060E5A"/>
    <w:rsid w:val="0006108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1D4"/>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0E22"/>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11B"/>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58F9"/>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047"/>
    <w:rsid w:val="000E11A0"/>
    <w:rsid w:val="000E11CA"/>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C7A"/>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08E"/>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5"/>
    <w:rsid w:val="00112037"/>
    <w:rsid w:val="0011230A"/>
    <w:rsid w:val="00112470"/>
    <w:rsid w:val="001125E8"/>
    <w:rsid w:val="0011273F"/>
    <w:rsid w:val="0011285C"/>
    <w:rsid w:val="00112921"/>
    <w:rsid w:val="00112AEA"/>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2EF"/>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CD"/>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4E39"/>
    <w:rsid w:val="00145244"/>
    <w:rsid w:val="0014526D"/>
    <w:rsid w:val="0014528A"/>
    <w:rsid w:val="00145373"/>
    <w:rsid w:val="001456B1"/>
    <w:rsid w:val="00145739"/>
    <w:rsid w:val="001457E3"/>
    <w:rsid w:val="00145948"/>
    <w:rsid w:val="00145A45"/>
    <w:rsid w:val="00145BBE"/>
    <w:rsid w:val="00145C7C"/>
    <w:rsid w:val="00145DAF"/>
    <w:rsid w:val="00145E11"/>
    <w:rsid w:val="00145E2D"/>
    <w:rsid w:val="0014616D"/>
    <w:rsid w:val="00146175"/>
    <w:rsid w:val="00146422"/>
    <w:rsid w:val="0014651B"/>
    <w:rsid w:val="001466E7"/>
    <w:rsid w:val="0014673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9DB"/>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32"/>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11"/>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D4F"/>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C40"/>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C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EFF"/>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18"/>
    <w:rsid w:val="001F714A"/>
    <w:rsid w:val="001F72C3"/>
    <w:rsid w:val="001F735C"/>
    <w:rsid w:val="001F737F"/>
    <w:rsid w:val="001F743E"/>
    <w:rsid w:val="001F76EE"/>
    <w:rsid w:val="001F789A"/>
    <w:rsid w:val="001F799B"/>
    <w:rsid w:val="001F7B4D"/>
    <w:rsid w:val="001F7D1F"/>
    <w:rsid w:val="001F7D4D"/>
    <w:rsid w:val="001F7DEA"/>
    <w:rsid w:val="00200181"/>
    <w:rsid w:val="00200262"/>
    <w:rsid w:val="0020031D"/>
    <w:rsid w:val="00200408"/>
    <w:rsid w:val="002005E9"/>
    <w:rsid w:val="002006C5"/>
    <w:rsid w:val="00200839"/>
    <w:rsid w:val="00200B79"/>
    <w:rsid w:val="00200BCF"/>
    <w:rsid w:val="00200D05"/>
    <w:rsid w:val="00200F0D"/>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28D"/>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C11"/>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08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CCA"/>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1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BA8"/>
    <w:rsid w:val="002B5FFC"/>
    <w:rsid w:val="002B6270"/>
    <w:rsid w:val="002B6296"/>
    <w:rsid w:val="002B6390"/>
    <w:rsid w:val="002B6493"/>
    <w:rsid w:val="002B65BA"/>
    <w:rsid w:val="002B6806"/>
    <w:rsid w:val="002B6977"/>
    <w:rsid w:val="002B6A3B"/>
    <w:rsid w:val="002B6AD2"/>
    <w:rsid w:val="002B6BB2"/>
    <w:rsid w:val="002B6C31"/>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A"/>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6E9"/>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783"/>
    <w:rsid w:val="002E6A9C"/>
    <w:rsid w:val="002E6D85"/>
    <w:rsid w:val="002E6EB2"/>
    <w:rsid w:val="002E6EEE"/>
    <w:rsid w:val="002E740C"/>
    <w:rsid w:val="002E7B79"/>
    <w:rsid w:val="002E7C10"/>
    <w:rsid w:val="002E7C5C"/>
    <w:rsid w:val="002E7C89"/>
    <w:rsid w:val="002E7F45"/>
    <w:rsid w:val="002F01F2"/>
    <w:rsid w:val="002F0350"/>
    <w:rsid w:val="002F059B"/>
    <w:rsid w:val="002F0652"/>
    <w:rsid w:val="002F06CF"/>
    <w:rsid w:val="002F075C"/>
    <w:rsid w:val="002F0877"/>
    <w:rsid w:val="002F08FC"/>
    <w:rsid w:val="002F0B94"/>
    <w:rsid w:val="002F0D74"/>
    <w:rsid w:val="002F0EA1"/>
    <w:rsid w:val="002F107D"/>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DE5"/>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A0F"/>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AB6"/>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0FC1"/>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992"/>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99"/>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8B0"/>
    <w:rsid w:val="003B29BB"/>
    <w:rsid w:val="003B2CBD"/>
    <w:rsid w:val="003B2D9D"/>
    <w:rsid w:val="003B2E34"/>
    <w:rsid w:val="003B2E5F"/>
    <w:rsid w:val="003B2F67"/>
    <w:rsid w:val="003B34C8"/>
    <w:rsid w:val="003B3507"/>
    <w:rsid w:val="003B35F2"/>
    <w:rsid w:val="003B35FF"/>
    <w:rsid w:val="003B38D9"/>
    <w:rsid w:val="003B38E8"/>
    <w:rsid w:val="003B3A83"/>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CFB"/>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7A8"/>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2CF"/>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5C2"/>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6"/>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25"/>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14E"/>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47AA"/>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09F"/>
    <w:rsid w:val="00480158"/>
    <w:rsid w:val="0048020D"/>
    <w:rsid w:val="00480560"/>
    <w:rsid w:val="00480684"/>
    <w:rsid w:val="004806AF"/>
    <w:rsid w:val="00480869"/>
    <w:rsid w:val="0048087E"/>
    <w:rsid w:val="00480BF9"/>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64"/>
    <w:rsid w:val="004A057A"/>
    <w:rsid w:val="004A08D0"/>
    <w:rsid w:val="004A0B4C"/>
    <w:rsid w:val="004A0CAD"/>
    <w:rsid w:val="004A0D97"/>
    <w:rsid w:val="004A0E6F"/>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6D3"/>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299"/>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469"/>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1F"/>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58A"/>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96D"/>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A37"/>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370"/>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7C9"/>
    <w:rsid w:val="00541B45"/>
    <w:rsid w:val="00541E76"/>
    <w:rsid w:val="0054204F"/>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1"/>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BCC"/>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A38"/>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99A"/>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859"/>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6F7C"/>
    <w:rsid w:val="005F71C3"/>
    <w:rsid w:val="005F7413"/>
    <w:rsid w:val="005F75E3"/>
    <w:rsid w:val="005F76B3"/>
    <w:rsid w:val="005F7731"/>
    <w:rsid w:val="005F78CA"/>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1B2"/>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46"/>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8D4"/>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EB"/>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AA3"/>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22D"/>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141"/>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85B"/>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6FC4"/>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0B4"/>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255"/>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45D"/>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1"/>
    <w:rsid w:val="006C32CB"/>
    <w:rsid w:val="006C3402"/>
    <w:rsid w:val="006C34AD"/>
    <w:rsid w:val="006C387C"/>
    <w:rsid w:val="006C3989"/>
    <w:rsid w:val="006C39BE"/>
    <w:rsid w:val="006C3D52"/>
    <w:rsid w:val="006C3DA7"/>
    <w:rsid w:val="006C4203"/>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92"/>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3B7"/>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B0E"/>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B30"/>
    <w:rsid w:val="00720C18"/>
    <w:rsid w:val="00720CE5"/>
    <w:rsid w:val="00720F80"/>
    <w:rsid w:val="007210CF"/>
    <w:rsid w:val="007210FF"/>
    <w:rsid w:val="00721195"/>
    <w:rsid w:val="0072136A"/>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58E"/>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C41"/>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3ED"/>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03"/>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87"/>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2E91"/>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31C"/>
    <w:rsid w:val="007E6CE5"/>
    <w:rsid w:val="007E71E2"/>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53"/>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4F"/>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30"/>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0EE"/>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B77"/>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6E4"/>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C2F"/>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29"/>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056"/>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DC8"/>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71"/>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16A"/>
    <w:rsid w:val="008D35C2"/>
    <w:rsid w:val="008D377E"/>
    <w:rsid w:val="008D387A"/>
    <w:rsid w:val="008D3904"/>
    <w:rsid w:val="008D3ADE"/>
    <w:rsid w:val="008D3AF9"/>
    <w:rsid w:val="008D3B48"/>
    <w:rsid w:val="008D3BBE"/>
    <w:rsid w:val="008D3EF9"/>
    <w:rsid w:val="008D3F06"/>
    <w:rsid w:val="008D4103"/>
    <w:rsid w:val="008D4170"/>
    <w:rsid w:val="008D422D"/>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088"/>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A7A"/>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0CF"/>
    <w:rsid w:val="00913370"/>
    <w:rsid w:val="009134B6"/>
    <w:rsid w:val="00913562"/>
    <w:rsid w:val="009135F1"/>
    <w:rsid w:val="00913677"/>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5B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182"/>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4E3"/>
    <w:rsid w:val="0093763A"/>
    <w:rsid w:val="00937816"/>
    <w:rsid w:val="009378B2"/>
    <w:rsid w:val="00937A3B"/>
    <w:rsid w:val="00937AC4"/>
    <w:rsid w:val="00937C08"/>
    <w:rsid w:val="00937C52"/>
    <w:rsid w:val="00937E35"/>
    <w:rsid w:val="00940143"/>
    <w:rsid w:val="00940223"/>
    <w:rsid w:val="009404F9"/>
    <w:rsid w:val="00940583"/>
    <w:rsid w:val="009405EA"/>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EFD"/>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5E8"/>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09D"/>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946"/>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0C"/>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A10"/>
    <w:rsid w:val="00A13E0B"/>
    <w:rsid w:val="00A13E7D"/>
    <w:rsid w:val="00A13F9F"/>
    <w:rsid w:val="00A14287"/>
    <w:rsid w:val="00A143C0"/>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5C"/>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1FB0"/>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8E7"/>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4B"/>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E48"/>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2FCD"/>
    <w:rsid w:val="00AA32C3"/>
    <w:rsid w:val="00AA3433"/>
    <w:rsid w:val="00AA36DC"/>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6E9F"/>
    <w:rsid w:val="00AB742C"/>
    <w:rsid w:val="00AB74A5"/>
    <w:rsid w:val="00AB7A36"/>
    <w:rsid w:val="00AB7A86"/>
    <w:rsid w:val="00AB7C50"/>
    <w:rsid w:val="00AC00A4"/>
    <w:rsid w:val="00AC01DF"/>
    <w:rsid w:val="00AC0329"/>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1B3"/>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5E0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7A"/>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4F6"/>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4A"/>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4D6C"/>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B60"/>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2F2"/>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AAF"/>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6E0"/>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9E"/>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A88"/>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23"/>
    <w:rsid w:val="00C2054A"/>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27B"/>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07E4"/>
    <w:rsid w:val="00C513F7"/>
    <w:rsid w:val="00C514DB"/>
    <w:rsid w:val="00C51698"/>
    <w:rsid w:val="00C51975"/>
    <w:rsid w:val="00C51BF0"/>
    <w:rsid w:val="00C51EC1"/>
    <w:rsid w:val="00C51F08"/>
    <w:rsid w:val="00C5243C"/>
    <w:rsid w:val="00C524F2"/>
    <w:rsid w:val="00C52BAC"/>
    <w:rsid w:val="00C52BB8"/>
    <w:rsid w:val="00C52D1E"/>
    <w:rsid w:val="00C52D2C"/>
    <w:rsid w:val="00C52DE1"/>
    <w:rsid w:val="00C52E1A"/>
    <w:rsid w:val="00C52E58"/>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83C"/>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3BC"/>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62"/>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0E4"/>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724"/>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0E"/>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9D6"/>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E8C"/>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2"/>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B6A"/>
    <w:rsid w:val="00D23D85"/>
    <w:rsid w:val="00D23EA4"/>
    <w:rsid w:val="00D23EFA"/>
    <w:rsid w:val="00D23EFD"/>
    <w:rsid w:val="00D24061"/>
    <w:rsid w:val="00D24091"/>
    <w:rsid w:val="00D2443D"/>
    <w:rsid w:val="00D245C5"/>
    <w:rsid w:val="00D24747"/>
    <w:rsid w:val="00D24786"/>
    <w:rsid w:val="00D24B52"/>
    <w:rsid w:val="00D24E95"/>
    <w:rsid w:val="00D25153"/>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1E7D"/>
    <w:rsid w:val="00D32138"/>
    <w:rsid w:val="00D321BD"/>
    <w:rsid w:val="00D323E3"/>
    <w:rsid w:val="00D32407"/>
    <w:rsid w:val="00D325FA"/>
    <w:rsid w:val="00D32850"/>
    <w:rsid w:val="00D3288D"/>
    <w:rsid w:val="00D328F5"/>
    <w:rsid w:val="00D32994"/>
    <w:rsid w:val="00D32A5C"/>
    <w:rsid w:val="00D32D09"/>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24"/>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4A"/>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308"/>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B73"/>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099"/>
    <w:rsid w:val="00D901C0"/>
    <w:rsid w:val="00D904C7"/>
    <w:rsid w:val="00D904E0"/>
    <w:rsid w:val="00D9061E"/>
    <w:rsid w:val="00D9076F"/>
    <w:rsid w:val="00D907AB"/>
    <w:rsid w:val="00D908F1"/>
    <w:rsid w:val="00D909C6"/>
    <w:rsid w:val="00D90A41"/>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505"/>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8"/>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BE0"/>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B2F"/>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62D"/>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8A9"/>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BA2"/>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3E36"/>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0CA"/>
    <w:rsid w:val="00E2712B"/>
    <w:rsid w:val="00E2743A"/>
    <w:rsid w:val="00E2745A"/>
    <w:rsid w:val="00E2781B"/>
    <w:rsid w:val="00E27A4D"/>
    <w:rsid w:val="00E27C4F"/>
    <w:rsid w:val="00E27D24"/>
    <w:rsid w:val="00E27DDF"/>
    <w:rsid w:val="00E27F57"/>
    <w:rsid w:val="00E27FEB"/>
    <w:rsid w:val="00E30245"/>
    <w:rsid w:val="00E303E0"/>
    <w:rsid w:val="00E30429"/>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9E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320"/>
    <w:rsid w:val="00EB444A"/>
    <w:rsid w:val="00EB45C8"/>
    <w:rsid w:val="00EB467F"/>
    <w:rsid w:val="00EB4A61"/>
    <w:rsid w:val="00EB4B2B"/>
    <w:rsid w:val="00EB4BB7"/>
    <w:rsid w:val="00EB4DA5"/>
    <w:rsid w:val="00EB5028"/>
    <w:rsid w:val="00EB5152"/>
    <w:rsid w:val="00EB52F4"/>
    <w:rsid w:val="00EB56BB"/>
    <w:rsid w:val="00EB5BEC"/>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71F"/>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5B2"/>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1A"/>
    <w:rsid w:val="00F00684"/>
    <w:rsid w:val="00F006C1"/>
    <w:rsid w:val="00F00797"/>
    <w:rsid w:val="00F007E4"/>
    <w:rsid w:val="00F00C79"/>
    <w:rsid w:val="00F00D55"/>
    <w:rsid w:val="00F00F0B"/>
    <w:rsid w:val="00F00FB3"/>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34"/>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6ECF"/>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7ED"/>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46"/>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3E"/>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434"/>
    <w:rsid w:val="00F70510"/>
    <w:rsid w:val="00F70697"/>
    <w:rsid w:val="00F70820"/>
    <w:rsid w:val="00F708F4"/>
    <w:rsid w:val="00F70BB6"/>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141"/>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01"/>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6DF"/>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4E"/>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47"/>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AE9"/>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5E8"/>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1926960">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696996">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5834536">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342737">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6464428">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7646138">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0964483">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145082">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6789011">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298492">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761982">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26614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09932780">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2071784">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8424592">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3517322">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351440">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572">
      <w:bodyDiv w:val="1"/>
      <w:marLeft w:val="0"/>
      <w:marRight w:val="0"/>
      <w:marTop w:val="0"/>
      <w:marBottom w:val="0"/>
      <w:divBdr>
        <w:top w:val="none" w:sz="0" w:space="0" w:color="auto"/>
        <w:left w:val="none" w:sz="0" w:space="0" w:color="auto"/>
        <w:bottom w:val="none" w:sz="0" w:space="0" w:color="auto"/>
        <w:right w:val="none" w:sz="0" w:space="0" w:color="auto"/>
      </w:divBdr>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181895">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4871135">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165748">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469612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766447">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295338">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4191463">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349999">
      <w:bodyDiv w:val="1"/>
      <w:marLeft w:val="0"/>
      <w:marRight w:val="0"/>
      <w:marTop w:val="0"/>
      <w:marBottom w:val="0"/>
      <w:divBdr>
        <w:top w:val="none" w:sz="0" w:space="0" w:color="auto"/>
        <w:left w:val="none" w:sz="0" w:space="0" w:color="auto"/>
        <w:bottom w:val="none" w:sz="0" w:space="0" w:color="auto"/>
        <w:right w:val="none" w:sz="0" w:space="0" w:color="auto"/>
      </w:divBdr>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3701898">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446902">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4984412">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110319">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129122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15130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099584">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01164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241507">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2817287">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29654949">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667991">
      <w:bodyDiv w:val="1"/>
      <w:marLeft w:val="0"/>
      <w:marRight w:val="0"/>
      <w:marTop w:val="0"/>
      <w:marBottom w:val="0"/>
      <w:divBdr>
        <w:top w:val="none" w:sz="0" w:space="0" w:color="auto"/>
        <w:left w:val="none" w:sz="0" w:space="0" w:color="auto"/>
        <w:bottom w:val="none" w:sz="0" w:space="0" w:color="auto"/>
        <w:right w:val="none" w:sz="0" w:space="0" w:color="auto"/>
      </w:divBdr>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5699970">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19016">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723650">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2391268">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3553790">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099790486">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090033">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89103651">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5872446">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344726">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888552">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016881">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393950">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442533">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1928412">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0979121">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097801">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029275">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2710002">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7711400">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1648688">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514323">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57845">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3777594">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5589262">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5557989">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45913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158124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081815">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0362928">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655844">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3587593">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396965">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5430330">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505639">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08093157">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0794119">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2341">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8992394">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3459155">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3299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0057">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231617">
      <w:bodyDiv w:val="1"/>
      <w:marLeft w:val="0"/>
      <w:marRight w:val="0"/>
      <w:marTop w:val="0"/>
      <w:marBottom w:val="0"/>
      <w:divBdr>
        <w:top w:val="none" w:sz="0" w:space="0" w:color="auto"/>
        <w:left w:val="none" w:sz="0" w:space="0" w:color="auto"/>
        <w:bottom w:val="none" w:sz="0" w:space="0" w:color="auto"/>
        <w:right w:val="none" w:sz="0" w:space="0" w:color="auto"/>
      </w:divBdr>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599721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axconnect.co.in/" TargetMode="External"/><Relationship Id="rId21" Type="http://schemas.openxmlformats.org/officeDocument/2006/relationships/hyperlink" Target="http://www.taxconnect.co.in" TargetMode="External"/><Relationship Id="rId42" Type="http://schemas.openxmlformats.org/officeDocument/2006/relationships/image" Target="media/image12.emf"/><Relationship Id="rId63" Type="http://schemas.openxmlformats.org/officeDocument/2006/relationships/header" Target="header12.xml"/><Relationship Id="rId84" Type="http://schemas.openxmlformats.org/officeDocument/2006/relationships/hyperlink" Target="https://www.taxmanagementindia.com/visitor/detail_act.asp?ID=41555" TargetMode="External"/><Relationship Id="rId138"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yperlink" Target="http://www.taxconnect.co.in/"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658" TargetMode="External"/><Relationship Id="rId37" Type="http://schemas.openxmlformats.org/officeDocument/2006/relationships/hyperlink" Target="https://www.taxmanagementindia.com/visitor/detail_act.asp?ID=3658" TargetMode="External"/><Relationship Id="rId53" Type="http://schemas.openxmlformats.org/officeDocument/2006/relationships/hyperlink" Target="https://www.taxmanagementindia.com/visitor/detail_act.asp?ID=19784" TargetMode="External"/><Relationship Id="rId58" Type="http://schemas.openxmlformats.org/officeDocument/2006/relationships/hyperlink" Target="https://www.taxmanagementindia.com/visitor/detail_act.asp?ID=1554" TargetMode="External"/><Relationship Id="rId74" Type="http://schemas.openxmlformats.org/officeDocument/2006/relationships/hyperlink" Target="https://www.taxmanagementindia.com/visitor/detail_act.asp?ID=2449" TargetMode="External"/><Relationship Id="rId79" Type="http://schemas.openxmlformats.org/officeDocument/2006/relationships/hyperlink" Target="https://www.taxmanagementindia.com/visitor/detail_notification.asp?ID=140445" TargetMode="External"/><Relationship Id="rId102" Type="http://schemas.openxmlformats.org/officeDocument/2006/relationships/hyperlink" Target="http://www.taxconnect.co.in/" TargetMode="External"/><Relationship Id="rId123" Type="http://schemas.openxmlformats.org/officeDocument/2006/relationships/image" Target="media/image22.png"/><Relationship Id="rId128" Type="http://schemas.openxmlformats.org/officeDocument/2006/relationships/image" Target="media/image27.png"/><Relationship Id="rId5" Type="http://schemas.openxmlformats.org/officeDocument/2006/relationships/webSettings" Target="webSettings.xml"/><Relationship Id="rId90" Type="http://schemas.openxmlformats.org/officeDocument/2006/relationships/hyperlink" Target="https://www.taxmanagementindia.com/visitor/detail_act.asp?ID=2449" TargetMode="External"/><Relationship Id="rId95" Type="http://schemas.openxmlformats.org/officeDocument/2006/relationships/hyperlink" Target="https://www.taxmanagementindia.com/visitor/acts_rules_provisions.asp?ID=1110" TargetMode="External"/><Relationship Id="rId22" Type="http://schemas.openxmlformats.org/officeDocument/2006/relationships/hyperlink" Target="mailto:info@taxconnect.co.in" TargetMode="External"/><Relationship Id="rId27" Type="http://schemas.openxmlformats.org/officeDocument/2006/relationships/header" Target="header5.xml"/><Relationship Id="rId43" Type="http://schemas.openxmlformats.org/officeDocument/2006/relationships/header" Target="header9.xml"/><Relationship Id="rId48" Type="http://schemas.openxmlformats.org/officeDocument/2006/relationships/hyperlink" Target="https://www.taxmanagementindia.com/visitor/acts_rules_provisions.asp?ID=34" TargetMode="External"/><Relationship Id="rId64" Type="http://schemas.openxmlformats.org/officeDocument/2006/relationships/hyperlink" Target="https://www.taxmanagementindia.com/visitor/detail_act.asp?ID=2447" TargetMode="External"/><Relationship Id="rId69" Type="http://schemas.openxmlformats.org/officeDocument/2006/relationships/hyperlink" Target="https://www.taxmanagementindia.com/visitor/acts_rules_provisions.asp?ID=1110" TargetMode="External"/><Relationship Id="rId113" Type="http://schemas.openxmlformats.org/officeDocument/2006/relationships/hyperlink" Target="http://www.bookcorporation.com/" TargetMode="External"/><Relationship Id="rId118" Type="http://schemas.openxmlformats.org/officeDocument/2006/relationships/hyperlink" Target="http://www.bookcorporation.com/" TargetMode="External"/><Relationship Id="rId134" Type="http://schemas.openxmlformats.org/officeDocument/2006/relationships/image" Target="media/image33.png"/><Relationship Id="rId139" Type="http://schemas.openxmlformats.org/officeDocument/2006/relationships/theme" Target="theme/theme1.xml"/><Relationship Id="rId80" Type="http://schemas.openxmlformats.org/officeDocument/2006/relationships/hyperlink" Target="https://www.taxmanagementindia.com/visitor/detail_notification.asp?ID=140192" TargetMode="External"/><Relationship Id="rId85" Type="http://schemas.openxmlformats.org/officeDocument/2006/relationships/hyperlink" Target="https://www.taxmanagementindia.com/visitor/detail_act.asp?ID=41556" TargetMode="External"/><Relationship Id="rId12" Type="http://schemas.openxmlformats.org/officeDocument/2006/relationships/image" Target="media/image5.png"/><Relationship Id="rId17" Type="http://schemas.openxmlformats.org/officeDocument/2006/relationships/footer" Target="footer1.xml"/><Relationship Id="rId33" Type="http://schemas.openxmlformats.org/officeDocument/2006/relationships/hyperlink" Target="https://www.taxmanagementindia.com/visitor/detail_act.asp?ID=3660" TargetMode="External"/><Relationship Id="rId38" Type="http://schemas.openxmlformats.org/officeDocument/2006/relationships/hyperlink" Target="https://www.taxmanagementindia.com/visitor/detail_act.asp?ID=3660" TargetMode="External"/><Relationship Id="rId59" Type="http://schemas.openxmlformats.org/officeDocument/2006/relationships/hyperlink" Target="https://www.taxmanagementindia.com/visitor/detail_act.asp?ID=1563" TargetMode="External"/><Relationship Id="rId103" Type="http://schemas.openxmlformats.org/officeDocument/2006/relationships/hyperlink" Target="http://www.bookcorporation.com/" TargetMode="External"/><Relationship Id="rId108" Type="http://schemas.openxmlformats.org/officeDocument/2006/relationships/hyperlink" Target="http://www.bookcorporation.com/" TargetMode="External"/><Relationship Id="rId124" Type="http://schemas.openxmlformats.org/officeDocument/2006/relationships/image" Target="media/image23.png"/><Relationship Id="rId129" Type="http://schemas.openxmlformats.org/officeDocument/2006/relationships/image" Target="media/image28.png"/><Relationship Id="rId54" Type="http://schemas.openxmlformats.org/officeDocument/2006/relationships/hyperlink" Target="https://www.taxmanagementindia.com/visitor/acts_rules_provisions.asp?ID=35" TargetMode="External"/><Relationship Id="rId70" Type="http://schemas.openxmlformats.org/officeDocument/2006/relationships/hyperlink" Target="https://www.taxmanagementindia.com/visitor/detail_notification.asp?ID=141212" TargetMode="External"/><Relationship Id="rId75" Type="http://schemas.openxmlformats.org/officeDocument/2006/relationships/hyperlink" Target="https://www.taxmanagementindia.com/visitor/acts_rules_provisions.asp?ID=122" TargetMode="External"/><Relationship Id="rId91" Type="http://schemas.openxmlformats.org/officeDocument/2006/relationships/hyperlink" Target="https://www.taxmanagementindia.com/visitor/acts_rules_provisions.asp?ID=122" TargetMode="External"/><Relationship Id="rId96"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taxconnect.co.in" TargetMode="External"/><Relationship Id="rId28" Type="http://schemas.openxmlformats.org/officeDocument/2006/relationships/header" Target="header6.xml"/><Relationship Id="rId49" Type="http://schemas.openxmlformats.org/officeDocument/2006/relationships/hyperlink" Target="https://www.taxmanagementindia.com/visitor/detail_notification.asp?ID=1823" TargetMode="External"/><Relationship Id="rId114" Type="http://schemas.openxmlformats.org/officeDocument/2006/relationships/image" Target="media/image17.jpeg"/><Relationship Id="rId119" Type="http://schemas.openxmlformats.org/officeDocument/2006/relationships/image" Target="media/image18.png"/><Relationship Id="rId44" Type="http://schemas.openxmlformats.org/officeDocument/2006/relationships/header" Target="header10.xml"/><Relationship Id="rId60" Type="http://schemas.openxmlformats.org/officeDocument/2006/relationships/hyperlink" Target="https://www.taxmanagementindia.com/visitor/detail_act.asp?ID=1566" TargetMode="External"/><Relationship Id="rId65" Type="http://schemas.openxmlformats.org/officeDocument/2006/relationships/hyperlink" Target="https://www.taxmanagementindia.com/visitor/detail_act.asp?ID=2449" TargetMode="External"/><Relationship Id="rId81" Type="http://schemas.openxmlformats.org/officeDocument/2006/relationships/hyperlink" Target="https://www.taxmanagementindia.com/visitor/detail_act.asp?ID=2447" TargetMode="External"/><Relationship Id="rId86" Type="http://schemas.openxmlformats.org/officeDocument/2006/relationships/hyperlink" Target="https://www.taxmanagementindia.com/visitor/acts_rules_provisions.asp?ID=1110" TargetMode="External"/><Relationship Id="rId130" Type="http://schemas.openxmlformats.org/officeDocument/2006/relationships/image" Target="media/image29.png"/><Relationship Id="rId135" Type="http://schemas.openxmlformats.org/officeDocument/2006/relationships/image" Target="media/image34.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223" TargetMode="External"/><Relationship Id="rId109" Type="http://schemas.openxmlformats.org/officeDocument/2006/relationships/image" Target="media/image16.jpeg"/><Relationship Id="rId34" Type="http://schemas.openxmlformats.org/officeDocument/2006/relationships/hyperlink" Target="https://www.taxmanagementindia.com/visitor/acts_rules_provisions.asp?ID=223" TargetMode="External"/><Relationship Id="rId50" Type="http://schemas.openxmlformats.org/officeDocument/2006/relationships/hyperlink" Target="https://www.taxmanagementindia.com/visitor/detail_notification.asp?ID=120414" TargetMode="External"/><Relationship Id="rId55" Type="http://schemas.openxmlformats.org/officeDocument/2006/relationships/hyperlink" Target="https://www.taxmanagementindia.com/visitor/detail_notification.asp?ID=129139" TargetMode="External"/><Relationship Id="rId76" Type="http://schemas.openxmlformats.org/officeDocument/2006/relationships/hyperlink" Target="https://www.taxmanagementindia.com/visitor/detail_act.asp?ID=41555" TargetMode="External"/><Relationship Id="rId97" Type="http://schemas.openxmlformats.org/officeDocument/2006/relationships/header" Target="header13.xml"/><Relationship Id="rId104" Type="http://schemas.openxmlformats.org/officeDocument/2006/relationships/image" Target="media/image15.jpeg"/><Relationship Id="rId120" Type="http://schemas.openxmlformats.org/officeDocument/2006/relationships/image" Target="media/image19.png"/><Relationship Id="rId125"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hyperlink" Target="https://www.taxmanagementindia.com/visitor/Detail_Schedule.asp?ID=8184" TargetMode="External"/><Relationship Id="rId92" Type="http://schemas.openxmlformats.org/officeDocument/2006/relationships/hyperlink" Target="https://www.taxmanagementindia.com/visitor/detail_act.asp?ID=41555" TargetMode="Externa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yperlink" Target="mailto:info@taxconnect.co.in" TargetMode="External"/><Relationship Id="rId40" Type="http://schemas.openxmlformats.org/officeDocument/2006/relationships/header" Target="header8.xml"/><Relationship Id="rId45" Type="http://schemas.openxmlformats.org/officeDocument/2006/relationships/footer" Target="footer4.xml"/><Relationship Id="rId66" Type="http://schemas.openxmlformats.org/officeDocument/2006/relationships/hyperlink" Target="https://www.taxmanagementindia.com/visitor/acts_rules_provisions.asp?ID=122" TargetMode="External"/><Relationship Id="rId87" Type="http://schemas.openxmlformats.org/officeDocument/2006/relationships/hyperlink" Target="https://www.taxmanagementindia.com/visitor/detail_notification.asp?ID=141212" TargetMode="External"/><Relationship Id="rId110" Type="http://schemas.openxmlformats.org/officeDocument/2006/relationships/hyperlink" Target="mailto:info@taxconnect.co.in" TargetMode="External"/><Relationship Id="rId115" Type="http://schemas.openxmlformats.org/officeDocument/2006/relationships/hyperlink" Target="mailto:info@taxconnect.co.in" TargetMode="External"/><Relationship Id="rId131" Type="http://schemas.openxmlformats.org/officeDocument/2006/relationships/image" Target="media/image30.png"/><Relationship Id="rId136" Type="http://schemas.openxmlformats.org/officeDocument/2006/relationships/image" Target="media/image35.png"/><Relationship Id="rId61" Type="http://schemas.openxmlformats.org/officeDocument/2006/relationships/hyperlink" Target="https://www.taxmanagementindia.com/visitor/acts_rules_provisions.asp?ID=66" TargetMode="External"/><Relationship Id="rId82" Type="http://schemas.openxmlformats.org/officeDocument/2006/relationships/hyperlink" Target="https://www.taxmanagementindia.com/visitor/detail_act.asp?ID=2449" TargetMode="External"/><Relationship Id="rId19" Type="http://schemas.openxmlformats.org/officeDocument/2006/relationships/header" Target="header3.xml"/><Relationship Id="rId14" Type="http://schemas.openxmlformats.org/officeDocument/2006/relationships/image" Target="media/image7.png"/><Relationship Id="rId30" Type="http://schemas.openxmlformats.org/officeDocument/2006/relationships/hyperlink" Target="https://www.taxmanagementindia.com/visitor/detail_act.asp?ID=3557" TargetMode="External"/><Relationship Id="rId35" Type="http://schemas.openxmlformats.org/officeDocument/2006/relationships/hyperlink" Target="https://www.taxmanagementindia.com/visitor/detail_act.asp?ID=3557" TargetMode="External"/><Relationship Id="rId56" Type="http://schemas.openxmlformats.org/officeDocument/2006/relationships/hyperlink" Target="https://www.taxmanagementindia.com/visitor/detail_act.asp?ID=1221" TargetMode="External"/><Relationship Id="rId77" Type="http://schemas.openxmlformats.org/officeDocument/2006/relationships/hyperlink" Target="https://www.taxmanagementindia.com/visitor/detail_act.asp?ID=41556" TargetMode="External"/><Relationship Id="rId100" Type="http://schemas.openxmlformats.org/officeDocument/2006/relationships/hyperlink" Target="mailto:info@taxconnect.co.in" TargetMode="External"/><Relationship Id="rId105" Type="http://schemas.openxmlformats.org/officeDocument/2006/relationships/hyperlink" Target="mailto:info@taxconnect.co.in" TargetMode="External"/><Relationship Id="rId126"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hyperlink" Target="https://www.taxmanagementindia.com/visitor/detail_notification.asp?ID=120414" TargetMode="External"/><Relationship Id="rId72" Type="http://schemas.openxmlformats.org/officeDocument/2006/relationships/hyperlink" Target="https://www.taxmanagementindia.com/visitor/Detail_Schedule.asp?ID=8184" TargetMode="External"/><Relationship Id="rId93" Type="http://schemas.openxmlformats.org/officeDocument/2006/relationships/hyperlink" Target="https://www.taxmanagementindia.com/visitor/acts_rules_provisions.asp?ID=1110" TargetMode="External"/><Relationship Id="rId98" Type="http://schemas.openxmlformats.org/officeDocument/2006/relationships/header" Target="header14.xml"/><Relationship Id="rId121" Type="http://schemas.openxmlformats.org/officeDocument/2006/relationships/image" Target="media/image20.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eader" Target="header11.xml"/><Relationship Id="rId67" Type="http://schemas.openxmlformats.org/officeDocument/2006/relationships/hyperlink" Target="https://www.taxmanagementindia.com/visitor/detail_act.asp?ID=41555" TargetMode="External"/><Relationship Id="rId116" Type="http://schemas.openxmlformats.org/officeDocument/2006/relationships/hyperlink" Target="mailto:bookcorporation@gmail.com" TargetMode="External"/><Relationship Id="rId137" Type="http://schemas.openxmlformats.org/officeDocument/2006/relationships/header" Target="header15.xml"/><Relationship Id="rId20" Type="http://schemas.openxmlformats.org/officeDocument/2006/relationships/footer" Target="footer3.xml"/><Relationship Id="rId41" Type="http://schemas.openxmlformats.org/officeDocument/2006/relationships/image" Target="media/image11.png"/><Relationship Id="rId62" Type="http://schemas.openxmlformats.org/officeDocument/2006/relationships/hyperlink" Target="https://www.taxmanagementindia.com/visitor/detail_notification.asp?ID=129139" TargetMode="External"/><Relationship Id="rId83" Type="http://schemas.openxmlformats.org/officeDocument/2006/relationships/hyperlink" Target="https://www.taxmanagementindia.com/visitor/acts_rules_provisions.asp?ID=122" TargetMode="External"/><Relationship Id="rId88" Type="http://schemas.openxmlformats.org/officeDocument/2006/relationships/hyperlink" Target="https://www.taxmanagementindia.com/visitor/Detail_Schedule.asp?ID=8184" TargetMode="External"/><Relationship Id="rId111" Type="http://schemas.openxmlformats.org/officeDocument/2006/relationships/hyperlink" Target="mailto:bookcorporation@gmail.com" TargetMode="External"/><Relationship Id="rId132" Type="http://schemas.openxmlformats.org/officeDocument/2006/relationships/image" Target="media/image31.png"/><Relationship Id="rId15" Type="http://schemas.openxmlformats.org/officeDocument/2006/relationships/header" Target="header1.xml"/><Relationship Id="rId36"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acts_rules_provisions.asp?ID=35" TargetMode="External"/><Relationship Id="rId106" Type="http://schemas.openxmlformats.org/officeDocument/2006/relationships/hyperlink" Target="mailto:bookcorporation@gmail.com" TargetMode="External"/><Relationship Id="rId12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52" Type="http://schemas.openxmlformats.org/officeDocument/2006/relationships/hyperlink" Target="https://www.taxmanagementindia.com/visitor/details_tariff_duty_ITC_HSN.asp?Tariff_Index_ID=229" TargetMode="External"/><Relationship Id="rId73" Type="http://schemas.openxmlformats.org/officeDocument/2006/relationships/hyperlink" Target="https://www.taxmanagementindia.com/visitor/detail_act.asp?ID=2447" TargetMode="External"/><Relationship Id="rId78" Type="http://schemas.openxmlformats.org/officeDocument/2006/relationships/hyperlink" Target="https://www.taxmanagementindia.com/visitor/acts_rules_provisions.asp?ID=1110" TargetMode="External"/><Relationship Id="rId94" Type="http://schemas.openxmlformats.org/officeDocument/2006/relationships/hyperlink" Target="https://www.taxmanagementindia.com/visitor/detail_act.asp?ID=41556" TargetMode="External"/><Relationship Id="rId99" Type="http://schemas.openxmlformats.org/officeDocument/2006/relationships/image" Target="media/image14.png"/><Relationship Id="rId101" Type="http://schemas.openxmlformats.org/officeDocument/2006/relationships/hyperlink" Target="mailto:bookcorporation@gmail.com" TargetMode="External"/><Relationship Id="rId12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0.emf"/><Relationship Id="rId47" Type="http://schemas.openxmlformats.org/officeDocument/2006/relationships/hyperlink" Target="https://www.taxmanagementindia.com/visitor/detail_act.asp?ID=971" TargetMode="External"/><Relationship Id="rId68" Type="http://schemas.openxmlformats.org/officeDocument/2006/relationships/hyperlink" Target="https://www.taxmanagementindia.com/visitor/detail_act.asp?ID=41556" TargetMode="External"/><Relationship Id="rId89" Type="http://schemas.openxmlformats.org/officeDocument/2006/relationships/hyperlink" Target="https://www.taxmanagementindia.com/visitor/Detail_Schedule.asp?ID=8184" TargetMode="External"/><Relationship Id="rId112" Type="http://schemas.openxmlformats.org/officeDocument/2006/relationships/hyperlink" Target="http://www.taxconnect.co.in/" TargetMode="External"/><Relationship Id="rId133" Type="http://schemas.openxmlformats.org/officeDocument/2006/relationships/image" Target="media/image32.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Pages>
  <Words>6068</Words>
  <Characters>34589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269</cp:revision>
  <cp:lastPrinted>2023-07-15T11:12:00Z</cp:lastPrinted>
  <dcterms:created xsi:type="dcterms:W3CDTF">2024-01-13T05:50:00Z</dcterms:created>
  <dcterms:modified xsi:type="dcterms:W3CDTF">2024-03-02T09:12:00Z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