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5EC5A91B"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59C107C7"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04059A">
                              <w:rPr>
                                <w:rFonts w:ascii="Comic Sans MS" w:hAnsi="Comic Sans MS"/>
                                <w:color w:val="FFFFFF" w:themeColor="background1"/>
                                <w:sz w:val="24"/>
                                <w:szCs w:val="24"/>
                              </w:rPr>
                              <w:t>4</w:t>
                            </w:r>
                            <w:r w:rsidR="0004059A">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04059A">
                              <w:rPr>
                                <w:rFonts w:ascii="Comic Sans MS" w:hAnsi="Comic Sans MS"/>
                                <w:color w:val="FFFFFF" w:themeColor="background1"/>
                                <w:sz w:val="24"/>
                                <w:szCs w:val="24"/>
                              </w:rPr>
                              <w:t>24</w:t>
                            </w:r>
                            <w:r w:rsidR="002D4033">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643E1B">
                              <w:rPr>
                                <w:rFonts w:ascii="Comic Sans MS" w:hAnsi="Comic Sans MS"/>
                                <w:color w:val="FFFFFF" w:themeColor="background1"/>
                                <w:sz w:val="24"/>
                                <w:szCs w:val="24"/>
                              </w:rPr>
                              <w:t>Dec</w:t>
                            </w:r>
                            <w:r w:rsidR="00C27A4F">
                              <w:rPr>
                                <w:rFonts w:ascii="Comic Sans MS" w:hAnsi="Comic Sans MS"/>
                                <w:color w:val="FFFFFF" w:themeColor="background1"/>
                                <w:sz w:val="24"/>
                                <w:szCs w:val="24"/>
                              </w:rPr>
                              <w: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FA0C39">
                              <w:rPr>
                                <w:rFonts w:ascii="Comic Sans MS" w:hAnsi="Comic Sans MS"/>
                                <w:color w:val="FFFFFF" w:themeColor="background1"/>
                                <w:sz w:val="24"/>
                                <w:szCs w:val="24"/>
                              </w:rPr>
                              <w:t>3</w:t>
                            </w:r>
                            <w:r w:rsidR="0004059A">
                              <w:rPr>
                                <w:rFonts w:ascii="Comic Sans MS" w:hAnsi="Comic Sans MS"/>
                                <w:color w:val="FFFFFF" w:themeColor="background1"/>
                                <w:sz w:val="24"/>
                                <w:szCs w:val="24"/>
                              </w:rPr>
                              <w:t>0</w:t>
                            </w:r>
                            <w:r w:rsidR="0004059A">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December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59C107C7"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04059A">
                        <w:rPr>
                          <w:rFonts w:ascii="Comic Sans MS" w:hAnsi="Comic Sans MS"/>
                          <w:color w:val="FFFFFF" w:themeColor="background1"/>
                          <w:sz w:val="24"/>
                          <w:szCs w:val="24"/>
                        </w:rPr>
                        <w:t>4</w:t>
                      </w:r>
                      <w:r w:rsidR="0004059A">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04059A">
                        <w:rPr>
                          <w:rFonts w:ascii="Comic Sans MS" w:hAnsi="Comic Sans MS"/>
                          <w:color w:val="FFFFFF" w:themeColor="background1"/>
                          <w:sz w:val="24"/>
                          <w:szCs w:val="24"/>
                        </w:rPr>
                        <w:t>24</w:t>
                      </w:r>
                      <w:r w:rsidR="002D4033">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643E1B">
                        <w:rPr>
                          <w:rFonts w:ascii="Comic Sans MS" w:hAnsi="Comic Sans MS"/>
                          <w:color w:val="FFFFFF" w:themeColor="background1"/>
                          <w:sz w:val="24"/>
                          <w:szCs w:val="24"/>
                        </w:rPr>
                        <w:t>Dec</w:t>
                      </w:r>
                      <w:r w:rsidR="00C27A4F">
                        <w:rPr>
                          <w:rFonts w:ascii="Comic Sans MS" w:hAnsi="Comic Sans MS"/>
                          <w:color w:val="FFFFFF" w:themeColor="background1"/>
                          <w:sz w:val="24"/>
                          <w:szCs w:val="24"/>
                        </w:rPr>
                        <w: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FA0C39">
                        <w:rPr>
                          <w:rFonts w:ascii="Comic Sans MS" w:hAnsi="Comic Sans MS"/>
                          <w:color w:val="FFFFFF" w:themeColor="background1"/>
                          <w:sz w:val="24"/>
                          <w:szCs w:val="24"/>
                        </w:rPr>
                        <w:t>3</w:t>
                      </w:r>
                      <w:r w:rsidR="0004059A">
                        <w:rPr>
                          <w:rFonts w:ascii="Comic Sans MS" w:hAnsi="Comic Sans MS"/>
                          <w:color w:val="FFFFFF" w:themeColor="background1"/>
                          <w:sz w:val="24"/>
                          <w:szCs w:val="24"/>
                        </w:rPr>
                        <w:t>0</w:t>
                      </w:r>
                      <w:r w:rsidR="0004059A">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December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 xml:space="preserve">TAX </w:t>
                            </w:r>
                            <w:proofErr w:type="gramStart"/>
                            <w:r w:rsidRPr="00A612D8">
                              <w:rPr>
                                <w:rFonts w:cstheme="minorHAnsi"/>
                                <w:b/>
                                <w:sz w:val="24"/>
                                <w:szCs w:val="24"/>
                              </w:rPr>
                              <w:t>CONNECT</w:t>
                            </w:r>
                            <w:r w:rsidR="00946D4E">
                              <w:rPr>
                                <w:rFonts w:cstheme="minorHAnsi"/>
                                <w:b/>
                                <w:sz w:val="24"/>
                                <w:szCs w:val="24"/>
                              </w:rPr>
                              <w:t xml:space="preserve"> </w:t>
                            </w:r>
                            <w:r w:rsidR="00967435">
                              <w:rPr>
                                <w:rFonts w:cstheme="minorHAnsi"/>
                                <w:b/>
                                <w:sz w:val="24"/>
                                <w:szCs w:val="24"/>
                              </w:rPr>
                              <w:t>:</w:t>
                            </w:r>
                            <w:proofErr w:type="gramEnd"/>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 xml:space="preserve">TAX </w:t>
                      </w:r>
                      <w:proofErr w:type="gramStart"/>
                      <w:r w:rsidRPr="00A612D8">
                        <w:rPr>
                          <w:rFonts w:cstheme="minorHAnsi"/>
                          <w:b/>
                          <w:sz w:val="24"/>
                          <w:szCs w:val="24"/>
                        </w:rPr>
                        <w:t>CONNECT</w:t>
                      </w:r>
                      <w:r w:rsidR="00946D4E">
                        <w:rPr>
                          <w:rFonts w:cstheme="minorHAnsi"/>
                          <w:b/>
                          <w:sz w:val="24"/>
                          <w:szCs w:val="24"/>
                        </w:rPr>
                        <w:t xml:space="preserve"> </w:t>
                      </w:r>
                      <w:r w:rsidR="00967435">
                        <w:rPr>
                          <w:rFonts w:cstheme="minorHAnsi"/>
                          <w:b/>
                          <w:sz w:val="24"/>
                          <w:szCs w:val="24"/>
                        </w:rPr>
                        <w:t>:</w:t>
                      </w:r>
                      <w:proofErr w:type="gramEnd"/>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2505A39C" w:rsidR="00662BCF" w:rsidRPr="000535F7" w:rsidRDefault="001D547F" w:rsidP="006026A8">
      <w:pPr>
        <w:tabs>
          <w:tab w:val="left" w:pos="4820"/>
        </w:tabs>
        <w:spacing w:after="0" w:line="360" w:lineRule="auto"/>
        <w:ind w:right="-70"/>
        <w:contextualSpacing/>
        <w:jc w:val="both"/>
        <w:rPr>
          <w:rFonts w:cstheme="minorHAnsi"/>
          <w:b/>
          <w:sz w:val="24"/>
          <w:szCs w:val="24"/>
        </w:rPr>
      </w:pPr>
      <w:r w:rsidRPr="000535F7">
        <w:rPr>
          <w:rFonts w:cstheme="minorHAnsi"/>
          <w:b/>
          <w:sz w:val="24"/>
          <w:szCs w:val="24"/>
        </w:rPr>
        <w:t>Friends,</w:t>
      </w:r>
    </w:p>
    <w:p w14:paraId="0F672C78" w14:textId="4038F55B" w:rsidR="00501778" w:rsidRDefault="009D4B33" w:rsidP="00501778">
      <w:pPr>
        <w:tabs>
          <w:tab w:val="left" w:pos="4820"/>
        </w:tabs>
        <w:spacing w:after="0" w:line="276" w:lineRule="auto"/>
        <w:ind w:right="141"/>
        <w:contextualSpacing/>
        <w:jc w:val="both"/>
      </w:pPr>
      <w:r>
        <w:t>A very important judgement as held in the case of BANSAL INTERNATIONAL Vs COMMISSIONER OF DGST [2023-VIL-809-DEL], on Interest available to taxpayers on GST refunds needs thorough discussion.</w:t>
      </w:r>
    </w:p>
    <w:p w14:paraId="4EFB96CE" w14:textId="77777777" w:rsidR="00501778" w:rsidRDefault="009D4B33" w:rsidP="00501778">
      <w:pPr>
        <w:tabs>
          <w:tab w:val="left" w:pos="4820"/>
        </w:tabs>
        <w:spacing w:after="0" w:line="276" w:lineRule="auto"/>
        <w:ind w:right="141"/>
        <w:contextualSpacing/>
        <w:jc w:val="both"/>
      </w:pPr>
      <w:r>
        <w:t xml:space="preserve">To explain in detail - In case where the claim for refund u/s 54 of CGST Act is initially denied by the Adjudicating Authority but subsequently ordered by the Appellate Authority, Appellate Tribunal or the court, the said orders are deemed to be the orders passed under Section 54(5) of the CGST Act. This is expressly stipulated in the Explanation to Section 56 of the CGST Act. </w:t>
      </w:r>
    </w:p>
    <w:p w14:paraId="11A7996D" w14:textId="77777777" w:rsidR="00501778" w:rsidRDefault="009D4B33" w:rsidP="00501778">
      <w:pPr>
        <w:tabs>
          <w:tab w:val="left" w:pos="4820"/>
        </w:tabs>
        <w:spacing w:after="0" w:line="276" w:lineRule="auto"/>
        <w:ind w:right="141"/>
        <w:contextualSpacing/>
        <w:jc w:val="both"/>
      </w:pPr>
      <w:r>
        <w:t xml:space="preserve">Hence, the right to receive interest would arise only if the refund is ordered under Section 54 of the CGST Act. The period for which the interest is to be calculated would commence from the date immediately after the expiry of sixty days from the date of the refund application. Section 56 of the CGST Act reads as under: </w:t>
      </w:r>
    </w:p>
    <w:p w14:paraId="0D901FB8" w14:textId="77777777" w:rsidR="00501778" w:rsidRDefault="009D4B33" w:rsidP="00501778">
      <w:pPr>
        <w:tabs>
          <w:tab w:val="left" w:pos="4820"/>
        </w:tabs>
        <w:spacing w:after="0" w:line="276" w:lineRule="auto"/>
        <w:ind w:right="141"/>
        <w:contextualSpacing/>
        <w:jc w:val="both"/>
        <w:rPr>
          <w:i/>
          <w:iCs/>
        </w:rPr>
      </w:pPr>
      <w:r w:rsidRPr="00501778">
        <w:rPr>
          <w:i/>
          <w:iCs/>
        </w:rPr>
        <w:t>"</w:t>
      </w:r>
      <w:r w:rsidRPr="00501778">
        <w:rPr>
          <w:b/>
          <w:bCs/>
          <w:i/>
          <w:iCs/>
        </w:rPr>
        <w:t>56. Interest on delayed refunds.</w:t>
      </w:r>
      <w:r w:rsidRPr="00501778">
        <w:rPr>
          <w:i/>
          <w:iCs/>
        </w:rPr>
        <w:t xml:space="preserve"> -- If any tax ordered to be refunded under sub-section (5) of section 54 to any applicant is not refunded within sixty days from the date of receipt of application under sub-section (1) of that section, interest at such rate not exceeding six per cent. as may be specified in the notification issued by the Government on the recommendations of the Council shall be payable in respect of such refund from the date immediately after the expiry of sixty days from the date of receipt of application under the said sub-section till the date of refund of such tax: </w:t>
      </w:r>
    </w:p>
    <w:p w14:paraId="20B86113" w14:textId="77777777" w:rsidR="00501778" w:rsidRDefault="009D4B33" w:rsidP="00501778">
      <w:pPr>
        <w:tabs>
          <w:tab w:val="left" w:pos="4820"/>
        </w:tabs>
        <w:spacing w:after="0" w:line="276" w:lineRule="auto"/>
        <w:ind w:right="141"/>
        <w:contextualSpacing/>
        <w:jc w:val="both"/>
        <w:rPr>
          <w:i/>
          <w:iCs/>
        </w:rPr>
      </w:pPr>
      <w:r w:rsidRPr="00501778">
        <w:rPr>
          <w:i/>
          <w:iCs/>
        </w:rPr>
        <w:t>Provided that where any claim of refund arises from an order passed by an Adjudicating Authority or Appellate Authority or Appellate Tribunal or court which has attained finality and the same is not refunded within sixty days from the date of receipt of application filed consequent to such order, interest at such rate not exceeding nine per cent. as may be notified by the Government on the recommendations of the Council shall be payable in respect of such refund from the date immediately after the expiry of sixty days from the date of receipt of application till the date of refund.</w:t>
      </w:r>
    </w:p>
    <w:p w14:paraId="004F8BFD" w14:textId="6D1D865C" w:rsidR="00501778" w:rsidRPr="00501778" w:rsidRDefault="009D4B33" w:rsidP="00501778">
      <w:pPr>
        <w:tabs>
          <w:tab w:val="left" w:pos="4820"/>
        </w:tabs>
        <w:spacing w:after="0" w:line="276" w:lineRule="auto"/>
        <w:ind w:right="141"/>
        <w:contextualSpacing/>
        <w:jc w:val="both"/>
        <w:rPr>
          <w:i/>
          <w:iCs/>
        </w:rPr>
      </w:pPr>
      <w:r w:rsidRPr="00501778">
        <w:rPr>
          <w:i/>
          <w:iCs/>
        </w:rPr>
        <w:t xml:space="preserve"> Explanation. --For the purposes of this section, where any order of refund is made by an Appellate Authority, Appellate Tribunal or any court against an order of the proper officer under sub-section </w:t>
      </w:r>
      <w:r w:rsidRPr="00501778">
        <w:rPr>
          <w:i/>
          <w:iCs/>
        </w:rPr>
        <w:t xml:space="preserve">(5) of section 54, the order passed by the Appellate Authority, Appellate Tribunal or by the court shall be deemed to be an order passed under the said sub-section (5)." </w:t>
      </w:r>
    </w:p>
    <w:p w14:paraId="6E96D826" w14:textId="77777777" w:rsidR="00501778" w:rsidRDefault="009D4B33" w:rsidP="00501778">
      <w:pPr>
        <w:tabs>
          <w:tab w:val="left" w:pos="4820"/>
        </w:tabs>
        <w:spacing w:after="0" w:line="276" w:lineRule="auto"/>
        <w:ind w:right="141"/>
        <w:contextualSpacing/>
        <w:jc w:val="both"/>
      </w:pPr>
      <w:r>
        <w:t>The provisions of Section 56 of the CGST Act makes it amply clear that an applicant would be entitled to interest on the amount of refund due for the period commencing from the date immediately after the expiry of 60 days from the date when an application (complete in all respects) has been received and acknowledged by the proper officer. The petitioner's entitlement for interest cannot be defeated merely because the proper officer passed an incorrect order, which is subsequently rectified in the appellate proceedings.</w:t>
      </w:r>
    </w:p>
    <w:p w14:paraId="7BC417E5" w14:textId="77777777" w:rsidR="00501778" w:rsidRDefault="009D4B33" w:rsidP="00501778">
      <w:pPr>
        <w:tabs>
          <w:tab w:val="left" w:pos="4820"/>
        </w:tabs>
        <w:spacing w:after="0" w:line="276" w:lineRule="auto"/>
        <w:ind w:right="141"/>
        <w:contextualSpacing/>
        <w:jc w:val="both"/>
      </w:pPr>
      <w:r>
        <w:t xml:space="preserve">Now, there are two interest rates u/s 56 - 6% per annum and 9% per annum has been notified for the purposes of Section 56 of the CGST Act and the proviso to the said section, respectively. Thus, there are two separate rates of interest specified under Section 56 of the CGST Act. The interest at the rate of 6% is payable for the period commencing from a date immediately after expiry of sixty days from the date of an application under Section 54(1) of the CGST Act, however, this rate is enhanced for the period covered under the proviso to Section 56 of the CGST Act. The proviso to Section 56 of the CGST Act expressly provides that an interest at the rate of 9% per annum would be payable from the date immediately after the expiry of sixty days from the receipt of an application, which is filed as a consequent to an order passed by the Appellate Authority, Adjudicating Authority, Appellate Tribunal, or a court that has attained finality. </w:t>
      </w:r>
    </w:p>
    <w:p w14:paraId="0DBA8058" w14:textId="0E8ABEBD" w:rsidR="00913097" w:rsidRDefault="009D4B33" w:rsidP="00501778">
      <w:pPr>
        <w:tabs>
          <w:tab w:val="left" w:pos="4820"/>
        </w:tabs>
        <w:spacing w:after="0" w:line="276" w:lineRule="auto"/>
        <w:ind w:right="141"/>
        <w:contextualSpacing/>
        <w:jc w:val="both"/>
      </w:pPr>
      <w:r>
        <w:t>Hence, if a person's claim for refund is a subject matter of further proceedings, which finally culminate in orders upholding the applicant's entitlement, and yet the payment is not made within a period of sixty days from an application filed pursuant to such orders, the person is required to be compensated at a higher rate of interest, of 9% per annum. This higher rate of interest would run from the date immediately after the expiry of sixty days of the filing of such an application - that is, the application filed pursuant to the orders of the appellate fora and not the first application.</w:t>
      </w:r>
    </w:p>
    <w:p w14:paraId="1E03DC44" w14:textId="77777777" w:rsidR="00501778" w:rsidRPr="00913097" w:rsidRDefault="00501778" w:rsidP="00501778">
      <w:pPr>
        <w:tabs>
          <w:tab w:val="left" w:pos="4820"/>
        </w:tabs>
        <w:spacing w:after="0" w:line="276" w:lineRule="auto"/>
        <w:ind w:right="141"/>
        <w:contextualSpacing/>
        <w:jc w:val="both"/>
      </w:pPr>
    </w:p>
    <w:p w14:paraId="5F8DBF87" w14:textId="07BD8C42" w:rsidR="00883ADE" w:rsidRPr="00EE4463" w:rsidRDefault="00883ADE" w:rsidP="000535F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03D60D99" w14:textId="77777777" w:rsidR="00EC11C9" w:rsidRPr="00EE4463" w:rsidRDefault="00EC11C9" w:rsidP="001B6BE7">
      <w:pPr>
        <w:tabs>
          <w:tab w:val="left" w:pos="4820"/>
        </w:tabs>
        <w:spacing w:after="0" w:line="240" w:lineRule="auto"/>
        <w:ind w:right="141"/>
        <w:contextualSpacing/>
        <w:jc w:val="both"/>
        <w:rPr>
          <w:rFonts w:cstheme="minorHAnsi"/>
          <w:b/>
          <w:sz w:val="22"/>
          <w:szCs w:val="22"/>
        </w:rPr>
      </w:pPr>
    </w:p>
    <w:p w14:paraId="78D9EB49" w14:textId="209CCCC0"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Pr="00EE4463" w:rsidRDefault="001D547F" w:rsidP="001B6BE7">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3E0EB75B" w14:textId="77777777" w:rsidR="00EC11C9" w:rsidRPr="00EE4463" w:rsidRDefault="00EC11C9" w:rsidP="001B6BE7">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51"/>
      </w:tblGrid>
      <w:tr w:rsidR="00D7154B" w:rsidRPr="00192357" w14:paraId="69CC8BEA" w14:textId="77777777" w:rsidTr="004967A9">
        <w:trPr>
          <w:trHeight w:val="410"/>
        </w:trPr>
        <w:tc>
          <w:tcPr>
            <w:tcW w:w="1675" w:type="dxa"/>
            <w:shd w:val="clear" w:color="auto" w:fill="3A6331"/>
            <w:noWrap/>
            <w:vAlign w:val="center"/>
            <w:hideMark/>
          </w:tcPr>
          <w:p w14:paraId="23403551" w14:textId="77777777" w:rsidR="00D7154B" w:rsidRPr="00290358" w:rsidRDefault="00D7154B" w:rsidP="004967A9">
            <w:pPr>
              <w:tabs>
                <w:tab w:val="left" w:pos="4820"/>
              </w:tabs>
              <w:spacing w:after="0" w:line="240" w:lineRule="auto"/>
              <w:jc w:val="center"/>
              <w:rPr>
                <w:rFonts w:cstheme="minorHAnsi"/>
                <w:b/>
                <w:color w:val="FFFFFF"/>
                <w:sz w:val="22"/>
                <w:szCs w:val="22"/>
              </w:rPr>
            </w:pPr>
            <w:r w:rsidRPr="00290358">
              <w:rPr>
                <w:rFonts w:cstheme="minorHAnsi"/>
                <w:b/>
                <w:color w:val="FFFFFF"/>
                <w:sz w:val="22"/>
                <w:szCs w:val="22"/>
              </w:rPr>
              <w:lastRenderedPageBreak/>
              <w:t>S.NO.</w:t>
            </w:r>
          </w:p>
        </w:tc>
        <w:tc>
          <w:tcPr>
            <w:tcW w:w="8788" w:type="dxa"/>
            <w:shd w:val="clear" w:color="auto" w:fill="3A6331"/>
            <w:noWrap/>
            <w:vAlign w:val="center"/>
            <w:hideMark/>
          </w:tcPr>
          <w:p w14:paraId="714A3A71" w14:textId="77777777" w:rsidR="00D7154B" w:rsidRPr="00290358" w:rsidRDefault="00D7154B" w:rsidP="004967A9">
            <w:pPr>
              <w:tabs>
                <w:tab w:val="left" w:pos="4820"/>
              </w:tabs>
              <w:spacing w:after="0" w:line="240" w:lineRule="auto"/>
              <w:jc w:val="center"/>
              <w:rPr>
                <w:rFonts w:cstheme="minorHAnsi"/>
                <w:b/>
                <w:color w:val="FFFFFF"/>
                <w:sz w:val="22"/>
                <w:szCs w:val="22"/>
              </w:rPr>
            </w:pPr>
            <w:r w:rsidRPr="00290358">
              <w:rPr>
                <w:rFonts w:cstheme="minorHAnsi"/>
                <w:b/>
                <w:color w:val="FFFFFF"/>
                <w:sz w:val="22"/>
                <w:szCs w:val="22"/>
              </w:rPr>
              <w:t>TOPICS</w:t>
            </w:r>
          </w:p>
        </w:tc>
        <w:tc>
          <w:tcPr>
            <w:tcW w:w="851" w:type="dxa"/>
            <w:shd w:val="clear" w:color="auto" w:fill="3A6331"/>
            <w:noWrap/>
            <w:vAlign w:val="center"/>
            <w:hideMark/>
          </w:tcPr>
          <w:p w14:paraId="47B0EEF8" w14:textId="77777777" w:rsidR="00D7154B" w:rsidRPr="00290358" w:rsidRDefault="00D7154B" w:rsidP="004967A9">
            <w:pPr>
              <w:tabs>
                <w:tab w:val="left" w:pos="4820"/>
              </w:tabs>
              <w:spacing w:after="0" w:line="240" w:lineRule="auto"/>
              <w:jc w:val="center"/>
              <w:rPr>
                <w:rFonts w:cstheme="minorHAnsi"/>
                <w:b/>
                <w:color w:val="FFFFFF"/>
                <w:sz w:val="22"/>
                <w:szCs w:val="22"/>
              </w:rPr>
            </w:pPr>
            <w:r w:rsidRPr="00290358">
              <w:rPr>
                <w:rFonts w:cstheme="minorHAnsi"/>
                <w:b/>
                <w:color w:val="FFFFFF"/>
                <w:sz w:val="22"/>
                <w:szCs w:val="22"/>
              </w:rPr>
              <w:t>PAGE NO.</w:t>
            </w:r>
          </w:p>
        </w:tc>
      </w:tr>
      <w:tr w:rsidR="00D7154B" w:rsidRPr="00192357" w14:paraId="197CEC61" w14:textId="77777777" w:rsidTr="004967A9">
        <w:trPr>
          <w:trHeight w:val="190"/>
        </w:trPr>
        <w:tc>
          <w:tcPr>
            <w:tcW w:w="1675" w:type="dxa"/>
            <w:shd w:val="clear" w:color="auto" w:fill="B3D5AB"/>
            <w:noWrap/>
            <w:vAlign w:val="center"/>
          </w:tcPr>
          <w:p w14:paraId="67207875" w14:textId="77777777" w:rsidR="00D7154B" w:rsidRPr="00290358" w:rsidRDefault="00D7154B" w:rsidP="004967A9">
            <w:pPr>
              <w:tabs>
                <w:tab w:val="left" w:pos="4820"/>
              </w:tabs>
              <w:spacing w:after="0" w:line="240" w:lineRule="auto"/>
              <w:jc w:val="center"/>
              <w:rPr>
                <w:rFonts w:cstheme="minorHAnsi"/>
                <w:b/>
                <w:bCs/>
                <w:sz w:val="22"/>
                <w:szCs w:val="22"/>
              </w:rPr>
            </w:pPr>
            <w:r w:rsidRPr="00290358">
              <w:rPr>
                <w:rFonts w:cstheme="minorHAnsi"/>
                <w:b/>
                <w:bCs/>
                <w:sz w:val="22"/>
                <w:szCs w:val="22"/>
              </w:rPr>
              <w:t>1]</w:t>
            </w:r>
          </w:p>
        </w:tc>
        <w:tc>
          <w:tcPr>
            <w:tcW w:w="8788" w:type="dxa"/>
            <w:shd w:val="clear" w:color="auto" w:fill="B3D5AB"/>
            <w:noWrap/>
            <w:vAlign w:val="center"/>
          </w:tcPr>
          <w:p w14:paraId="63BA0249" w14:textId="77777777" w:rsidR="00D7154B" w:rsidRPr="00290358" w:rsidRDefault="00D7154B" w:rsidP="004967A9">
            <w:pPr>
              <w:tabs>
                <w:tab w:val="left" w:pos="4820"/>
              </w:tabs>
              <w:spacing w:after="0" w:line="240" w:lineRule="auto"/>
              <w:jc w:val="center"/>
              <w:rPr>
                <w:rFonts w:cstheme="minorHAnsi"/>
                <w:b/>
                <w:bCs/>
                <w:sz w:val="22"/>
                <w:szCs w:val="22"/>
              </w:rPr>
            </w:pPr>
            <w:r w:rsidRPr="00290358">
              <w:rPr>
                <w:rFonts w:cstheme="minorHAnsi"/>
                <w:b/>
                <w:bCs/>
                <w:sz w:val="22"/>
                <w:szCs w:val="22"/>
              </w:rPr>
              <w:t>TAX CALENDER</w:t>
            </w:r>
          </w:p>
        </w:tc>
        <w:tc>
          <w:tcPr>
            <w:tcW w:w="851" w:type="dxa"/>
            <w:shd w:val="clear" w:color="auto" w:fill="B3D5AB"/>
            <w:noWrap/>
            <w:vAlign w:val="center"/>
          </w:tcPr>
          <w:p w14:paraId="71F685EE" w14:textId="77777777" w:rsidR="00D7154B" w:rsidRPr="00290358" w:rsidRDefault="00D7154B" w:rsidP="004967A9">
            <w:pPr>
              <w:tabs>
                <w:tab w:val="left" w:pos="4820"/>
              </w:tabs>
              <w:spacing w:after="0" w:line="240" w:lineRule="auto"/>
              <w:jc w:val="center"/>
              <w:rPr>
                <w:rFonts w:cstheme="minorHAnsi"/>
                <w:b/>
                <w:bCs/>
                <w:sz w:val="22"/>
                <w:szCs w:val="22"/>
              </w:rPr>
            </w:pPr>
            <w:r w:rsidRPr="00290358">
              <w:rPr>
                <w:rFonts w:cstheme="minorHAnsi"/>
                <w:b/>
                <w:bCs/>
                <w:sz w:val="22"/>
                <w:szCs w:val="22"/>
              </w:rPr>
              <w:t>4</w:t>
            </w:r>
          </w:p>
        </w:tc>
      </w:tr>
      <w:tr w:rsidR="00D7154B" w:rsidRPr="00192357" w14:paraId="2DFFDB6A" w14:textId="77777777" w:rsidTr="004967A9">
        <w:trPr>
          <w:trHeight w:val="222"/>
        </w:trPr>
        <w:tc>
          <w:tcPr>
            <w:tcW w:w="1675" w:type="dxa"/>
            <w:shd w:val="clear" w:color="auto" w:fill="B3D5AB"/>
            <w:noWrap/>
            <w:vAlign w:val="center"/>
          </w:tcPr>
          <w:p w14:paraId="688514E3" w14:textId="77777777" w:rsidR="00D7154B" w:rsidRPr="00290358" w:rsidRDefault="00D7154B" w:rsidP="004967A9">
            <w:pPr>
              <w:tabs>
                <w:tab w:val="left" w:pos="4820"/>
              </w:tabs>
              <w:spacing w:after="0" w:line="240" w:lineRule="auto"/>
              <w:jc w:val="center"/>
              <w:rPr>
                <w:rFonts w:cstheme="minorHAnsi"/>
                <w:b/>
                <w:bCs/>
                <w:sz w:val="22"/>
                <w:szCs w:val="22"/>
              </w:rPr>
            </w:pPr>
            <w:r w:rsidRPr="00290358">
              <w:rPr>
                <w:rFonts w:cstheme="minorHAnsi"/>
                <w:b/>
                <w:bCs/>
                <w:sz w:val="22"/>
                <w:szCs w:val="22"/>
              </w:rPr>
              <w:t>2]</w:t>
            </w:r>
          </w:p>
        </w:tc>
        <w:tc>
          <w:tcPr>
            <w:tcW w:w="8788" w:type="dxa"/>
            <w:shd w:val="clear" w:color="auto" w:fill="B3D5AB"/>
            <w:noWrap/>
            <w:vAlign w:val="center"/>
          </w:tcPr>
          <w:p w14:paraId="547F2586" w14:textId="77777777" w:rsidR="00D7154B" w:rsidRPr="00290358" w:rsidRDefault="00D7154B" w:rsidP="004967A9">
            <w:pPr>
              <w:tabs>
                <w:tab w:val="left" w:pos="4820"/>
              </w:tabs>
              <w:spacing w:after="0" w:line="240" w:lineRule="auto"/>
              <w:jc w:val="center"/>
              <w:rPr>
                <w:rFonts w:cstheme="minorHAnsi"/>
                <w:b/>
                <w:bCs/>
                <w:sz w:val="22"/>
                <w:szCs w:val="22"/>
              </w:rPr>
            </w:pPr>
            <w:r w:rsidRPr="00290358">
              <w:rPr>
                <w:rFonts w:cstheme="minorHAnsi"/>
                <w:b/>
                <w:bCs/>
                <w:sz w:val="22"/>
                <w:szCs w:val="22"/>
              </w:rPr>
              <w:t>INCOME TAX</w:t>
            </w:r>
          </w:p>
        </w:tc>
        <w:tc>
          <w:tcPr>
            <w:tcW w:w="851" w:type="dxa"/>
            <w:shd w:val="clear" w:color="auto" w:fill="B3D5AB"/>
            <w:noWrap/>
            <w:vAlign w:val="center"/>
          </w:tcPr>
          <w:p w14:paraId="2CCF7673" w14:textId="5DD74547" w:rsidR="00D7154B" w:rsidRPr="00290358" w:rsidRDefault="00D7154B" w:rsidP="004967A9">
            <w:pPr>
              <w:tabs>
                <w:tab w:val="left" w:pos="4820"/>
              </w:tabs>
              <w:spacing w:after="0" w:line="240" w:lineRule="auto"/>
              <w:jc w:val="center"/>
              <w:rPr>
                <w:rFonts w:cstheme="minorHAnsi"/>
                <w:b/>
                <w:bCs/>
                <w:sz w:val="22"/>
                <w:szCs w:val="22"/>
              </w:rPr>
            </w:pPr>
            <w:r w:rsidRPr="00290358">
              <w:rPr>
                <w:rFonts w:cstheme="minorHAnsi"/>
                <w:b/>
                <w:bCs/>
                <w:sz w:val="22"/>
                <w:szCs w:val="22"/>
              </w:rPr>
              <w:t>5</w:t>
            </w:r>
            <w:r w:rsidR="00CF6A5A">
              <w:rPr>
                <w:rFonts w:cstheme="minorHAnsi"/>
                <w:b/>
                <w:bCs/>
                <w:sz w:val="22"/>
                <w:szCs w:val="22"/>
              </w:rPr>
              <w:t>-7</w:t>
            </w:r>
          </w:p>
        </w:tc>
      </w:tr>
      <w:tr w:rsidR="0020567B" w:rsidRPr="00192357" w14:paraId="31061146" w14:textId="77777777" w:rsidTr="00CF6A5A">
        <w:trPr>
          <w:trHeight w:hRule="exact" w:val="610"/>
        </w:trPr>
        <w:tc>
          <w:tcPr>
            <w:tcW w:w="1675" w:type="dxa"/>
            <w:shd w:val="clear" w:color="auto" w:fill="EAF1DD"/>
            <w:vAlign w:val="center"/>
          </w:tcPr>
          <w:p w14:paraId="6FD11AC6" w14:textId="1966DD70" w:rsidR="0020567B" w:rsidRPr="00290358" w:rsidRDefault="00CF6A5A" w:rsidP="004967A9">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43FD0435" w14:textId="4D5CAADB" w:rsidR="0020567B" w:rsidRPr="00290358" w:rsidRDefault="00CF6A5A" w:rsidP="004967A9">
            <w:pPr>
              <w:tabs>
                <w:tab w:val="left" w:pos="4820"/>
              </w:tabs>
              <w:spacing w:after="0" w:line="240" w:lineRule="auto"/>
              <w:jc w:val="both"/>
              <w:rPr>
                <w:rFonts w:cstheme="minorHAnsi"/>
                <w:b/>
                <w:bCs/>
                <w:caps/>
                <w:sz w:val="22"/>
                <w:szCs w:val="22"/>
              </w:rPr>
            </w:pPr>
            <w:r w:rsidRPr="00CF6A5A">
              <w:rPr>
                <w:rFonts w:cstheme="minorHAnsi"/>
                <w:b/>
                <w:bCs/>
                <w:caps/>
                <w:sz w:val="22"/>
                <w:szCs w:val="22"/>
              </w:rPr>
              <w:t>INCOME-TAX (THIRTIETH AMENDMENT) RULES, 2023-CBDT NOTIFIES ITR 1 AND ITR 4 FOR AY 2024-25 / FY 2023-24</w:t>
            </w:r>
          </w:p>
        </w:tc>
        <w:tc>
          <w:tcPr>
            <w:tcW w:w="851" w:type="dxa"/>
            <w:shd w:val="clear" w:color="auto" w:fill="EAF1DD" w:themeFill="accent3" w:themeFillTint="33"/>
            <w:vAlign w:val="center"/>
          </w:tcPr>
          <w:p w14:paraId="5C973CD8" w14:textId="77777777" w:rsidR="0020567B" w:rsidRPr="00290358" w:rsidRDefault="0020567B" w:rsidP="004967A9">
            <w:pPr>
              <w:tabs>
                <w:tab w:val="left" w:pos="4820"/>
              </w:tabs>
              <w:spacing w:after="0" w:line="240" w:lineRule="auto"/>
              <w:jc w:val="center"/>
              <w:rPr>
                <w:rFonts w:cstheme="minorHAnsi"/>
                <w:b/>
                <w:sz w:val="22"/>
                <w:szCs w:val="22"/>
              </w:rPr>
            </w:pPr>
          </w:p>
        </w:tc>
      </w:tr>
      <w:tr w:rsidR="00CF6A5A" w:rsidRPr="00192357" w14:paraId="0F973670" w14:textId="77777777" w:rsidTr="00CF6A5A">
        <w:trPr>
          <w:trHeight w:hRule="exact" w:val="560"/>
        </w:trPr>
        <w:tc>
          <w:tcPr>
            <w:tcW w:w="1675" w:type="dxa"/>
            <w:shd w:val="clear" w:color="auto" w:fill="EAF1DD"/>
            <w:vAlign w:val="center"/>
          </w:tcPr>
          <w:p w14:paraId="02D38925" w14:textId="7F00C05A" w:rsidR="00CF6A5A" w:rsidRPr="00290358" w:rsidRDefault="00CF6A5A" w:rsidP="004967A9">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0840F370" w14:textId="2F4D2298" w:rsidR="00CF6A5A" w:rsidRPr="00290358" w:rsidRDefault="00CF6A5A" w:rsidP="004967A9">
            <w:pPr>
              <w:tabs>
                <w:tab w:val="left" w:pos="4820"/>
              </w:tabs>
              <w:spacing w:after="0" w:line="240" w:lineRule="auto"/>
              <w:jc w:val="both"/>
              <w:rPr>
                <w:rFonts w:cstheme="minorHAnsi"/>
                <w:b/>
                <w:bCs/>
                <w:caps/>
                <w:sz w:val="22"/>
                <w:szCs w:val="22"/>
              </w:rPr>
            </w:pPr>
            <w:r w:rsidRPr="00CF6A5A">
              <w:rPr>
                <w:rFonts w:cstheme="minorHAnsi"/>
                <w:b/>
                <w:bCs/>
                <w:caps/>
                <w:sz w:val="22"/>
                <w:szCs w:val="22"/>
              </w:rPr>
              <w:t>AMENDMENTS IN RULE 10TA AND 10TD OF SAFE HARBOUR RULES FOR INTERNATIONAL TRANSACTIONS - INCOME-TAX (TWENTY-NINTH AMENDMENT) RULES, 2023</w:t>
            </w:r>
          </w:p>
        </w:tc>
        <w:tc>
          <w:tcPr>
            <w:tcW w:w="851" w:type="dxa"/>
            <w:shd w:val="clear" w:color="auto" w:fill="EAF1DD" w:themeFill="accent3" w:themeFillTint="33"/>
            <w:vAlign w:val="center"/>
          </w:tcPr>
          <w:p w14:paraId="3EC7BC7F" w14:textId="77777777" w:rsidR="00CF6A5A" w:rsidRPr="00290358" w:rsidRDefault="00CF6A5A" w:rsidP="004967A9">
            <w:pPr>
              <w:tabs>
                <w:tab w:val="left" w:pos="4820"/>
              </w:tabs>
              <w:spacing w:after="0" w:line="240" w:lineRule="auto"/>
              <w:jc w:val="center"/>
              <w:rPr>
                <w:rFonts w:cstheme="minorHAnsi"/>
                <w:b/>
                <w:sz w:val="22"/>
                <w:szCs w:val="22"/>
              </w:rPr>
            </w:pPr>
          </w:p>
        </w:tc>
      </w:tr>
      <w:tr w:rsidR="00CF6A5A" w:rsidRPr="00192357" w14:paraId="66993693" w14:textId="77777777" w:rsidTr="00CF6A5A">
        <w:trPr>
          <w:trHeight w:hRule="exact" w:val="568"/>
        </w:trPr>
        <w:tc>
          <w:tcPr>
            <w:tcW w:w="1675" w:type="dxa"/>
            <w:shd w:val="clear" w:color="auto" w:fill="EAF1DD"/>
            <w:vAlign w:val="center"/>
          </w:tcPr>
          <w:p w14:paraId="7E0B7B38" w14:textId="6E910B49" w:rsidR="00CF6A5A" w:rsidRPr="00290358" w:rsidRDefault="00CF6A5A" w:rsidP="004967A9">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19831DE4" w14:textId="5D6E5800" w:rsidR="00CF6A5A" w:rsidRPr="00290358" w:rsidRDefault="00CF6A5A" w:rsidP="004967A9">
            <w:pPr>
              <w:tabs>
                <w:tab w:val="left" w:pos="4820"/>
              </w:tabs>
              <w:spacing w:after="0" w:line="240" w:lineRule="auto"/>
              <w:jc w:val="both"/>
              <w:rPr>
                <w:rFonts w:cstheme="minorHAnsi"/>
                <w:b/>
                <w:bCs/>
                <w:caps/>
                <w:sz w:val="22"/>
                <w:szCs w:val="22"/>
              </w:rPr>
            </w:pPr>
            <w:r w:rsidRPr="00CF6A5A">
              <w:rPr>
                <w:rFonts w:cstheme="minorHAnsi"/>
                <w:b/>
                <w:bCs/>
                <w:caps/>
                <w:sz w:val="22"/>
                <w:szCs w:val="22"/>
              </w:rPr>
              <w:t>INCOME-TAX AMENDMENT (TWENTY-EIGHTH AMENDMENT) RULES, 2023 - INSERT CLAUSE X IN RULE 17C OF IT RULE 1962</w:t>
            </w:r>
          </w:p>
        </w:tc>
        <w:tc>
          <w:tcPr>
            <w:tcW w:w="851" w:type="dxa"/>
            <w:shd w:val="clear" w:color="auto" w:fill="EAF1DD" w:themeFill="accent3" w:themeFillTint="33"/>
            <w:vAlign w:val="center"/>
          </w:tcPr>
          <w:p w14:paraId="561E61C2" w14:textId="77777777" w:rsidR="00CF6A5A" w:rsidRPr="00290358" w:rsidRDefault="00CF6A5A" w:rsidP="004967A9">
            <w:pPr>
              <w:tabs>
                <w:tab w:val="left" w:pos="4820"/>
              </w:tabs>
              <w:spacing w:after="0" w:line="240" w:lineRule="auto"/>
              <w:jc w:val="center"/>
              <w:rPr>
                <w:rFonts w:cstheme="minorHAnsi"/>
                <w:b/>
                <w:sz w:val="22"/>
                <w:szCs w:val="22"/>
              </w:rPr>
            </w:pPr>
          </w:p>
        </w:tc>
      </w:tr>
      <w:tr w:rsidR="000350C5" w:rsidRPr="00192357" w14:paraId="3D2CD140" w14:textId="77777777" w:rsidTr="004967A9">
        <w:trPr>
          <w:trHeight w:hRule="exact" w:val="299"/>
        </w:trPr>
        <w:tc>
          <w:tcPr>
            <w:tcW w:w="1675" w:type="dxa"/>
            <w:shd w:val="clear" w:color="auto" w:fill="B3D5AB"/>
            <w:vAlign w:val="center"/>
          </w:tcPr>
          <w:p w14:paraId="3AB51B44" w14:textId="77777777" w:rsidR="000350C5" w:rsidRPr="00290358" w:rsidRDefault="000350C5" w:rsidP="004967A9">
            <w:pPr>
              <w:tabs>
                <w:tab w:val="left" w:pos="4820"/>
              </w:tabs>
              <w:spacing w:after="0" w:line="240" w:lineRule="auto"/>
              <w:jc w:val="center"/>
              <w:rPr>
                <w:rFonts w:cstheme="minorHAnsi"/>
                <w:b/>
                <w:bCs/>
                <w:sz w:val="22"/>
                <w:szCs w:val="22"/>
              </w:rPr>
            </w:pPr>
            <w:r w:rsidRPr="00290358">
              <w:rPr>
                <w:rFonts w:cstheme="minorHAnsi"/>
                <w:b/>
                <w:bCs/>
                <w:sz w:val="22"/>
                <w:szCs w:val="22"/>
              </w:rPr>
              <w:t>3]</w:t>
            </w:r>
          </w:p>
        </w:tc>
        <w:tc>
          <w:tcPr>
            <w:tcW w:w="8788" w:type="dxa"/>
            <w:shd w:val="clear" w:color="auto" w:fill="B3D5AB"/>
            <w:vAlign w:val="center"/>
          </w:tcPr>
          <w:p w14:paraId="50E3E3A8" w14:textId="77777777" w:rsidR="000350C5" w:rsidRPr="00290358" w:rsidRDefault="000350C5" w:rsidP="004967A9">
            <w:pPr>
              <w:tabs>
                <w:tab w:val="left" w:pos="4820"/>
              </w:tabs>
              <w:spacing w:after="0" w:line="240" w:lineRule="auto"/>
              <w:jc w:val="center"/>
              <w:rPr>
                <w:rFonts w:cstheme="minorHAnsi"/>
                <w:b/>
                <w:bCs/>
                <w:sz w:val="22"/>
                <w:szCs w:val="22"/>
              </w:rPr>
            </w:pPr>
            <w:r w:rsidRPr="00290358">
              <w:rPr>
                <w:rFonts w:cstheme="minorHAnsi"/>
                <w:b/>
                <w:bCs/>
                <w:sz w:val="22"/>
                <w:szCs w:val="22"/>
              </w:rPr>
              <w:t>GST</w:t>
            </w:r>
          </w:p>
        </w:tc>
        <w:tc>
          <w:tcPr>
            <w:tcW w:w="851" w:type="dxa"/>
            <w:shd w:val="clear" w:color="auto" w:fill="B3D5AB"/>
            <w:vAlign w:val="center"/>
          </w:tcPr>
          <w:p w14:paraId="51A189B5" w14:textId="1DD58E41" w:rsidR="000350C5" w:rsidRPr="00290358" w:rsidRDefault="00DF5F93" w:rsidP="004967A9">
            <w:pPr>
              <w:tabs>
                <w:tab w:val="left" w:pos="4820"/>
              </w:tabs>
              <w:spacing w:after="0" w:line="240" w:lineRule="auto"/>
              <w:jc w:val="center"/>
              <w:rPr>
                <w:rFonts w:cstheme="minorHAnsi"/>
                <w:b/>
                <w:bCs/>
                <w:sz w:val="22"/>
                <w:szCs w:val="22"/>
              </w:rPr>
            </w:pPr>
            <w:r>
              <w:rPr>
                <w:rFonts w:cstheme="minorHAnsi"/>
                <w:b/>
                <w:bCs/>
                <w:sz w:val="22"/>
                <w:szCs w:val="22"/>
              </w:rPr>
              <w:t>8</w:t>
            </w:r>
          </w:p>
        </w:tc>
      </w:tr>
      <w:tr w:rsidR="000350C5" w:rsidRPr="00192357" w14:paraId="15FEEB7E" w14:textId="77777777" w:rsidTr="00656DB9">
        <w:trPr>
          <w:trHeight w:val="674"/>
        </w:trPr>
        <w:tc>
          <w:tcPr>
            <w:tcW w:w="1675" w:type="dxa"/>
            <w:shd w:val="clear" w:color="auto" w:fill="EAF1DD"/>
            <w:noWrap/>
            <w:vAlign w:val="center"/>
          </w:tcPr>
          <w:p w14:paraId="4713EF35" w14:textId="7AF0DDCA" w:rsidR="000350C5" w:rsidRPr="00290358" w:rsidRDefault="00656DB9" w:rsidP="004967A9">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noWrap/>
            <w:vAlign w:val="center"/>
          </w:tcPr>
          <w:p w14:paraId="62CCABF4" w14:textId="27DDF77D" w:rsidR="000350C5" w:rsidRPr="00290358" w:rsidRDefault="00656DB9" w:rsidP="004967A9">
            <w:pPr>
              <w:tabs>
                <w:tab w:val="left" w:pos="4820"/>
              </w:tabs>
              <w:spacing w:after="0" w:line="240" w:lineRule="auto"/>
              <w:jc w:val="both"/>
              <w:rPr>
                <w:rFonts w:cstheme="minorHAnsi"/>
                <w:b/>
                <w:bCs/>
                <w:sz w:val="22"/>
                <w:szCs w:val="22"/>
              </w:rPr>
            </w:pPr>
            <w:r w:rsidRPr="00656DB9">
              <w:rPr>
                <w:rFonts w:cstheme="minorHAnsi"/>
                <w:b/>
                <w:bCs/>
                <w:sz w:val="22"/>
                <w:szCs w:val="22"/>
              </w:rPr>
              <w:t>EXTENSION OF DUE DATE FOR FILING OF RETURN IN FORM GSTR-3B FOR THE MONTH OF NOVEMBER, 2023 FOR THE PERSONS REGISTERED IN CERTAIN DISTRICTS OF TAMIL NADU</w:t>
            </w:r>
          </w:p>
        </w:tc>
        <w:tc>
          <w:tcPr>
            <w:tcW w:w="851" w:type="dxa"/>
            <w:shd w:val="clear" w:color="auto" w:fill="EAF1DD" w:themeFill="accent3" w:themeFillTint="33"/>
            <w:noWrap/>
            <w:vAlign w:val="center"/>
          </w:tcPr>
          <w:p w14:paraId="60ED9877" w14:textId="77777777" w:rsidR="000350C5" w:rsidRPr="00290358" w:rsidRDefault="000350C5" w:rsidP="004967A9">
            <w:pPr>
              <w:tabs>
                <w:tab w:val="left" w:pos="4820"/>
              </w:tabs>
              <w:spacing w:after="0" w:line="240" w:lineRule="auto"/>
              <w:jc w:val="center"/>
              <w:rPr>
                <w:rFonts w:cstheme="minorHAnsi"/>
                <w:b/>
                <w:bCs/>
                <w:sz w:val="22"/>
                <w:szCs w:val="22"/>
              </w:rPr>
            </w:pPr>
          </w:p>
        </w:tc>
      </w:tr>
      <w:tr w:rsidR="00DF5F93" w:rsidRPr="00192357" w14:paraId="7AFA9AC4" w14:textId="77777777" w:rsidTr="00656DB9">
        <w:trPr>
          <w:trHeight w:val="674"/>
        </w:trPr>
        <w:tc>
          <w:tcPr>
            <w:tcW w:w="1675" w:type="dxa"/>
            <w:shd w:val="clear" w:color="auto" w:fill="EAF1DD"/>
            <w:noWrap/>
            <w:vAlign w:val="center"/>
          </w:tcPr>
          <w:p w14:paraId="724F1432" w14:textId="57D95759" w:rsidR="00DF5F93" w:rsidRDefault="00DF5F93" w:rsidP="004967A9">
            <w:pPr>
              <w:tabs>
                <w:tab w:val="left" w:pos="4820"/>
              </w:tabs>
              <w:spacing w:after="0" w:line="240" w:lineRule="auto"/>
              <w:jc w:val="center"/>
              <w:rPr>
                <w:rFonts w:cstheme="minorHAnsi"/>
                <w:b/>
                <w:bCs/>
                <w:sz w:val="22"/>
                <w:szCs w:val="22"/>
              </w:rPr>
            </w:pPr>
            <w:r>
              <w:rPr>
                <w:rFonts w:cstheme="minorHAnsi"/>
                <w:b/>
                <w:bCs/>
                <w:sz w:val="22"/>
                <w:szCs w:val="22"/>
              </w:rPr>
              <w:t>CASE LAW</w:t>
            </w:r>
          </w:p>
        </w:tc>
        <w:tc>
          <w:tcPr>
            <w:tcW w:w="8788" w:type="dxa"/>
            <w:shd w:val="clear" w:color="auto" w:fill="EAF1DD"/>
            <w:noWrap/>
            <w:vAlign w:val="center"/>
          </w:tcPr>
          <w:p w14:paraId="5EC6C237" w14:textId="617CDDE5" w:rsidR="00DF5F93" w:rsidRPr="00656DB9" w:rsidRDefault="00DF5F93" w:rsidP="004967A9">
            <w:pPr>
              <w:tabs>
                <w:tab w:val="left" w:pos="4820"/>
              </w:tabs>
              <w:spacing w:after="0" w:line="240" w:lineRule="auto"/>
              <w:jc w:val="both"/>
              <w:rPr>
                <w:rFonts w:cstheme="minorHAnsi"/>
                <w:b/>
                <w:bCs/>
                <w:sz w:val="22"/>
                <w:szCs w:val="22"/>
              </w:rPr>
            </w:pPr>
            <w:r w:rsidRPr="00DF5F93">
              <w:rPr>
                <w:rFonts w:cstheme="minorHAnsi"/>
                <w:b/>
                <w:bCs/>
                <w:sz w:val="22"/>
                <w:szCs w:val="22"/>
              </w:rPr>
              <w:t xml:space="preserve">BELATED CLAIM OF INPUT TAX CREDIT (ITC) - PURCHASE OF PETROLEUM PRODUCT - CONTENTION OF THE PETITIONER IS THAT AS PER SECTION 38 OF THE GST ACT READ WITH RULE 60 OF THE TNGST RULES, THE ITC SHALL BE CLAIMED THROUGH GSTR-2, GSTN HAD NOT PROVIDED THE FACILITY OF GSTR-2 TILL </w:t>
            </w:r>
            <w:proofErr w:type="gramStart"/>
            <w:r w:rsidRPr="00DF5F93">
              <w:rPr>
                <w:rFonts w:cstheme="minorHAnsi"/>
                <w:b/>
                <w:bCs/>
                <w:sz w:val="22"/>
                <w:szCs w:val="22"/>
              </w:rPr>
              <w:t>NOW :</w:t>
            </w:r>
            <w:proofErr w:type="gramEnd"/>
            <w:r w:rsidRPr="00DF5F93">
              <w:rPr>
                <w:rFonts w:cstheme="minorHAnsi"/>
                <w:b/>
                <w:bCs/>
                <w:sz w:val="22"/>
                <w:szCs w:val="22"/>
              </w:rPr>
              <w:t xml:space="preserve"> MADRAS HIGH COURT</w:t>
            </w:r>
          </w:p>
        </w:tc>
        <w:tc>
          <w:tcPr>
            <w:tcW w:w="851" w:type="dxa"/>
            <w:shd w:val="clear" w:color="auto" w:fill="EAF1DD" w:themeFill="accent3" w:themeFillTint="33"/>
            <w:noWrap/>
            <w:vAlign w:val="center"/>
          </w:tcPr>
          <w:p w14:paraId="0A15A228" w14:textId="77777777" w:rsidR="00DF5F93" w:rsidRPr="00290358" w:rsidRDefault="00DF5F93" w:rsidP="004967A9">
            <w:pPr>
              <w:tabs>
                <w:tab w:val="left" w:pos="4820"/>
              </w:tabs>
              <w:spacing w:after="0" w:line="240" w:lineRule="auto"/>
              <w:jc w:val="center"/>
              <w:rPr>
                <w:rFonts w:cstheme="minorHAnsi"/>
                <w:b/>
                <w:bCs/>
                <w:sz w:val="22"/>
                <w:szCs w:val="22"/>
              </w:rPr>
            </w:pPr>
          </w:p>
        </w:tc>
      </w:tr>
      <w:tr w:rsidR="00A113C8" w:rsidRPr="00192357" w14:paraId="46B8D53D" w14:textId="77777777" w:rsidTr="004967A9">
        <w:trPr>
          <w:trHeight w:hRule="exact" w:val="344"/>
        </w:trPr>
        <w:tc>
          <w:tcPr>
            <w:tcW w:w="1675" w:type="dxa"/>
            <w:shd w:val="clear" w:color="auto" w:fill="B3D5AB"/>
            <w:vAlign w:val="center"/>
          </w:tcPr>
          <w:p w14:paraId="6F9D0794" w14:textId="77777777"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4]</w:t>
            </w:r>
          </w:p>
        </w:tc>
        <w:tc>
          <w:tcPr>
            <w:tcW w:w="8788" w:type="dxa"/>
            <w:shd w:val="clear" w:color="auto" w:fill="B3D5AB"/>
            <w:vAlign w:val="center"/>
          </w:tcPr>
          <w:p w14:paraId="7638AB8E" w14:textId="77777777"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FEMA</w:t>
            </w:r>
          </w:p>
        </w:tc>
        <w:tc>
          <w:tcPr>
            <w:tcW w:w="851" w:type="dxa"/>
            <w:shd w:val="clear" w:color="auto" w:fill="B3D5AB"/>
            <w:vAlign w:val="center"/>
          </w:tcPr>
          <w:p w14:paraId="771A4AE9" w14:textId="044BE125" w:rsidR="00A113C8" w:rsidRPr="00290358" w:rsidRDefault="00120399" w:rsidP="00A113C8">
            <w:pPr>
              <w:tabs>
                <w:tab w:val="left" w:pos="4820"/>
              </w:tabs>
              <w:spacing w:after="0" w:line="240" w:lineRule="auto"/>
              <w:jc w:val="center"/>
              <w:rPr>
                <w:rFonts w:cstheme="minorHAnsi"/>
                <w:b/>
                <w:sz w:val="22"/>
                <w:szCs w:val="22"/>
              </w:rPr>
            </w:pPr>
            <w:r>
              <w:rPr>
                <w:rFonts w:cstheme="minorHAnsi"/>
                <w:b/>
                <w:sz w:val="22"/>
                <w:szCs w:val="22"/>
              </w:rPr>
              <w:t>9</w:t>
            </w:r>
          </w:p>
        </w:tc>
      </w:tr>
      <w:tr w:rsidR="00A113C8" w:rsidRPr="00192357" w14:paraId="00E96464" w14:textId="77777777" w:rsidTr="00120399">
        <w:trPr>
          <w:trHeight w:hRule="exact" w:val="568"/>
        </w:trPr>
        <w:tc>
          <w:tcPr>
            <w:tcW w:w="1675" w:type="dxa"/>
            <w:shd w:val="clear" w:color="auto" w:fill="EAF1DD"/>
            <w:vAlign w:val="center"/>
          </w:tcPr>
          <w:p w14:paraId="3BD96418" w14:textId="12672B71" w:rsidR="00A113C8" w:rsidRPr="00290358" w:rsidRDefault="00DF5F93" w:rsidP="00A113C8">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1DE1CBE1" w14:textId="53EF56F8" w:rsidR="00A113C8" w:rsidRPr="00290358" w:rsidRDefault="00DF5F93" w:rsidP="00A113C8">
            <w:pPr>
              <w:tabs>
                <w:tab w:val="left" w:pos="4820"/>
              </w:tabs>
              <w:spacing w:after="0" w:line="240" w:lineRule="auto"/>
              <w:jc w:val="both"/>
              <w:rPr>
                <w:rFonts w:cstheme="minorHAnsi"/>
                <w:b/>
                <w:bCs/>
                <w:sz w:val="22"/>
                <w:szCs w:val="22"/>
              </w:rPr>
            </w:pPr>
            <w:r w:rsidRPr="00DF5F93">
              <w:rPr>
                <w:rFonts w:cstheme="minorHAnsi"/>
                <w:b/>
                <w:bCs/>
                <w:sz w:val="22"/>
                <w:szCs w:val="22"/>
              </w:rPr>
              <w:t>FOREIGN EXCHANGE MANAGEMENT (MANNER OF RECEIPT AND PAYMENT) REGULATIONS, 2023</w:t>
            </w:r>
          </w:p>
        </w:tc>
        <w:tc>
          <w:tcPr>
            <w:tcW w:w="851" w:type="dxa"/>
            <w:shd w:val="clear" w:color="auto" w:fill="EAF1DD"/>
            <w:vAlign w:val="center"/>
          </w:tcPr>
          <w:p w14:paraId="7A574470" w14:textId="77777777" w:rsidR="00A113C8" w:rsidRPr="00290358" w:rsidRDefault="00A113C8" w:rsidP="00A113C8">
            <w:pPr>
              <w:tabs>
                <w:tab w:val="left" w:pos="4820"/>
              </w:tabs>
              <w:spacing w:after="0" w:line="240" w:lineRule="auto"/>
              <w:rPr>
                <w:rFonts w:cstheme="minorHAnsi"/>
                <w:b/>
                <w:sz w:val="22"/>
                <w:szCs w:val="22"/>
              </w:rPr>
            </w:pPr>
          </w:p>
        </w:tc>
      </w:tr>
      <w:tr w:rsidR="00A113C8" w:rsidRPr="00192357" w14:paraId="48F92353" w14:textId="77777777" w:rsidTr="004967A9">
        <w:trPr>
          <w:trHeight w:hRule="exact" w:val="310"/>
        </w:trPr>
        <w:tc>
          <w:tcPr>
            <w:tcW w:w="1675" w:type="dxa"/>
            <w:shd w:val="clear" w:color="auto" w:fill="B3D5AB"/>
            <w:vAlign w:val="center"/>
          </w:tcPr>
          <w:p w14:paraId="14BD12CB" w14:textId="77777777"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5]</w:t>
            </w:r>
          </w:p>
        </w:tc>
        <w:tc>
          <w:tcPr>
            <w:tcW w:w="8788" w:type="dxa"/>
            <w:shd w:val="clear" w:color="auto" w:fill="B3D5AB"/>
            <w:vAlign w:val="center"/>
          </w:tcPr>
          <w:p w14:paraId="3486ADA5" w14:textId="77777777" w:rsidR="00A113C8" w:rsidRPr="00290358" w:rsidRDefault="00A113C8" w:rsidP="00A113C8">
            <w:pPr>
              <w:tabs>
                <w:tab w:val="left" w:pos="4820"/>
              </w:tabs>
              <w:spacing w:after="0" w:line="240" w:lineRule="auto"/>
              <w:jc w:val="center"/>
              <w:rPr>
                <w:rFonts w:cstheme="minorHAnsi"/>
                <w:b/>
                <w:bCs/>
                <w:caps/>
                <w:color w:val="000000" w:themeColor="text1"/>
                <w:sz w:val="22"/>
                <w:szCs w:val="22"/>
              </w:rPr>
            </w:pPr>
            <w:r w:rsidRPr="00290358">
              <w:rPr>
                <w:rFonts w:cstheme="minorHAnsi"/>
                <w:b/>
                <w:bCs/>
                <w:sz w:val="22"/>
                <w:szCs w:val="22"/>
              </w:rPr>
              <w:t>CUSTOMS</w:t>
            </w:r>
          </w:p>
        </w:tc>
        <w:tc>
          <w:tcPr>
            <w:tcW w:w="851" w:type="dxa"/>
            <w:shd w:val="clear" w:color="auto" w:fill="B3D5AB"/>
            <w:vAlign w:val="center"/>
          </w:tcPr>
          <w:p w14:paraId="2DC06540" w14:textId="6F2C23A2" w:rsidR="00A113C8" w:rsidRPr="00290358" w:rsidRDefault="00E91ABD" w:rsidP="00A113C8">
            <w:pPr>
              <w:tabs>
                <w:tab w:val="left" w:pos="4820"/>
              </w:tabs>
              <w:spacing w:after="0" w:line="240" w:lineRule="auto"/>
              <w:jc w:val="center"/>
              <w:rPr>
                <w:rFonts w:cstheme="minorHAnsi"/>
                <w:b/>
                <w:sz w:val="22"/>
                <w:szCs w:val="22"/>
              </w:rPr>
            </w:pPr>
            <w:r>
              <w:rPr>
                <w:rFonts w:cstheme="minorHAnsi"/>
                <w:b/>
                <w:sz w:val="22"/>
                <w:szCs w:val="22"/>
              </w:rPr>
              <w:t>10-13</w:t>
            </w:r>
          </w:p>
        </w:tc>
      </w:tr>
      <w:tr w:rsidR="00A113C8" w:rsidRPr="00192357" w14:paraId="0B517B03" w14:textId="77777777" w:rsidTr="00E91ABD">
        <w:trPr>
          <w:trHeight w:hRule="exact" w:val="538"/>
        </w:trPr>
        <w:tc>
          <w:tcPr>
            <w:tcW w:w="1675" w:type="dxa"/>
            <w:shd w:val="clear" w:color="auto" w:fill="EAF1DD"/>
            <w:vAlign w:val="center"/>
          </w:tcPr>
          <w:p w14:paraId="18CD0BE5" w14:textId="048F19D3"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NOTIFICATION</w:t>
            </w:r>
          </w:p>
        </w:tc>
        <w:tc>
          <w:tcPr>
            <w:tcW w:w="8788" w:type="dxa"/>
            <w:shd w:val="clear" w:color="auto" w:fill="EAF1DD"/>
            <w:vAlign w:val="center"/>
          </w:tcPr>
          <w:p w14:paraId="0D4E1F2B" w14:textId="4660E660" w:rsidR="00A113C8" w:rsidRPr="00290358" w:rsidRDefault="00E91ABD" w:rsidP="00A113C8">
            <w:pPr>
              <w:tabs>
                <w:tab w:val="left" w:pos="4820"/>
              </w:tabs>
              <w:spacing w:after="0" w:line="240" w:lineRule="auto"/>
              <w:jc w:val="both"/>
              <w:rPr>
                <w:rFonts w:cstheme="minorHAnsi"/>
                <w:b/>
                <w:bCs/>
                <w:caps/>
                <w:color w:val="000000" w:themeColor="text1"/>
                <w:sz w:val="22"/>
                <w:szCs w:val="22"/>
              </w:rPr>
            </w:pPr>
            <w:r w:rsidRPr="00E91ABD">
              <w:rPr>
                <w:rFonts w:cstheme="minorHAnsi"/>
                <w:b/>
                <w:bCs/>
                <w:caps/>
                <w:color w:val="000000" w:themeColor="text1"/>
                <w:sz w:val="22"/>
                <w:szCs w:val="22"/>
              </w:rPr>
              <w:t>RATE OF EXCHANGE OF ONE UNIT OF FOREIGN CURRENCY EQUIVALENT TO INDIAN RUPEES - SUPERSESSION NOTIFICATION NO. 90/2023-CUSTOMS(N.T.), DATED 7TH DECEMBER, 2023</w:t>
            </w:r>
          </w:p>
        </w:tc>
        <w:tc>
          <w:tcPr>
            <w:tcW w:w="851" w:type="dxa"/>
            <w:shd w:val="clear" w:color="auto" w:fill="EAF1DD"/>
            <w:vAlign w:val="center"/>
          </w:tcPr>
          <w:p w14:paraId="090E7956" w14:textId="77777777" w:rsidR="00A113C8" w:rsidRPr="00290358" w:rsidRDefault="00A113C8" w:rsidP="00A113C8">
            <w:pPr>
              <w:tabs>
                <w:tab w:val="left" w:pos="4820"/>
              </w:tabs>
              <w:spacing w:after="0" w:line="240" w:lineRule="auto"/>
              <w:jc w:val="center"/>
              <w:rPr>
                <w:rFonts w:cstheme="minorHAnsi"/>
                <w:b/>
                <w:sz w:val="22"/>
                <w:szCs w:val="22"/>
              </w:rPr>
            </w:pPr>
          </w:p>
        </w:tc>
      </w:tr>
      <w:tr w:rsidR="00A113C8" w:rsidRPr="00192357" w14:paraId="7A02CCA1" w14:textId="77777777" w:rsidTr="00FF26FB">
        <w:trPr>
          <w:trHeight w:hRule="exact" w:val="568"/>
        </w:trPr>
        <w:tc>
          <w:tcPr>
            <w:tcW w:w="1675" w:type="dxa"/>
            <w:shd w:val="clear" w:color="auto" w:fill="EAF1DD"/>
            <w:vAlign w:val="center"/>
          </w:tcPr>
          <w:p w14:paraId="4FE8E05B" w14:textId="76969F1E"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NOTIFICATION</w:t>
            </w:r>
          </w:p>
        </w:tc>
        <w:tc>
          <w:tcPr>
            <w:tcW w:w="8788" w:type="dxa"/>
            <w:shd w:val="clear" w:color="auto" w:fill="EAF1DD"/>
            <w:vAlign w:val="center"/>
          </w:tcPr>
          <w:p w14:paraId="33F3DABA" w14:textId="75FD4E22" w:rsidR="00A113C8" w:rsidRPr="00290358" w:rsidRDefault="00E91ABD" w:rsidP="00A113C8">
            <w:pPr>
              <w:tabs>
                <w:tab w:val="left" w:pos="4820"/>
              </w:tabs>
              <w:spacing w:after="0" w:line="240" w:lineRule="auto"/>
              <w:jc w:val="both"/>
              <w:rPr>
                <w:b/>
                <w:bCs/>
                <w:sz w:val="22"/>
                <w:szCs w:val="22"/>
              </w:rPr>
            </w:pPr>
            <w:r w:rsidRPr="00E91ABD">
              <w:rPr>
                <w:b/>
                <w:bCs/>
                <w:sz w:val="22"/>
                <w:szCs w:val="22"/>
              </w:rPr>
              <w:t>AMENDMENT IN NOTIFIACTION RELATED TO RATE OF EXCHANGE OF ONE UNIT OF FOREIGN CURRENCY EQUIVALENT TO INDIAN RUPEES</w:t>
            </w:r>
          </w:p>
        </w:tc>
        <w:tc>
          <w:tcPr>
            <w:tcW w:w="851" w:type="dxa"/>
            <w:shd w:val="clear" w:color="auto" w:fill="EAF1DD"/>
            <w:vAlign w:val="center"/>
          </w:tcPr>
          <w:p w14:paraId="2D1AD8FA" w14:textId="77777777" w:rsidR="00A113C8" w:rsidRPr="00290358" w:rsidRDefault="00A113C8" w:rsidP="00A113C8">
            <w:pPr>
              <w:tabs>
                <w:tab w:val="left" w:pos="4820"/>
              </w:tabs>
              <w:spacing w:after="0" w:line="240" w:lineRule="auto"/>
              <w:jc w:val="center"/>
              <w:rPr>
                <w:rFonts w:cstheme="minorHAnsi"/>
                <w:b/>
                <w:sz w:val="22"/>
                <w:szCs w:val="22"/>
              </w:rPr>
            </w:pPr>
          </w:p>
        </w:tc>
      </w:tr>
      <w:tr w:rsidR="00E91ABD" w:rsidRPr="00192357" w14:paraId="60D1C592" w14:textId="77777777" w:rsidTr="00FF26FB">
        <w:trPr>
          <w:trHeight w:hRule="exact" w:val="568"/>
        </w:trPr>
        <w:tc>
          <w:tcPr>
            <w:tcW w:w="1675" w:type="dxa"/>
            <w:shd w:val="clear" w:color="auto" w:fill="EAF1DD"/>
            <w:vAlign w:val="center"/>
          </w:tcPr>
          <w:p w14:paraId="06AC1B05" w14:textId="6B8CE06A" w:rsidR="00E91ABD" w:rsidRPr="00290358" w:rsidRDefault="00E91ABD" w:rsidP="00A113C8">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13953F00" w14:textId="56CE8F50" w:rsidR="00E91ABD" w:rsidRPr="00290358" w:rsidRDefault="00E91ABD" w:rsidP="00A113C8">
            <w:pPr>
              <w:tabs>
                <w:tab w:val="left" w:pos="4820"/>
              </w:tabs>
              <w:spacing w:after="0" w:line="240" w:lineRule="auto"/>
              <w:jc w:val="both"/>
              <w:rPr>
                <w:b/>
                <w:bCs/>
                <w:sz w:val="22"/>
                <w:szCs w:val="22"/>
              </w:rPr>
            </w:pPr>
            <w:r w:rsidRPr="00E91ABD">
              <w:rPr>
                <w:b/>
                <w:bCs/>
                <w:sz w:val="22"/>
                <w:szCs w:val="22"/>
              </w:rPr>
              <w:t>SEEKS TO FURTHER AMEND NO. 22/2022-CUSTOMS, DATED THE 30TH APRIL, 2022 TO ENABLE GOLD IMPORTS BY VALID TRQ HOLDERS UNDER INDIA UAE CEPA</w:t>
            </w:r>
          </w:p>
        </w:tc>
        <w:tc>
          <w:tcPr>
            <w:tcW w:w="851" w:type="dxa"/>
            <w:shd w:val="clear" w:color="auto" w:fill="EAF1DD"/>
            <w:vAlign w:val="center"/>
          </w:tcPr>
          <w:p w14:paraId="5F9E8E9B" w14:textId="77777777" w:rsidR="00E91ABD" w:rsidRPr="00290358" w:rsidRDefault="00E91ABD" w:rsidP="00A113C8">
            <w:pPr>
              <w:tabs>
                <w:tab w:val="left" w:pos="4820"/>
              </w:tabs>
              <w:spacing w:after="0" w:line="240" w:lineRule="auto"/>
              <w:jc w:val="center"/>
              <w:rPr>
                <w:rFonts w:cstheme="minorHAnsi"/>
                <w:b/>
                <w:sz w:val="22"/>
                <w:szCs w:val="22"/>
              </w:rPr>
            </w:pPr>
          </w:p>
        </w:tc>
      </w:tr>
      <w:tr w:rsidR="00E91ABD" w:rsidRPr="00192357" w14:paraId="572E265D" w14:textId="77777777" w:rsidTr="00FF26FB">
        <w:trPr>
          <w:trHeight w:hRule="exact" w:val="568"/>
        </w:trPr>
        <w:tc>
          <w:tcPr>
            <w:tcW w:w="1675" w:type="dxa"/>
            <w:shd w:val="clear" w:color="auto" w:fill="EAF1DD"/>
            <w:vAlign w:val="center"/>
          </w:tcPr>
          <w:p w14:paraId="15BFEC7C" w14:textId="63831FE6" w:rsidR="00E91ABD" w:rsidRPr="00290358" w:rsidRDefault="00E91ABD" w:rsidP="00A113C8">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7EDFFD7A" w14:textId="59FD5169" w:rsidR="00E91ABD" w:rsidRPr="00290358" w:rsidRDefault="00E91ABD" w:rsidP="00A113C8">
            <w:pPr>
              <w:tabs>
                <w:tab w:val="left" w:pos="4820"/>
              </w:tabs>
              <w:spacing w:after="0" w:line="240" w:lineRule="auto"/>
              <w:jc w:val="both"/>
              <w:rPr>
                <w:b/>
                <w:bCs/>
                <w:sz w:val="22"/>
                <w:szCs w:val="22"/>
              </w:rPr>
            </w:pPr>
            <w:r w:rsidRPr="00E91ABD">
              <w:rPr>
                <w:b/>
                <w:bCs/>
                <w:sz w:val="22"/>
                <w:szCs w:val="22"/>
              </w:rPr>
              <w:t>SEEKS TO FURTHER AMEND NOTIFICATION TO REDUCE AIDC ON CRUDE SOYA, SUNFLOWER AND PALM OILS TO EXTEND THE END DATE TO 31ST MARCH, 2025</w:t>
            </w:r>
          </w:p>
        </w:tc>
        <w:tc>
          <w:tcPr>
            <w:tcW w:w="851" w:type="dxa"/>
            <w:shd w:val="clear" w:color="auto" w:fill="EAF1DD"/>
            <w:vAlign w:val="center"/>
          </w:tcPr>
          <w:p w14:paraId="720C2681" w14:textId="77777777" w:rsidR="00E91ABD" w:rsidRPr="00290358" w:rsidRDefault="00E91ABD" w:rsidP="00A113C8">
            <w:pPr>
              <w:tabs>
                <w:tab w:val="left" w:pos="4820"/>
              </w:tabs>
              <w:spacing w:after="0" w:line="240" w:lineRule="auto"/>
              <w:jc w:val="center"/>
              <w:rPr>
                <w:rFonts w:cstheme="minorHAnsi"/>
                <w:b/>
                <w:sz w:val="22"/>
                <w:szCs w:val="22"/>
              </w:rPr>
            </w:pPr>
          </w:p>
        </w:tc>
      </w:tr>
      <w:tr w:rsidR="00E91ABD" w:rsidRPr="00192357" w14:paraId="6D84E878" w14:textId="77777777" w:rsidTr="00FF26FB">
        <w:trPr>
          <w:trHeight w:hRule="exact" w:val="568"/>
        </w:trPr>
        <w:tc>
          <w:tcPr>
            <w:tcW w:w="1675" w:type="dxa"/>
            <w:shd w:val="clear" w:color="auto" w:fill="EAF1DD"/>
            <w:vAlign w:val="center"/>
          </w:tcPr>
          <w:p w14:paraId="679680C5" w14:textId="00B51B59" w:rsidR="00E91ABD" w:rsidRPr="00290358" w:rsidRDefault="00E91ABD" w:rsidP="00A113C8">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13D70266" w14:textId="3AE534A7" w:rsidR="00E91ABD" w:rsidRPr="00290358" w:rsidRDefault="00E91ABD" w:rsidP="00A113C8">
            <w:pPr>
              <w:tabs>
                <w:tab w:val="left" w:pos="4820"/>
              </w:tabs>
              <w:spacing w:after="0" w:line="240" w:lineRule="auto"/>
              <w:jc w:val="both"/>
              <w:rPr>
                <w:b/>
                <w:bCs/>
                <w:sz w:val="22"/>
                <w:szCs w:val="22"/>
              </w:rPr>
            </w:pPr>
            <w:r w:rsidRPr="00E91ABD">
              <w:rPr>
                <w:b/>
                <w:bCs/>
                <w:sz w:val="22"/>
                <w:szCs w:val="22"/>
              </w:rPr>
              <w:t>SEEKS TO IMPOSE ANTI-DUMPING DUTY ON IMPORTS OF INDUSTRIAL LASER MACHINERY ORIGINATING IN OR EXPORTED FROM CHINA PR</w:t>
            </w:r>
          </w:p>
        </w:tc>
        <w:tc>
          <w:tcPr>
            <w:tcW w:w="851" w:type="dxa"/>
            <w:shd w:val="clear" w:color="auto" w:fill="EAF1DD"/>
            <w:vAlign w:val="center"/>
          </w:tcPr>
          <w:p w14:paraId="3A83CE0F" w14:textId="77777777" w:rsidR="00E91ABD" w:rsidRPr="00290358" w:rsidRDefault="00E91ABD" w:rsidP="00A113C8">
            <w:pPr>
              <w:tabs>
                <w:tab w:val="left" w:pos="4820"/>
              </w:tabs>
              <w:spacing w:after="0" w:line="240" w:lineRule="auto"/>
              <w:jc w:val="center"/>
              <w:rPr>
                <w:rFonts w:cstheme="minorHAnsi"/>
                <w:b/>
                <w:sz w:val="22"/>
                <w:szCs w:val="22"/>
              </w:rPr>
            </w:pPr>
          </w:p>
        </w:tc>
      </w:tr>
      <w:tr w:rsidR="00A113C8" w:rsidRPr="00192357" w14:paraId="6A89201E" w14:textId="77777777" w:rsidTr="004967A9">
        <w:trPr>
          <w:trHeight w:hRule="exact" w:val="296"/>
        </w:trPr>
        <w:tc>
          <w:tcPr>
            <w:tcW w:w="1675" w:type="dxa"/>
            <w:shd w:val="clear" w:color="auto" w:fill="B3D5AB"/>
            <w:vAlign w:val="center"/>
          </w:tcPr>
          <w:p w14:paraId="58712636" w14:textId="77777777"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6]</w:t>
            </w:r>
          </w:p>
        </w:tc>
        <w:tc>
          <w:tcPr>
            <w:tcW w:w="8788" w:type="dxa"/>
            <w:shd w:val="clear" w:color="auto" w:fill="B3D5AB"/>
            <w:vAlign w:val="center"/>
          </w:tcPr>
          <w:p w14:paraId="07D3CAD9" w14:textId="77777777" w:rsidR="00A113C8" w:rsidRPr="00290358" w:rsidRDefault="00A113C8" w:rsidP="00A113C8">
            <w:pPr>
              <w:tabs>
                <w:tab w:val="left" w:pos="4820"/>
              </w:tabs>
              <w:spacing w:after="0" w:line="240" w:lineRule="auto"/>
              <w:jc w:val="center"/>
              <w:rPr>
                <w:rFonts w:cstheme="minorHAnsi"/>
                <w:b/>
                <w:bCs/>
                <w:caps/>
                <w:color w:val="000000" w:themeColor="text1"/>
                <w:sz w:val="22"/>
                <w:szCs w:val="22"/>
              </w:rPr>
            </w:pPr>
            <w:r w:rsidRPr="00290358">
              <w:rPr>
                <w:rFonts w:cstheme="minorHAnsi"/>
                <w:b/>
                <w:bCs/>
                <w:sz w:val="22"/>
                <w:szCs w:val="22"/>
              </w:rPr>
              <w:t>DGFT</w:t>
            </w:r>
          </w:p>
        </w:tc>
        <w:tc>
          <w:tcPr>
            <w:tcW w:w="851" w:type="dxa"/>
            <w:shd w:val="clear" w:color="auto" w:fill="B3D5AB"/>
            <w:vAlign w:val="center"/>
          </w:tcPr>
          <w:p w14:paraId="6319A984" w14:textId="3156C244" w:rsidR="00A113C8" w:rsidRPr="00290358" w:rsidRDefault="00056D49" w:rsidP="00A113C8">
            <w:pPr>
              <w:tabs>
                <w:tab w:val="left" w:pos="4820"/>
              </w:tabs>
              <w:spacing w:after="0" w:line="240" w:lineRule="auto"/>
              <w:jc w:val="center"/>
              <w:rPr>
                <w:rFonts w:cstheme="minorHAnsi"/>
                <w:b/>
                <w:sz w:val="22"/>
                <w:szCs w:val="22"/>
              </w:rPr>
            </w:pPr>
            <w:r w:rsidRPr="00290358">
              <w:rPr>
                <w:rFonts w:cstheme="minorHAnsi"/>
                <w:b/>
                <w:sz w:val="22"/>
                <w:szCs w:val="22"/>
              </w:rPr>
              <w:t>1</w:t>
            </w:r>
            <w:r w:rsidR="00E91ABD">
              <w:rPr>
                <w:rFonts w:cstheme="minorHAnsi"/>
                <w:b/>
                <w:sz w:val="22"/>
                <w:szCs w:val="22"/>
              </w:rPr>
              <w:t>4</w:t>
            </w:r>
          </w:p>
        </w:tc>
      </w:tr>
      <w:tr w:rsidR="00A113C8" w:rsidRPr="00192357" w14:paraId="432AE226" w14:textId="77777777" w:rsidTr="00AB18DD">
        <w:trPr>
          <w:trHeight w:hRule="exact" w:val="416"/>
        </w:trPr>
        <w:tc>
          <w:tcPr>
            <w:tcW w:w="1675" w:type="dxa"/>
            <w:shd w:val="clear" w:color="auto" w:fill="EAF1DD"/>
            <w:vAlign w:val="center"/>
          </w:tcPr>
          <w:p w14:paraId="29A1FFB5" w14:textId="1BBD29EE" w:rsidR="00A113C8" w:rsidRPr="00290358" w:rsidRDefault="00E91ABD" w:rsidP="00A113C8">
            <w:pPr>
              <w:tabs>
                <w:tab w:val="left" w:pos="4820"/>
              </w:tabs>
              <w:spacing w:after="0" w:line="240" w:lineRule="auto"/>
              <w:jc w:val="center"/>
              <w:rPr>
                <w:rFonts w:cstheme="minorHAnsi"/>
                <w:b/>
                <w:bCs/>
                <w:sz w:val="22"/>
                <w:szCs w:val="22"/>
              </w:rPr>
            </w:pPr>
            <w:r>
              <w:rPr>
                <w:rFonts w:cstheme="minorHAnsi"/>
                <w:b/>
                <w:bCs/>
                <w:sz w:val="22"/>
                <w:szCs w:val="22"/>
              </w:rPr>
              <w:t>PUBLIC NOTICE</w:t>
            </w:r>
          </w:p>
        </w:tc>
        <w:tc>
          <w:tcPr>
            <w:tcW w:w="8788" w:type="dxa"/>
            <w:shd w:val="clear" w:color="auto" w:fill="EAF1DD"/>
            <w:vAlign w:val="center"/>
          </w:tcPr>
          <w:p w14:paraId="46DB904E" w14:textId="34B4866D" w:rsidR="00A113C8" w:rsidRPr="00290358" w:rsidRDefault="00E91ABD" w:rsidP="00A113C8">
            <w:pPr>
              <w:tabs>
                <w:tab w:val="left" w:pos="4820"/>
              </w:tabs>
              <w:spacing w:after="0" w:line="240" w:lineRule="auto"/>
              <w:jc w:val="both"/>
              <w:rPr>
                <w:rFonts w:cstheme="minorHAnsi"/>
                <w:b/>
                <w:bCs/>
                <w:caps/>
                <w:sz w:val="22"/>
                <w:szCs w:val="22"/>
              </w:rPr>
            </w:pPr>
            <w:r w:rsidRPr="00E91ABD">
              <w:rPr>
                <w:rFonts w:cstheme="minorHAnsi"/>
                <w:b/>
                <w:bCs/>
                <w:caps/>
                <w:sz w:val="22"/>
                <w:szCs w:val="22"/>
              </w:rPr>
              <w:t>IMPLEMENTATION OF YELLOW PEAS IMPORT MONITORING SYSTEM</w:t>
            </w:r>
          </w:p>
        </w:tc>
        <w:tc>
          <w:tcPr>
            <w:tcW w:w="851" w:type="dxa"/>
            <w:shd w:val="clear" w:color="auto" w:fill="EAF1DD"/>
            <w:vAlign w:val="center"/>
          </w:tcPr>
          <w:p w14:paraId="703BDA19" w14:textId="77777777" w:rsidR="00A113C8" w:rsidRPr="00290358" w:rsidRDefault="00A113C8" w:rsidP="00A113C8">
            <w:pPr>
              <w:tabs>
                <w:tab w:val="left" w:pos="4820"/>
              </w:tabs>
              <w:spacing w:after="0" w:line="240" w:lineRule="auto"/>
              <w:jc w:val="center"/>
              <w:rPr>
                <w:rFonts w:cstheme="minorHAnsi"/>
                <w:b/>
                <w:sz w:val="22"/>
                <w:szCs w:val="22"/>
              </w:rPr>
            </w:pPr>
          </w:p>
        </w:tc>
      </w:tr>
      <w:tr w:rsidR="006B14F9" w:rsidRPr="00192357" w14:paraId="25E4E44A" w14:textId="77777777" w:rsidTr="00E91ABD">
        <w:trPr>
          <w:trHeight w:hRule="exact" w:val="1128"/>
        </w:trPr>
        <w:tc>
          <w:tcPr>
            <w:tcW w:w="1675" w:type="dxa"/>
            <w:shd w:val="clear" w:color="auto" w:fill="EAF1DD"/>
            <w:vAlign w:val="center"/>
          </w:tcPr>
          <w:p w14:paraId="03C516B6" w14:textId="13DADD00" w:rsidR="006B14F9" w:rsidRPr="00290358" w:rsidRDefault="00E91ABD" w:rsidP="00A113C8">
            <w:pPr>
              <w:tabs>
                <w:tab w:val="left" w:pos="4820"/>
              </w:tabs>
              <w:spacing w:after="0" w:line="240" w:lineRule="auto"/>
              <w:jc w:val="center"/>
              <w:rPr>
                <w:rFonts w:cstheme="minorHAnsi"/>
                <w:b/>
                <w:bCs/>
                <w:sz w:val="22"/>
                <w:szCs w:val="22"/>
              </w:rPr>
            </w:pPr>
            <w:r>
              <w:rPr>
                <w:rFonts w:cstheme="minorHAnsi"/>
                <w:b/>
                <w:bCs/>
                <w:sz w:val="22"/>
                <w:szCs w:val="22"/>
              </w:rPr>
              <w:t>TRADE NOTICE</w:t>
            </w:r>
          </w:p>
        </w:tc>
        <w:tc>
          <w:tcPr>
            <w:tcW w:w="8788" w:type="dxa"/>
            <w:shd w:val="clear" w:color="auto" w:fill="EAF1DD"/>
            <w:vAlign w:val="center"/>
          </w:tcPr>
          <w:p w14:paraId="3B04E7C9" w14:textId="30AC41EF" w:rsidR="006B14F9" w:rsidRPr="00290358" w:rsidRDefault="00E91ABD" w:rsidP="00A113C8">
            <w:pPr>
              <w:tabs>
                <w:tab w:val="left" w:pos="4820"/>
              </w:tabs>
              <w:spacing w:after="0" w:line="240" w:lineRule="auto"/>
              <w:jc w:val="both"/>
              <w:rPr>
                <w:rFonts w:cstheme="minorHAnsi"/>
                <w:b/>
                <w:bCs/>
                <w:caps/>
                <w:sz w:val="22"/>
                <w:szCs w:val="22"/>
              </w:rPr>
            </w:pPr>
            <w:r w:rsidRPr="00E91ABD">
              <w:rPr>
                <w:rFonts w:cstheme="minorHAnsi"/>
                <w:b/>
                <w:bCs/>
                <w:caps/>
                <w:sz w:val="22"/>
                <w:szCs w:val="22"/>
              </w:rPr>
              <w:t>AMNESTY SCHEME - CLOSURE OF CASES OF DEFAULT IN EXPORT OBLIGATION UNDER ADVANCE AUTHORISATION AND EPCG SCHEMES WHERE APPLICATIONS HAVE BEEN FILED WITH PRC/EPCG COMMITTEE FOR RELAXATION IN POLICY/PROCEDURE ON GROUNDS OF GENUINE HARDSHIP/ADVERSE IMPACT ON TRADE</w:t>
            </w:r>
          </w:p>
        </w:tc>
        <w:tc>
          <w:tcPr>
            <w:tcW w:w="851" w:type="dxa"/>
            <w:shd w:val="clear" w:color="auto" w:fill="EAF1DD"/>
            <w:vAlign w:val="center"/>
          </w:tcPr>
          <w:p w14:paraId="463CCF2E" w14:textId="77777777" w:rsidR="006B14F9" w:rsidRPr="00290358" w:rsidRDefault="006B14F9" w:rsidP="00A113C8">
            <w:pPr>
              <w:tabs>
                <w:tab w:val="left" w:pos="4820"/>
              </w:tabs>
              <w:spacing w:after="0" w:line="240" w:lineRule="auto"/>
              <w:jc w:val="center"/>
              <w:rPr>
                <w:rFonts w:cstheme="minorHAnsi"/>
                <w:b/>
                <w:sz w:val="22"/>
                <w:szCs w:val="22"/>
              </w:rPr>
            </w:pPr>
          </w:p>
        </w:tc>
      </w:tr>
      <w:tr w:rsidR="00A113C8" w:rsidRPr="00192357" w14:paraId="2B7A09F6" w14:textId="77777777" w:rsidTr="004967A9">
        <w:trPr>
          <w:trHeight w:hRule="exact" w:val="348"/>
        </w:trPr>
        <w:tc>
          <w:tcPr>
            <w:tcW w:w="1675" w:type="dxa"/>
            <w:shd w:val="clear" w:color="auto" w:fill="B3D5AB"/>
            <w:vAlign w:val="center"/>
          </w:tcPr>
          <w:p w14:paraId="5F32A963" w14:textId="77777777"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7]</w:t>
            </w:r>
          </w:p>
        </w:tc>
        <w:tc>
          <w:tcPr>
            <w:tcW w:w="8788" w:type="dxa"/>
            <w:shd w:val="clear" w:color="auto" w:fill="B3D5AB"/>
            <w:vAlign w:val="center"/>
          </w:tcPr>
          <w:p w14:paraId="35993626" w14:textId="48E2DF9C" w:rsidR="00A113C8" w:rsidRPr="00290358" w:rsidRDefault="00A113C8" w:rsidP="00A113C8">
            <w:pPr>
              <w:tabs>
                <w:tab w:val="left" w:pos="4820"/>
              </w:tabs>
              <w:spacing w:after="0" w:line="240" w:lineRule="auto"/>
              <w:jc w:val="both"/>
              <w:rPr>
                <w:rFonts w:cstheme="minorHAnsi"/>
                <w:b/>
                <w:bCs/>
                <w:sz w:val="22"/>
                <w:szCs w:val="22"/>
              </w:rPr>
            </w:pPr>
            <w:r w:rsidRPr="00290358">
              <w:rPr>
                <w:rFonts w:cstheme="minorHAnsi"/>
                <w:b/>
                <w:bCs/>
                <w:sz w:val="22"/>
                <w:szCs w:val="22"/>
              </w:rPr>
              <w:t>TAX PLEADING AND PRACTICE JOURNAL</w:t>
            </w:r>
          </w:p>
        </w:tc>
        <w:tc>
          <w:tcPr>
            <w:tcW w:w="851" w:type="dxa"/>
            <w:shd w:val="clear" w:color="auto" w:fill="B3D5AB"/>
            <w:vAlign w:val="center"/>
          </w:tcPr>
          <w:p w14:paraId="51BF1AF5" w14:textId="0FD12C15" w:rsidR="00A113C8" w:rsidRPr="00290358" w:rsidRDefault="00A113C8" w:rsidP="00A113C8">
            <w:pPr>
              <w:tabs>
                <w:tab w:val="left" w:pos="4820"/>
              </w:tabs>
              <w:spacing w:after="0" w:line="240" w:lineRule="auto"/>
              <w:jc w:val="center"/>
              <w:rPr>
                <w:rFonts w:cstheme="minorHAnsi"/>
                <w:b/>
                <w:sz w:val="22"/>
                <w:szCs w:val="22"/>
              </w:rPr>
            </w:pPr>
            <w:r w:rsidRPr="00290358">
              <w:rPr>
                <w:rFonts w:cstheme="minorHAnsi"/>
                <w:b/>
                <w:sz w:val="22"/>
                <w:szCs w:val="22"/>
              </w:rPr>
              <w:t>1</w:t>
            </w:r>
            <w:r w:rsidR="00E91ABD">
              <w:rPr>
                <w:rFonts w:cstheme="minorHAnsi"/>
                <w:b/>
                <w:sz w:val="22"/>
                <w:szCs w:val="22"/>
              </w:rPr>
              <w:t>5</w:t>
            </w:r>
          </w:p>
        </w:tc>
      </w:tr>
      <w:tr w:rsidR="00A113C8" w:rsidRPr="00192357" w14:paraId="364D0917" w14:textId="77777777" w:rsidTr="00E638E8">
        <w:trPr>
          <w:trHeight w:hRule="exact" w:val="510"/>
        </w:trPr>
        <w:tc>
          <w:tcPr>
            <w:tcW w:w="1675" w:type="dxa"/>
            <w:shd w:val="clear" w:color="auto" w:fill="B3D5AB"/>
            <w:vAlign w:val="center"/>
          </w:tcPr>
          <w:p w14:paraId="707399CC" w14:textId="49DEC12C"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8]</w:t>
            </w:r>
          </w:p>
        </w:tc>
        <w:tc>
          <w:tcPr>
            <w:tcW w:w="8788" w:type="dxa"/>
            <w:shd w:val="clear" w:color="auto" w:fill="B3D5AB"/>
            <w:vAlign w:val="center"/>
          </w:tcPr>
          <w:p w14:paraId="1DE02B0F" w14:textId="1414294A" w:rsidR="00A113C8" w:rsidRPr="00290358" w:rsidRDefault="00A113C8" w:rsidP="00A113C8">
            <w:pPr>
              <w:tabs>
                <w:tab w:val="left" w:pos="4820"/>
              </w:tabs>
              <w:spacing w:after="0" w:line="240" w:lineRule="auto"/>
              <w:jc w:val="both"/>
              <w:rPr>
                <w:rFonts w:cstheme="minorHAnsi"/>
                <w:b/>
                <w:bCs/>
                <w:sz w:val="22"/>
                <w:szCs w:val="22"/>
              </w:rPr>
            </w:pPr>
            <w:r w:rsidRPr="00290358">
              <w:rPr>
                <w:rFonts w:cstheme="minorHAnsi"/>
                <w:b/>
                <w:bCs/>
                <w:sz w:val="22"/>
                <w:szCs w:val="22"/>
              </w:rPr>
              <w:t xml:space="preserve">GST PLEADING AND PRACTICE: WITH SECTION-WISE GST CASES &amp; GST NOTICES AND THEIR REPLIES </w:t>
            </w:r>
          </w:p>
        </w:tc>
        <w:tc>
          <w:tcPr>
            <w:tcW w:w="851" w:type="dxa"/>
            <w:shd w:val="clear" w:color="auto" w:fill="B3D5AB"/>
            <w:vAlign w:val="center"/>
          </w:tcPr>
          <w:p w14:paraId="3BE0B358" w14:textId="74E8D3B0" w:rsidR="00A113C8" w:rsidRPr="00290358" w:rsidRDefault="00A113C8" w:rsidP="00A113C8">
            <w:pPr>
              <w:tabs>
                <w:tab w:val="left" w:pos="4820"/>
              </w:tabs>
              <w:spacing w:after="0" w:line="240" w:lineRule="auto"/>
              <w:jc w:val="center"/>
              <w:rPr>
                <w:rFonts w:cstheme="minorHAnsi"/>
                <w:b/>
                <w:sz w:val="22"/>
                <w:szCs w:val="22"/>
              </w:rPr>
            </w:pPr>
            <w:r w:rsidRPr="00290358">
              <w:rPr>
                <w:rFonts w:cstheme="minorHAnsi"/>
                <w:b/>
                <w:sz w:val="22"/>
                <w:szCs w:val="22"/>
              </w:rPr>
              <w:t>1</w:t>
            </w:r>
            <w:r w:rsidR="00E91ABD">
              <w:rPr>
                <w:rFonts w:cstheme="minorHAnsi"/>
                <w:b/>
                <w:sz w:val="22"/>
                <w:szCs w:val="22"/>
              </w:rPr>
              <w:t>6</w:t>
            </w:r>
          </w:p>
        </w:tc>
      </w:tr>
      <w:tr w:rsidR="00A113C8" w:rsidRPr="00192357" w14:paraId="32C57519" w14:textId="77777777" w:rsidTr="004967A9">
        <w:trPr>
          <w:trHeight w:hRule="exact" w:val="289"/>
        </w:trPr>
        <w:tc>
          <w:tcPr>
            <w:tcW w:w="1675" w:type="dxa"/>
            <w:shd w:val="clear" w:color="auto" w:fill="B3D5AB"/>
            <w:vAlign w:val="center"/>
          </w:tcPr>
          <w:p w14:paraId="03DCFDDC" w14:textId="49702EC9"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9]</w:t>
            </w:r>
          </w:p>
        </w:tc>
        <w:tc>
          <w:tcPr>
            <w:tcW w:w="8788" w:type="dxa"/>
            <w:shd w:val="clear" w:color="auto" w:fill="B3D5AB"/>
            <w:vAlign w:val="center"/>
          </w:tcPr>
          <w:p w14:paraId="50038C14" w14:textId="6480B414" w:rsidR="00A113C8" w:rsidRPr="00290358" w:rsidRDefault="00A113C8" w:rsidP="00A113C8">
            <w:pPr>
              <w:tabs>
                <w:tab w:val="left" w:pos="4820"/>
              </w:tabs>
              <w:spacing w:after="0" w:line="240" w:lineRule="auto"/>
              <w:jc w:val="both"/>
              <w:rPr>
                <w:rFonts w:cstheme="minorHAnsi"/>
                <w:b/>
                <w:bCs/>
                <w:sz w:val="22"/>
                <w:szCs w:val="22"/>
              </w:rPr>
            </w:pPr>
            <w:r w:rsidRPr="00290358">
              <w:rPr>
                <w:rFonts w:cstheme="minorHAnsi"/>
                <w:b/>
                <w:bCs/>
                <w:sz w:val="22"/>
                <w:szCs w:val="22"/>
              </w:rPr>
              <w:t>HANDBOOK ON GST 2022</w:t>
            </w:r>
          </w:p>
        </w:tc>
        <w:tc>
          <w:tcPr>
            <w:tcW w:w="851" w:type="dxa"/>
            <w:shd w:val="clear" w:color="auto" w:fill="B3D5AB"/>
            <w:vAlign w:val="center"/>
          </w:tcPr>
          <w:p w14:paraId="3321CD15" w14:textId="69F01BF2" w:rsidR="00A113C8" w:rsidRPr="00290358" w:rsidRDefault="00A113C8" w:rsidP="00A113C8">
            <w:pPr>
              <w:tabs>
                <w:tab w:val="left" w:pos="4820"/>
              </w:tabs>
              <w:spacing w:after="0" w:line="240" w:lineRule="auto"/>
              <w:jc w:val="center"/>
              <w:rPr>
                <w:rFonts w:cstheme="minorHAnsi"/>
                <w:b/>
                <w:sz w:val="22"/>
                <w:szCs w:val="22"/>
              </w:rPr>
            </w:pPr>
            <w:r w:rsidRPr="00290358">
              <w:rPr>
                <w:rFonts w:cstheme="minorHAnsi"/>
                <w:b/>
                <w:sz w:val="22"/>
                <w:szCs w:val="22"/>
              </w:rPr>
              <w:t>1</w:t>
            </w:r>
            <w:r w:rsidR="00E91ABD">
              <w:rPr>
                <w:rFonts w:cstheme="minorHAnsi"/>
                <w:b/>
                <w:sz w:val="22"/>
                <w:szCs w:val="22"/>
              </w:rPr>
              <w:t>7</w:t>
            </w:r>
          </w:p>
        </w:tc>
      </w:tr>
      <w:tr w:rsidR="00A113C8" w:rsidRPr="00192357" w14:paraId="67BE150F" w14:textId="77777777" w:rsidTr="004967A9">
        <w:trPr>
          <w:trHeight w:hRule="exact" w:val="406"/>
        </w:trPr>
        <w:tc>
          <w:tcPr>
            <w:tcW w:w="1675" w:type="dxa"/>
            <w:shd w:val="clear" w:color="auto" w:fill="B3D5AB"/>
            <w:vAlign w:val="center"/>
          </w:tcPr>
          <w:p w14:paraId="5C2A0B15" w14:textId="58E5B767"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10]</w:t>
            </w:r>
          </w:p>
        </w:tc>
        <w:tc>
          <w:tcPr>
            <w:tcW w:w="8788" w:type="dxa"/>
            <w:shd w:val="clear" w:color="auto" w:fill="B3D5AB"/>
            <w:vAlign w:val="center"/>
          </w:tcPr>
          <w:p w14:paraId="53F81E03" w14:textId="388945F2" w:rsidR="00A113C8" w:rsidRPr="00290358" w:rsidRDefault="00A113C8" w:rsidP="00A113C8">
            <w:pPr>
              <w:tabs>
                <w:tab w:val="left" w:pos="4820"/>
              </w:tabs>
              <w:spacing w:after="0" w:line="240" w:lineRule="auto"/>
              <w:rPr>
                <w:rFonts w:cstheme="minorHAnsi"/>
                <w:b/>
                <w:bCs/>
                <w:sz w:val="22"/>
                <w:szCs w:val="22"/>
              </w:rPr>
            </w:pPr>
            <w:r w:rsidRPr="00290358">
              <w:rPr>
                <w:rFonts w:cstheme="minorHAnsi"/>
                <w:b/>
                <w:bCs/>
                <w:sz w:val="22"/>
                <w:szCs w:val="22"/>
              </w:rPr>
              <w:t>HOW TO HANDLE GST LITIGATION: ASSESSMENT, SCRUTINY, AUDIT &amp; APPEAL</w:t>
            </w:r>
            <w:r w:rsidRPr="00290358" w:rsidDel="005A2FB3">
              <w:rPr>
                <w:rFonts w:cstheme="minorHAnsi"/>
                <w:b/>
                <w:bCs/>
                <w:sz w:val="22"/>
                <w:szCs w:val="22"/>
              </w:rPr>
              <w:t xml:space="preserve"> </w:t>
            </w:r>
          </w:p>
        </w:tc>
        <w:tc>
          <w:tcPr>
            <w:tcW w:w="851" w:type="dxa"/>
            <w:shd w:val="clear" w:color="auto" w:fill="B3D5AB"/>
            <w:vAlign w:val="center"/>
          </w:tcPr>
          <w:p w14:paraId="70A43CD1" w14:textId="61C2A03C" w:rsidR="00A113C8" w:rsidRPr="00290358" w:rsidRDefault="00AB18DD" w:rsidP="00A113C8">
            <w:pPr>
              <w:tabs>
                <w:tab w:val="left" w:pos="4820"/>
              </w:tabs>
              <w:spacing w:after="0" w:line="240" w:lineRule="auto"/>
              <w:jc w:val="center"/>
              <w:rPr>
                <w:rFonts w:cstheme="minorHAnsi"/>
                <w:b/>
                <w:sz w:val="22"/>
                <w:szCs w:val="22"/>
              </w:rPr>
            </w:pPr>
            <w:r w:rsidRPr="00290358">
              <w:rPr>
                <w:rFonts w:cstheme="minorHAnsi"/>
                <w:b/>
                <w:sz w:val="22"/>
                <w:szCs w:val="22"/>
              </w:rPr>
              <w:t>1</w:t>
            </w:r>
            <w:r w:rsidR="00E91ABD">
              <w:rPr>
                <w:rFonts w:cstheme="minorHAnsi"/>
                <w:b/>
                <w:sz w:val="22"/>
                <w:szCs w:val="22"/>
              </w:rPr>
              <w:t>8</w:t>
            </w:r>
          </w:p>
        </w:tc>
      </w:tr>
      <w:tr w:rsidR="00A113C8" w:rsidRPr="00192357" w14:paraId="21DD1A67" w14:textId="77777777" w:rsidTr="004967A9">
        <w:trPr>
          <w:trHeight w:hRule="exact" w:val="295"/>
        </w:trPr>
        <w:tc>
          <w:tcPr>
            <w:tcW w:w="1675" w:type="dxa"/>
            <w:shd w:val="clear" w:color="auto" w:fill="B3D5AB"/>
            <w:vAlign w:val="center"/>
          </w:tcPr>
          <w:p w14:paraId="023AD976" w14:textId="184B5FE1" w:rsidR="00A113C8" w:rsidRPr="00290358" w:rsidRDefault="00A113C8" w:rsidP="00A113C8">
            <w:pPr>
              <w:tabs>
                <w:tab w:val="left" w:pos="4820"/>
              </w:tabs>
              <w:spacing w:after="0" w:line="240" w:lineRule="auto"/>
              <w:jc w:val="center"/>
              <w:rPr>
                <w:rFonts w:cstheme="minorHAnsi"/>
                <w:b/>
                <w:bCs/>
                <w:sz w:val="22"/>
                <w:szCs w:val="22"/>
              </w:rPr>
            </w:pPr>
            <w:r w:rsidRPr="00290358">
              <w:rPr>
                <w:rFonts w:cstheme="minorHAnsi"/>
                <w:b/>
                <w:bCs/>
                <w:sz w:val="22"/>
                <w:szCs w:val="22"/>
              </w:rPr>
              <w:t>11]</w:t>
            </w:r>
          </w:p>
        </w:tc>
        <w:tc>
          <w:tcPr>
            <w:tcW w:w="8788" w:type="dxa"/>
            <w:shd w:val="clear" w:color="auto" w:fill="B3D5AB"/>
            <w:vAlign w:val="center"/>
          </w:tcPr>
          <w:p w14:paraId="26B544C2" w14:textId="77777777" w:rsidR="00A113C8" w:rsidRPr="00290358" w:rsidRDefault="00A113C8" w:rsidP="00A113C8">
            <w:pPr>
              <w:tabs>
                <w:tab w:val="left" w:pos="4820"/>
              </w:tabs>
              <w:spacing w:after="0" w:line="240" w:lineRule="auto"/>
              <w:rPr>
                <w:rFonts w:cstheme="minorHAnsi"/>
                <w:b/>
                <w:bCs/>
                <w:sz w:val="22"/>
                <w:szCs w:val="22"/>
              </w:rPr>
            </w:pPr>
            <w:r w:rsidRPr="00290358">
              <w:rPr>
                <w:rFonts w:cstheme="minorHAnsi"/>
                <w:b/>
                <w:bCs/>
                <w:sz w:val="22"/>
                <w:szCs w:val="22"/>
              </w:rPr>
              <w:t>LET’S DISCUSS FURTHER</w:t>
            </w:r>
          </w:p>
        </w:tc>
        <w:tc>
          <w:tcPr>
            <w:tcW w:w="851" w:type="dxa"/>
            <w:shd w:val="clear" w:color="auto" w:fill="B3D5AB"/>
            <w:vAlign w:val="center"/>
          </w:tcPr>
          <w:p w14:paraId="131B857F" w14:textId="02FF0D9B" w:rsidR="00A113C8" w:rsidRPr="00290358" w:rsidRDefault="00AB18DD" w:rsidP="00A113C8">
            <w:pPr>
              <w:tabs>
                <w:tab w:val="left" w:pos="4820"/>
              </w:tabs>
              <w:spacing w:after="0" w:line="240" w:lineRule="auto"/>
              <w:ind w:left="-116" w:right="-111"/>
              <w:jc w:val="center"/>
              <w:rPr>
                <w:rFonts w:cstheme="minorHAnsi"/>
                <w:b/>
                <w:sz w:val="22"/>
                <w:szCs w:val="22"/>
              </w:rPr>
            </w:pPr>
            <w:r w:rsidRPr="00290358">
              <w:rPr>
                <w:rFonts w:cstheme="minorHAnsi"/>
                <w:b/>
                <w:sz w:val="22"/>
                <w:szCs w:val="22"/>
              </w:rPr>
              <w:t>1</w:t>
            </w:r>
            <w:r w:rsidR="00E91ABD">
              <w:rPr>
                <w:rFonts w:cstheme="minorHAnsi"/>
                <w:b/>
                <w:sz w:val="22"/>
                <w:szCs w:val="22"/>
              </w:rPr>
              <w:t>9</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2096"/>
        <w:gridCol w:w="1505"/>
        <w:gridCol w:w="5698"/>
      </w:tblGrid>
      <w:tr w:rsidR="004D5B69" w:rsidRPr="004D5B69" w14:paraId="729FDF37" w14:textId="77777777" w:rsidTr="00CD3D91">
        <w:trPr>
          <w:trHeight w:val="597"/>
          <w:jc w:val="center"/>
        </w:trPr>
        <w:tc>
          <w:tcPr>
            <w:tcW w:w="1781"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2096"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FA5062" w:rsidRPr="004D5B69" w14:paraId="578079CA" w14:textId="77777777" w:rsidTr="0001508A">
        <w:trPr>
          <w:trHeight w:val="645"/>
          <w:jc w:val="center"/>
        </w:trPr>
        <w:tc>
          <w:tcPr>
            <w:tcW w:w="1781" w:type="dxa"/>
            <w:shd w:val="clear" w:color="000000" w:fill="4E8542"/>
            <w:vAlign w:val="center"/>
            <w:hideMark/>
          </w:tcPr>
          <w:p w14:paraId="7A432C33" w14:textId="7AF39848" w:rsidR="00FA5062" w:rsidRPr="004D5B69" w:rsidRDefault="007A32B6" w:rsidP="00FA5062">
            <w:pPr>
              <w:spacing w:after="0" w:line="240" w:lineRule="auto"/>
              <w:jc w:val="center"/>
              <w:rPr>
                <w:b/>
                <w:bCs/>
                <w:color w:val="FFFFFF"/>
              </w:rPr>
            </w:pPr>
            <w:r>
              <w:rPr>
                <w:b/>
                <w:bCs/>
                <w:color w:val="FFFFFF"/>
              </w:rPr>
              <w:t>30</w:t>
            </w:r>
            <w:r w:rsidR="00FA5062" w:rsidRPr="00D32407">
              <w:rPr>
                <w:b/>
                <w:bCs/>
                <w:color w:val="FFFFFF"/>
                <w:vertAlign w:val="superscript"/>
              </w:rPr>
              <w:t>th</w:t>
            </w:r>
            <w:r w:rsidR="00FA5062">
              <w:rPr>
                <w:b/>
                <w:bCs/>
                <w:color w:val="FFFFFF"/>
              </w:rPr>
              <w:t xml:space="preserve"> December</w:t>
            </w:r>
          </w:p>
        </w:tc>
        <w:tc>
          <w:tcPr>
            <w:tcW w:w="2096" w:type="dxa"/>
            <w:shd w:val="clear" w:color="000000" w:fill="D6E3BC"/>
            <w:vAlign w:val="center"/>
            <w:hideMark/>
          </w:tcPr>
          <w:p w14:paraId="7E039E07" w14:textId="77065499" w:rsidR="00FA5062" w:rsidRPr="004D5B69" w:rsidRDefault="007A32B6" w:rsidP="00FA5062">
            <w:pPr>
              <w:spacing w:after="0" w:line="240" w:lineRule="auto"/>
              <w:jc w:val="center"/>
              <w:rPr>
                <w:b/>
                <w:bCs/>
                <w:color w:val="000000"/>
              </w:rPr>
            </w:pPr>
            <w:r>
              <w:rPr>
                <w:b/>
                <w:bCs/>
                <w:color w:val="000000"/>
              </w:rPr>
              <w:t>C</w:t>
            </w:r>
            <w:r w:rsidRPr="007A32B6">
              <w:rPr>
                <w:b/>
                <w:bCs/>
                <w:color w:val="000000"/>
              </w:rPr>
              <w:t>hallan-cum-statement</w:t>
            </w:r>
          </w:p>
        </w:tc>
        <w:tc>
          <w:tcPr>
            <w:tcW w:w="1505" w:type="dxa"/>
            <w:shd w:val="clear" w:color="000000" w:fill="D6E3BC"/>
            <w:vAlign w:val="center"/>
            <w:hideMark/>
          </w:tcPr>
          <w:p w14:paraId="6BD27C55" w14:textId="2B7130AB" w:rsidR="00FA5062" w:rsidRPr="004D5B69" w:rsidRDefault="00FA5062" w:rsidP="00FA5062">
            <w:pPr>
              <w:spacing w:after="0" w:line="240" w:lineRule="auto"/>
              <w:jc w:val="center"/>
              <w:rPr>
                <w:b/>
                <w:bCs/>
                <w:color w:val="000000"/>
              </w:rPr>
            </w:pPr>
            <w:r>
              <w:rPr>
                <w:b/>
                <w:bCs/>
                <w:color w:val="000000"/>
              </w:rPr>
              <w:t>November’23</w:t>
            </w:r>
          </w:p>
        </w:tc>
        <w:tc>
          <w:tcPr>
            <w:tcW w:w="5698" w:type="dxa"/>
            <w:shd w:val="clear" w:color="000000" w:fill="D6E3BC"/>
            <w:vAlign w:val="center"/>
            <w:hideMark/>
          </w:tcPr>
          <w:p w14:paraId="04F8CA95" w14:textId="0988C5A6" w:rsidR="00FA5062" w:rsidRPr="009A5BBE" w:rsidRDefault="007A32B6" w:rsidP="00FA5062">
            <w:pPr>
              <w:tabs>
                <w:tab w:val="left" w:pos="4820"/>
              </w:tabs>
              <w:spacing w:after="0" w:line="240" w:lineRule="auto"/>
              <w:jc w:val="both"/>
              <w:rPr>
                <w:color w:val="000000"/>
              </w:rPr>
            </w:pPr>
            <w:r w:rsidRPr="007A32B6">
              <w:rPr>
                <w:rFonts w:cstheme="minorHAnsi"/>
                <w:bCs/>
              </w:rPr>
              <w:t>​​Due date for furnishing of challan-cum-statement in respect of tax deducted under section 194-IB</w:t>
            </w:r>
            <w:r>
              <w:rPr>
                <w:rFonts w:cstheme="minorHAnsi"/>
                <w:bCs/>
              </w:rPr>
              <w:t>, 194-M, 194-IA, 194S</w:t>
            </w:r>
            <w:r w:rsidRPr="007A32B6">
              <w:rPr>
                <w:rFonts w:cstheme="minorHAnsi"/>
                <w:bCs/>
              </w:rPr>
              <w:t xml:space="preserve"> in the month of November, 2023</w:t>
            </w:r>
          </w:p>
        </w:tc>
      </w:tr>
      <w:tr w:rsidR="00FA5062" w:rsidRPr="004D5B69" w14:paraId="2D49D601" w14:textId="77777777" w:rsidTr="0001508A">
        <w:trPr>
          <w:trHeight w:val="569"/>
          <w:jc w:val="center"/>
        </w:trPr>
        <w:tc>
          <w:tcPr>
            <w:tcW w:w="1781" w:type="dxa"/>
            <w:shd w:val="clear" w:color="000000" w:fill="4E8542"/>
            <w:vAlign w:val="center"/>
          </w:tcPr>
          <w:p w14:paraId="10BD80E6" w14:textId="7ACA9198" w:rsidR="00FA5062" w:rsidRDefault="007A32B6" w:rsidP="00FA5062">
            <w:pPr>
              <w:spacing w:after="0" w:line="240" w:lineRule="auto"/>
              <w:jc w:val="center"/>
              <w:rPr>
                <w:b/>
                <w:bCs/>
                <w:color w:val="FFFFFF"/>
              </w:rPr>
            </w:pPr>
            <w:r>
              <w:rPr>
                <w:b/>
                <w:bCs/>
                <w:color w:val="FFFFFF"/>
              </w:rPr>
              <w:t>3</w:t>
            </w:r>
            <w:r w:rsidR="00FA5062">
              <w:rPr>
                <w:b/>
                <w:bCs/>
                <w:color w:val="FFFFFF"/>
              </w:rPr>
              <w:t>0</w:t>
            </w:r>
            <w:r w:rsidR="00FA5062" w:rsidRPr="0085167E">
              <w:rPr>
                <w:b/>
                <w:bCs/>
                <w:color w:val="FFFFFF"/>
                <w:vertAlign w:val="superscript"/>
              </w:rPr>
              <w:t>th</w:t>
            </w:r>
            <w:r w:rsidR="00FA5062">
              <w:rPr>
                <w:b/>
                <w:bCs/>
                <w:color w:val="FFFFFF"/>
              </w:rPr>
              <w:t xml:space="preserve"> December</w:t>
            </w:r>
          </w:p>
        </w:tc>
        <w:tc>
          <w:tcPr>
            <w:tcW w:w="2096" w:type="dxa"/>
            <w:shd w:val="clear" w:color="000000" w:fill="D6E3BC"/>
            <w:vAlign w:val="center"/>
          </w:tcPr>
          <w:p w14:paraId="5106AC3B" w14:textId="6C802A4A" w:rsidR="00FA5062" w:rsidRDefault="007A32B6" w:rsidP="00FA5062">
            <w:pPr>
              <w:spacing w:after="0" w:line="240" w:lineRule="auto"/>
              <w:jc w:val="center"/>
              <w:rPr>
                <w:b/>
                <w:bCs/>
                <w:color w:val="000000"/>
              </w:rPr>
            </w:pPr>
            <w:r>
              <w:rPr>
                <w:b/>
                <w:bCs/>
                <w:color w:val="000000"/>
              </w:rPr>
              <w:t>Form 3CEAD</w:t>
            </w:r>
          </w:p>
        </w:tc>
        <w:tc>
          <w:tcPr>
            <w:tcW w:w="1505" w:type="dxa"/>
            <w:shd w:val="clear" w:color="000000" w:fill="D6E3BC"/>
            <w:vAlign w:val="center"/>
          </w:tcPr>
          <w:p w14:paraId="080A2183" w14:textId="79F6A98B" w:rsidR="00FA5062" w:rsidRDefault="007A32B6" w:rsidP="00FA5062">
            <w:pPr>
              <w:spacing w:after="0" w:line="240" w:lineRule="auto"/>
              <w:jc w:val="center"/>
              <w:rPr>
                <w:b/>
                <w:bCs/>
                <w:color w:val="000000"/>
              </w:rPr>
            </w:pPr>
            <w:r>
              <w:rPr>
                <w:b/>
                <w:bCs/>
                <w:color w:val="000000"/>
              </w:rPr>
              <w:t>A.Y Jan’22-Dec’22</w:t>
            </w:r>
          </w:p>
        </w:tc>
        <w:tc>
          <w:tcPr>
            <w:tcW w:w="5698" w:type="dxa"/>
            <w:shd w:val="clear" w:color="000000" w:fill="D6E3BC"/>
            <w:vAlign w:val="center"/>
          </w:tcPr>
          <w:p w14:paraId="07B45C69" w14:textId="64142859" w:rsidR="00FA5062" w:rsidRPr="008D5BC5" w:rsidRDefault="007A32B6" w:rsidP="00FA5062">
            <w:pPr>
              <w:tabs>
                <w:tab w:val="left" w:pos="4820"/>
              </w:tabs>
              <w:spacing w:after="0" w:line="240" w:lineRule="auto"/>
              <w:jc w:val="both"/>
              <w:rPr>
                <w:rFonts w:cstheme="minorHAnsi"/>
                <w:bCs/>
              </w:rPr>
            </w:pPr>
            <w:r w:rsidRPr="007A32B6">
              <w:rPr>
                <w:rFonts w:cstheme="minorHAnsi"/>
                <w:bCs/>
              </w:rPr>
              <w:t>​Furnishing of report in Form No. 3CEAD for a reporting accounting year (assuming reporting accounting year is January 1, 2022 to December 31, 2022) by a constituent entity, resident in India, in respect of the international group of which it is a constituent if the parent entity is not obliged to file report under section 286(2) or the parent entity is resident of a country with which India does not have an agreement for exchange of the report etc.</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2A46DAFF" w:rsidR="00DD59CB" w:rsidRPr="00DD59CB" w:rsidRDefault="00DD59CB" w:rsidP="00DD59CB">
      <w:pPr>
        <w:tabs>
          <w:tab w:val="left" w:pos="3240"/>
        </w:tabs>
        <w:rPr>
          <w:rFonts w:cstheme="minorHAnsi"/>
          <w:lang w:val="en-GB"/>
        </w:rPr>
        <w:sectPr w:rsidR="00DD59CB" w:rsidRPr="00DD59CB"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028F0673" w14:textId="66ABFBB7" w:rsidR="00A1278F" w:rsidRPr="006D10B5" w:rsidRDefault="00D325FA" w:rsidP="00101B9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0B607D43" w14:textId="60AA68FD" w:rsidR="00D325FA" w:rsidRPr="00D325FA" w:rsidRDefault="00D325FA" w:rsidP="00101B99">
      <w:pPr>
        <w:shd w:val="clear" w:color="auto" w:fill="8DC182"/>
        <w:tabs>
          <w:tab w:val="left" w:pos="4820"/>
        </w:tabs>
        <w:autoSpaceDE w:val="0"/>
        <w:autoSpaceDN w:val="0"/>
        <w:adjustRightInd w:val="0"/>
        <w:spacing w:after="0" w:line="276" w:lineRule="auto"/>
        <w:ind w:right="11"/>
        <w:jc w:val="both"/>
        <w:rPr>
          <w:rFonts w:cstheme="minorHAnsi"/>
          <w:b/>
          <w:bCs/>
          <w:caps/>
        </w:rPr>
      </w:pPr>
      <w:r w:rsidRPr="00D325FA">
        <w:rPr>
          <w:rFonts w:cstheme="minorHAnsi"/>
          <w:b/>
          <w:bCs/>
          <w:caps/>
        </w:rPr>
        <w:t>Income-tax (Thirtieth Amendment) Rules, 2023</w:t>
      </w:r>
      <w:r>
        <w:rPr>
          <w:rFonts w:cstheme="minorHAnsi"/>
          <w:b/>
          <w:bCs/>
          <w:caps/>
        </w:rPr>
        <w:t>-</w:t>
      </w:r>
      <w:r w:rsidRPr="00D325FA">
        <w:rPr>
          <w:rFonts w:cstheme="minorHAnsi"/>
          <w:b/>
          <w:bCs/>
          <w:caps/>
        </w:rPr>
        <w:t>CBDT notifies ITR 1 and ITR 4 for AY 2024-25 / FY 2023-24</w:t>
      </w:r>
    </w:p>
    <w:p w14:paraId="40153A91" w14:textId="325335B1" w:rsidR="00D325FA" w:rsidRPr="00D325FA" w:rsidRDefault="00A1278F" w:rsidP="00101B99">
      <w:pPr>
        <w:pStyle w:val="NormalWeb"/>
        <w:shd w:val="clear" w:color="auto" w:fill="FFFFFF"/>
        <w:spacing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D325FA">
        <w:rPr>
          <w:rFonts w:asciiTheme="minorHAnsi" w:eastAsia="Times New Roman" w:hAnsiTheme="minorHAnsi" w:cstheme="minorHAnsi"/>
          <w:sz w:val="22"/>
          <w:szCs w:val="22"/>
        </w:rPr>
        <w:t>The Central Board of Direct Taxes vide notification no. 1</w:t>
      </w:r>
      <w:r w:rsidR="00D05F76">
        <w:rPr>
          <w:rFonts w:asciiTheme="minorHAnsi" w:eastAsia="Times New Roman" w:hAnsiTheme="minorHAnsi" w:cstheme="minorHAnsi"/>
          <w:sz w:val="22"/>
          <w:szCs w:val="22"/>
        </w:rPr>
        <w:t>05</w:t>
      </w:r>
      <w:r w:rsidR="00D325FA">
        <w:rPr>
          <w:rFonts w:asciiTheme="minorHAnsi" w:eastAsia="Times New Roman" w:hAnsiTheme="minorHAnsi" w:cstheme="minorHAnsi"/>
          <w:sz w:val="22"/>
          <w:szCs w:val="22"/>
        </w:rPr>
        <w:t xml:space="preserve">/2023 dated 22.12.2023 notified </w:t>
      </w:r>
      <w:r w:rsidR="00D325FA" w:rsidRPr="00D325FA">
        <w:rPr>
          <w:rFonts w:asciiTheme="minorHAnsi" w:eastAsia="Times New Roman" w:hAnsiTheme="minorHAnsi" w:cstheme="minorHAnsi"/>
          <w:sz w:val="22"/>
          <w:szCs w:val="22"/>
        </w:rPr>
        <w:t>In exercise of the powers conferred by </w:t>
      </w:r>
      <w:hyperlink r:id="rId28" w:history="1">
        <w:r w:rsidR="00D325FA" w:rsidRPr="00D325FA">
          <w:rPr>
            <w:rFonts w:asciiTheme="minorHAnsi" w:eastAsia="Times New Roman" w:hAnsiTheme="minorHAnsi" w:cstheme="minorHAnsi"/>
            <w:sz w:val="22"/>
            <w:szCs w:val="22"/>
          </w:rPr>
          <w:t>section 139</w:t>
        </w:r>
      </w:hyperlink>
      <w:r w:rsidR="00D325FA" w:rsidRPr="00D325FA">
        <w:rPr>
          <w:rFonts w:asciiTheme="minorHAnsi" w:eastAsia="Times New Roman" w:hAnsiTheme="minorHAnsi" w:cstheme="minorHAnsi"/>
          <w:sz w:val="22"/>
          <w:szCs w:val="22"/>
        </w:rPr>
        <w:t> read with </w:t>
      </w:r>
      <w:hyperlink r:id="rId29" w:history="1">
        <w:r w:rsidR="00D325FA" w:rsidRPr="00D325FA">
          <w:rPr>
            <w:rFonts w:asciiTheme="minorHAnsi" w:eastAsia="Times New Roman" w:hAnsiTheme="minorHAnsi" w:cstheme="minorHAnsi"/>
            <w:sz w:val="22"/>
            <w:szCs w:val="22"/>
          </w:rPr>
          <w:t>section 295</w:t>
        </w:r>
      </w:hyperlink>
      <w:r w:rsidR="00D325FA" w:rsidRPr="00D325FA">
        <w:rPr>
          <w:rFonts w:asciiTheme="minorHAnsi" w:eastAsia="Times New Roman" w:hAnsiTheme="minorHAnsi" w:cstheme="minorHAnsi"/>
          <w:sz w:val="22"/>
          <w:szCs w:val="22"/>
        </w:rPr>
        <w:t> of the </w:t>
      </w:r>
      <w:hyperlink r:id="rId30" w:history="1">
        <w:r w:rsidR="00D325FA" w:rsidRPr="00D325FA">
          <w:rPr>
            <w:rFonts w:asciiTheme="minorHAnsi" w:eastAsia="Times New Roman" w:hAnsiTheme="minorHAnsi" w:cstheme="minorHAnsi"/>
            <w:sz w:val="22"/>
            <w:szCs w:val="22"/>
          </w:rPr>
          <w:t>Income-tax Act, 1961 (43 of 1961),</w:t>
        </w:r>
      </w:hyperlink>
      <w:r w:rsidR="00D325FA" w:rsidRPr="00D325FA">
        <w:rPr>
          <w:rFonts w:asciiTheme="minorHAnsi" w:eastAsia="Times New Roman" w:hAnsiTheme="minorHAnsi" w:cstheme="minorHAnsi"/>
          <w:sz w:val="22"/>
          <w:szCs w:val="22"/>
        </w:rPr>
        <w:t> the Central Board of Direct Taxes hereby makes the following rules further to amend </w:t>
      </w:r>
      <w:hyperlink r:id="rId31" w:history="1">
        <w:r w:rsidR="00D325FA" w:rsidRPr="00D325FA">
          <w:rPr>
            <w:rFonts w:asciiTheme="minorHAnsi" w:eastAsia="Times New Roman" w:hAnsiTheme="minorHAnsi" w:cstheme="minorHAnsi"/>
            <w:sz w:val="22"/>
            <w:szCs w:val="22"/>
          </w:rPr>
          <w:t>Income-tax Rules, 1962</w:t>
        </w:r>
      </w:hyperlink>
      <w:r w:rsidR="00D325FA" w:rsidRPr="00D325FA">
        <w:rPr>
          <w:rFonts w:asciiTheme="minorHAnsi" w:eastAsia="Times New Roman" w:hAnsiTheme="minorHAnsi" w:cstheme="minorHAnsi"/>
          <w:sz w:val="22"/>
          <w:szCs w:val="22"/>
        </w:rPr>
        <w:t>, namely:-</w:t>
      </w:r>
    </w:p>
    <w:p w14:paraId="09749416" w14:textId="77777777" w:rsidR="00D325FA" w:rsidRPr="00D325FA" w:rsidRDefault="00D325FA" w:rsidP="00101B99">
      <w:pPr>
        <w:pStyle w:val="NormalWeb"/>
        <w:shd w:val="clear" w:color="auto" w:fill="FFFFFF"/>
        <w:spacing w:line="276" w:lineRule="auto"/>
        <w:jc w:val="both"/>
        <w:rPr>
          <w:rFonts w:asciiTheme="minorHAnsi" w:eastAsia="Times New Roman" w:hAnsiTheme="minorHAnsi" w:cstheme="minorHAnsi"/>
          <w:sz w:val="22"/>
          <w:szCs w:val="22"/>
        </w:rPr>
      </w:pPr>
      <w:r w:rsidRPr="00D325FA">
        <w:rPr>
          <w:rFonts w:asciiTheme="minorHAnsi" w:eastAsia="Times New Roman" w:hAnsiTheme="minorHAnsi" w:cstheme="minorHAnsi"/>
          <w:sz w:val="22"/>
          <w:szCs w:val="22"/>
        </w:rPr>
        <w:t>1. </w:t>
      </w:r>
      <w:r w:rsidRPr="00D325FA">
        <w:rPr>
          <w:rFonts w:asciiTheme="minorHAnsi" w:eastAsia="Times New Roman" w:hAnsiTheme="minorHAnsi" w:cstheme="minorHAnsi"/>
          <w:b/>
          <w:bCs/>
          <w:sz w:val="22"/>
          <w:szCs w:val="22"/>
        </w:rPr>
        <w:t xml:space="preserve">Short title and </w:t>
      </w:r>
      <w:proofErr w:type="gramStart"/>
      <w:r w:rsidRPr="00D325FA">
        <w:rPr>
          <w:rFonts w:asciiTheme="minorHAnsi" w:eastAsia="Times New Roman" w:hAnsiTheme="minorHAnsi" w:cstheme="minorHAnsi"/>
          <w:b/>
          <w:bCs/>
          <w:sz w:val="22"/>
          <w:szCs w:val="22"/>
        </w:rPr>
        <w:t>commencement.</w:t>
      </w:r>
      <w:r w:rsidRPr="00D325FA">
        <w:rPr>
          <w:rFonts w:asciiTheme="minorHAnsi" w:eastAsia="Times New Roman" w:hAnsiTheme="minorHAnsi" w:cstheme="minorHAnsi"/>
          <w:sz w:val="22"/>
          <w:szCs w:val="22"/>
        </w:rPr>
        <w:t>—</w:t>
      </w:r>
      <w:proofErr w:type="gramEnd"/>
    </w:p>
    <w:p w14:paraId="5861C770" w14:textId="77777777" w:rsidR="00D325FA" w:rsidRPr="00D325FA" w:rsidRDefault="00D325FA" w:rsidP="00101B99">
      <w:pPr>
        <w:pStyle w:val="NormalWeb"/>
        <w:shd w:val="clear" w:color="auto" w:fill="FFFFFF"/>
        <w:spacing w:line="276" w:lineRule="auto"/>
        <w:jc w:val="both"/>
        <w:rPr>
          <w:rFonts w:asciiTheme="minorHAnsi" w:eastAsia="Times New Roman" w:hAnsiTheme="minorHAnsi" w:cstheme="minorHAnsi"/>
          <w:sz w:val="22"/>
          <w:szCs w:val="22"/>
        </w:rPr>
      </w:pPr>
      <w:r w:rsidRPr="00D325FA">
        <w:rPr>
          <w:rFonts w:asciiTheme="minorHAnsi" w:eastAsia="Times New Roman" w:hAnsiTheme="minorHAnsi" w:cstheme="minorHAnsi"/>
          <w:sz w:val="22"/>
          <w:szCs w:val="22"/>
        </w:rPr>
        <w:t>(1) These rules may be called the Income-tax (Thirtieth Amendment) Rules, 2023.</w:t>
      </w:r>
    </w:p>
    <w:p w14:paraId="3A2CFD69" w14:textId="77777777" w:rsidR="00D325FA" w:rsidRPr="00D325FA" w:rsidRDefault="00D325FA" w:rsidP="00101B99">
      <w:pPr>
        <w:pStyle w:val="NormalWeb"/>
        <w:shd w:val="clear" w:color="auto" w:fill="FFFFFF"/>
        <w:spacing w:line="276" w:lineRule="auto"/>
        <w:jc w:val="both"/>
        <w:rPr>
          <w:rFonts w:asciiTheme="minorHAnsi" w:eastAsia="Times New Roman" w:hAnsiTheme="minorHAnsi" w:cstheme="minorHAnsi"/>
          <w:sz w:val="22"/>
          <w:szCs w:val="22"/>
        </w:rPr>
      </w:pPr>
      <w:r w:rsidRPr="00D325FA">
        <w:rPr>
          <w:rFonts w:asciiTheme="minorHAnsi" w:eastAsia="Times New Roman" w:hAnsiTheme="minorHAnsi" w:cstheme="minorHAnsi"/>
          <w:sz w:val="22"/>
          <w:szCs w:val="22"/>
        </w:rPr>
        <w:t>(2) They shall come into force with effect from the 1st day of April, 2024;</w:t>
      </w:r>
    </w:p>
    <w:p w14:paraId="6B028A4C" w14:textId="77777777" w:rsidR="00D325FA" w:rsidRPr="00D325FA" w:rsidRDefault="00D325FA" w:rsidP="00101B99">
      <w:pPr>
        <w:pStyle w:val="NormalWeb"/>
        <w:shd w:val="clear" w:color="auto" w:fill="FFFFFF"/>
        <w:spacing w:line="276" w:lineRule="auto"/>
        <w:jc w:val="both"/>
        <w:rPr>
          <w:rFonts w:asciiTheme="minorHAnsi" w:eastAsia="Times New Roman" w:hAnsiTheme="minorHAnsi" w:cstheme="minorHAnsi"/>
          <w:sz w:val="22"/>
          <w:szCs w:val="22"/>
        </w:rPr>
      </w:pPr>
      <w:r w:rsidRPr="00D325FA">
        <w:rPr>
          <w:rFonts w:asciiTheme="minorHAnsi" w:eastAsia="Times New Roman" w:hAnsiTheme="minorHAnsi" w:cstheme="minorHAnsi"/>
          <w:sz w:val="22"/>
          <w:szCs w:val="22"/>
        </w:rPr>
        <w:t>2. In the </w:t>
      </w:r>
      <w:hyperlink r:id="rId32" w:history="1">
        <w:r w:rsidRPr="00D325FA">
          <w:rPr>
            <w:rFonts w:asciiTheme="minorHAnsi" w:eastAsia="Times New Roman" w:hAnsiTheme="minorHAnsi" w:cstheme="minorHAnsi"/>
            <w:sz w:val="22"/>
            <w:szCs w:val="22"/>
          </w:rPr>
          <w:t>Income-tax Rules, 1962</w:t>
        </w:r>
      </w:hyperlink>
      <w:r w:rsidRPr="00D325FA">
        <w:rPr>
          <w:rFonts w:asciiTheme="minorHAnsi" w:eastAsia="Times New Roman" w:hAnsiTheme="minorHAnsi" w:cstheme="minorHAnsi"/>
          <w:sz w:val="22"/>
          <w:szCs w:val="22"/>
        </w:rPr>
        <w:t> (hereinafter referred to as the principal rules), in </w:t>
      </w:r>
      <w:hyperlink r:id="rId33" w:history="1">
        <w:r w:rsidRPr="00D325FA">
          <w:rPr>
            <w:rFonts w:asciiTheme="minorHAnsi" w:eastAsia="Times New Roman" w:hAnsiTheme="minorHAnsi" w:cstheme="minorHAnsi"/>
            <w:sz w:val="22"/>
            <w:szCs w:val="22"/>
          </w:rPr>
          <w:t>rule 12</w:t>
        </w:r>
      </w:hyperlink>
      <w:r w:rsidRPr="00D325FA">
        <w:rPr>
          <w:rFonts w:asciiTheme="minorHAnsi" w:eastAsia="Times New Roman" w:hAnsiTheme="minorHAnsi" w:cstheme="minorHAnsi"/>
          <w:sz w:val="22"/>
          <w:szCs w:val="22"/>
        </w:rPr>
        <w:t>.—</w:t>
      </w:r>
    </w:p>
    <w:p w14:paraId="5B8067B0" w14:textId="77777777" w:rsidR="00D325FA" w:rsidRPr="00D325FA" w:rsidRDefault="00D325FA" w:rsidP="00101B99">
      <w:pPr>
        <w:pStyle w:val="NormalWeb"/>
        <w:shd w:val="clear" w:color="auto" w:fill="FFFFFF"/>
        <w:spacing w:line="276" w:lineRule="auto"/>
        <w:jc w:val="both"/>
        <w:rPr>
          <w:rFonts w:asciiTheme="minorHAnsi" w:eastAsia="Times New Roman" w:hAnsiTheme="minorHAnsi" w:cstheme="minorHAnsi"/>
          <w:sz w:val="22"/>
          <w:szCs w:val="22"/>
        </w:rPr>
      </w:pPr>
      <w:r w:rsidRPr="00D325FA">
        <w:rPr>
          <w:rFonts w:asciiTheme="minorHAnsi" w:eastAsia="Times New Roman" w:hAnsiTheme="minorHAnsi" w:cstheme="minorHAnsi"/>
          <w:sz w:val="22"/>
          <w:szCs w:val="22"/>
        </w:rPr>
        <w:t>(</w:t>
      </w:r>
      <w:proofErr w:type="spellStart"/>
      <w:r w:rsidRPr="00D325FA">
        <w:rPr>
          <w:rFonts w:asciiTheme="minorHAnsi" w:eastAsia="Times New Roman" w:hAnsiTheme="minorHAnsi" w:cstheme="minorHAnsi"/>
          <w:sz w:val="22"/>
          <w:szCs w:val="22"/>
        </w:rPr>
        <w:t>i</w:t>
      </w:r>
      <w:proofErr w:type="spellEnd"/>
      <w:r w:rsidRPr="00D325FA">
        <w:rPr>
          <w:rFonts w:asciiTheme="minorHAnsi" w:eastAsia="Times New Roman" w:hAnsiTheme="minorHAnsi" w:cstheme="minorHAnsi"/>
          <w:sz w:val="22"/>
          <w:szCs w:val="22"/>
        </w:rPr>
        <w:t>) in sub-rule (1), in the opening portion, for the figure “2023”, the figure “2024” shall be substituted;</w:t>
      </w:r>
    </w:p>
    <w:p w14:paraId="6816C24C" w14:textId="77777777" w:rsidR="00D325FA" w:rsidRPr="00D325FA" w:rsidRDefault="00D325FA" w:rsidP="00101B99">
      <w:pPr>
        <w:pStyle w:val="NormalWeb"/>
        <w:shd w:val="clear" w:color="auto" w:fill="FFFFFF"/>
        <w:spacing w:line="276" w:lineRule="auto"/>
        <w:jc w:val="both"/>
        <w:rPr>
          <w:rFonts w:asciiTheme="minorHAnsi" w:eastAsia="Times New Roman" w:hAnsiTheme="minorHAnsi" w:cstheme="minorHAnsi"/>
          <w:sz w:val="22"/>
          <w:szCs w:val="22"/>
        </w:rPr>
      </w:pPr>
      <w:r w:rsidRPr="00D325FA">
        <w:rPr>
          <w:rFonts w:asciiTheme="minorHAnsi" w:eastAsia="Times New Roman" w:hAnsiTheme="minorHAnsi" w:cstheme="minorHAnsi"/>
          <w:sz w:val="22"/>
          <w:szCs w:val="22"/>
        </w:rPr>
        <w:t>(ii) in sub-rule (5), for the figures “2022”, the figures “2023” shall be substituted.</w:t>
      </w:r>
    </w:p>
    <w:p w14:paraId="4C28C503" w14:textId="77777777" w:rsidR="00D325FA" w:rsidRPr="00D325FA" w:rsidRDefault="00D325FA" w:rsidP="00101B99">
      <w:pPr>
        <w:pStyle w:val="NormalWeb"/>
        <w:shd w:val="clear" w:color="auto" w:fill="FFFFFF"/>
        <w:spacing w:line="276" w:lineRule="auto"/>
        <w:jc w:val="both"/>
        <w:rPr>
          <w:rFonts w:asciiTheme="minorHAnsi" w:eastAsia="Times New Roman" w:hAnsiTheme="minorHAnsi" w:cstheme="minorHAnsi"/>
          <w:sz w:val="22"/>
          <w:szCs w:val="22"/>
        </w:rPr>
      </w:pPr>
      <w:r w:rsidRPr="00D325FA">
        <w:rPr>
          <w:rFonts w:asciiTheme="minorHAnsi" w:eastAsia="Times New Roman" w:hAnsiTheme="minorHAnsi" w:cstheme="minorHAnsi"/>
          <w:sz w:val="22"/>
          <w:szCs w:val="22"/>
        </w:rPr>
        <w:t>3. In the </w:t>
      </w:r>
      <w:hyperlink r:id="rId34" w:history="1">
        <w:r w:rsidRPr="00D325FA">
          <w:rPr>
            <w:rFonts w:asciiTheme="minorHAnsi" w:eastAsia="Times New Roman" w:hAnsiTheme="minorHAnsi" w:cstheme="minorHAnsi"/>
            <w:sz w:val="22"/>
            <w:szCs w:val="22"/>
          </w:rPr>
          <w:t>principal rules</w:t>
        </w:r>
      </w:hyperlink>
      <w:r w:rsidRPr="00D325FA">
        <w:rPr>
          <w:rFonts w:asciiTheme="minorHAnsi" w:eastAsia="Times New Roman" w:hAnsiTheme="minorHAnsi" w:cstheme="minorHAnsi"/>
          <w:sz w:val="22"/>
          <w:szCs w:val="22"/>
        </w:rPr>
        <w:t>, in </w:t>
      </w:r>
      <w:hyperlink r:id="rId35" w:history="1">
        <w:r w:rsidRPr="00D325FA">
          <w:rPr>
            <w:rFonts w:asciiTheme="minorHAnsi" w:eastAsia="Times New Roman" w:hAnsiTheme="minorHAnsi" w:cstheme="minorHAnsi"/>
            <w:sz w:val="22"/>
            <w:szCs w:val="22"/>
          </w:rPr>
          <w:t>APPENDIX II,</w:t>
        </w:r>
      </w:hyperlink>
      <w:r w:rsidRPr="00D325FA">
        <w:rPr>
          <w:rFonts w:asciiTheme="minorHAnsi" w:eastAsia="Times New Roman" w:hAnsiTheme="minorHAnsi" w:cstheme="minorHAnsi"/>
          <w:sz w:val="22"/>
          <w:szCs w:val="22"/>
        </w:rPr>
        <w:t> —</w:t>
      </w:r>
    </w:p>
    <w:p w14:paraId="41A6C965" w14:textId="77777777" w:rsidR="008340E6" w:rsidRDefault="00D325FA" w:rsidP="00101B99">
      <w:pPr>
        <w:pStyle w:val="NormalWeb"/>
        <w:shd w:val="clear" w:color="auto" w:fill="FFFFFF"/>
        <w:spacing w:line="276" w:lineRule="auto"/>
        <w:jc w:val="both"/>
        <w:rPr>
          <w:rFonts w:asciiTheme="minorHAnsi" w:eastAsia="Times New Roman" w:hAnsiTheme="minorHAnsi" w:cstheme="minorHAnsi"/>
          <w:sz w:val="22"/>
          <w:szCs w:val="22"/>
        </w:rPr>
      </w:pPr>
      <w:r w:rsidRPr="00D325FA">
        <w:rPr>
          <w:rFonts w:asciiTheme="minorHAnsi" w:eastAsia="Times New Roman" w:hAnsiTheme="minorHAnsi" w:cstheme="minorHAnsi"/>
          <w:sz w:val="22"/>
          <w:szCs w:val="22"/>
        </w:rPr>
        <w:t>(</w:t>
      </w:r>
      <w:proofErr w:type="spellStart"/>
      <w:r w:rsidRPr="00D325FA">
        <w:rPr>
          <w:rFonts w:asciiTheme="minorHAnsi" w:eastAsia="Times New Roman" w:hAnsiTheme="minorHAnsi" w:cstheme="minorHAnsi"/>
          <w:sz w:val="22"/>
          <w:szCs w:val="22"/>
        </w:rPr>
        <w:t>i</w:t>
      </w:r>
      <w:proofErr w:type="spellEnd"/>
      <w:r w:rsidRPr="00D325FA">
        <w:rPr>
          <w:rFonts w:asciiTheme="minorHAnsi" w:eastAsia="Times New Roman" w:hAnsiTheme="minorHAnsi" w:cstheme="minorHAnsi"/>
          <w:sz w:val="22"/>
          <w:szCs w:val="22"/>
        </w:rPr>
        <w:t xml:space="preserve">) </w:t>
      </w:r>
      <w:hyperlink r:id="rId36" w:history="1">
        <w:r w:rsidRPr="00D325FA">
          <w:rPr>
            <w:rFonts w:asciiTheme="minorHAnsi" w:eastAsia="Times New Roman" w:hAnsiTheme="minorHAnsi" w:cstheme="minorHAnsi"/>
            <w:sz w:val="22"/>
            <w:szCs w:val="22"/>
          </w:rPr>
          <w:t>Form ITR-1 SAHAJ</w:t>
        </w:r>
      </w:hyperlink>
      <w:r>
        <w:rPr>
          <w:rFonts w:asciiTheme="minorHAnsi" w:eastAsia="Times New Roman" w:hAnsiTheme="minorHAnsi" w:cstheme="minorHAnsi"/>
          <w:sz w:val="22"/>
          <w:szCs w:val="22"/>
        </w:rPr>
        <w:t xml:space="preserve"> shall be substituted.</w:t>
      </w:r>
    </w:p>
    <w:p w14:paraId="1160DE6C" w14:textId="77777777" w:rsidR="00D325FA" w:rsidRDefault="00D325FA" w:rsidP="00101B99">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4C418FFA" w14:textId="77777777" w:rsidR="00D05F76" w:rsidRPr="006D10B5" w:rsidRDefault="00D05F76" w:rsidP="00101B9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21A3FB8" w14:textId="406141EE" w:rsidR="00D05F76" w:rsidRPr="00D325FA" w:rsidRDefault="00D05F76" w:rsidP="00101B99">
      <w:pPr>
        <w:shd w:val="clear" w:color="auto" w:fill="8DC182"/>
        <w:tabs>
          <w:tab w:val="left" w:pos="4820"/>
        </w:tabs>
        <w:autoSpaceDE w:val="0"/>
        <w:autoSpaceDN w:val="0"/>
        <w:adjustRightInd w:val="0"/>
        <w:spacing w:after="0" w:line="276" w:lineRule="auto"/>
        <w:ind w:right="11"/>
        <w:jc w:val="both"/>
        <w:rPr>
          <w:rFonts w:cstheme="minorHAnsi"/>
          <w:b/>
          <w:bCs/>
          <w:caps/>
        </w:rPr>
      </w:pPr>
      <w:r w:rsidRPr="00D05F76">
        <w:rPr>
          <w:rFonts w:cstheme="minorHAnsi"/>
          <w:b/>
          <w:bCs/>
          <w:caps/>
        </w:rPr>
        <w:t>Amendments in Rule 10TA and 10TD of Safe Harbour Rules for International Transactions - Income-tax (Twenty-Ninth Amendment) Rules, 2023</w:t>
      </w:r>
    </w:p>
    <w:p w14:paraId="55AA98F1"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104/2023 dated 19.12.2023 notified </w:t>
      </w:r>
      <w:r w:rsidRPr="00D05F76">
        <w:rPr>
          <w:rFonts w:asciiTheme="minorHAnsi" w:eastAsia="Times New Roman" w:hAnsiTheme="minorHAnsi" w:cstheme="minorHAnsi"/>
          <w:sz w:val="22"/>
          <w:szCs w:val="22"/>
        </w:rPr>
        <w:t>In exercise of the powers conferred by </w:t>
      </w:r>
      <w:hyperlink r:id="rId37" w:history="1">
        <w:r w:rsidRPr="00D05F76">
          <w:rPr>
            <w:rFonts w:asciiTheme="minorHAnsi" w:eastAsia="Times New Roman" w:hAnsiTheme="minorHAnsi" w:cstheme="minorHAnsi"/>
            <w:sz w:val="22"/>
            <w:szCs w:val="22"/>
          </w:rPr>
          <w:t>sub-section (2) of section 92CB</w:t>
        </w:r>
      </w:hyperlink>
      <w:r w:rsidRPr="00D05F76">
        <w:rPr>
          <w:rFonts w:asciiTheme="minorHAnsi" w:eastAsia="Times New Roman" w:hAnsiTheme="minorHAnsi" w:cstheme="minorHAnsi"/>
          <w:sz w:val="22"/>
          <w:szCs w:val="22"/>
        </w:rPr>
        <w:t> read with </w:t>
      </w:r>
      <w:hyperlink r:id="rId38" w:history="1">
        <w:r w:rsidRPr="00D05F76">
          <w:rPr>
            <w:rFonts w:asciiTheme="minorHAnsi" w:eastAsia="Times New Roman" w:hAnsiTheme="minorHAnsi" w:cstheme="minorHAnsi"/>
            <w:sz w:val="22"/>
            <w:szCs w:val="22"/>
          </w:rPr>
          <w:t>section 295</w:t>
        </w:r>
      </w:hyperlink>
      <w:r w:rsidRPr="00D05F76">
        <w:rPr>
          <w:rFonts w:asciiTheme="minorHAnsi" w:eastAsia="Times New Roman" w:hAnsiTheme="minorHAnsi" w:cstheme="minorHAnsi"/>
          <w:sz w:val="22"/>
          <w:szCs w:val="22"/>
        </w:rPr>
        <w:t> of the </w:t>
      </w:r>
      <w:hyperlink r:id="rId39" w:history="1">
        <w:r w:rsidRPr="00D05F76">
          <w:rPr>
            <w:rFonts w:asciiTheme="minorHAnsi" w:eastAsia="Times New Roman" w:hAnsiTheme="minorHAnsi" w:cstheme="minorHAnsi"/>
            <w:sz w:val="22"/>
            <w:szCs w:val="22"/>
          </w:rPr>
          <w:t>Income-tax Act, 1961 (43 of 1961)</w:t>
        </w:r>
      </w:hyperlink>
      <w:r w:rsidRPr="00D05F76">
        <w:rPr>
          <w:rFonts w:asciiTheme="minorHAnsi" w:eastAsia="Times New Roman" w:hAnsiTheme="minorHAnsi" w:cstheme="minorHAnsi"/>
          <w:sz w:val="22"/>
          <w:szCs w:val="22"/>
        </w:rPr>
        <w:t>, the Central Board of Direct Taxes hereby makes the following rules further to amend the </w:t>
      </w:r>
      <w:hyperlink r:id="rId40" w:history="1">
        <w:r w:rsidRPr="00D05F76">
          <w:rPr>
            <w:rFonts w:asciiTheme="minorHAnsi" w:eastAsia="Times New Roman" w:hAnsiTheme="minorHAnsi" w:cstheme="minorHAnsi"/>
            <w:sz w:val="22"/>
            <w:szCs w:val="22"/>
          </w:rPr>
          <w:t>Income-tax Rules, 1962</w:t>
        </w:r>
      </w:hyperlink>
      <w:r w:rsidRPr="00D05F76">
        <w:rPr>
          <w:rFonts w:asciiTheme="minorHAnsi" w:eastAsia="Times New Roman" w:hAnsiTheme="minorHAnsi" w:cstheme="minorHAnsi"/>
          <w:sz w:val="22"/>
          <w:szCs w:val="22"/>
        </w:rPr>
        <w:t>, namely:-</w:t>
      </w:r>
    </w:p>
    <w:p w14:paraId="0CBA3F94"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b/>
          <w:bCs/>
          <w:sz w:val="22"/>
          <w:szCs w:val="22"/>
        </w:rPr>
        <w:t xml:space="preserve">1. Short title and </w:t>
      </w:r>
      <w:proofErr w:type="gramStart"/>
      <w:r w:rsidRPr="00D05F76">
        <w:rPr>
          <w:rFonts w:asciiTheme="minorHAnsi" w:eastAsia="Times New Roman" w:hAnsiTheme="minorHAnsi" w:cstheme="minorHAnsi"/>
          <w:b/>
          <w:bCs/>
          <w:sz w:val="22"/>
          <w:szCs w:val="22"/>
        </w:rPr>
        <w:t>commencement.</w:t>
      </w:r>
      <w:r w:rsidRPr="00D05F76">
        <w:rPr>
          <w:rFonts w:asciiTheme="minorHAnsi" w:eastAsia="Times New Roman" w:hAnsiTheme="minorHAnsi" w:cstheme="minorHAnsi"/>
          <w:sz w:val="22"/>
          <w:szCs w:val="22"/>
        </w:rPr>
        <w:t>—</w:t>
      </w:r>
      <w:proofErr w:type="gramEnd"/>
    </w:p>
    <w:p w14:paraId="6025C510"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(1) These rules may be called the Income-tax (Twenty-Ninth Amendment) Rules, 2023.</w:t>
      </w:r>
    </w:p>
    <w:p w14:paraId="2405EEC6"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(2) Save as otherwise provided in these rules, they shall come into force from the 1st day of April, 2024.</w:t>
      </w:r>
    </w:p>
    <w:p w14:paraId="12A5F45B"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b/>
          <w:bCs/>
          <w:sz w:val="22"/>
          <w:szCs w:val="22"/>
        </w:rPr>
        <w:t>2</w:t>
      </w:r>
      <w:r w:rsidRPr="00D05F76">
        <w:rPr>
          <w:rFonts w:asciiTheme="minorHAnsi" w:eastAsia="Times New Roman" w:hAnsiTheme="minorHAnsi" w:cstheme="minorHAnsi"/>
          <w:sz w:val="22"/>
          <w:szCs w:val="22"/>
        </w:rPr>
        <w:t>. In the </w:t>
      </w:r>
      <w:hyperlink r:id="rId41" w:history="1">
        <w:r w:rsidRPr="00D05F76">
          <w:rPr>
            <w:rFonts w:asciiTheme="minorHAnsi" w:eastAsia="Times New Roman" w:hAnsiTheme="minorHAnsi" w:cstheme="minorHAnsi"/>
            <w:sz w:val="22"/>
            <w:szCs w:val="22"/>
          </w:rPr>
          <w:t>Income-tax Rules, 1962</w:t>
        </w:r>
      </w:hyperlink>
      <w:r w:rsidRPr="00D05F76">
        <w:rPr>
          <w:rFonts w:asciiTheme="minorHAnsi" w:eastAsia="Times New Roman" w:hAnsiTheme="minorHAnsi" w:cstheme="minorHAnsi"/>
          <w:sz w:val="22"/>
          <w:szCs w:val="22"/>
        </w:rPr>
        <w:t>,–</w:t>
      </w:r>
    </w:p>
    <w:p w14:paraId="039BF30C"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(a) in </w:t>
      </w:r>
      <w:hyperlink r:id="rId42" w:history="1">
        <w:r w:rsidRPr="00D05F76">
          <w:rPr>
            <w:rFonts w:asciiTheme="minorHAnsi" w:eastAsia="Times New Roman" w:hAnsiTheme="minorHAnsi" w:cstheme="minorHAnsi"/>
            <w:sz w:val="22"/>
            <w:szCs w:val="22"/>
          </w:rPr>
          <w:t>rule 10TA</w:t>
        </w:r>
      </w:hyperlink>
      <w:r w:rsidRPr="00D05F76">
        <w:rPr>
          <w:rFonts w:asciiTheme="minorHAnsi" w:eastAsia="Times New Roman" w:hAnsiTheme="minorHAnsi" w:cstheme="minorHAnsi"/>
          <w:sz w:val="22"/>
          <w:szCs w:val="22"/>
        </w:rPr>
        <w:t>, with effect from the date of publication of this notification in the Official Gazette,—</w:t>
      </w:r>
    </w:p>
    <w:p w14:paraId="10C7B861"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w:t>
      </w:r>
      <w:proofErr w:type="spellStart"/>
      <w:r w:rsidRPr="00D05F76">
        <w:rPr>
          <w:rFonts w:asciiTheme="minorHAnsi" w:eastAsia="Times New Roman" w:hAnsiTheme="minorHAnsi" w:cstheme="minorHAnsi"/>
          <w:sz w:val="22"/>
          <w:szCs w:val="22"/>
        </w:rPr>
        <w:t>i</w:t>
      </w:r>
      <w:proofErr w:type="spellEnd"/>
      <w:r w:rsidRPr="00D05F76">
        <w:rPr>
          <w:rFonts w:asciiTheme="minorHAnsi" w:eastAsia="Times New Roman" w:hAnsiTheme="minorHAnsi" w:cstheme="minorHAnsi"/>
          <w:sz w:val="22"/>
          <w:szCs w:val="22"/>
        </w:rPr>
        <w:t xml:space="preserve">) for clause (f), the following clause shall be substituted, </w:t>
      </w:r>
      <w:proofErr w:type="gramStart"/>
      <w:r w:rsidRPr="00D05F76">
        <w:rPr>
          <w:rFonts w:asciiTheme="minorHAnsi" w:eastAsia="Times New Roman" w:hAnsiTheme="minorHAnsi" w:cstheme="minorHAnsi"/>
          <w:sz w:val="22"/>
          <w:szCs w:val="22"/>
        </w:rPr>
        <w:t>namely:-</w:t>
      </w:r>
      <w:proofErr w:type="gramEnd"/>
    </w:p>
    <w:p w14:paraId="58F90A5F"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‘(f) “intra-group loan” means loan advanced to an associated enterprise being a non-resident, where the loan—</w:t>
      </w:r>
    </w:p>
    <w:p w14:paraId="650FD3FF"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w:t>
      </w:r>
      <w:proofErr w:type="spellStart"/>
      <w:r w:rsidRPr="00D05F76">
        <w:rPr>
          <w:rFonts w:asciiTheme="minorHAnsi" w:eastAsia="Times New Roman" w:hAnsiTheme="minorHAnsi" w:cstheme="minorHAnsi"/>
          <w:sz w:val="22"/>
          <w:szCs w:val="22"/>
        </w:rPr>
        <w:t>i</w:t>
      </w:r>
      <w:proofErr w:type="spellEnd"/>
      <w:r w:rsidRPr="00D05F76">
        <w:rPr>
          <w:rFonts w:asciiTheme="minorHAnsi" w:eastAsia="Times New Roman" w:hAnsiTheme="minorHAnsi" w:cstheme="minorHAnsi"/>
          <w:sz w:val="22"/>
          <w:szCs w:val="22"/>
        </w:rPr>
        <w:t>) is not advanced by an enterprise, being a financial company including a bank or a financial institution or an enterprise engaged in lending or borrowing in the normal course of business; and</w:t>
      </w:r>
    </w:p>
    <w:p w14:paraId="2B44D6A6"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 does not include credit line or any other loan facility which has no fixed term for repayment;’;</w:t>
      </w:r>
    </w:p>
    <w:p w14:paraId="0AEB5F32"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 xml:space="preserve">(ii) in clause (j), for sub-clause (vi), the following sub-clause shall be substituted, </w:t>
      </w:r>
      <w:proofErr w:type="gramStart"/>
      <w:r w:rsidRPr="00D05F76">
        <w:rPr>
          <w:rFonts w:asciiTheme="minorHAnsi" w:eastAsia="Times New Roman" w:hAnsiTheme="minorHAnsi" w:cstheme="minorHAnsi"/>
          <w:sz w:val="22"/>
          <w:szCs w:val="22"/>
        </w:rPr>
        <w:t>namely:-</w:t>
      </w:r>
      <w:proofErr w:type="gramEnd"/>
    </w:p>
    <w:p w14:paraId="02AFC02F"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“(vi) loss on transfer of assets or investments other than assets, on which depreciation is included in the operating expense;”;</w:t>
      </w:r>
    </w:p>
    <w:p w14:paraId="2B6C7556"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 xml:space="preserve">(iii) in clause (k), for sub-clause (iii), the following sub-clause shall be substituted, </w:t>
      </w:r>
      <w:proofErr w:type="gramStart"/>
      <w:r w:rsidRPr="00D05F76">
        <w:rPr>
          <w:rFonts w:asciiTheme="minorHAnsi" w:eastAsia="Times New Roman" w:hAnsiTheme="minorHAnsi" w:cstheme="minorHAnsi"/>
          <w:sz w:val="22"/>
          <w:szCs w:val="22"/>
        </w:rPr>
        <w:t>namely:-</w:t>
      </w:r>
      <w:proofErr w:type="gramEnd"/>
    </w:p>
    <w:p w14:paraId="7ADE28CD"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“(iii) income on transfer of assets or investments other than assets, on which depreciation is included in the operating expense;”;</w:t>
      </w:r>
    </w:p>
    <w:p w14:paraId="37D03908"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(b) in </w:t>
      </w:r>
      <w:hyperlink r:id="rId43" w:history="1">
        <w:r w:rsidRPr="00D05F76">
          <w:rPr>
            <w:rFonts w:asciiTheme="minorHAnsi" w:eastAsia="Times New Roman" w:hAnsiTheme="minorHAnsi" w:cstheme="minorHAnsi"/>
            <w:sz w:val="22"/>
            <w:szCs w:val="22"/>
          </w:rPr>
          <w:t>rule 10TD,</w:t>
        </w:r>
      </w:hyperlink>
      <w:r w:rsidRPr="00D05F76">
        <w:rPr>
          <w:rFonts w:asciiTheme="minorHAnsi" w:eastAsia="Times New Roman" w:hAnsiTheme="minorHAnsi" w:cstheme="minorHAnsi"/>
          <w:sz w:val="22"/>
          <w:szCs w:val="22"/>
        </w:rPr>
        <w:t>—</w:t>
      </w:r>
    </w:p>
    <w:p w14:paraId="4A28CBC9"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w:t>
      </w:r>
      <w:proofErr w:type="spellStart"/>
      <w:r w:rsidRPr="00D05F76">
        <w:rPr>
          <w:rFonts w:asciiTheme="minorHAnsi" w:eastAsia="Times New Roman" w:hAnsiTheme="minorHAnsi" w:cstheme="minorHAnsi"/>
          <w:sz w:val="22"/>
          <w:szCs w:val="22"/>
        </w:rPr>
        <w:t>i</w:t>
      </w:r>
      <w:proofErr w:type="spellEnd"/>
      <w:r w:rsidRPr="00D05F76">
        <w:rPr>
          <w:rFonts w:asciiTheme="minorHAnsi" w:eastAsia="Times New Roman" w:hAnsiTheme="minorHAnsi" w:cstheme="minorHAnsi"/>
          <w:sz w:val="22"/>
          <w:szCs w:val="22"/>
        </w:rPr>
        <w:t>) in sub-rule (2A), in the Table—</w:t>
      </w:r>
    </w:p>
    <w:p w14:paraId="1A1EBCBB"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 xml:space="preserve">(A) in </w:t>
      </w:r>
      <w:proofErr w:type="spellStart"/>
      <w:r w:rsidRPr="00D05F76">
        <w:rPr>
          <w:rFonts w:asciiTheme="minorHAnsi" w:eastAsia="Times New Roman" w:hAnsiTheme="minorHAnsi" w:cstheme="minorHAnsi"/>
          <w:sz w:val="22"/>
          <w:szCs w:val="22"/>
        </w:rPr>
        <w:t>Sl.No</w:t>
      </w:r>
      <w:proofErr w:type="spellEnd"/>
      <w:r w:rsidRPr="00D05F76">
        <w:rPr>
          <w:rFonts w:asciiTheme="minorHAnsi" w:eastAsia="Times New Roman" w:hAnsiTheme="minorHAnsi" w:cstheme="minorHAnsi"/>
          <w:sz w:val="22"/>
          <w:szCs w:val="22"/>
        </w:rPr>
        <w:t>. 4, in column number (3</w:t>
      </w:r>
      <w:proofErr w:type="gramStart"/>
      <w:r w:rsidRPr="00D05F76">
        <w:rPr>
          <w:rFonts w:asciiTheme="minorHAnsi" w:eastAsia="Times New Roman" w:hAnsiTheme="minorHAnsi" w:cstheme="minorHAnsi"/>
          <w:sz w:val="22"/>
          <w:szCs w:val="22"/>
        </w:rPr>
        <w:t>),–</w:t>
      </w:r>
      <w:proofErr w:type="gramEnd"/>
    </w:p>
    <w:p w14:paraId="283B1C30"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lastRenderedPageBreak/>
        <w:t>(I) in clause (</w:t>
      </w:r>
      <w:proofErr w:type="spellStart"/>
      <w:r w:rsidRPr="00D05F76">
        <w:rPr>
          <w:rFonts w:asciiTheme="minorHAnsi" w:eastAsia="Times New Roman" w:hAnsiTheme="minorHAnsi" w:cstheme="minorHAnsi"/>
          <w:sz w:val="22"/>
          <w:szCs w:val="22"/>
        </w:rPr>
        <w:t>i</w:t>
      </w:r>
      <w:proofErr w:type="spellEnd"/>
      <w:r w:rsidRPr="00D05F76">
        <w:rPr>
          <w:rFonts w:asciiTheme="minorHAnsi" w:eastAsia="Times New Roman" w:hAnsiTheme="minorHAnsi" w:cstheme="minorHAnsi"/>
          <w:sz w:val="22"/>
          <w:szCs w:val="22"/>
        </w:rPr>
        <w:t>), the word “CRISIL” shall be omitted;</w:t>
      </w:r>
    </w:p>
    <w:p w14:paraId="7EB5377F"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 in clause (ii), the word “CRISIL” shall be omitted;</w:t>
      </w:r>
    </w:p>
    <w:p w14:paraId="091F1015"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(III) in clause (iii), the word “CRISIL” shall be omitted;</w:t>
      </w:r>
    </w:p>
    <w:p w14:paraId="07B89C5F"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(IV) in clause (iv), the word “CRISIL” shall be omitted;</w:t>
      </w:r>
    </w:p>
    <w:p w14:paraId="50539877"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 xml:space="preserve">(B) for </w:t>
      </w:r>
      <w:proofErr w:type="spellStart"/>
      <w:r w:rsidRPr="00D05F76">
        <w:rPr>
          <w:rFonts w:asciiTheme="minorHAnsi" w:eastAsia="Times New Roman" w:hAnsiTheme="minorHAnsi" w:cstheme="minorHAnsi"/>
          <w:sz w:val="22"/>
          <w:szCs w:val="22"/>
        </w:rPr>
        <w:t>Sl.No</w:t>
      </w:r>
      <w:proofErr w:type="spellEnd"/>
      <w:r w:rsidRPr="00D05F76">
        <w:rPr>
          <w:rFonts w:asciiTheme="minorHAnsi" w:eastAsia="Times New Roman" w:hAnsiTheme="minorHAnsi" w:cstheme="minorHAnsi"/>
          <w:sz w:val="22"/>
          <w:szCs w:val="22"/>
        </w:rPr>
        <w:t xml:space="preserve">. 5 and the entries relating thereto, the following serial number and entries shall be substituted, </w:t>
      </w:r>
      <w:proofErr w:type="gramStart"/>
      <w:r w:rsidRPr="00D05F76">
        <w:rPr>
          <w:rFonts w:asciiTheme="minorHAnsi" w:eastAsia="Times New Roman" w:hAnsiTheme="minorHAnsi" w:cstheme="minorHAnsi"/>
          <w:sz w:val="22"/>
          <w:szCs w:val="22"/>
        </w:rPr>
        <w:t>namely:-</w:t>
      </w:r>
      <w:proofErr w:type="gramEnd"/>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0"/>
        <w:gridCol w:w="2237"/>
        <w:gridCol w:w="3198"/>
      </w:tblGrid>
      <w:tr w:rsidR="00D05F76" w:rsidRPr="00D05F76" w14:paraId="1B78048E" w14:textId="77777777" w:rsidTr="00D05F7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0CF0A9"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795EA8"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Advancing of intra-group loans referred to in clause (iv) of rule 10TC where the amount of loan is denominated in foreign currency.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313604"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The interest rate declared in relation to the eligible international transaction is not less than the reference rate of the relevant foreign currency as on 30th September of the relevant previous year plus, -</w:t>
            </w:r>
          </w:p>
          <w:p w14:paraId="56F1E8E8"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(a) If amount of loan advanced to the associated enterprise including loans to all associated enterprises does not exceed a sum equivalent to two hundred and fifty crore Indian rupees in the aggregate as on 31st March of the relevant previous year:</w:t>
            </w:r>
          </w:p>
          <w:p w14:paraId="1980E1A1"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w:t>
            </w:r>
            <w:proofErr w:type="spellStart"/>
            <w:r w:rsidRPr="00D05F76">
              <w:rPr>
                <w:rFonts w:asciiTheme="minorHAnsi" w:eastAsia="Times New Roman" w:hAnsiTheme="minorHAnsi" w:cstheme="minorHAnsi"/>
                <w:sz w:val="22"/>
                <w:szCs w:val="22"/>
              </w:rPr>
              <w:t>i</w:t>
            </w:r>
            <w:proofErr w:type="spellEnd"/>
            <w:r w:rsidRPr="00D05F76">
              <w:rPr>
                <w:rFonts w:asciiTheme="minorHAnsi" w:eastAsia="Times New Roman" w:hAnsiTheme="minorHAnsi" w:cstheme="minorHAnsi"/>
                <w:sz w:val="22"/>
                <w:szCs w:val="22"/>
              </w:rPr>
              <w:t>) 150 basis points, where the associated enterprise has a credit rating of AAA, AA+, AA, AA-, A+, A, A- or equivalent;</w:t>
            </w:r>
          </w:p>
          <w:p w14:paraId="005C8CB3"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 300 basis points, where the associated enterprise has credit rating of BBB+, BBB, BBB- or equivalent;</w:t>
            </w:r>
          </w:p>
          <w:p w14:paraId="798E4CC5"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 xml:space="preserve">(iii) 400 basis points, where the associated enterprise has a credit rating of BB+, BB, BB-, B+, B, B-, C+, </w:t>
            </w:r>
            <w:proofErr w:type="gramStart"/>
            <w:r w:rsidRPr="00D05F76">
              <w:rPr>
                <w:rFonts w:asciiTheme="minorHAnsi" w:eastAsia="Times New Roman" w:hAnsiTheme="minorHAnsi" w:cstheme="minorHAnsi"/>
                <w:sz w:val="22"/>
                <w:szCs w:val="22"/>
              </w:rPr>
              <w:t>C ,</w:t>
            </w:r>
            <w:proofErr w:type="gramEnd"/>
            <w:r w:rsidRPr="00D05F76">
              <w:rPr>
                <w:rFonts w:asciiTheme="minorHAnsi" w:eastAsia="Times New Roman" w:hAnsiTheme="minorHAnsi" w:cstheme="minorHAnsi"/>
                <w:sz w:val="22"/>
                <w:szCs w:val="22"/>
              </w:rPr>
              <w:t xml:space="preserve"> C-, D or equivalent or where the credit rating of the associated enterprise is not available;</w:t>
            </w:r>
          </w:p>
          <w:p w14:paraId="6324260A"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(b) If amount of loan advanced to the associated enterprise including loans to all associated enterprises exceeds a sum equivalent to two hundred and fifty crore Indian rupees in the aggregate as on 31st March of the relevant previous year:</w:t>
            </w:r>
          </w:p>
          <w:p w14:paraId="7CD43B40"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w:t>
            </w:r>
            <w:proofErr w:type="spellStart"/>
            <w:r w:rsidRPr="00D05F76">
              <w:rPr>
                <w:rFonts w:asciiTheme="minorHAnsi" w:eastAsia="Times New Roman" w:hAnsiTheme="minorHAnsi" w:cstheme="minorHAnsi"/>
                <w:sz w:val="22"/>
                <w:szCs w:val="22"/>
              </w:rPr>
              <w:t>i</w:t>
            </w:r>
            <w:proofErr w:type="spellEnd"/>
            <w:r w:rsidRPr="00D05F76">
              <w:rPr>
                <w:rFonts w:asciiTheme="minorHAnsi" w:eastAsia="Times New Roman" w:hAnsiTheme="minorHAnsi" w:cstheme="minorHAnsi"/>
                <w:sz w:val="22"/>
                <w:szCs w:val="22"/>
              </w:rPr>
              <w:t>) 150 basis points, where the associated enterprise has a credit rating of AAA, AA+, AA, AA-, A+, A, A- or equivalent;</w:t>
            </w:r>
          </w:p>
          <w:p w14:paraId="74F1FC7C"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 300 basis points, where the associated enterprise has credit rating of BBB+, BBB, BBB- or equivalent;</w:t>
            </w:r>
          </w:p>
          <w:p w14:paraId="0270132B"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(iii) 450 basis points, where the associated enterprise has a credit rating of BB+, BB, BB-, B+, B, B- or equivalent;</w:t>
            </w:r>
          </w:p>
          <w:p w14:paraId="209BFE50"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 xml:space="preserve">(iv) 600 basis points, where the associated enterprise has credit rating of C+, </w:t>
            </w:r>
            <w:proofErr w:type="gramStart"/>
            <w:r w:rsidRPr="00D05F76">
              <w:rPr>
                <w:rFonts w:asciiTheme="minorHAnsi" w:eastAsia="Times New Roman" w:hAnsiTheme="minorHAnsi" w:cstheme="minorHAnsi"/>
                <w:sz w:val="22"/>
                <w:szCs w:val="22"/>
              </w:rPr>
              <w:t>C ,</w:t>
            </w:r>
            <w:proofErr w:type="gramEnd"/>
            <w:r w:rsidRPr="00D05F76">
              <w:rPr>
                <w:rFonts w:asciiTheme="minorHAnsi" w:eastAsia="Times New Roman" w:hAnsiTheme="minorHAnsi" w:cstheme="minorHAnsi"/>
                <w:sz w:val="22"/>
                <w:szCs w:val="22"/>
              </w:rPr>
              <w:t xml:space="preserve"> C-, D or equivalent or where the credit rating of the associated enterprise is not available.”;</w:t>
            </w:r>
          </w:p>
        </w:tc>
      </w:tr>
    </w:tbl>
    <w:p w14:paraId="66537C9F"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 xml:space="preserve">(ii) after sub-rule (2A), the following Explanation shall be inserted, </w:t>
      </w:r>
      <w:proofErr w:type="gramStart"/>
      <w:r w:rsidRPr="00D05F76">
        <w:rPr>
          <w:rFonts w:asciiTheme="minorHAnsi" w:eastAsia="Times New Roman" w:hAnsiTheme="minorHAnsi" w:cstheme="minorHAnsi"/>
          <w:sz w:val="22"/>
          <w:szCs w:val="22"/>
        </w:rPr>
        <w:t>namely:-</w:t>
      </w:r>
      <w:proofErr w:type="gramEnd"/>
    </w:p>
    <w:p w14:paraId="2BE0D314"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b/>
          <w:bCs/>
          <w:sz w:val="22"/>
          <w:szCs w:val="22"/>
        </w:rPr>
        <w:t>‘</w:t>
      </w:r>
      <w:proofErr w:type="gramStart"/>
      <w:r w:rsidRPr="00D05F76">
        <w:rPr>
          <w:rFonts w:asciiTheme="minorHAnsi" w:eastAsia="Times New Roman" w:hAnsiTheme="minorHAnsi" w:cstheme="minorHAnsi"/>
          <w:b/>
          <w:bCs/>
          <w:sz w:val="22"/>
          <w:szCs w:val="22"/>
        </w:rPr>
        <w:t>Explanation.–</w:t>
      </w:r>
      <w:proofErr w:type="gramEnd"/>
      <w:r w:rsidRPr="00D05F76">
        <w:rPr>
          <w:rFonts w:asciiTheme="minorHAnsi" w:eastAsia="Times New Roman" w:hAnsiTheme="minorHAnsi" w:cstheme="minorHAnsi"/>
          <w:b/>
          <w:bCs/>
          <w:sz w:val="22"/>
          <w:szCs w:val="22"/>
        </w:rPr>
        <w:t> </w:t>
      </w:r>
      <w:r w:rsidRPr="00D05F76">
        <w:rPr>
          <w:rFonts w:asciiTheme="minorHAnsi" w:eastAsia="Times New Roman" w:hAnsiTheme="minorHAnsi" w:cstheme="minorHAnsi"/>
          <w:sz w:val="22"/>
          <w:szCs w:val="22"/>
        </w:rPr>
        <w:t>For the purposes of this sub-rule,—</w:t>
      </w:r>
    </w:p>
    <w:p w14:paraId="6B0E6EA5"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 xml:space="preserve">(a) “reference rate” </w:t>
      </w:r>
      <w:proofErr w:type="gramStart"/>
      <w:r w:rsidRPr="00D05F76">
        <w:rPr>
          <w:rFonts w:asciiTheme="minorHAnsi" w:eastAsia="Times New Roman" w:hAnsiTheme="minorHAnsi" w:cstheme="minorHAnsi"/>
          <w:sz w:val="22"/>
          <w:szCs w:val="22"/>
        </w:rPr>
        <w:t>means,–</w:t>
      </w:r>
      <w:proofErr w:type="gramEnd"/>
    </w:p>
    <w:p w14:paraId="23B79B9E"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w:t>
      </w:r>
      <w:proofErr w:type="spellStart"/>
      <w:r w:rsidRPr="00D05F76">
        <w:rPr>
          <w:rFonts w:asciiTheme="minorHAnsi" w:eastAsia="Times New Roman" w:hAnsiTheme="minorHAnsi" w:cstheme="minorHAnsi"/>
          <w:sz w:val="22"/>
          <w:szCs w:val="22"/>
        </w:rPr>
        <w:t>i</w:t>
      </w:r>
      <w:proofErr w:type="spellEnd"/>
      <w:r w:rsidRPr="00D05F76">
        <w:rPr>
          <w:rFonts w:asciiTheme="minorHAnsi" w:eastAsia="Times New Roman" w:hAnsiTheme="minorHAnsi" w:cstheme="minorHAnsi"/>
          <w:sz w:val="22"/>
          <w:szCs w:val="22"/>
        </w:rPr>
        <w:t>) for US dollar, 6-month Term Secured Overnight Financing rate (SOFR), currently administered by Chicago Mercantile Exchange (CME), as increased by 45 basis points;</w:t>
      </w:r>
    </w:p>
    <w:p w14:paraId="55D9B09F"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 for Euro, 6-month Euro Inter Bank Offered Rate (EURIBOR), currently administered by European Money Markets Institute;</w:t>
      </w:r>
    </w:p>
    <w:p w14:paraId="1B59B4C2"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lastRenderedPageBreak/>
        <w:t>(iii) for UK Pound Sterling, 6-month Term Sterling Overnight Index Average (SONIA), currently administered by ICE Benchmark Administration/Refinitiv, as increased by 30 basis points;</w:t>
      </w:r>
    </w:p>
    <w:p w14:paraId="5B7826A7"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(iv) for Japanese Yen, 6-month Tokyo Term Risk Free Rate (TORF), currently benchmarked by QUICK Benchmarks Inc, as increased by 10 basis points;</w:t>
      </w:r>
    </w:p>
    <w:p w14:paraId="2B6FCD01"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(v) for Australian dollar, 6-month Bank Bill Swap Rates (BBSW) currently administered by Australian Securities Exchange; and</w:t>
      </w:r>
    </w:p>
    <w:p w14:paraId="7B186E42"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(vi) for Singapore dollar, 6-month Compounded Singapore Overnight Rate Average (SORA), currently administered by Monetary Authority of Singapore, as increased by 45 basis points;</w:t>
      </w:r>
    </w:p>
    <w:p w14:paraId="734AE471"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(b) “credit rating” means the credit rating assigned to the associated enterprise by a Securities and Exchange Board of India registered and Reserve Bank of India accredited credit rating agency which is applicable for the relevant previous year, so however that-</w:t>
      </w:r>
    </w:p>
    <w:p w14:paraId="1B2AB6AB"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w:t>
      </w:r>
      <w:proofErr w:type="spellStart"/>
      <w:r w:rsidRPr="00D05F76">
        <w:rPr>
          <w:rFonts w:asciiTheme="minorHAnsi" w:eastAsia="Times New Roman" w:hAnsiTheme="minorHAnsi" w:cstheme="minorHAnsi"/>
          <w:sz w:val="22"/>
          <w:szCs w:val="22"/>
        </w:rPr>
        <w:t>i</w:t>
      </w:r>
      <w:proofErr w:type="spellEnd"/>
      <w:r w:rsidRPr="00D05F76">
        <w:rPr>
          <w:rFonts w:asciiTheme="minorHAnsi" w:eastAsia="Times New Roman" w:hAnsiTheme="minorHAnsi" w:cstheme="minorHAnsi"/>
          <w:sz w:val="22"/>
          <w:szCs w:val="22"/>
        </w:rPr>
        <w:t>) where the associated enterprise has only one credit rating, then such rating shall be taken as its credit rating; and</w:t>
      </w:r>
    </w:p>
    <w:p w14:paraId="50AE7C16" w14:textId="77777777" w:rsidR="00D05F76" w:rsidRPr="00D05F76"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D05F76">
        <w:rPr>
          <w:rFonts w:asciiTheme="minorHAnsi" w:eastAsia="Times New Roman" w:hAnsiTheme="minorHAnsi" w:cstheme="minorHAnsi"/>
          <w:sz w:val="22"/>
          <w:szCs w:val="22"/>
        </w:rPr>
        <w:t>(ii) where the associated enterprise has a credit rating from more than one such credit rating agency, then the least of such ratings shall be taken as its credit rating.’.</w:t>
      </w:r>
    </w:p>
    <w:p w14:paraId="686477BE" w14:textId="77777777" w:rsidR="00D05F76" w:rsidRDefault="00D05F76" w:rsidP="00101B99">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71528FE2" w14:textId="77777777" w:rsidR="00D05F76" w:rsidRPr="006D10B5" w:rsidRDefault="00D05F76" w:rsidP="00101B9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1642F548" w14:textId="05C62877" w:rsidR="00D05F76" w:rsidRPr="00D325FA" w:rsidRDefault="00D05F76" w:rsidP="00101B99">
      <w:pPr>
        <w:shd w:val="clear" w:color="auto" w:fill="8DC182"/>
        <w:tabs>
          <w:tab w:val="left" w:pos="4820"/>
        </w:tabs>
        <w:autoSpaceDE w:val="0"/>
        <w:autoSpaceDN w:val="0"/>
        <w:adjustRightInd w:val="0"/>
        <w:spacing w:after="0" w:line="276" w:lineRule="auto"/>
        <w:ind w:right="11"/>
        <w:jc w:val="both"/>
        <w:rPr>
          <w:rFonts w:cstheme="minorHAnsi"/>
          <w:b/>
          <w:bCs/>
          <w:caps/>
        </w:rPr>
      </w:pPr>
      <w:r w:rsidRPr="00D05F76">
        <w:rPr>
          <w:rFonts w:cstheme="minorHAnsi"/>
          <w:b/>
          <w:bCs/>
          <w:caps/>
        </w:rPr>
        <w:t>Income-tax Amendment (Twenty-Eighth Amendment) Rules, 2023 - Insert clause x in Rule 17C of IT Rule 1962</w:t>
      </w:r>
    </w:p>
    <w:p w14:paraId="32EFC520" w14:textId="77777777" w:rsidR="00101B99" w:rsidRPr="00101B99" w:rsidRDefault="00D05F76" w:rsidP="00101B99">
      <w:pPr>
        <w:pStyle w:val="NormalWeb"/>
        <w:shd w:val="clear" w:color="auto" w:fill="FFFFFF"/>
        <w:spacing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103/2023 dated 18.12.2023 notified </w:t>
      </w:r>
      <w:r w:rsidR="00101B99" w:rsidRPr="00101B99">
        <w:rPr>
          <w:rFonts w:asciiTheme="minorHAnsi" w:eastAsia="Times New Roman" w:hAnsiTheme="minorHAnsi" w:cstheme="minorHAnsi"/>
          <w:sz w:val="22"/>
          <w:szCs w:val="22"/>
        </w:rPr>
        <w:t>In exercise of the powers conferred by </w:t>
      </w:r>
      <w:hyperlink r:id="rId44" w:history="1">
        <w:r w:rsidR="00101B99" w:rsidRPr="00101B99">
          <w:rPr>
            <w:rFonts w:asciiTheme="minorHAnsi" w:eastAsia="Times New Roman" w:hAnsiTheme="minorHAnsi" w:cstheme="minorHAnsi"/>
            <w:sz w:val="22"/>
            <w:szCs w:val="22"/>
          </w:rPr>
          <w:t>clause (xii) of sub-section (5) of section 11</w:t>
        </w:r>
      </w:hyperlink>
      <w:r w:rsidR="00101B99" w:rsidRPr="00101B99">
        <w:rPr>
          <w:rFonts w:asciiTheme="minorHAnsi" w:eastAsia="Times New Roman" w:hAnsiTheme="minorHAnsi" w:cstheme="minorHAnsi"/>
          <w:sz w:val="22"/>
          <w:szCs w:val="22"/>
        </w:rPr>
        <w:t> read with </w:t>
      </w:r>
      <w:hyperlink r:id="rId45" w:history="1">
        <w:r w:rsidR="00101B99" w:rsidRPr="00101B99">
          <w:rPr>
            <w:rFonts w:asciiTheme="minorHAnsi" w:eastAsia="Times New Roman" w:hAnsiTheme="minorHAnsi" w:cstheme="minorHAnsi"/>
            <w:sz w:val="22"/>
            <w:szCs w:val="22"/>
          </w:rPr>
          <w:t>section 295</w:t>
        </w:r>
      </w:hyperlink>
      <w:r w:rsidR="00101B99" w:rsidRPr="00101B99">
        <w:rPr>
          <w:rFonts w:asciiTheme="minorHAnsi" w:eastAsia="Times New Roman" w:hAnsiTheme="minorHAnsi" w:cstheme="minorHAnsi"/>
          <w:sz w:val="22"/>
          <w:szCs w:val="22"/>
        </w:rPr>
        <w:t> of the </w:t>
      </w:r>
      <w:hyperlink r:id="rId46" w:history="1">
        <w:r w:rsidR="00101B99" w:rsidRPr="00101B99">
          <w:rPr>
            <w:rFonts w:asciiTheme="minorHAnsi" w:eastAsia="Times New Roman" w:hAnsiTheme="minorHAnsi" w:cstheme="minorHAnsi"/>
            <w:sz w:val="22"/>
            <w:szCs w:val="22"/>
          </w:rPr>
          <w:t>Income-tax Act, 1961 (43 of 1961)</w:t>
        </w:r>
      </w:hyperlink>
      <w:r w:rsidR="00101B99" w:rsidRPr="00101B99">
        <w:rPr>
          <w:rFonts w:asciiTheme="minorHAnsi" w:eastAsia="Times New Roman" w:hAnsiTheme="minorHAnsi" w:cstheme="minorHAnsi"/>
          <w:sz w:val="22"/>
          <w:szCs w:val="22"/>
        </w:rPr>
        <w:t>, the Central Board of Direct Taxes hereby makes the following rules further to amend the </w:t>
      </w:r>
      <w:hyperlink r:id="rId47" w:history="1">
        <w:r w:rsidR="00101B99" w:rsidRPr="00101B99">
          <w:rPr>
            <w:rFonts w:asciiTheme="minorHAnsi" w:eastAsia="Times New Roman" w:hAnsiTheme="minorHAnsi" w:cstheme="minorHAnsi"/>
            <w:sz w:val="22"/>
            <w:szCs w:val="22"/>
          </w:rPr>
          <w:t>Income-tax Rules, 1962</w:t>
        </w:r>
      </w:hyperlink>
      <w:r w:rsidR="00101B99" w:rsidRPr="00101B99">
        <w:rPr>
          <w:rFonts w:asciiTheme="minorHAnsi" w:eastAsia="Times New Roman" w:hAnsiTheme="minorHAnsi" w:cstheme="minorHAnsi"/>
          <w:sz w:val="22"/>
          <w:szCs w:val="22"/>
        </w:rPr>
        <w:t>, namely:─</w:t>
      </w:r>
    </w:p>
    <w:p w14:paraId="336A3ABC" w14:textId="77777777" w:rsidR="00101B99" w:rsidRPr="00101B99" w:rsidRDefault="00101B99" w:rsidP="00101B99">
      <w:pPr>
        <w:pStyle w:val="NormalWeb"/>
        <w:shd w:val="clear" w:color="auto" w:fill="FFFFFF"/>
        <w:spacing w:line="276" w:lineRule="auto"/>
        <w:jc w:val="both"/>
        <w:rPr>
          <w:rFonts w:asciiTheme="minorHAnsi" w:eastAsia="Times New Roman" w:hAnsiTheme="minorHAnsi" w:cstheme="minorHAnsi"/>
          <w:sz w:val="22"/>
          <w:szCs w:val="22"/>
        </w:rPr>
      </w:pPr>
      <w:r w:rsidRPr="00101B99">
        <w:rPr>
          <w:rFonts w:asciiTheme="minorHAnsi" w:eastAsia="Times New Roman" w:hAnsiTheme="minorHAnsi" w:cstheme="minorHAnsi"/>
          <w:sz w:val="22"/>
          <w:szCs w:val="22"/>
        </w:rPr>
        <w:t>1. </w:t>
      </w:r>
      <w:r w:rsidRPr="00101B99">
        <w:rPr>
          <w:rFonts w:asciiTheme="minorHAnsi" w:eastAsia="Times New Roman" w:hAnsiTheme="minorHAnsi" w:cstheme="minorHAnsi"/>
          <w:b/>
          <w:bCs/>
          <w:sz w:val="22"/>
          <w:szCs w:val="22"/>
        </w:rPr>
        <w:t xml:space="preserve">Short title and </w:t>
      </w:r>
      <w:proofErr w:type="gramStart"/>
      <w:r w:rsidRPr="00101B99">
        <w:rPr>
          <w:rFonts w:asciiTheme="minorHAnsi" w:eastAsia="Times New Roman" w:hAnsiTheme="minorHAnsi" w:cstheme="minorHAnsi"/>
          <w:b/>
          <w:bCs/>
          <w:sz w:val="22"/>
          <w:szCs w:val="22"/>
        </w:rPr>
        <w:t>commencement</w:t>
      </w:r>
      <w:r w:rsidRPr="00101B99">
        <w:rPr>
          <w:rFonts w:asciiTheme="minorHAnsi" w:eastAsia="Times New Roman" w:hAnsiTheme="minorHAnsi" w:cstheme="minorHAnsi"/>
          <w:sz w:val="22"/>
          <w:szCs w:val="22"/>
        </w:rPr>
        <w:t>:-</w:t>
      </w:r>
      <w:proofErr w:type="gramEnd"/>
    </w:p>
    <w:p w14:paraId="0D5C1D89" w14:textId="77777777" w:rsidR="00101B99" w:rsidRPr="00101B99" w:rsidRDefault="00101B99" w:rsidP="00101B99">
      <w:pPr>
        <w:pStyle w:val="NormalWeb"/>
        <w:shd w:val="clear" w:color="auto" w:fill="FFFFFF"/>
        <w:spacing w:line="276" w:lineRule="auto"/>
        <w:jc w:val="both"/>
        <w:rPr>
          <w:rFonts w:asciiTheme="minorHAnsi" w:eastAsia="Times New Roman" w:hAnsiTheme="minorHAnsi" w:cstheme="minorHAnsi"/>
          <w:sz w:val="22"/>
          <w:szCs w:val="22"/>
        </w:rPr>
      </w:pPr>
      <w:r w:rsidRPr="00101B99">
        <w:rPr>
          <w:rFonts w:asciiTheme="minorHAnsi" w:eastAsia="Times New Roman" w:hAnsiTheme="minorHAnsi" w:cstheme="minorHAnsi"/>
          <w:sz w:val="22"/>
          <w:szCs w:val="22"/>
        </w:rPr>
        <w:t>(1) These rules may be called the Income-tax Amendment (Twenty-Eighth Amendment) Rules, 2023.</w:t>
      </w:r>
    </w:p>
    <w:p w14:paraId="21E5BF14" w14:textId="77777777" w:rsidR="00101B99" w:rsidRPr="00101B99" w:rsidRDefault="00101B99" w:rsidP="00101B99">
      <w:pPr>
        <w:pStyle w:val="NormalWeb"/>
        <w:shd w:val="clear" w:color="auto" w:fill="FFFFFF"/>
        <w:spacing w:line="276" w:lineRule="auto"/>
        <w:jc w:val="both"/>
        <w:rPr>
          <w:rFonts w:asciiTheme="minorHAnsi" w:eastAsia="Times New Roman" w:hAnsiTheme="minorHAnsi" w:cstheme="minorHAnsi"/>
          <w:sz w:val="22"/>
          <w:szCs w:val="22"/>
        </w:rPr>
      </w:pPr>
      <w:r w:rsidRPr="00101B99">
        <w:rPr>
          <w:rFonts w:asciiTheme="minorHAnsi" w:eastAsia="Times New Roman" w:hAnsiTheme="minorHAnsi" w:cstheme="minorHAnsi"/>
          <w:sz w:val="22"/>
          <w:szCs w:val="22"/>
        </w:rPr>
        <w:t>(2) They shall come into force on the date of their publication in the Official Gazette.</w:t>
      </w:r>
    </w:p>
    <w:p w14:paraId="05E01F7C" w14:textId="77777777" w:rsidR="00101B99" w:rsidRPr="00101B99" w:rsidRDefault="00101B99" w:rsidP="00101B99">
      <w:pPr>
        <w:pStyle w:val="NormalWeb"/>
        <w:shd w:val="clear" w:color="auto" w:fill="FFFFFF"/>
        <w:spacing w:line="276" w:lineRule="auto"/>
        <w:jc w:val="both"/>
        <w:rPr>
          <w:rFonts w:asciiTheme="minorHAnsi" w:eastAsia="Times New Roman" w:hAnsiTheme="minorHAnsi" w:cstheme="minorHAnsi"/>
          <w:sz w:val="22"/>
          <w:szCs w:val="22"/>
        </w:rPr>
      </w:pPr>
      <w:r w:rsidRPr="00101B99">
        <w:rPr>
          <w:rFonts w:asciiTheme="minorHAnsi" w:eastAsia="Times New Roman" w:hAnsiTheme="minorHAnsi" w:cstheme="minorHAnsi"/>
          <w:sz w:val="22"/>
          <w:szCs w:val="22"/>
        </w:rPr>
        <w:t>2. In the </w:t>
      </w:r>
      <w:hyperlink r:id="rId48" w:history="1">
        <w:r w:rsidRPr="00101B99">
          <w:rPr>
            <w:rFonts w:asciiTheme="minorHAnsi" w:eastAsia="Times New Roman" w:hAnsiTheme="minorHAnsi" w:cstheme="minorHAnsi"/>
            <w:sz w:val="22"/>
            <w:szCs w:val="22"/>
          </w:rPr>
          <w:t>Income-tax Rules, 1962</w:t>
        </w:r>
      </w:hyperlink>
      <w:r w:rsidRPr="00101B99">
        <w:rPr>
          <w:rFonts w:asciiTheme="minorHAnsi" w:eastAsia="Times New Roman" w:hAnsiTheme="minorHAnsi" w:cstheme="minorHAnsi"/>
          <w:sz w:val="22"/>
          <w:szCs w:val="22"/>
        </w:rPr>
        <w:t>, in </w:t>
      </w:r>
      <w:hyperlink r:id="rId49" w:history="1">
        <w:r w:rsidRPr="00101B99">
          <w:rPr>
            <w:rFonts w:asciiTheme="minorHAnsi" w:eastAsia="Times New Roman" w:hAnsiTheme="minorHAnsi" w:cstheme="minorHAnsi"/>
            <w:sz w:val="22"/>
            <w:szCs w:val="22"/>
          </w:rPr>
          <w:t>rule 17C</w:t>
        </w:r>
      </w:hyperlink>
      <w:r w:rsidRPr="00101B99">
        <w:rPr>
          <w:rFonts w:asciiTheme="minorHAnsi" w:eastAsia="Times New Roman" w:hAnsiTheme="minorHAnsi" w:cstheme="minorHAnsi"/>
          <w:sz w:val="22"/>
          <w:szCs w:val="22"/>
        </w:rPr>
        <w:t>, after clause (ix), the following clause shall be inserted, namely:-</w:t>
      </w:r>
    </w:p>
    <w:p w14:paraId="02249AE3" w14:textId="77777777" w:rsidR="00101B99" w:rsidRPr="00101B99" w:rsidRDefault="00101B99" w:rsidP="00101B99">
      <w:pPr>
        <w:pStyle w:val="NormalWeb"/>
        <w:shd w:val="clear" w:color="auto" w:fill="FFFFFF"/>
        <w:spacing w:line="276" w:lineRule="auto"/>
        <w:jc w:val="both"/>
        <w:rPr>
          <w:rFonts w:asciiTheme="minorHAnsi" w:eastAsia="Times New Roman" w:hAnsiTheme="minorHAnsi" w:cstheme="minorHAnsi"/>
          <w:sz w:val="22"/>
          <w:szCs w:val="22"/>
        </w:rPr>
      </w:pPr>
      <w:r w:rsidRPr="00101B99">
        <w:rPr>
          <w:rFonts w:asciiTheme="minorHAnsi" w:eastAsia="Times New Roman" w:hAnsiTheme="minorHAnsi" w:cstheme="minorHAnsi"/>
          <w:sz w:val="22"/>
          <w:szCs w:val="22"/>
        </w:rPr>
        <w:t>“(x) investment by way of acquiring units of POWERGRID Infrastructure Investment Trust.”.</w:t>
      </w:r>
    </w:p>
    <w:p w14:paraId="5976E672" w14:textId="77777777" w:rsidR="00101B99" w:rsidRDefault="00101B99" w:rsidP="00101B99">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51FB5D0B"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6EF64161"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773AA9D3"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1D9C2F72"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00DC21CE"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41672643"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338DCD2E"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78F81E85"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60CEAD30"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17E6139D"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239FFB21"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6907A9DE"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09DADB8D"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30D9226D"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4DD4BB8D"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33151E96"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481C37D4"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177662C4"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55EF557B" w14:textId="56B6CA12" w:rsidR="00D05F76" w:rsidRPr="00D325FA" w:rsidRDefault="00D05F76" w:rsidP="00D325FA">
      <w:pPr>
        <w:pStyle w:val="NormalWeb"/>
        <w:shd w:val="clear" w:color="auto" w:fill="FFFFFF"/>
        <w:jc w:val="both"/>
        <w:rPr>
          <w:rFonts w:asciiTheme="minorHAnsi" w:eastAsia="Times New Roman" w:hAnsiTheme="minorHAnsi" w:cstheme="minorHAnsi"/>
          <w:b/>
          <w:bCs/>
          <w:sz w:val="22"/>
          <w:szCs w:val="22"/>
        </w:rPr>
        <w:sectPr w:rsidR="00D05F76" w:rsidRPr="00D325FA" w:rsidSect="00EE0221">
          <w:headerReference w:type="default" r:id="rId50"/>
          <w:pgSz w:w="11909" w:h="16834" w:code="9"/>
          <w:pgMar w:top="1560" w:right="143" w:bottom="1418" w:left="142" w:header="0" w:footer="0"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34361547" w:rsidR="00A113C8" w:rsidRPr="00647D75" w:rsidRDefault="00E71F81" w:rsidP="00AE75C9">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43DDA7D" w14:textId="4AF165C5" w:rsidR="00E71F81" w:rsidRPr="002259DF" w:rsidRDefault="00E71F81" w:rsidP="00AE75C9">
      <w:pPr>
        <w:shd w:val="clear" w:color="auto" w:fill="8DC182"/>
        <w:tabs>
          <w:tab w:val="left" w:pos="4820"/>
        </w:tabs>
        <w:autoSpaceDE w:val="0"/>
        <w:autoSpaceDN w:val="0"/>
        <w:adjustRightInd w:val="0"/>
        <w:spacing w:after="0" w:line="360" w:lineRule="auto"/>
        <w:ind w:right="11"/>
        <w:jc w:val="both"/>
        <w:rPr>
          <w:rFonts w:cstheme="minorHAnsi"/>
          <w:b/>
          <w:bCs/>
          <w:sz w:val="22"/>
          <w:szCs w:val="22"/>
        </w:rPr>
      </w:pPr>
      <w:r w:rsidRPr="00E71F81">
        <w:rPr>
          <w:rFonts w:cstheme="minorHAnsi"/>
          <w:b/>
          <w:bCs/>
          <w:sz w:val="22"/>
          <w:szCs w:val="22"/>
        </w:rPr>
        <w:t>EXTENSION OF DUE DATE FOR FILING OF RETURN IN FORM GSTR-3B FOR THE MONTH OF NOVEMBER, 2023 FOR THE PERSONS REGISTERED IN CERTAIN DISTRICTS OF TAMIL NADU</w:t>
      </w:r>
    </w:p>
    <w:p w14:paraId="05F2F13E" w14:textId="77777777" w:rsidR="00E46F2D" w:rsidRDefault="00A113C8" w:rsidP="00AE75C9">
      <w:pPr>
        <w:pStyle w:val="NormalWeb"/>
        <w:shd w:val="clear" w:color="auto" w:fill="FFFFFF"/>
        <w:spacing w:before="240" w:beforeAutospacing="0" w:line="360"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117195">
        <w:rPr>
          <w:rFonts w:asciiTheme="minorHAnsi" w:hAnsiTheme="minorHAnsi" w:cstheme="minorHAnsi"/>
          <w:sz w:val="22"/>
          <w:szCs w:val="22"/>
        </w:rPr>
        <w:t xml:space="preserve">The Central Board of Indirect Taxes &amp; Customs vide </w:t>
      </w:r>
      <w:r w:rsidR="00E71F81">
        <w:rPr>
          <w:rFonts w:asciiTheme="minorHAnsi" w:hAnsiTheme="minorHAnsi" w:cstheme="minorHAnsi"/>
          <w:sz w:val="22"/>
          <w:szCs w:val="22"/>
        </w:rPr>
        <w:t>notification</w:t>
      </w:r>
      <w:r w:rsidR="00117195">
        <w:rPr>
          <w:rFonts w:asciiTheme="minorHAnsi" w:hAnsiTheme="minorHAnsi" w:cstheme="minorHAnsi"/>
          <w:sz w:val="22"/>
          <w:szCs w:val="22"/>
        </w:rPr>
        <w:t xml:space="preserve"> no. </w:t>
      </w:r>
      <w:r w:rsidR="00E71F81">
        <w:rPr>
          <w:rFonts w:asciiTheme="minorHAnsi" w:hAnsiTheme="minorHAnsi" w:cstheme="minorHAnsi"/>
          <w:sz w:val="22"/>
          <w:szCs w:val="22"/>
        </w:rPr>
        <w:t>5</w:t>
      </w:r>
      <w:r w:rsidR="00117195" w:rsidRPr="00117195">
        <w:rPr>
          <w:rFonts w:asciiTheme="minorHAnsi" w:hAnsiTheme="minorHAnsi" w:cstheme="minorHAnsi"/>
          <w:sz w:val="22"/>
          <w:szCs w:val="22"/>
        </w:rPr>
        <w:t>5/2023-</w:t>
      </w:r>
      <w:r w:rsidR="00E71F81">
        <w:rPr>
          <w:rFonts w:asciiTheme="minorHAnsi" w:hAnsiTheme="minorHAnsi" w:cstheme="minorHAnsi"/>
          <w:sz w:val="22"/>
          <w:szCs w:val="22"/>
        </w:rPr>
        <w:t>Central Tax</w:t>
      </w:r>
      <w:r w:rsidR="00117195">
        <w:rPr>
          <w:rFonts w:asciiTheme="minorHAnsi" w:hAnsiTheme="minorHAnsi" w:cstheme="minorHAnsi"/>
          <w:sz w:val="22"/>
          <w:szCs w:val="22"/>
        </w:rPr>
        <w:t xml:space="preserve"> dated </w:t>
      </w:r>
      <w:r w:rsidR="00E71F81">
        <w:rPr>
          <w:rFonts w:asciiTheme="minorHAnsi" w:hAnsiTheme="minorHAnsi" w:cstheme="minorHAnsi"/>
          <w:sz w:val="22"/>
          <w:szCs w:val="22"/>
        </w:rPr>
        <w:t>20.12.2023</w:t>
      </w:r>
      <w:r w:rsidR="00117195">
        <w:rPr>
          <w:rFonts w:asciiTheme="minorHAnsi" w:hAnsiTheme="minorHAnsi" w:cstheme="minorHAnsi"/>
          <w:sz w:val="22"/>
          <w:szCs w:val="22"/>
        </w:rPr>
        <w:t xml:space="preserve"> </w:t>
      </w:r>
      <w:r w:rsidR="00E71F81">
        <w:rPr>
          <w:rFonts w:asciiTheme="minorHAnsi" w:hAnsiTheme="minorHAnsi" w:cstheme="minorHAnsi"/>
          <w:sz w:val="22"/>
          <w:szCs w:val="22"/>
        </w:rPr>
        <w:t>notified</w:t>
      </w:r>
      <w:r w:rsidR="00117195">
        <w:rPr>
          <w:rFonts w:asciiTheme="minorHAnsi" w:hAnsiTheme="minorHAnsi" w:cstheme="minorHAnsi"/>
          <w:sz w:val="22"/>
          <w:szCs w:val="22"/>
        </w:rPr>
        <w:t xml:space="preserve"> </w:t>
      </w:r>
      <w:r w:rsidR="00E71F81" w:rsidRPr="00E71F81">
        <w:rPr>
          <w:rFonts w:asciiTheme="minorHAnsi" w:hAnsiTheme="minorHAnsi" w:cstheme="minorHAnsi"/>
          <w:sz w:val="22"/>
          <w:szCs w:val="22"/>
        </w:rPr>
        <w:t>In exercise of the powers conferred by </w:t>
      </w:r>
      <w:hyperlink r:id="rId51" w:history="1">
        <w:r w:rsidR="00E71F81" w:rsidRPr="00E71F81">
          <w:rPr>
            <w:rFonts w:asciiTheme="minorHAnsi" w:hAnsiTheme="minorHAnsi" w:cstheme="minorHAnsi"/>
            <w:sz w:val="22"/>
            <w:szCs w:val="22"/>
          </w:rPr>
          <w:t>sub-section (6) of section 39</w:t>
        </w:r>
      </w:hyperlink>
      <w:r w:rsidR="00E71F81" w:rsidRPr="00E71F81">
        <w:rPr>
          <w:rFonts w:asciiTheme="minorHAnsi" w:hAnsiTheme="minorHAnsi" w:cstheme="minorHAnsi"/>
          <w:sz w:val="22"/>
          <w:szCs w:val="22"/>
        </w:rPr>
        <w:t> of the </w:t>
      </w:r>
      <w:hyperlink r:id="rId52" w:history="1">
        <w:r w:rsidR="00E71F81" w:rsidRPr="00E71F81">
          <w:rPr>
            <w:rFonts w:asciiTheme="minorHAnsi" w:hAnsiTheme="minorHAnsi" w:cstheme="minorHAnsi"/>
            <w:sz w:val="22"/>
            <w:szCs w:val="22"/>
          </w:rPr>
          <w:t>Central Goods and Services Tax Act, 2017 (12 of 2017)</w:t>
        </w:r>
      </w:hyperlink>
      <w:r w:rsidR="00E71F81" w:rsidRPr="00E71F81">
        <w:rPr>
          <w:rFonts w:asciiTheme="minorHAnsi" w:hAnsiTheme="minorHAnsi" w:cstheme="minorHAnsi"/>
          <w:sz w:val="22"/>
          <w:szCs w:val="22"/>
        </w:rPr>
        <w:t>, the Commissioner, on the recommendations of the Council, hereby extends the due date for furnishing the return in </w:t>
      </w:r>
      <w:hyperlink r:id="rId53" w:history="1">
        <w:r w:rsidR="00E71F81" w:rsidRPr="00E71F81">
          <w:rPr>
            <w:rFonts w:asciiTheme="minorHAnsi" w:hAnsiTheme="minorHAnsi" w:cstheme="minorHAnsi"/>
            <w:b/>
            <w:bCs/>
            <w:sz w:val="22"/>
            <w:szCs w:val="22"/>
          </w:rPr>
          <w:t>FORM GSTR-3B</w:t>
        </w:r>
      </w:hyperlink>
      <w:r w:rsidR="00E71F81" w:rsidRPr="00E71F81">
        <w:rPr>
          <w:rFonts w:asciiTheme="minorHAnsi" w:hAnsiTheme="minorHAnsi" w:cstheme="minorHAnsi"/>
          <w:sz w:val="22"/>
          <w:szCs w:val="22"/>
        </w:rPr>
        <w:t> for the month of November, 2023 till the twenty-seventh day of December, 2023, for the registered persons whose principal place of business is in the districts of Chennai, Tiruvallur, Chengalpattu and Kancheepuram in the state of Tamil Nadu and are required to furnish return under </w:t>
      </w:r>
      <w:hyperlink r:id="rId54" w:history="1">
        <w:r w:rsidR="00E71F81" w:rsidRPr="00E71F81">
          <w:rPr>
            <w:rFonts w:asciiTheme="minorHAnsi" w:hAnsiTheme="minorHAnsi" w:cstheme="minorHAnsi"/>
            <w:sz w:val="22"/>
            <w:szCs w:val="22"/>
          </w:rPr>
          <w:t>sub- section (1) of section 39</w:t>
        </w:r>
      </w:hyperlink>
      <w:r w:rsidR="00E71F81" w:rsidRPr="00E71F81">
        <w:rPr>
          <w:rFonts w:asciiTheme="minorHAnsi" w:hAnsiTheme="minorHAnsi" w:cstheme="minorHAnsi"/>
          <w:sz w:val="22"/>
          <w:szCs w:val="22"/>
        </w:rPr>
        <w:t> read with </w:t>
      </w:r>
      <w:hyperlink r:id="rId55" w:history="1">
        <w:r w:rsidR="00E71F81" w:rsidRPr="00E71F81">
          <w:rPr>
            <w:rFonts w:asciiTheme="minorHAnsi" w:hAnsiTheme="minorHAnsi" w:cstheme="minorHAnsi"/>
            <w:sz w:val="22"/>
            <w:szCs w:val="22"/>
          </w:rPr>
          <w:t>clause (</w:t>
        </w:r>
        <w:proofErr w:type="spellStart"/>
        <w:r w:rsidR="00E71F81" w:rsidRPr="00E71F81">
          <w:rPr>
            <w:rFonts w:asciiTheme="minorHAnsi" w:hAnsiTheme="minorHAnsi" w:cstheme="minorHAnsi"/>
            <w:sz w:val="22"/>
            <w:szCs w:val="22"/>
          </w:rPr>
          <w:t>i</w:t>
        </w:r>
        <w:proofErr w:type="spellEnd"/>
        <w:r w:rsidR="00E71F81" w:rsidRPr="00E71F81">
          <w:rPr>
            <w:rFonts w:asciiTheme="minorHAnsi" w:hAnsiTheme="minorHAnsi" w:cstheme="minorHAnsi"/>
            <w:sz w:val="22"/>
            <w:szCs w:val="22"/>
          </w:rPr>
          <w:t>) of sub-rule (1) of rule 61</w:t>
        </w:r>
      </w:hyperlink>
      <w:r w:rsidR="00E71F81" w:rsidRPr="00E71F81">
        <w:rPr>
          <w:rFonts w:asciiTheme="minorHAnsi" w:hAnsiTheme="minorHAnsi" w:cstheme="minorHAnsi"/>
          <w:sz w:val="22"/>
          <w:szCs w:val="22"/>
        </w:rPr>
        <w:t> of the </w:t>
      </w:r>
      <w:hyperlink r:id="rId56" w:history="1">
        <w:r w:rsidR="00E71F81" w:rsidRPr="00E71F81">
          <w:rPr>
            <w:rFonts w:asciiTheme="minorHAnsi" w:hAnsiTheme="minorHAnsi" w:cstheme="minorHAnsi"/>
            <w:sz w:val="22"/>
            <w:szCs w:val="22"/>
          </w:rPr>
          <w:t>Central Goods and Services Tax Rules, 2017</w:t>
        </w:r>
      </w:hyperlink>
      <w:r w:rsidR="00E71F81" w:rsidRPr="00E71F81">
        <w:rPr>
          <w:rFonts w:asciiTheme="minorHAnsi" w:hAnsiTheme="minorHAnsi" w:cstheme="minorHAnsi"/>
          <w:sz w:val="22"/>
          <w:szCs w:val="22"/>
        </w:rPr>
        <w:t>.</w:t>
      </w:r>
    </w:p>
    <w:p w14:paraId="541D86F4" w14:textId="77777777" w:rsidR="00E71F81" w:rsidRDefault="00E71F81" w:rsidP="00AE75C9">
      <w:pPr>
        <w:pStyle w:val="NormalWeb"/>
        <w:shd w:val="clear" w:color="auto" w:fill="FFFFFF"/>
        <w:spacing w:line="360"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3D87229E" w14:textId="401AD809" w:rsidR="00AE75C9" w:rsidRPr="00647D75" w:rsidRDefault="00AE75C9" w:rsidP="00AE75C9">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02EC9434" w14:textId="4FFF3899" w:rsidR="00AE75C9" w:rsidRPr="002259DF" w:rsidRDefault="00AE75C9" w:rsidP="00AE75C9">
      <w:pPr>
        <w:shd w:val="clear" w:color="auto" w:fill="8DC182"/>
        <w:tabs>
          <w:tab w:val="left" w:pos="4820"/>
        </w:tabs>
        <w:autoSpaceDE w:val="0"/>
        <w:autoSpaceDN w:val="0"/>
        <w:adjustRightInd w:val="0"/>
        <w:spacing w:after="0" w:line="360" w:lineRule="auto"/>
        <w:ind w:right="11"/>
        <w:jc w:val="both"/>
        <w:rPr>
          <w:rFonts w:cstheme="minorHAnsi"/>
          <w:b/>
          <w:bCs/>
          <w:sz w:val="22"/>
          <w:szCs w:val="22"/>
        </w:rPr>
      </w:pPr>
      <w:r w:rsidRPr="00AE75C9">
        <w:rPr>
          <w:rFonts w:cstheme="minorHAnsi"/>
          <w:b/>
          <w:bCs/>
          <w:sz w:val="22"/>
          <w:szCs w:val="22"/>
        </w:rPr>
        <w:t xml:space="preserve">BELATED CLAIM OF INPUT TAX CREDIT (ITC) - PURCHASE OF PETROLEUM PRODUCT - CONTENTION OF THE PETITIONER IS THAT AS PER SECTION 38 OF THE GST ACT READ WITH RULE 60 OF THE TNGST RULES, THE ITC SHALL BE CLAIMED THROUGH GSTR-2, GSTN HAD NOT PROVIDED THE FACILITY OF GSTR-2 TILL </w:t>
      </w:r>
      <w:proofErr w:type="gramStart"/>
      <w:r w:rsidRPr="00AE75C9">
        <w:rPr>
          <w:rFonts w:cstheme="minorHAnsi"/>
          <w:b/>
          <w:bCs/>
          <w:sz w:val="22"/>
          <w:szCs w:val="22"/>
        </w:rPr>
        <w:t>NOW</w:t>
      </w:r>
      <w:r>
        <w:rPr>
          <w:rFonts w:cstheme="minorHAnsi"/>
          <w:b/>
          <w:bCs/>
          <w:sz w:val="22"/>
          <w:szCs w:val="22"/>
        </w:rPr>
        <w:t xml:space="preserve"> :</w:t>
      </w:r>
      <w:proofErr w:type="gramEnd"/>
      <w:r>
        <w:rPr>
          <w:rFonts w:cstheme="minorHAnsi"/>
          <w:b/>
          <w:bCs/>
          <w:sz w:val="22"/>
          <w:szCs w:val="22"/>
        </w:rPr>
        <w:t xml:space="preserve"> </w:t>
      </w:r>
      <w:r w:rsidR="00B8050E">
        <w:rPr>
          <w:rFonts w:cstheme="minorHAnsi"/>
          <w:b/>
          <w:bCs/>
          <w:sz w:val="22"/>
          <w:szCs w:val="22"/>
        </w:rPr>
        <w:t xml:space="preserve">HON’BLE </w:t>
      </w:r>
      <w:r>
        <w:rPr>
          <w:rFonts w:cstheme="minorHAnsi"/>
          <w:b/>
          <w:bCs/>
          <w:sz w:val="22"/>
          <w:szCs w:val="22"/>
        </w:rPr>
        <w:t>MADRAS HIGH COURT</w:t>
      </w:r>
    </w:p>
    <w:p w14:paraId="270C2784" w14:textId="380FF347" w:rsidR="00AE75C9" w:rsidRPr="00AE75C9" w:rsidRDefault="00AE75C9" w:rsidP="00AE75C9">
      <w:pPr>
        <w:pStyle w:val="NormalWeb"/>
        <w:shd w:val="clear" w:color="auto" w:fill="FFFFFF"/>
        <w:spacing w:line="360"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It was held that </w:t>
      </w:r>
      <w:r w:rsidR="00B8050E">
        <w:rPr>
          <w:rFonts w:asciiTheme="minorHAnsi" w:hAnsiTheme="minorHAnsi" w:cstheme="minorHAnsi"/>
          <w:sz w:val="22"/>
          <w:szCs w:val="22"/>
        </w:rPr>
        <w:t>t</w:t>
      </w:r>
      <w:r w:rsidRPr="00AE75C9">
        <w:rPr>
          <w:rFonts w:asciiTheme="minorHAnsi" w:hAnsiTheme="minorHAnsi" w:cstheme="minorHAnsi"/>
          <w:sz w:val="22"/>
          <w:szCs w:val="22"/>
        </w:rPr>
        <w:t xml:space="preserve">he respondents without giving any opportunity to file the returns by notifying the Form GSTR-2, cannot expect the taxable person to file returns. In fact, the petitioner has no intension to violate the provisions of the Act. In order to show his bonafide, he has </w:t>
      </w:r>
      <w:r w:rsidRPr="00AE75C9">
        <w:rPr>
          <w:rFonts w:asciiTheme="minorHAnsi" w:hAnsiTheme="minorHAnsi" w:cstheme="minorHAnsi"/>
          <w:sz w:val="22"/>
          <w:szCs w:val="22"/>
        </w:rPr>
        <w:t>filed physically. Moreover, all tax liability is paid and there is no loss to the department. Moreover, the petitioner has also claimed financial crisis. Even though the financial crisis cannot be a ground for not filing the returns in time, not notifying of Form GSTR-2 is clearly a ground to consider the petitioner's claim of belated returns.</w:t>
      </w:r>
    </w:p>
    <w:p w14:paraId="1854AFDF" w14:textId="77777777" w:rsidR="00AE75C9" w:rsidRPr="00AE75C9" w:rsidRDefault="00AE75C9" w:rsidP="00AE75C9">
      <w:pPr>
        <w:pStyle w:val="NormalWeb"/>
        <w:shd w:val="clear" w:color="auto" w:fill="FFFFFF"/>
        <w:spacing w:line="360" w:lineRule="auto"/>
        <w:jc w:val="both"/>
        <w:rPr>
          <w:rFonts w:asciiTheme="minorHAnsi" w:hAnsiTheme="minorHAnsi" w:cstheme="minorHAnsi"/>
          <w:sz w:val="22"/>
          <w:szCs w:val="22"/>
        </w:rPr>
      </w:pPr>
      <w:r w:rsidRPr="00AE75C9">
        <w:rPr>
          <w:rFonts w:asciiTheme="minorHAnsi" w:hAnsiTheme="minorHAnsi" w:cstheme="minorHAnsi"/>
          <w:sz w:val="22"/>
          <w:szCs w:val="22"/>
        </w:rPr>
        <w:t>The next contention of the petitioner is that the ITC can be claimed through GSTR-3B, but GSTN has not permitted to file GSTR-3B in online if the dealers had not paid taxes on the outward supply / sales. In other words, if the dealer is not enabled to pay output tax, he is not permitted to file GSTR-3B return in online and it is indirectly obstructing the dealer to claim ITC. In the present case the petitioner was unable to pay output taxes and so the GSTN not permitted to file GSTR-3B in the departmental web portal it is constructed that the petitioner had not filed GSTR-3B online, that resulted the dealer unable to claim his ITC in that particular year in which he paid taxes in his purchases. Hence if the GSTN provided option for filing GSTN without payment of tax or incomplete GSTR-3B, the dealer would be eligible for claiming of input tax credit - The petitioner had expressed real practical difficulty. The GST Council may be the appropriate authority but the respondents ought to take steps to rectify the same. Until then the respondents ought to allow the dealers to file returns manually.</w:t>
      </w:r>
    </w:p>
    <w:p w14:paraId="61319159" w14:textId="7182E68E" w:rsidR="00AE75C9" w:rsidRDefault="00AE75C9" w:rsidP="00AE75C9">
      <w:pPr>
        <w:pStyle w:val="NormalWeb"/>
        <w:shd w:val="clear" w:color="auto" w:fill="FFFFFF"/>
        <w:spacing w:line="360" w:lineRule="auto"/>
        <w:jc w:val="both"/>
        <w:rPr>
          <w:rFonts w:asciiTheme="minorHAnsi" w:hAnsiTheme="minorHAnsi" w:cstheme="minorHAnsi"/>
          <w:sz w:val="22"/>
          <w:szCs w:val="22"/>
        </w:rPr>
      </w:pPr>
      <w:r w:rsidRPr="00AE75C9">
        <w:rPr>
          <w:rFonts w:asciiTheme="minorHAnsi" w:hAnsiTheme="minorHAnsi" w:cstheme="minorHAnsi"/>
          <w:sz w:val="22"/>
          <w:szCs w:val="22"/>
        </w:rPr>
        <w:t xml:space="preserve">This Court is inclined to quash the impugned orders and accordingly the impugned orders are quashed. The respondents shall permit the petitioner to file manual returns whenever the petitioner is claiming ITC on the outward supply / sales without paying taxes - the matter is remitted back to the authorities for reconsideration </w:t>
      </w:r>
      <w:r>
        <w:rPr>
          <w:rFonts w:asciiTheme="minorHAnsi" w:hAnsiTheme="minorHAnsi" w:cstheme="minorHAnsi"/>
          <w:sz w:val="22"/>
          <w:szCs w:val="22"/>
        </w:rPr>
        <w:t>–</w:t>
      </w:r>
      <w:r w:rsidRPr="00AE75C9">
        <w:rPr>
          <w:rFonts w:asciiTheme="minorHAnsi" w:hAnsiTheme="minorHAnsi" w:cstheme="minorHAnsi"/>
          <w:sz w:val="22"/>
          <w:szCs w:val="22"/>
        </w:rPr>
        <w:t xml:space="preserve"> </w:t>
      </w:r>
    </w:p>
    <w:p w14:paraId="03EBCB57" w14:textId="128A5D7F" w:rsidR="00AE75C9" w:rsidRPr="00AE75C9" w:rsidRDefault="00AE75C9" w:rsidP="00AE75C9">
      <w:pPr>
        <w:pStyle w:val="NormalWeb"/>
        <w:shd w:val="clear" w:color="auto" w:fill="FFFFFF"/>
        <w:spacing w:line="360" w:lineRule="auto"/>
        <w:jc w:val="both"/>
        <w:rPr>
          <w:rFonts w:asciiTheme="minorHAnsi" w:hAnsiTheme="minorHAnsi" w:cstheme="minorHAnsi"/>
          <w:sz w:val="22"/>
          <w:szCs w:val="22"/>
        </w:rPr>
      </w:pPr>
      <w:r w:rsidRPr="00AE75C9">
        <w:rPr>
          <w:rFonts w:asciiTheme="minorHAnsi" w:hAnsiTheme="minorHAnsi" w:cstheme="minorHAnsi"/>
          <w:sz w:val="22"/>
          <w:szCs w:val="22"/>
        </w:rPr>
        <w:t>Petition allowed.</w:t>
      </w:r>
    </w:p>
    <w:p w14:paraId="01250C29" w14:textId="1C2B1FB0" w:rsidR="00E71F81" w:rsidRPr="00433E65" w:rsidRDefault="00E71F81" w:rsidP="00E71F81">
      <w:pPr>
        <w:pStyle w:val="NormalWeb"/>
        <w:shd w:val="clear" w:color="auto" w:fill="FFFFFF"/>
        <w:spacing w:before="240" w:beforeAutospacing="0" w:line="276" w:lineRule="auto"/>
        <w:jc w:val="both"/>
        <w:rPr>
          <w:b/>
          <w:bCs/>
        </w:rPr>
        <w:sectPr w:rsidR="00E71F81" w:rsidRPr="00433E65" w:rsidSect="00A113C8">
          <w:headerReference w:type="default" r:id="rId57"/>
          <w:pgSz w:w="11909" w:h="16834" w:code="9"/>
          <w:pgMar w:top="1560" w:right="427" w:bottom="709" w:left="284" w:header="0" w:footer="291"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5E0500D" w14:textId="3FAC477D" w:rsidR="0087078E" w:rsidRPr="0082725D" w:rsidRDefault="001A1FB9" w:rsidP="001A1FB9">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sidRPr="0082725D">
        <w:rPr>
          <w:rFonts w:cstheme="minorHAnsi"/>
          <w:b/>
          <w:bCs/>
          <w:noProof/>
          <w:color w:val="FFFFFF" w:themeColor="background1"/>
          <w:sz w:val="22"/>
          <w:szCs w:val="22"/>
          <w:u w:val="none"/>
          <w:lang w:val="en-US"/>
        </w:rPr>
        <w:lastRenderedPageBreak/>
        <w:t>NOTIFICATION</w:t>
      </w:r>
    </w:p>
    <w:p w14:paraId="724C1238" w14:textId="4212AB36" w:rsidR="001A1FB9" w:rsidRPr="0082725D" w:rsidRDefault="001A1FB9" w:rsidP="00C91A22">
      <w:pPr>
        <w:shd w:val="clear" w:color="auto" w:fill="8DC182"/>
        <w:tabs>
          <w:tab w:val="left" w:pos="4820"/>
        </w:tabs>
        <w:autoSpaceDE w:val="0"/>
        <w:autoSpaceDN w:val="0"/>
        <w:adjustRightInd w:val="0"/>
        <w:spacing w:line="240" w:lineRule="auto"/>
        <w:ind w:right="11"/>
        <w:jc w:val="both"/>
        <w:rPr>
          <w:rFonts w:cstheme="minorHAnsi"/>
          <w:b/>
          <w:bCs/>
          <w:caps/>
          <w:sz w:val="22"/>
          <w:szCs w:val="22"/>
        </w:rPr>
      </w:pPr>
      <w:r w:rsidRPr="0082725D">
        <w:rPr>
          <w:rFonts w:cstheme="minorHAnsi"/>
          <w:b/>
          <w:bCs/>
          <w:caps/>
          <w:sz w:val="22"/>
          <w:szCs w:val="22"/>
        </w:rPr>
        <w:t xml:space="preserve">Foreign Exchange Management (Manner of Receipt and Payment) Regulations, 2023 </w:t>
      </w:r>
    </w:p>
    <w:p w14:paraId="0C102F6D" w14:textId="77777777" w:rsidR="0082725D" w:rsidRPr="0082725D" w:rsidRDefault="002228C5"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hAnsiTheme="minorHAnsi" w:cstheme="minorHAnsi"/>
          <w:b/>
          <w:bCs/>
          <w:sz w:val="22"/>
          <w:szCs w:val="22"/>
        </w:rPr>
        <w:t>OUR COMMENTS:</w:t>
      </w:r>
      <w:r w:rsidRPr="0082725D">
        <w:rPr>
          <w:rFonts w:ascii="Arial" w:hAnsi="Arial" w:cs="Arial"/>
          <w:color w:val="00AB31"/>
          <w:sz w:val="22"/>
          <w:szCs w:val="22"/>
        </w:rPr>
        <w:t xml:space="preserve"> </w:t>
      </w:r>
      <w:r w:rsidR="0082725D">
        <w:rPr>
          <w:rFonts w:asciiTheme="minorHAnsi" w:eastAsia="Times New Roman" w:hAnsiTheme="minorHAnsi" w:cstheme="minorHAnsi"/>
          <w:sz w:val="22"/>
          <w:szCs w:val="22"/>
        </w:rPr>
        <w:t>The Reserve Bank of India</w:t>
      </w:r>
      <w:r w:rsidR="000B3106" w:rsidRPr="0082725D">
        <w:rPr>
          <w:rFonts w:asciiTheme="minorHAnsi" w:eastAsia="Times New Roman" w:hAnsiTheme="minorHAnsi" w:cstheme="minorHAnsi"/>
          <w:sz w:val="22"/>
          <w:szCs w:val="22"/>
        </w:rPr>
        <w:t xml:space="preserve"> </w:t>
      </w:r>
      <w:r w:rsidR="0082725D">
        <w:rPr>
          <w:rFonts w:asciiTheme="minorHAnsi" w:eastAsia="Times New Roman" w:hAnsiTheme="minorHAnsi" w:cstheme="minorHAnsi"/>
          <w:sz w:val="22"/>
          <w:szCs w:val="22"/>
        </w:rPr>
        <w:t xml:space="preserve">vide notification no. </w:t>
      </w:r>
      <w:r w:rsidR="0082725D" w:rsidRPr="0082725D">
        <w:rPr>
          <w:rFonts w:asciiTheme="minorHAnsi" w:eastAsia="Times New Roman" w:hAnsiTheme="minorHAnsi" w:cstheme="minorHAnsi"/>
          <w:sz w:val="22"/>
          <w:szCs w:val="22"/>
        </w:rPr>
        <w:t>FEMA 14(R)/2023-RB</w:t>
      </w:r>
      <w:r w:rsidR="0082725D">
        <w:rPr>
          <w:rFonts w:asciiTheme="minorHAnsi" w:eastAsia="Times New Roman" w:hAnsiTheme="minorHAnsi" w:cstheme="minorHAnsi"/>
          <w:sz w:val="22"/>
          <w:szCs w:val="22"/>
        </w:rPr>
        <w:t xml:space="preserve"> dated 20.12.2023 notified </w:t>
      </w:r>
      <w:r w:rsidR="0082725D" w:rsidRPr="0082725D">
        <w:rPr>
          <w:rFonts w:asciiTheme="minorHAnsi" w:eastAsia="Times New Roman" w:hAnsiTheme="minorHAnsi" w:cstheme="minorHAnsi"/>
          <w:sz w:val="22"/>
          <w:szCs w:val="22"/>
        </w:rPr>
        <w:t>In exercise of the powers conferred by </w:t>
      </w:r>
      <w:hyperlink r:id="rId58" w:history="1">
        <w:r w:rsidR="0082725D" w:rsidRPr="0082725D">
          <w:rPr>
            <w:rFonts w:asciiTheme="minorHAnsi" w:eastAsia="Times New Roman" w:hAnsiTheme="minorHAnsi" w:cstheme="minorHAnsi"/>
            <w:sz w:val="22"/>
            <w:szCs w:val="22"/>
          </w:rPr>
          <w:t>Section 47</w:t>
        </w:r>
      </w:hyperlink>
      <w:r w:rsidR="0082725D" w:rsidRPr="0082725D">
        <w:rPr>
          <w:rFonts w:asciiTheme="minorHAnsi" w:eastAsia="Times New Roman" w:hAnsiTheme="minorHAnsi" w:cstheme="minorHAnsi"/>
          <w:sz w:val="22"/>
          <w:szCs w:val="22"/>
        </w:rPr>
        <w:t> of the </w:t>
      </w:r>
      <w:hyperlink r:id="rId59" w:history="1">
        <w:r w:rsidR="0082725D" w:rsidRPr="0082725D">
          <w:rPr>
            <w:rFonts w:asciiTheme="minorHAnsi" w:eastAsia="Times New Roman" w:hAnsiTheme="minorHAnsi" w:cstheme="minorHAnsi"/>
            <w:sz w:val="22"/>
            <w:szCs w:val="22"/>
          </w:rPr>
          <w:t>Foreign Exchange Management Act, 1999 (42 of 1999)</w:t>
        </w:r>
      </w:hyperlink>
      <w:r w:rsidR="0082725D" w:rsidRPr="0082725D">
        <w:rPr>
          <w:rFonts w:asciiTheme="minorHAnsi" w:eastAsia="Times New Roman" w:hAnsiTheme="minorHAnsi" w:cstheme="minorHAnsi"/>
          <w:sz w:val="22"/>
          <w:szCs w:val="22"/>
        </w:rPr>
        <w:t> and in supersession of </w:t>
      </w:r>
      <w:hyperlink r:id="rId60" w:history="1">
        <w:r w:rsidR="0082725D" w:rsidRPr="0082725D">
          <w:rPr>
            <w:rFonts w:asciiTheme="minorHAnsi" w:eastAsia="Times New Roman" w:hAnsiTheme="minorHAnsi" w:cstheme="minorHAnsi"/>
            <w:sz w:val="22"/>
            <w:szCs w:val="22"/>
          </w:rPr>
          <w:t>Notification No. FEMA 14(R)/2016-RB dated May 02, 2016</w:t>
        </w:r>
      </w:hyperlink>
      <w:r w:rsidR="0082725D" w:rsidRPr="0082725D">
        <w:rPr>
          <w:rFonts w:asciiTheme="minorHAnsi" w:eastAsia="Times New Roman" w:hAnsiTheme="minorHAnsi" w:cstheme="minorHAnsi"/>
          <w:sz w:val="22"/>
          <w:szCs w:val="22"/>
        </w:rPr>
        <w:t>, except as respects things done or omitted to be done before such supersession, the Reserve Bank makes the following regulations, namely:</w:t>
      </w:r>
    </w:p>
    <w:p w14:paraId="63F81DCB"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1. </w:t>
      </w:r>
      <w:r w:rsidRPr="0082725D">
        <w:rPr>
          <w:rFonts w:asciiTheme="minorHAnsi" w:eastAsia="Times New Roman" w:hAnsiTheme="minorHAnsi" w:cstheme="minorHAnsi"/>
          <w:b/>
          <w:bCs/>
          <w:sz w:val="22"/>
          <w:szCs w:val="22"/>
        </w:rPr>
        <w:t>Short title and commencement</w:t>
      </w:r>
      <w:r w:rsidRPr="0082725D">
        <w:rPr>
          <w:rFonts w:asciiTheme="minorHAnsi" w:eastAsia="Times New Roman" w:hAnsiTheme="minorHAnsi" w:cstheme="minorHAnsi"/>
          <w:sz w:val="22"/>
          <w:szCs w:val="22"/>
        </w:rPr>
        <w:t>. -</w:t>
      </w:r>
    </w:p>
    <w:p w14:paraId="409BF39A"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(1) These regulations shall be called the Foreign Exchange Management (Manner of Receipt and Payment) Regulations, 2023.</w:t>
      </w:r>
    </w:p>
    <w:p w14:paraId="39DD2247"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(2) They shall come into force on the date of their publication in the Official Gazette.</w:t>
      </w:r>
    </w:p>
    <w:p w14:paraId="7378D4A2"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2. </w:t>
      </w:r>
      <w:r w:rsidRPr="0082725D">
        <w:rPr>
          <w:rFonts w:asciiTheme="minorHAnsi" w:eastAsia="Times New Roman" w:hAnsiTheme="minorHAnsi" w:cstheme="minorHAnsi"/>
          <w:b/>
          <w:bCs/>
          <w:sz w:val="22"/>
          <w:szCs w:val="22"/>
        </w:rPr>
        <w:t>Definitions.</w:t>
      </w:r>
      <w:r w:rsidRPr="0082725D">
        <w:rPr>
          <w:rFonts w:asciiTheme="minorHAnsi" w:eastAsia="Times New Roman" w:hAnsiTheme="minorHAnsi" w:cstheme="minorHAnsi"/>
          <w:sz w:val="22"/>
          <w:szCs w:val="22"/>
        </w:rPr>
        <w:t xml:space="preserve"> - (1) In these regulations, unless the context otherwise </w:t>
      </w:r>
      <w:proofErr w:type="gramStart"/>
      <w:r w:rsidRPr="0082725D">
        <w:rPr>
          <w:rFonts w:asciiTheme="minorHAnsi" w:eastAsia="Times New Roman" w:hAnsiTheme="minorHAnsi" w:cstheme="minorHAnsi"/>
          <w:sz w:val="22"/>
          <w:szCs w:val="22"/>
        </w:rPr>
        <w:t>requires,-</w:t>
      </w:r>
      <w:proofErr w:type="gramEnd"/>
    </w:p>
    <w:p w14:paraId="7D8238B1"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proofErr w:type="spellStart"/>
      <w:r w:rsidRPr="0082725D">
        <w:rPr>
          <w:rFonts w:asciiTheme="minorHAnsi" w:eastAsia="Times New Roman" w:hAnsiTheme="minorHAnsi" w:cstheme="minorHAnsi"/>
          <w:sz w:val="22"/>
          <w:szCs w:val="22"/>
        </w:rPr>
        <w:t>i</w:t>
      </w:r>
      <w:proofErr w:type="spellEnd"/>
      <w:r w:rsidRPr="0082725D">
        <w:rPr>
          <w:rFonts w:asciiTheme="minorHAnsi" w:eastAsia="Times New Roman" w:hAnsiTheme="minorHAnsi" w:cstheme="minorHAnsi"/>
          <w:sz w:val="22"/>
          <w:szCs w:val="22"/>
        </w:rPr>
        <w:t>. 'Act' means the </w:t>
      </w:r>
      <w:hyperlink r:id="rId61" w:history="1">
        <w:r w:rsidRPr="0082725D">
          <w:rPr>
            <w:rFonts w:asciiTheme="minorHAnsi" w:eastAsia="Times New Roman" w:hAnsiTheme="minorHAnsi" w:cstheme="minorHAnsi"/>
            <w:sz w:val="22"/>
            <w:szCs w:val="22"/>
          </w:rPr>
          <w:t>Foreign Exchange Management Act, 1999 (42 of 1999)</w:t>
        </w:r>
      </w:hyperlink>
      <w:r w:rsidRPr="0082725D">
        <w:rPr>
          <w:rFonts w:asciiTheme="minorHAnsi" w:eastAsia="Times New Roman" w:hAnsiTheme="minorHAnsi" w:cstheme="minorHAnsi"/>
          <w:sz w:val="22"/>
          <w:szCs w:val="22"/>
        </w:rPr>
        <w:t>;</w:t>
      </w:r>
    </w:p>
    <w:p w14:paraId="07C5E999"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ii. 'Authorised Bank' shall have the same meaning as given in the </w:t>
      </w:r>
      <w:hyperlink r:id="rId62" w:history="1">
        <w:r w:rsidRPr="0082725D">
          <w:rPr>
            <w:rFonts w:asciiTheme="minorHAnsi" w:eastAsia="Times New Roman" w:hAnsiTheme="minorHAnsi" w:cstheme="minorHAnsi"/>
            <w:sz w:val="22"/>
            <w:szCs w:val="22"/>
          </w:rPr>
          <w:t>Foreign Exchange Management (Deposit) Regulations, 2016</w:t>
        </w:r>
      </w:hyperlink>
      <w:r w:rsidRPr="0082725D">
        <w:rPr>
          <w:rFonts w:asciiTheme="minorHAnsi" w:eastAsia="Times New Roman" w:hAnsiTheme="minorHAnsi" w:cstheme="minorHAnsi"/>
          <w:sz w:val="22"/>
          <w:szCs w:val="22"/>
        </w:rPr>
        <w:t> as amended from time to time.</w:t>
      </w:r>
    </w:p>
    <w:p w14:paraId="4E9F3978"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(2) The words and expressions used but not defined in these regulations shall have the same meanings respectively assigned to them in the Act.</w:t>
      </w:r>
    </w:p>
    <w:p w14:paraId="4D6C94D9"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b/>
          <w:bCs/>
          <w:sz w:val="22"/>
          <w:szCs w:val="22"/>
        </w:rPr>
        <w:t>3. Manner of receipt and payment.</w:t>
      </w:r>
      <w:r w:rsidRPr="0082725D">
        <w:rPr>
          <w:rFonts w:asciiTheme="minorHAnsi" w:eastAsia="Times New Roman" w:hAnsiTheme="minorHAnsi" w:cstheme="minorHAnsi"/>
          <w:sz w:val="22"/>
          <w:szCs w:val="22"/>
        </w:rPr>
        <w:t> – (1) Save as otherwise in a manner as provided in the Act or the rules or regulations made or directions issued under the Act, no person resident in India shall make or receive payment from a person resident outside India:</w:t>
      </w:r>
    </w:p>
    <w:p w14:paraId="59972405"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Provided that the Reserve Bank may, on an application made to it, permit a person resident in India to make or receive payment under the Act.</w:t>
      </w:r>
    </w:p>
    <w:p w14:paraId="164DAFD5"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(2) The receipt and payment between a person resident in India and a person resident outside India shall, unless provided otherwise, be made through an Authorised Bank or Authorised Person and in the manner as specified below:</w:t>
      </w:r>
    </w:p>
    <w:p w14:paraId="3D5F33F4"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b/>
          <w:bCs/>
          <w:sz w:val="22"/>
          <w:szCs w:val="22"/>
        </w:rPr>
        <w:t>(I) Trade transactions</w:t>
      </w:r>
      <w:r w:rsidRPr="0082725D">
        <w:rPr>
          <w:rFonts w:asciiTheme="minorHAnsi" w:eastAsia="Times New Roman" w:hAnsiTheme="minorHAnsi" w:cstheme="minorHAnsi"/>
          <w:sz w:val="22"/>
          <w:szCs w:val="22"/>
        </w:rPr>
        <w:t> - (a) receipt/payment for export to or import from the countries given below of eligible goods and services shall be made as under:</w:t>
      </w:r>
    </w:p>
    <w:p w14:paraId="0858EC9D"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w:t>
      </w:r>
      <w:proofErr w:type="spellStart"/>
      <w:r w:rsidRPr="0082725D">
        <w:rPr>
          <w:rFonts w:asciiTheme="minorHAnsi" w:eastAsia="Times New Roman" w:hAnsiTheme="minorHAnsi" w:cstheme="minorHAnsi"/>
          <w:sz w:val="22"/>
          <w:szCs w:val="22"/>
        </w:rPr>
        <w:t>i</w:t>
      </w:r>
      <w:proofErr w:type="spellEnd"/>
      <w:r w:rsidRPr="0082725D">
        <w:rPr>
          <w:rFonts w:asciiTheme="minorHAnsi" w:eastAsia="Times New Roman" w:hAnsiTheme="minorHAnsi" w:cstheme="minorHAnsi"/>
          <w:sz w:val="22"/>
          <w:szCs w:val="22"/>
        </w:rPr>
        <w:t>) </w:t>
      </w:r>
      <w:r w:rsidRPr="0082725D">
        <w:rPr>
          <w:rFonts w:asciiTheme="minorHAnsi" w:eastAsia="Times New Roman" w:hAnsiTheme="minorHAnsi" w:cstheme="minorHAnsi"/>
          <w:b/>
          <w:bCs/>
          <w:sz w:val="22"/>
          <w:szCs w:val="22"/>
        </w:rPr>
        <w:t>Nepal and Bhutan</w:t>
      </w:r>
      <w:r w:rsidRPr="0082725D">
        <w:rPr>
          <w:rFonts w:asciiTheme="minorHAnsi" w:eastAsia="Times New Roman" w:hAnsiTheme="minorHAnsi" w:cstheme="minorHAnsi"/>
          <w:sz w:val="22"/>
          <w:szCs w:val="22"/>
        </w:rPr>
        <w:t> - in Indian Rupees provided that in case of exports from India where the importer in Nepal has been permitted by the Nepal Rashtra Bank to make payment in foreign currency, such receipts towards the amount of the export may be in foreign currency;</w:t>
      </w:r>
    </w:p>
    <w:p w14:paraId="5679F5C3"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(ii) </w:t>
      </w:r>
      <w:r w:rsidRPr="0082725D">
        <w:rPr>
          <w:rFonts w:asciiTheme="minorHAnsi" w:eastAsia="Times New Roman" w:hAnsiTheme="minorHAnsi" w:cstheme="minorHAnsi"/>
          <w:b/>
          <w:bCs/>
          <w:sz w:val="22"/>
          <w:szCs w:val="22"/>
        </w:rPr>
        <w:t>Member countries of ACU, other than Nepal and Bhutan</w:t>
      </w:r>
      <w:r w:rsidRPr="0082725D">
        <w:rPr>
          <w:rFonts w:asciiTheme="minorHAnsi" w:eastAsia="Times New Roman" w:hAnsiTheme="minorHAnsi" w:cstheme="minorHAnsi"/>
          <w:sz w:val="22"/>
          <w:szCs w:val="22"/>
        </w:rPr>
        <w:t> - through ACU mechanism or as per the directions issued by the Reserve Bank to authorised dealer from time to time:</w:t>
      </w:r>
    </w:p>
    <w:p w14:paraId="1FD6128F"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Provided that in case of imports where the goods are shipped to India from a member country of the ACU (other than Nepal and Bhutan) but the supplier is resident of a country other than a member country of the ACU, the payment may be made in a manner as specified at (iii) below.</w:t>
      </w:r>
    </w:p>
    <w:p w14:paraId="7292ADD2"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(iii) </w:t>
      </w:r>
      <w:r w:rsidRPr="0082725D">
        <w:rPr>
          <w:rFonts w:asciiTheme="minorHAnsi" w:eastAsia="Times New Roman" w:hAnsiTheme="minorHAnsi" w:cstheme="minorHAnsi"/>
          <w:b/>
          <w:bCs/>
          <w:sz w:val="22"/>
          <w:szCs w:val="22"/>
        </w:rPr>
        <w:t>Countries other than member countries of ACU</w:t>
      </w:r>
      <w:r w:rsidRPr="0082725D">
        <w:rPr>
          <w:rFonts w:asciiTheme="minorHAnsi" w:eastAsia="Times New Roman" w:hAnsiTheme="minorHAnsi" w:cstheme="minorHAnsi"/>
          <w:sz w:val="22"/>
          <w:szCs w:val="22"/>
        </w:rPr>
        <w:t> - In Indian Rupees or in any foreign currency.</w:t>
      </w:r>
    </w:p>
    <w:p w14:paraId="00234223"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(b) Notwithstanding anything contained in this sub-regulation, receipts and payments may also be made in a manner as may be provided in the extant Foreign Trade Policy framed by the Central Government.</w:t>
      </w:r>
    </w:p>
    <w:p w14:paraId="63ACDB1B"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Explanation: The expression ‘ACU’ (Asian Clearing Union) shall have the same meaning assigned to it under Article I of the ACU agreement and the ACU mechanism shall be construed accordingly.</w:t>
      </w:r>
    </w:p>
    <w:p w14:paraId="795E82F5"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(II) </w:t>
      </w:r>
      <w:r w:rsidRPr="0082725D">
        <w:rPr>
          <w:rFonts w:asciiTheme="minorHAnsi" w:eastAsia="Times New Roman" w:hAnsiTheme="minorHAnsi" w:cstheme="minorHAnsi"/>
          <w:b/>
          <w:bCs/>
          <w:sz w:val="22"/>
          <w:szCs w:val="22"/>
        </w:rPr>
        <w:t>Transactions other than trade transactions -</w:t>
      </w:r>
      <w:r w:rsidRPr="0082725D">
        <w:rPr>
          <w:rFonts w:asciiTheme="minorHAnsi" w:eastAsia="Times New Roman" w:hAnsiTheme="minorHAnsi" w:cstheme="minorHAnsi"/>
          <w:sz w:val="22"/>
          <w:szCs w:val="22"/>
        </w:rPr>
        <w:t> receipt and payment shall be made as under:</w:t>
      </w:r>
    </w:p>
    <w:p w14:paraId="39D2EBAA"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w:t>
      </w:r>
      <w:proofErr w:type="spellStart"/>
      <w:r w:rsidRPr="0082725D">
        <w:rPr>
          <w:rFonts w:asciiTheme="minorHAnsi" w:eastAsia="Times New Roman" w:hAnsiTheme="minorHAnsi" w:cstheme="minorHAnsi"/>
          <w:sz w:val="22"/>
          <w:szCs w:val="22"/>
        </w:rPr>
        <w:t>i</w:t>
      </w:r>
      <w:proofErr w:type="spellEnd"/>
      <w:r w:rsidRPr="0082725D">
        <w:rPr>
          <w:rFonts w:asciiTheme="minorHAnsi" w:eastAsia="Times New Roman" w:hAnsiTheme="minorHAnsi" w:cstheme="minorHAnsi"/>
          <w:sz w:val="22"/>
          <w:szCs w:val="22"/>
        </w:rPr>
        <w:t>) </w:t>
      </w:r>
      <w:r w:rsidRPr="0082725D">
        <w:rPr>
          <w:rFonts w:asciiTheme="minorHAnsi" w:eastAsia="Times New Roman" w:hAnsiTheme="minorHAnsi" w:cstheme="minorHAnsi"/>
          <w:b/>
          <w:bCs/>
          <w:sz w:val="22"/>
          <w:szCs w:val="22"/>
        </w:rPr>
        <w:t>Nepal and Bhutan</w:t>
      </w:r>
      <w:r w:rsidRPr="0082725D">
        <w:rPr>
          <w:rFonts w:asciiTheme="minorHAnsi" w:eastAsia="Times New Roman" w:hAnsiTheme="minorHAnsi" w:cstheme="minorHAnsi"/>
          <w:sz w:val="22"/>
          <w:szCs w:val="22"/>
        </w:rPr>
        <w:t> - In Indian Rupees provided that in case of overseas investment in Bhutan, payment may also be made in foreign currency;</w:t>
      </w:r>
    </w:p>
    <w:p w14:paraId="6BA79992"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(ii) </w:t>
      </w:r>
      <w:r w:rsidRPr="0082725D">
        <w:rPr>
          <w:rFonts w:asciiTheme="minorHAnsi" w:eastAsia="Times New Roman" w:hAnsiTheme="minorHAnsi" w:cstheme="minorHAnsi"/>
          <w:b/>
          <w:bCs/>
          <w:sz w:val="22"/>
          <w:szCs w:val="22"/>
        </w:rPr>
        <w:t>Other Countries</w:t>
      </w:r>
      <w:r w:rsidRPr="0082725D">
        <w:rPr>
          <w:rFonts w:asciiTheme="minorHAnsi" w:eastAsia="Times New Roman" w:hAnsiTheme="minorHAnsi" w:cstheme="minorHAnsi"/>
          <w:sz w:val="22"/>
          <w:szCs w:val="22"/>
        </w:rPr>
        <w:t> – In Indian Rupees or any foreign currency.</w:t>
      </w:r>
    </w:p>
    <w:p w14:paraId="17BB5474"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(3) Payment and receipt in India for any current account transaction, other than a trade transaction, between any person resident in India and a person resident outside India, who is on a visit to India, may be made only in Indian Rupees.</w:t>
      </w:r>
    </w:p>
    <w:p w14:paraId="08A39486" w14:textId="77777777" w:rsidR="0082725D" w:rsidRPr="0082725D" w:rsidRDefault="0082725D" w:rsidP="00CE006F">
      <w:pPr>
        <w:pStyle w:val="NormalWeb"/>
        <w:shd w:val="clear" w:color="auto" w:fill="FFFFFF"/>
        <w:spacing w:before="240" w:beforeAutospacing="0" w:after="0" w:afterAutospacing="0"/>
        <w:jc w:val="both"/>
        <w:rPr>
          <w:rFonts w:asciiTheme="minorHAnsi" w:eastAsia="Times New Roman" w:hAnsiTheme="minorHAnsi" w:cstheme="minorHAnsi"/>
          <w:sz w:val="22"/>
          <w:szCs w:val="22"/>
        </w:rPr>
      </w:pPr>
      <w:r w:rsidRPr="0082725D">
        <w:rPr>
          <w:rFonts w:asciiTheme="minorHAnsi" w:eastAsia="Times New Roman" w:hAnsiTheme="minorHAnsi" w:cstheme="minorHAnsi"/>
          <w:sz w:val="22"/>
          <w:szCs w:val="22"/>
        </w:rPr>
        <w:t>Provided that any payment or receipt under regulation 3 may also be made by debit/ credit to a bank account maintained in terms of the rules, regulations or directions issued under the Act.</w:t>
      </w:r>
    </w:p>
    <w:p w14:paraId="60CF0B6E" w14:textId="556945F4" w:rsidR="00CE006F" w:rsidRPr="0034688A" w:rsidRDefault="00CE006F" w:rsidP="00120399">
      <w:pPr>
        <w:pStyle w:val="NormalWeb"/>
        <w:shd w:val="clear" w:color="auto" w:fill="FFFFFF"/>
        <w:jc w:val="both"/>
        <w:rPr>
          <w:rFonts w:asciiTheme="minorHAnsi" w:hAnsiTheme="minorHAnsi" w:cstheme="minorHAnsi"/>
          <w:b/>
          <w:bCs/>
          <w:sz w:val="22"/>
          <w:szCs w:val="22"/>
        </w:rPr>
        <w:sectPr w:rsidR="00CE006F" w:rsidRPr="0034688A" w:rsidSect="007F11D1">
          <w:headerReference w:type="default" r:id="rId63"/>
          <w:footerReference w:type="default" r:id="rId64"/>
          <w:headerReference w:type="first" r:id="rId65"/>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Pr>
          <w:rFonts w:asciiTheme="minorHAnsi" w:hAnsiTheme="minorHAnsi" w:cstheme="minorHAnsi"/>
          <w:b/>
          <w:bCs/>
          <w:sz w:val="22"/>
          <w:szCs w:val="22"/>
        </w:rPr>
        <w:t>[</w:t>
      </w:r>
      <w:proofErr w:type="gramStart"/>
      <w:r>
        <w:rPr>
          <w:rFonts w:asciiTheme="minorHAnsi" w:hAnsiTheme="minorHAnsi" w:cstheme="minorHAnsi"/>
          <w:b/>
          <w:bCs/>
          <w:sz w:val="22"/>
          <w:szCs w:val="22"/>
        </w:rPr>
        <w:t>For  further</w:t>
      </w:r>
      <w:proofErr w:type="gramEnd"/>
      <w:r>
        <w:rPr>
          <w:rFonts w:asciiTheme="minorHAnsi" w:hAnsiTheme="minorHAnsi" w:cstheme="minorHAnsi"/>
          <w:b/>
          <w:bCs/>
          <w:sz w:val="22"/>
          <w:szCs w:val="22"/>
        </w:rPr>
        <w:t xml:space="preserve"> details please refer the notification]</w:t>
      </w:r>
    </w:p>
    <w:p w14:paraId="1DD3092F" w14:textId="090FB213" w:rsidR="00712B21" w:rsidRPr="003D1CF6" w:rsidRDefault="00D95680" w:rsidP="0058269E">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50A4A9EB" w14:textId="3751CCAF" w:rsidR="00C07C16" w:rsidRPr="00715ECE" w:rsidRDefault="00C07C16" w:rsidP="0058269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C07C16">
        <w:rPr>
          <w:rFonts w:cstheme="minorHAnsi"/>
          <w:b/>
          <w:bCs/>
          <w:caps/>
          <w:color w:val="000000" w:themeColor="text1"/>
        </w:rPr>
        <w:t>Rate of exchange of one unit of foreign currency equivalent to Indian rupees - Supersession Notification No. 90/2023-Customs(N.T.), dated 7th December, 2023</w:t>
      </w:r>
    </w:p>
    <w:p w14:paraId="4A7E6B74" w14:textId="77777777" w:rsidR="00C07C16" w:rsidRPr="00C07C16" w:rsidRDefault="00712B21" w:rsidP="00C07C16">
      <w:pPr>
        <w:pStyle w:val="NormalWeb"/>
        <w:shd w:val="clear" w:color="auto" w:fill="FFFFFF"/>
        <w:ind w:left="135" w:right="90"/>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95680">
        <w:rPr>
          <w:rFonts w:asciiTheme="minorHAnsi" w:hAnsiTheme="minorHAnsi" w:cstheme="minorHAnsi"/>
          <w:sz w:val="22"/>
          <w:szCs w:val="22"/>
        </w:rPr>
        <w:t>notification</w:t>
      </w:r>
      <w:r>
        <w:rPr>
          <w:rFonts w:asciiTheme="minorHAnsi" w:hAnsiTheme="minorHAnsi" w:cstheme="minorHAnsi"/>
          <w:sz w:val="22"/>
          <w:szCs w:val="22"/>
        </w:rPr>
        <w:t xml:space="preserve"> no </w:t>
      </w:r>
      <w:r w:rsidR="000C29FF">
        <w:rPr>
          <w:rFonts w:asciiTheme="minorHAnsi" w:hAnsiTheme="minorHAnsi" w:cstheme="minorHAnsi"/>
          <w:sz w:val="22"/>
          <w:szCs w:val="22"/>
        </w:rPr>
        <w:t>9</w:t>
      </w:r>
      <w:r w:rsidR="00C07C16">
        <w:rPr>
          <w:rFonts w:asciiTheme="minorHAnsi" w:hAnsiTheme="minorHAnsi" w:cstheme="minorHAnsi"/>
          <w:sz w:val="22"/>
          <w:szCs w:val="22"/>
        </w:rPr>
        <w:t>3</w:t>
      </w:r>
      <w:r>
        <w:rPr>
          <w:rFonts w:asciiTheme="minorHAnsi" w:hAnsiTheme="minorHAnsi" w:cstheme="minorHAnsi"/>
          <w:sz w:val="22"/>
          <w:szCs w:val="22"/>
        </w:rPr>
        <w:t>/2023-Customs</w:t>
      </w:r>
      <w:r w:rsidR="00D95680">
        <w:rPr>
          <w:rFonts w:asciiTheme="minorHAnsi" w:hAnsiTheme="minorHAnsi" w:cstheme="minorHAnsi"/>
          <w:sz w:val="22"/>
          <w:szCs w:val="22"/>
        </w:rPr>
        <w:t>(N.T)</w:t>
      </w:r>
      <w:r w:rsidR="00CF2578">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C07C16">
        <w:rPr>
          <w:rFonts w:asciiTheme="minorHAnsi" w:hAnsiTheme="minorHAnsi" w:cstheme="minorHAnsi"/>
          <w:sz w:val="22"/>
          <w:szCs w:val="22"/>
        </w:rPr>
        <w:t>21.12.2023</w:t>
      </w:r>
      <w:r>
        <w:rPr>
          <w:rFonts w:asciiTheme="minorHAnsi" w:hAnsiTheme="minorHAnsi" w:cstheme="minorHAnsi"/>
          <w:sz w:val="22"/>
          <w:szCs w:val="22"/>
        </w:rPr>
        <w:t xml:space="preserve"> </w:t>
      </w:r>
      <w:r w:rsidR="00D95680">
        <w:rPr>
          <w:rFonts w:asciiTheme="minorHAnsi" w:hAnsiTheme="minorHAnsi" w:cstheme="minorHAnsi"/>
          <w:sz w:val="22"/>
          <w:szCs w:val="22"/>
        </w:rPr>
        <w:t>notified</w:t>
      </w:r>
      <w:r w:rsidR="00CF2578">
        <w:rPr>
          <w:rFonts w:asciiTheme="minorHAnsi" w:hAnsiTheme="minorHAnsi" w:cstheme="minorHAnsi"/>
          <w:sz w:val="22"/>
          <w:szCs w:val="22"/>
        </w:rPr>
        <w:t xml:space="preserve"> </w:t>
      </w:r>
      <w:r w:rsidR="00C07C16" w:rsidRPr="00C07C16">
        <w:rPr>
          <w:rFonts w:asciiTheme="minorHAnsi" w:hAnsiTheme="minorHAnsi" w:cstheme="minorHAnsi"/>
          <w:sz w:val="22"/>
          <w:szCs w:val="22"/>
        </w:rPr>
        <w:t>In exercise of the powers conferred by </w:t>
      </w:r>
      <w:hyperlink r:id="rId66" w:history="1">
        <w:r w:rsidR="00C07C16" w:rsidRPr="00C07C16">
          <w:rPr>
            <w:rFonts w:asciiTheme="minorHAnsi" w:hAnsiTheme="minorHAnsi" w:cstheme="minorHAnsi"/>
            <w:sz w:val="22"/>
            <w:szCs w:val="22"/>
          </w:rPr>
          <w:t>section 14</w:t>
        </w:r>
      </w:hyperlink>
      <w:r w:rsidR="00C07C16" w:rsidRPr="00C07C16">
        <w:rPr>
          <w:rFonts w:asciiTheme="minorHAnsi" w:hAnsiTheme="minorHAnsi" w:cstheme="minorHAnsi"/>
          <w:sz w:val="22"/>
          <w:szCs w:val="22"/>
        </w:rPr>
        <w:t> of the </w:t>
      </w:r>
      <w:hyperlink r:id="rId67" w:history="1">
        <w:r w:rsidR="00C07C16" w:rsidRPr="00C07C16">
          <w:rPr>
            <w:rFonts w:asciiTheme="minorHAnsi" w:hAnsiTheme="minorHAnsi" w:cstheme="minorHAnsi"/>
            <w:sz w:val="22"/>
            <w:szCs w:val="22"/>
          </w:rPr>
          <w:t>Customs Act, 1962 (52 of 1962)</w:t>
        </w:r>
      </w:hyperlink>
      <w:r w:rsidR="00C07C16" w:rsidRPr="00C07C16">
        <w:rPr>
          <w:rFonts w:asciiTheme="minorHAnsi" w:hAnsiTheme="minorHAnsi" w:cstheme="minorHAnsi"/>
          <w:sz w:val="22"/>
          <w:szCs w:val="22"/>
        </w:rPr>
        <w:t>, and in supersession of the </w:t>
      </w:r>
      <w:hyperlink r:id="rId68" w:history="1">
        <w:r w:rsidR="00C07C16" w:rsidRPr="00C07C16">
          <w:rPr>
            <w:rFonts w:asciiTheme="minorHAnsi" w:hAnsiTheme="minorHAnsi" w:cstheme="minorHAnsi"/>
            <w:sz w:val="22"/>
            <w:szCs w:val="22"/>
          </w:rPr>
          <w:t>Notification No. 90/2023-Customs(N.T.), dated 7th  December, 2023</w:t>
        </w:r>
      </w:hyperlink>
      <w:r w:rsidR="00C07C16" w:rsidRPr="00C07C16">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22nd  December, 2023, be the rate mentioned against it in the corresponding entry in column (3) thereof, for the purpose of the said section, relating to imported and export goods.</w:t>
      </w:r>
    </w:p>
    <w:p w14:paraId="6EED0C5E"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26"/>
        <w:gridCol w:w="1428"/>
        <w:gridCol w:w="1784"/>
        <w:gridCol w:w="1520"/>
      </w:tblGrid>
      <w:tr w:rsidR="00C07C16" w:rsidRPr="00C07C16" w14:paraId="5C64AF8D"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005A14"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8C625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3BA5A2D6"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Rate of exchange of one unit of foreign currency equivalent to Indian rupees</w:t>
            </w:r>
          </w:p>
        </w:tc>
      </w:tr>
      <w:tr w:rsidR="00C07C16" w:rsidRPr="00C07C16" w14:paraId="72813A01"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AF9CD3"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201401"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6AAC63E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(3)</w:t>
            </w:r>
          </w:p>
        </w:tc>
      </w:tr>
      <w:tr w:rsidR="00C07C16" w:rsidRPr="00C07C16" w14:paraId="63C8589E"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9B3531" w14:textId="1E555E15"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548A50" w14:textId="4C070D0A"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4B2663"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0C593D"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(b)</w:t>
            </w:r>
          </w:p>
        </w:tc>
      </w:tr>
      <w:tr w:rsidR="00C07C16" w:rsidRPr="00C07C16" w14:paraId="70DB1D71"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FC9A70" w14:textId="458C286D"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BD89E3" w14:textId="2CF7B7BD"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5FA31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001964"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(For Export Goods)</w:t>
            </w:r>
          </w:p>
        </w:tc>
      </w:tr>
      <w:tr w:rsidR="00C07C16" w:rsidRPr="00C07C16" w14:paraId="338C9D0D"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056BAB"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003D16"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34572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57.15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0024B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55.20</w:t>
            </w:r>
          </w:p>
        </w:tc>
      </w:tr>
      <w:tr w:rsidR="00C07C16" w:rsidRPr="00C07C16" w14:paraId="3A409D40"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71D424"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E4297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16AF0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228.55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44F38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213.60</w:t>
            </w:r>
          </w:p>
        </w:tc>
      </w:tr>
      <w:tr w:rsidR="00C07C16" w:rsidRPr="00C07C16" w14:paraId="2060EEF5"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DD7418"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BBA05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044CA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63.10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FE85D4"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61.55</w:t>
            </w:r>
          </w:p>
        </w:tc>
      </w:tr>
      <w:tr w:rsidR="00C07C16" w:rsidRPr="00C07C16" w14:paraId="444DB3E0"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BBF7C8"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1D982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624073"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11.80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4F2510"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11.50</w:t>
            </w:r>
          </w:p>
        </w:tc>
      </w:tr>
      <w:tr w:rsidR="00C07C16" w:rsidRPr="00C07C16" w14:paraId="03C9ABFC"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FA6E47"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65907A"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648DBB"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12.35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9E30F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12.10</w:t>
            </w:r>
          </w:p>
        </w:tc>
      </w:tr>
      <w:tr w:rsidR="00C07C16" w:rsidRPr="00C07C16" w14:paraId="4483B52D"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D788C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A66CBD"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A68F03"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92.35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C945B4"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89.90</w:t>
            </w:r>
          </w:p>
        </w:tc>
      </w:tr>
      <w:tr w:rsidR="00C07C16" w:rsidRPr="00C07C16" w14:paraId="1FEE4148"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CA4E54"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2B9653"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32D5A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10.75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3A557B"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10.55</w:t>
            </w:r>
          </w:p>
        </w:tc>
      </w:tr>
      <w:tr w:rsidR="00C07C16" w:rsidRPr="00C07C16" w14:paraId="328EC50E"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4B1970"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1B8C97"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ED71D1"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278.45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344D8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263.20</w:t>
            </w:r>
          </w:p>
        </w:tc>
      </w:tr>
      <w:tr w:rsidR="00C07C16" w:rsidRPr="00C07C16" w14:paraId="2753BE2C"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2A667B"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AA3F98"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568BEE"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53.00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42D78B"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51.05</w:t>
            </w:r>
          </w:p>
        </w:tc>
      </w:tr>
      <w:tr w:rsidR="00C07C16" w:rsidRPr="00C07C16" w14:paraId="58B79090"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B36D2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707DB0"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92AC1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8.10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DFEDED"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7.95</w:t>
            </w:r>
          </w:p>
        </w:tc>
      </w:tr>
      <w:tr w:rsidR="00C07C16" w:rsidRPr="00C07C16" w14:paraId="40EB8A90"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31BAB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D475CA"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B79D87"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106.50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23010A"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103.85</w:t>
            </w:r>
          </w:p>
        </w:tc>
      </w:tr>
      <w:tr w:rsidR="00C07C16" w:rsidRPr="00C07C16" w14:paraId="16BD97DA"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2F9D6A"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B6C2F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61BD24"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23.50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A1F841"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22.25</w:t>
            </w:r>
          </w:p>
        </w:tc>
      </w:tr>
      <w:tr w:rsidR="00C07C16" w:rsidRPr="00C07C16" w14:paraId="5A46B83D"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774F8E"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33A76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998FE"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5F4E2B"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21.60</w:t>
            </w:r>
          </w:p>
        </w:tc>
      </w:tr>
      <w:tr w:rsidR="00C07C16" w:rsidRPr="00C07C16" w14:paraId="7CF58ACD"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16D63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252F4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93D08C"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63.40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B45A36"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61.85</w:t>
            </w:r>
          </w:p>
        </w:tc>
      </w:tr>
      <w:tr w:rsidR="00C07C16" w:rsidRPr="00C07C16" w14:paraId="257AF233"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DADBB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2C2EC8"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0BA21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4.70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57559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4.45</w:t>
            </w:r>
          </w:p>
        </w:tc>
      </w:tr>
      <w:tr w:rsidR="00C07C16" w:rsidRPr="00C07C16" w14:paraId="68B8FE6A"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AA436C"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E98F94"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35F8A8"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8.25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912157"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8.10</w:t>
            </w:r>
          </w:p>
        </w:tc>
      </w:tr>
      <w:tr w:rsidR="00C07C16" w:rsidRPr="00C07C16" w14:paraId="349C011F"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05135C"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C464A7"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55FEE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98.05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21ED5E"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95.05</w:t>
            </w:r>
          </w:p>
        </w:tc>
      </w:tr>
      <w:tr w:rsidR="00C07C16" w:rsidRPr="00C07C16" w14:paraId="4F6EA20D"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E3D12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DBF600"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792B41"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7D1A80"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2.80</w:t>
            </w:r>
          </w:p>
        </w:tc>
      </w:tr>
      <w:tr w:rsidR="00C07C16" w:rsidRPr="00C07C16" w14:paraId="30F47755"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4BA8C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97F01C"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E30CA8"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23.30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69627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22.05</w:t>
            </w:r>
          </w:p>
        </w:tc>
      </w:tr>
      <w:tr w:rsidR="00C07C16" w:rsidRPr="00C07C16" w14:paraId="6FEBDEFD"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92BF83"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C9D0F0"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618AE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83.80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1AF31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82.70</w:t>
            </w:r>
          </w:p>
        </w:tc>
      </w:tr>
    </w:tbl>
    <w:p w14:paraId="46D68DDD"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SCHEDULE-II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26"/>
        <w:gridCol w:w="1272"/>
        <w:gridCol w:w="1866"/>
        <w:gridCol w:w="1594"/>
      </w:tblGrid>
      <w:tr w:rsidR="00C07C16" w:rsidRPr="00C07C16" w14:paraId="500EB481"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0D3E2A"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1693CC"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830B7FA"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Rate of exchange of 100 units of foreign currency equivalent to Indian rupees</w:t>
            </w:r>
          </w:p>
        </w:tc>
      </w:tr>
      <w:tr w:rsidR="00C07C16" w:rsidRPr="00C07C16" w14:paraId="11D59DA7"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2FAC07"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E7695A"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42C16F3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(3)</w:t>
            </w:r>
          </w:p>
        </w:tc>
      </w:tr>
      <w:tr w:rsidR="00C07C16" w:rsidRPr="00C07C16" w14:paraId="65FC2F2A"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0DDA5F" w14:textId="365094D8"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7F4C05" w14:textId="4C6AEB60"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945008"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CF1242"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(b)</w:t>
            </w:r>
          </w:p>
        </w:tc>
      </w:tr>
      <w:tr w:rsidR="00C07C16" w:rsidRPr="00C07C16" w14:paraId="6249F146"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AA3926" w14:textId="3CD49199"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5F26F2" w14:textId="41E27E9D"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65D7F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1B3EED"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b/>
                <w:bCs/>
                <w:sz w:val="22"/>
                <w:szCs w:val="22"/>
              </w:rPr>
              <w:t>(For Export Goods)</w:t>
            </w:r>
          </w:p>
        </w:tc>
      </w:tr>
      <w:tr w:rsidR="00C07C16" w:rsidRPr="00C07C16" w14:paraId="53687F47"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B9E8D7"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2654D9"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91F361"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58.90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32B578"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57.55</w:t>
            </w:r>
          </w:p>
        </w:tc>
      </w:tr>
      <w:tr w:rsidR="00C07C16" w:rsidRPr="00C07C16" w14:paraId="6EABFBAC" w14:textId="77777777" w:rsidTr="00C07C1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E7B9F5"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D5CCCF"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1F151D"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6.55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79D34D" w14:textId="77777777" w:rsidR="00C07C16" w:rsidRPr="00C07C16" w:rsidRDefault="00C07C16" w:rsidP="00C07C16">
            <w:pPr>
              <w:pStyle w:val="NormalWeb"/>
              <w:shd w:val="clear" w:color="auto" w:fill="FFFFFF"/>
              <w:ind w:left="135" w:right="90"/>
              <w:jc w:val="center"/>
              <w:rPr>
                <w:rFonts w:asciiTheme="minorHAnsi" w:hAnsiTheme="minorHAnsi" w:cstheme="minorHAnsi"/>
                <w:sz w:val="22"/>
                <w:szCs w:val="22"/>
              </w:rPr>
            </w:pPr>
            <w:r w:rsidRPr="00C07C16">
              <w:rPr>
                <w:rFonts w:asciiTheme="minorHAnsi" w:hAnsiTheme="minorHAnsi" w:cstheme="minorHAnsi"/>
                <w:sz w:val="22"/>
                <w:szCs w:val="22"/>
              </w:rPr>
              <w:t>6.20</w:t>
            </w:r>
          </w:p>
        </w:tc>
      </w:tr>
    </w:tbl>
    <w:p w14:paraId="0D60FBB7" w14:textId="73F0204A" w:rsidR="004F64CB" w:rsidRPr="00257E00" w:rsidRDefault="00C07C16" w:rsidP="00C07C16">
      <w:pPr>
        <w:pStyle w:val="NormalWeb"/>
        <w:shd w:val="clear" w:color="auto" w:fill="FFFFFF"/>
        <w:spacing w:line="276" w:lineRule="auto"/>
        <w:jc w:val="both"/>
        <w:rPr>
          <w:rFonts w:asciiTheme="minorHAnsi" w:hAnsiTheme="minorHAnsi" w:cstheme="minorHAnsi"/>
          <w:sz w:val="22"/>
          <w:szCs w:val="22"/>
        </w:rPr>
      </w:pPr>
      <w:r>
        <w:rPr>
          <w:rFonts w:asciiTheme="minorHAnsi" w:hAnsiTheme="minorHAnsi" w:cstheme="minorHAnsi"/>
          <w:b/>
          <w:bCs/>
          <w:sz w:val="22"/>
          <w:szCs w:val="22"/>
        </w:rPr>
        <w:t xml:space="preserve"> </w:t>
      </w:r>
      <w:r w:rsidR="004F64CB">
        <w:rPr>
          <w:rFonts w:asciiTheme="minorHAnsi" w:hAnsiTheme="minorHAnsi" w:cstheme="minorHAnsi"/>
          <w:b/>
          <w:bCs/>
          <w:sz w:val="22"/>
          <w:szCs w:val="22"/>
        </w:rPr>
        <w:t>[For further details please refer the notification]</w:t>
      </w:r>
    </w:p>
    <w:p w14:paraId="61318B88" w14:textId="702D056F" w:rsidR="004F64CB" w:rsidRPr="00943791" w:rsidRDefault="004F64CB" w:rsidP="0058269E">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E91F2CD" w14:textId="38FED280" w:rsidR="00C07C16" w:rsidRPr="00715ECE" w:rsidRDefault="00C07C16" w:rsidP="0058269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Pr>
          <w:rFonts w:cstheme="minorHAnsi"/>
          <w:b/>
          <w:bCs/>
          <w:caps/>
          <w:color w:val="000000" w:themeColor="text1"/>
        </w:rPr>
        <w:t xml:space="preserve">AMENDMENT IN NOTIFIACTION RELATED TO </w:t>
      </w:r>
      <w:r w:rsidRPr="00C07C16">
        <w:rPr>
          <w:rFonts w:cstheme="minorHAnsi"/>
          <w:b/>
          <w:bCs/>
          <w:caps/>
          <w:color w:val="000000" w:themeColor="text1"/>
        </w:rPr>
        <w:t>Rate of exchange of one unit of foreign currency equivalent to Indian rupees</w:t>
      </w:r>
    </w:p>
    <w:p w14:paraId="247E1201" w14:textId="77777777" w:rsidR="00195C33" w:rsidRPr="00195C33" w:rsidRDefault="004F64CB" w:rsidP="00195C33">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C07C16">
        <w:rPr>
          <w:rFonts w:asciiTheme="minorHAnsi" w:hAnsiTheme="minorHAnsi" w:cstheme="minorHAnsi"/>
          <w:sz w:val="22"/>
          <w:szCs w:val="22"/>
        </w:rPr>
        <w:t>92</w:t>
      </w:r>
      <w:r w:rsidR="0040168C">
        <w:rPr>
          <w:rFonts w:asciiTheme="minorHAnsi" w:hAnsiTheme="minorHAnsi" w:cstheme="minorHAnsi"/>
          <w:sz w:val="22"/>
          <w:szCs w:val="22"/>
        </w:rPr>
        <w:t>/</w:t>
      </w:r>
      <w:r>
        <w:rPr>
          <w:rFonts w:asciiTheme="minorHAnsi" w:hAnsiTheme="minorHAnsi" w:cstheme="minorHAnsi"/>
          <w:sz w:val="22"/>
          <w:szCs w:val="22"/>
        </w:rPr>
        <w:t>2023-Customs</w:t>
      </w:r>
      <w:r w:rsidR="0006368C">
        <w:rPr>
          <w:rFonts w:asciiTheme="minorHAnsi" w:hAnsiTheme="minorHAnsi" w:cstheme="minorHAnsi"/>
          <w:sz w:val="22"/>
          <w:szCs w:val="22"/>
        </w:rPr>
        <w:t>(</w:t>
      </w:r>
      <w:r w:rsidR="00C07C16">
        <w:rPr>
          <w:rFonts w:asciiTheme="minorHAnsi" w:hAnsiTheme="minorHAnsi" w:cstheme="minorHAnsi"/>
          <w:sz w:val="22"/>
          <w:szCs w:val="22"/>
        </w:rPr>
        <w:t>N.T</w:t>
      </w:r>
      <w:r w:rsidR="0006368C">
        <w:rPr>
          <w:rFonts w:asciiTheme="minorHAnsi" w:hAnsiTheme="minorHAnsi" w:cstheme="minorHAnsi"/>
          <w:sz w:val="22"/>
          <w:szCs w:val="22"/>
        </w:rPr>
        <w:t>)</w:t>
      </w:r>
      <w:r>
        <w:rPr>
          <w:rFonts w:asciiTheme="minorHAnsi" w:hAnsiTheme="minorHAnsi" w:cstheme="minorHAnsi"/>
          <w:sz w:val="22"/>
          <w:szCs w:val="22"/>
        </w:rPr>
        <w:t xml:space="preserve"> dated </w:t>
      </w:r>
      <w:r w:rsidR="0006368C">
        <w:rPr>
          <w:rFonts w:asciiTheme="minorHAnsi" w:hAnsiTheme="minorHAnsi" w:cstheme="minorHAnsi"/>
          <w:sz w:val="22"/>
          <w:szCs w:val="22"/>
        </w:rPr>
        <w:t>1</w:t>
      </w:r>
      <w:r w:rsidR="00C07C16">
        <w:rPr>
          <w:rFonts w:asciiTheme="minorHAnsi" w:hAnsiTheme="minorHAnsi" w:cstheme="minorHAnsi"/>
          <w:sz w:val="22"/>
          <w:szCs w:val="22"/>
        </w:rPr>
        <w:t>8.</w:t>
      </w:r>
      <w:r>
        <w:rPr>
          <w:rFonts w:asciiTheme="minorHAnsi" w:hAnsiTheme="minorHAnsi" w:cstheme="minorHAnsi"/>
          <w:sz w:val="22"/>
          <w:szCs w:val="22"/>
        </w:rPr>
        <w:t>1</w:t>
      </w:r>
      <w:r w:rsidR="00C92A38">
        <w:rPr>
          <w:rFonts w:asciiTheme="minorHAnsi" w:hAnsiTheme="minorHAnsi" w:cstheme="minorHAnsi"/>
          <w:sz w:val="22"/>
          <w:szCs w:val="22"/>
        </w:rPr>
        <w:t>2</w:t>
      </w:r>
      <w:r w:rsidR="00C07C16">
        <w:rPr>
          <w:rFonts w:asciiTheme="minorHAnsi" w:hAnsiTheme="minorHAnsi" w:cstheme="minorHAnsi"/>
          <w:sz w:val="22"/>
          <w:szCs w:val="22"/>
        </w:rPr>
        <w:t>.</w:t>
      </w:r>
      <w:r>
        <w:rPr>
          <w:rFonts w:asciiTheme="minorHAnsi" w:hAnsiTheme="minorHAnsi" w:cstheme="minorHAnsi"/>
          <w:sz w:val="22"/>
          <w:szCs w:val="22"/>
        </w:rPr>
        <w:t xml:space="preserve">2023 notified </w:t>
      </w:r>
      <w:r w:rsidR="00195C33" w:rsidRPr="00195C33">
        <w:rPr>
          <w:rFonts w:asciiTheme="minorHAnsi" w:hAnsiTheme="minorHAnsi" w:cstheme="minorHAnsi"/>
          <w:sz w:val="22"/>
          <w:szCs w:val="22"/>
        </w:rPr>
        <w:t>In exercise of the powers conferred by </w:t>
      </w:r>
      <w:hyperlink r:id="rId69" w:history="1">
        <w:r w:rsidR="00195C33" w:rsidRPr="00195C33">
          <w:rPr>
            <w:rFonts w:asciiTheme="minorHAnsi" w:hAnsiTheme="minorHAnsi" w:cstheme="minorHAnsi"/>
            <w:sz w:val="22"/>
            <w:szCs w:val="22"/>
          </w:rPr>
          <w:t>section 14</w:t>
        </w:r>
      </w:hyperlink>
      <w:r w:rsidR="00195C33" w:rsidRPr="00195C33">
        <w:rPr>
          <w:rFonts w:asciiTheme="minorHAnsi" w:hAnsiTheme="minorHAnsi" w:cstheme="minorHAnsi"/>
          <w:sz w:val="22"/>
          <w:szCs w:val="22"/>
        </w:rPr>
        <w:t> of the </w:t>
      </w:r>
      <w:hyperlink r:id="rId70" w:history="1">
        <w:r w:rsidR="00195C33" w:rsidRPr="00195C33">
          <w:rPr>
            <w:rFonts w:asciiTheme="minorHAnsi" w:hAnsiTheme="minorHAnsi" w:cstheme="minorHAnsi"/>
            <w:sz w:val="22"/>
            <w:szCs w:val="22"/>
          </w:rPr>
          <w:t>Customs Act, 1962 (52 of 1962)</w:t>
        </w:r>
      </w:hyperlink>
      <w:r w:rsidR="00195C33" w:rsidRPr="00195C33">
        <w:rPr>
          <w:rFonts w:asciiTheme="minorHAnsi" w:hAnsiTheme="minorHAnsi" w:cstheme="minorHAnsi"/>
          <w:sz w:val="22"/>
          <w:szCs w:val="22"/>
        </w:rPr>
        <w:t>, the Central Board of Indirect Taxes and Customs hereby makes the following amendments in the Central Board of Indirect Taxes and Customs </w:t>
      </w:r>
      <w:hyperlink r:id="rId71" w:history="1">
        <w:r w:rsidR="00195C33" w:rsidRPr="00195C33">
          <w:rPr>
            <w:rFonts w:asciiTheme="minorHAnsi" w:hAnsiTheme="minorHAnsi" w:cstheme="minorHAnsi"/>
            <w:sz w:val="22"/>
            <w:szCs w:val="22"/>
          </w:rPr>
          <w:t>Notification No. 90/2023-CUSTOMS (N.T.), dated 7th December, 2023 with effect from 19th December, 2023</w:t>
        </w:r>
      </w:hyperlink>
      <w:r w:rsidR="00195C33" w:rsidRPr="00195C33">
        <w:rPr>
          <w:rFonts w:asciiTheme="minorHAnsi" w:hAnsiTheme="minorHAnsi" w:cstheme="minorHAnsi"/>
          <w:sz w:val="22"/>
          <w:szCs w:val="22"/>
        </w:rPr>
        <w:t>.</w:t>
      </w:r>
    </w:p>
    <w:p w14:paraId="138582A3"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In the SCHEDULE-I of the said Notification, for serial No.10 and the entries relating thereto, the following shall be substituted, namely: -</w:t>
      </w:r>
    </w:p>
    <w:p w14:paraId="03F16BA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lastRenderedPageBreak/>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01"/>
        <w:gridCol w:w="1271"/>
        <w:gridCol w:w="1999"/>
        <w:gridCol w:w="1687"/>
      </w:tblGrid>
      <w:tr w:rsidR="00195C33" w:rsidRPr="00195C33" w14:paraId="147AB199"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BAACB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81EA2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6E0016E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Rate of exchange of one unit of foreign currency equivalent to Indian rupees</w:t>
            </w:r>
          </w:p>
        </w:tc>
      </w:tr>
      <w:tr w:rsidR="00195C33" w:rsidRPr="00195C33" w14:paraId="09325455"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FBF7C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5E364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B564F7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(3)</w:t>
            </w:r>
          </w:p>
        </w:tc>
      </w:tr>
      <w:tr w:rsidR="00195C33" w:rsidRPr="00195C33" w14:paraId="28688260"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D9EFC8" w14:textId="2A7F0E6E"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D0C09F" w14:textId="675954A5"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7A5C1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2ADCE2"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(b)</w:t>
            </w:r>
          </w:p>
        </w:tc>
      </w:tr>
      <w:tr w:rsidR="00195C33" w:rsidRPr="00195C33" w14:paraId="0A79A109"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5E6029" w14:textId="6911311B"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9BE314" w14:textId="5395B99D"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635C7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DF382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(For Export Goods)</w:t>
            </w:r>
          </w:p>
        </w:tc>
      </w:tr>
      <w:tr w:rsidR="00195C33" w:rsidRPr="00195C33" w14:paraId="476888EF"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23959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2E61A0"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64119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02A45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7.90</w:t>
            </w:r>
          </w:p>
        </w:tc>
      </w:tr>
    </w:tbl>
    <w:p w14:paraId="4D79972D" w14:textId="1E94B724" w:rsidR="004F64CB" w:rsidRDefault="00195C33" w:rsidP="00195C33">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4F64CB">
        <w:rPr>
          <w:rFonts w:asciiTheme="minorHAnsi" w:hAnsiTheme="minorHAnsi" w:cstheme="minorHAnsi"/>
          <w:b/>
          <w:bCs/>
          <w:sz w:val="22"/>
          <w:szCs w:val="22"/>
        </w:rPr>
        <w:t>[For further details please refer the notification]</w:t>
      </w:r>
    </w:p>
    <w:p w14:paraId="42B09499" w14:textId="77777777" w:rsidR="00195C33" w:rsidRPr="00943791" w:rsidRDefault="00195C33" w:rsidP="00195C3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312DDBB" w14:textId="309C604B" w:rsidR="00195C33" w:rsidRPr="00715ECE" w:rsidRDefault="00195C33" w:rsidP="00195C33">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195C33">
        <w:rPr>
          <w:rFonts w:cstheme="minorHAnsi"/>
          <w:b/>
          <w:bCs/>
          <w:caps/>
          <w:color w:val="000000" w:themeColor="text1"/>
        </w:rPr>
        <w:t>Seeks to further amend No. 22/2022-Customs, dated the 30th April, 2022 to enable gold imports by valid TRQ holders under India UAE CEPA</w:t>
      </w:r>
    </w:p>
    <w:p w14:paraId="3DDDC23C"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66/2023-Customs dated 22.12.2023 notified </w:t>
      </w:r>
      <w:r w:rsidRPr="00195C33">
        <w:rPr>
          <w:rFonts w:asciiTheme="minorHAnsi" w:hAnsiTheme="minorHAnsi" w:cstheme="minorHAnsi"/>
          <w:sz w:val="22"/>
          <w:szCs w:val="22"/>
        </w:rPr>
        <w:t>In exercise of the powers conferred by </w:t>
      </w:r>
      <w:hyperlink r:id="rId72" w:history="1">
        <w:r w:rsidRPr="00195C33">
          <w:rPr>
            <w:rFonts w:asciiTheme="minorHAnsi" w:hAnsiTheme="minorHAnsi" w:cstheme="minorHAnsi"/>
            <w:sz w:val="22"/>
            <w:szCs w:val="22"/>
          </w:rPr>
          <w:t>sub-section (1) of section 25</w:t>
        </w:r>
      </w:hyperlink>
      <w:r w:rsidRPr="00195C33">
        <w:rPr>
          <w:rFonts w:asciiTheme="minorHAnsi" w:hAnsiTheme="minorHAnsi" w:cstheme="minorHAnsi"/>
          <w:sz w:val="22"/>
          <w:szCs w:val="22"/>
        </w:rPr>
        <w:t> of the </w:t>
      </w:r>
      <w:hyperlink r:id="rId73" w:history="1">
        <w:r w:rsidRPr="00195C33">
          <w:rPr>
            <w:rFonts w:asciiTheme="minorHAnsi" w:hAnsiTheme="minorHAnsi" w:cstheme="minorHAnsi"/>
            <w:sz w:val="22"/>
            <w:szCs w:val="22"/>
          </w:rPr>
          <w:t>Customs Act, 1962 (52 of 1962)</w:t>
        </w:r>
      </w:hyperlink>
      <w:r w:rsidRPr="00195C33">
        <w:rPr>
          <w:rFonts w:asciiTheme="minorHAnsi" w:hAnsiTheme="minorHAnsi" w:cstheme="minorHAnsi"/>
          <w:sz w:val="22"/>
          <w:szCs w:val="22"/>
        </w:rPr>
        <w:t>, the Central Government, being satisfied that it is necessary in the public interest so to do, hereby makes the following further amendments in the </w:t>
      </w:r>
      <w:hyperlink r:id="rId74" w:history="1">
        <w:r w:rsidRPr="00195C33">
          <w:rPr>
            <w:rFonts w:asciiTheme="minorHAnsi" w:hAnsiTheme="minorHAnsi" w:cstheme="minorHAnsi"/>
            <w:sz w:val="22"/>
            <w:szCs w:val="22"/>
          </w:rPr>
          <w:t>notification of the Government of India, Ministry of Finance (Department of Revenue) No. 22/2022-Customs, dated the 30th April, 2022, published in the Gazette of India, Extraordinary, Part II, Section 3, Sub-Section (</w:t>
        </w:r>
        <w:proofErr w:type="spellStart"/>
        <w:r w:rsidRPr="00195C33">
          <w:rPr>
            <w:rFonts w:asciiTheme="minorHAnsi" w:hAnsiTheme="minorHAnsi" w:cstheme="minorHAnsi"/>
            <w:sz w:val="22"/>
            <w:szCs w:val="22"/>
          </w:rPr>
          <w:t>i</w:t>
        </w:r>
        <w:proofErr w:type="spellEnd"/>
        <w:r w:rsidRPr="00195C33">
          <w:rPr>
            <w:rFonts w:asciiTheme="minorHAnsi" w:hAnsiTheme="minorHAnsi" w:cstheme="minorHAnsi"/>
            <w:sz w:val="22"/>
            <w:szCs w:val="22"/>
          </w:rPr>
          <w:t>), vide number G.S.R. 328 (E), dated the 30th April, 2022</w:t>
        </w:r>
      </w:hyperlink>
      <w:r w:rsidRPr="00195C33">
        <w:rPr>
          <w:rFonts w:asciiTheme="minorHAnsi" w:hAnsiTheme="minorHAnsi" w:cstheme="minorHAnsi"/>
          <w:sz w:val="22"/>
          <w:szCs w:val="22"/>
        </w:rPr>
        <w:t>, namely:-</w:t>
      </w:r>
    </w:p>
    <w:p w14:paraId="7F714FAF"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In the said notification, in the Annexure, in the Table, for Condition No. 2 and the entries relating thereto, the following Condition No. and entries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34"/>
        <w:gridCol w:w="5324"/>
      </w:tblGrid>
      <w:tr w:rsidR="00195C33" w:rsidRPr="00195C33" w14:paraId="2B479217"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0AEF40"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893BB2"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(a) Importer-Exporter Code (IEC), mentioned in Tariff Rate Quota (TRQ) authorization specified in clause (b) of Condition No. 1, shall be Importer Exporter Code (IEC) of -</w:t>
            </w:r>
          </w:p>
          <w:p w14:paraId="72C40682" w14:textId="77777777" w:rsidR="00195C33" w:rsidRPr="00195C33" w:rsidRDefault="00195C33" w:rsidP="00195C33">
            <w:pPr>
              <w:pStyle w:val="NormalWeb"/>
              <w:shd w:val="clear" w:color="auto" w:fill="FFFFFF"/>
              <w:jc w:val="both"/>
              <w:rPr>
                <w:rFonts w:asciiTheme="minorHAnsi" w:hAnsiTheme="minorHAnsi" w:cstheme="minorHAnsi"/>
                <w:sz w:val="22"/>
                <w:szCs w:val="22"/>
              </w:rPr>
            </w:pPr>
            <w:proofErr w:type="spellStart"/>
            <w:r w:rsidRPr="00195C33">
              <w:rPr>
                <w:rFonts w:asciiTheme="minorHAnsi" w:hAnsiTheme="minorHAnsi" w:cstheme="minorHAnsi"/>
                <w:sz w:val="22"/>
                <w:szCs w:val="22"/>
              </w:rPr>
              <w:t>i</w:t>
            </w:r>
            <w:proofErr w:type="spellEnd"/>
            <w:r w:rsidRPr="00195C33">
              <w:rPr>
                <w:rFonts w:asciiTheme="minorHAnsi" w:hAnsiTheme="minorHAnsi" w:cstheme="minorHAnsi"/>
                <w:sz w:val="22"/>
                <w:szCs w:val="22"/>
              </w:rPr>
              <w:t>. nominated agencies as notified by Reserve Bank of India (RBI) (in case of banks),</w:t>
            </w:r>
          </w:p>
          <w:p w14:paraId="653AAA53"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ii. nominated agencies as notified by Directorate General of Foreign Trade (DGFT) (for other agencies),</w:t>
            </w:r>
          </w:p>
          <w:p w14:paraId="16A53129"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 xml:space="preserve">iii. qualified </w:t>
            </w:r>
            <w:proofErr w:type="spellStart"/>
            <w:r w:rsidRPr="00195C33">
              <w:rPr>
                <w:rFonts w:asciiTheme="minorHAnsi" w:hAnsiTheme="minorHAnsi" w:cstheme="minorHAnsi"/>
                <w:sz w:val="22"/>
                <w:szCs w:val="22"/>
              </w:rPr>
              <w:t>jewelers</w:t>
            </w:r>
            <w:proofErr w:type="spellEnd"/>
            <w:r w:rsidRPr="00195C33">
              <w:rPr>
                <w:rFonts w:asciiTheme="minorHAnsi" w:hAnsiTheme="minorHAnsi" w:cstheme="minorHAnsi"/>
                <w:sz w:val="22"/>
                <w:szCs w:val="22"/>
              </w:rPr>
              <w:t xml:space="preserve"> (as notified by International Financial Services Centres Authority (IFSCA)) through India International Bullion Exchange (IIBX), or</w:t>
            </w:r>
          </w:p>
          <w:p w14:paraId="5A5BA0CC"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 xml:space="preserve">iv. Valid India UAE TRQ Holders as notified by IFSCA through India International Bullion Exchange (IIBX) against the TRQ </w:t>
            </w:r>
            <w:r w:rsidRPr="00195C33">
              <w:rPr>
                <w:rFonts w:asciiTheme="minorHAnsi" w:hAnsiTheme="minorHAnsi" w:cstheme="minorHAnsi"/>
                <w:sz w:val="22"/>
                <w:szCs w:val="22"/>
              </w:rPr>
              <w:t>and can obtain physical delivery of their imports through IFSCA registered vaults located in SEZs as per guidelines prescribed by the IFSCA.</w:t>
            </w:r>
          </w:p>
          <w:p w14:paraId="0834A713"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(b) the importer follows the procedure set out in the Customs (Import of Goods at Concessional Rate of Duty or for Specified End Use) Rules, 2022:</w:t>
            </w:r>
          </w:p>
          <w:p w14:paraId="66FA4C22"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Provided that Customs (Import of Goods at Concessional Rate of Duty or for Specified End Use) Rules, 2022 shall not be applicable if the importer and the TRQ Holder are the same entity.”.</w:t>
            </w:r>
          </w:p>
        </w:tc>
      </w:tr>
    </w:tbl>
    <w:p w14:paraId="052D9A64" w14:textId="73BC38BF" w:rsidR="00195C33" w:rsidRDefault="00195C33" w:rsidP="00195C33">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[For further details please refer the notification]</w:t>
      </w:r>
    </w:p>
    <w:p w14:paraId="6A838E4F" w14:textId="77777777" w:rsidR="00195C33" w:rsidRPr="00943791" w:rsidRDefault="00195C33" w:rsidP="00195C3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E7EAD29" w14:textId="4987D4D4" w:rsidR="00195C33" w:rsidRPr="00715ECE" w:rsidRDefault="00195C33" w:rsidP="00195C33">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195C33">
        <w:rPr>
          <w:rFonts w:cstheme="minorHAnsi"/>
          <w:b/>
          <w:bCs/>
          <w:caps/>
          <w:color w:val="000000" w:themeColor="text1"/>
        </w:rPr>
        <w:t>Seeks to further amend No</w:t>
      </w:r>
      <w:r>
        <w:rPr>
          <w:rFonts w:cstheme="minorHAnsi"/>
          <w:b/>
          <w:bCs/>
          <w:caps/>
          <w:color w:val="000000" w:themeColor="text1"/>
        </w:rPr>
        <w:t xml:space="preserve">TIFICATION </w:t>
      </w:r>
      <w:r w:rsidRPr="00195C33">
        <w:rPr>
          <w:rFonts w:cstheme="minorHAnsi"/>
          <w:b/>
          <w:bCs/>
          <w:caps/>
          <w:color w:val="000000" w:themeColor="text1"/>
        </w:rPr>
        <w:t>to reduce AIDC on crude soya, sunflower and palm oils to extend the end date to 31st March, 2025</w:t>
      </w:r>
    </w:p>
    <w:p w14:paraId="1A16C4B1"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65/2023-Customs dated 21.12.2023 notified </w:t>
      </w:r>
      <w:r w:rsidRPr="00195C33">
        <w:rPr>
          <w:rFonts w:asciiTheme="minorHAnsi" w:hAnsiTheme="minorHAnsi" w:cstheme="minorHAnsi"/>
          <w:sz w:val="22"/>
          <w:szCs w:val="22"/>
        </w:rPr>
        <w:t> In exercise of the powers conferred by </w:t>
      </w:r>
      <w:hyperlink r:id="rId75" w:history="1">
        <w:r w:rsidRPr="00195C33">
          <w:rPr>
            <w:rFonts w:asciiTheme="minorHAnsi" w:hAnsiTheme="minorHAnsi" w:cstheme="minorHAnsi"/>
            <w:sz w:val="22"/>
            <w:szCs w:val="22"/>
          </w:rPr>
          <w:t>sub-section (1) of section 25</w:t>
        </w:r>
      </w:hyperlink>
      <w:r w:rsidRPr="00195C33">
        <w:rPr>
          <w:rFonts w:asciiTheme="minorHAnsi" w:hAnsiTheme="minorHAnsi" w:cstheme="minorHAnsi"/>
          <w:sz w:val="22"/>
          <w:szCs w:val="22"/>
        </w:rPr>
        <w:t> of the </w:t>
      </w:r>
      <w:hyperlink r:id="rId76" w:history="1">
        <w:r w:rsidRPr="00195C33">
          <w:rPr>
            <w:rFonts w:asciiTheme="minorHAnsi" w:hAnsiTheme="minorHAnsi" w:cstheme="minorHAnsi"/>
            <w:sz w:val="22"/>
            <w:szCs w:val="22"/>
          </w:rPr>
          <w:t>Customs Act, 1962 (52 of 1962) </w:t>
        </w:r>
      </w:hyperlink>
      <w:r w:rsidRPr="00195C33">
        <w:rPr>
          <w:rFonts w:asciiTheme="minorHAnsi" w:hAnsiTheme="minorHAnsi" w:cstheme="minorHAnsi"/>
          <w:sz w:val="22"/>
          <w:szCs w:val="22"/>
        </w:rPr>
        <w:t>read with </w:t>
      </w:r>
      <w:hyperlink r:id="rId77" w:history="1">
        <w:r w:rsidRPr="00195C33">
          <w:rPr>
            <w:rFonts w:asciiTheme="minorHAnsi" w:hAnsiTheme="minorHAnsi" w:cstheme="minorHAnsi"/>
            <w:sz w:val="22"/>
            <w:szCs w:val="22"/>
          </w:rPr>
          <w:t>section 124</w:t>
        </w:r>
      </w:hyperlink>
      <w:r w:rsidRPr="00195C33">
        <w:rPr>
          <w:rFonts w:asciiTheme="minorHAnsi" w:hAnsiTheme="minorHAnsi" w:cstheme="minorHAnsi"/>
          <w:sz w:val="22"/>
          <w:szCs w:val="22"/>
        </w:rPr>
        <w:t> of the </w:t>
      </w:r>
      <w:hyperlink r:id="rId78" w:history="1">
        <w:r w:rsidRPr="00195C33">
          <w:rPr>
            <w:rFonts w:asciiTheme="minorHAnsi" w:hAnsiTheme="minorHAnsi" w:cstheme="minorHAnsi"/>
            <w:sz w:val="22"/>
            <w:szCs w:val="22"/>
          </w:rPr>
          <w:t>Finance Act, 2021 (13 of 2021),</w:t>
        </w:r>
      </w:hyperlink>
      <w:r w:rsidRPr="00195C33">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79" w:history="1">
        <w:r w:rsidRPr="00195C33">
          <w:rPr>
            <w:rFonts w:asciiTheme="minorHAnsi" w:hAnsiTheme="minorHAnsi" w:cstheme="minorHAnsi"/>
            <w:sz w:val="22"/>
            <w:szCs w:val="22"/>
          </w:rPr>
          <w:t>notification of the Government of India in the Ministry of Finance (Department of Revenue), No. 49/2021-Customs, dated the 13th October, 2021, published in the Gazette of India, Extraordinary, Part II, Section 3, Sub-section (</w:t>
        </w:r>
        <w:proofErr w:type="spellStart"/>
        <w:r w:rsidRPr="00195C33">
          <w:rPr>
            <w:rFonts w:asciiTheme="minorHAnsi" w:hAnsiTheme="minorHAnsi" w:cstheme="minorHAnsi"/>
            <w:sz w:val="22"/>
            <w:szCs w:val="22"/>
          </w:rPr>
          <w:t>i</w:t>
        </w:r>
        <w:proofErr w:type="spellEnd"/>
        <w:r w:rsidRPr="00195C33">
          <w:rPr>
            <w:rFonts w:asciiTheme="minorHAnsi" w:hAnsiTheme="minorHAnsi" w:cstheme="minorHAnsi"/>
            <w:sz w:val="22"/>
            <w:szCs w:val="22"/>
          </w:rPr>
          <w:t>), vide number G.S.R. 734(E)., dated the 13th October, 2021</w:t>
        </w:r>
      </w:hyperlink>
      <w:r w:rsidRPr="00195C33">
        <w:rPr>
          <w:rFonts w:asciiTheme="minorHAnsi" w:hAnsiTheme="minorHAnsi" w:cstheme="minorHAnsi"/>
          <w:sz w:val="22"/>
          <w:szCs w:val="22"/>
        </w:rPr>
        <w:t>, namely :-</w:t>
      </w:r>
    </w:p>
    <w:p w14:paraId="768480E1" w14:textId="77777777" w:rsid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In the said notification, in paragraph 2, for the figures, letters and word “31st March, 2024”, the figures, letters and words “31st March, 2025. Provided that nothing contained in this notification shall apply to the goods specified against serial numbers 1, 2 and 3 of the Table above on or after the 1st day of April, 2024” shall be substituted.</w:t>
      </w:r>
    </w:p>
    <w:p w14:paraId="6C05636C" w14:textId="77777777" w:rsidR="00195C33" w:rsidRDefault="00195C33" w:rsidP="00195C33">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09AA00A" w14:textId="77777777" w:rsidR="00195C33" w:rsidRPr="00943791" w:rsidRDefault="00195C33" w:rsidP="00195C3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1BB48F7A" w14:textId="3F416483" w:rsidR="00195C33" w:rsidRPr="00715ECE" w:rsidRDefault="00195C33" w:rsidP="00195C33">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195C33">
        <w:rPr>
          <w:rFonts w:cstheme="minorHAnsi"/>
          <w:b/>
          <w:bCs/>
          <w:caps/>
          <w:color w:val="000000" w:themeColor="text1"/>
        </w:rPr>
        <w:t>Seeks to impose anti-dumping duty on imports of Industrial Laser Machinery originating in or exported from China PR</w:t>
      </w:r>
    </w:p>
    <w:p w14:paraId="72AABD9B"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15/2023-Customs(A.D.D) dated 22.12.2023 notified </w:t>
      </w:r>
      <w:r w:rsidRPr="00195C33">
        <w:rPr>
          <w:rFonts w:asciiTheme="minorHAnsi" w:hAnsiTheme="minorHAnsi" w:cstheme="minorHAnsi"/>
          <w:sz w:val="22"/>
          <w:szCs w:val="22"/>
        </w:rPr>
        <w:t xml:space="preserve"> Whereas in the matter of ‘Industrial Laser </w:t>
      </w:r>
      <w:r w:rsidRPr="00195C33">
        <w:rPr>
          <w:rFonts w:asciiTheme="minorHAnsi" w:hAnsiTheme="minorHAnsi" w:cstheme="minorHAnsi"/>
          <w:sz w:val="22"/>
          <w:szCs w:val="22"/>
        </w:rPr>
        <w:lastRenderedPageBreak/>
        <w:t>Machines, used for cutting, marking, or welding’ (hereinafter referred to as the subject goods) falling under tariff items </w:t>
      </w:r>
      <w:hyperlink r:id="rId80" w:history="1">
        <w:r w:rsidRPr="00195C33">
          <w:rPr>
            <w:rFonts w:asciiTheme="minorHAnsi" w:hAnsiTheme="minorHAnsi" w:cstheme="minorHAnsi"/>
            <w:sz w:val="22"/>
            <w:szCs w:val="22"/>
          </w:rPr>
          <w:t>84561100</w:t>
        </w:r>
      </w:hyperlink>
      <w:r w:rsidRPr="00195C33">
        <w:rPr>
          <w:rFonts w:asciiTheme="minorHAnsi" w:hAnsiTheme="minorHAnsi" w:cstheme="minorHAnsi"/>
          <w:sz w:val="22"/>
          <w:szCs w:val="22"/>
        </w:rPr>
        <w:t>, </w:t>
      </w:r>
      <w:hyperlink r:id="rId81" w:history="1">
        <w:r w:rsidRPr="00195C33">
          <w:rPr>
            <w:rFonts w:asciiTheme="minorHAnsi" w:hAnsiTheme="minorHAnsi" w:cstheme="minorHAnsi"/>
            <w:sz w:val="22"/>
            <w:szCs w:val="22"/>
          </w:rPr>
          <w:t>84569090</w:t>
        </w:r>
      </w:hyperlink>
      <w:r w:rsidRPr="00195C33">
        <w:rPr>
          <w:rFonts w:asciiTheme="minorHAnsi" w:hAnsiTheme="minorHAnsi" w:cstheme="minorHAnsi"/>
          <w:sz w:val="22"/>
          <w:szCs w:val="22"/>
        </w:rPr>
        <w:t>, </w:t>
      </w:r>
      <w:hyperlink r:id="rId82" w:history="1">
        <w:r w:rsidRPr="00195C33">
          <w:rPr>
            <w:rFonts w:asciiTheme="minorHAnsi" w:hAnsiTheme="minorHAnsi" w:cstheme="minorHAnsi"/>
            <w:sz w:val="22"/>
            <w:szCs w:val="22"/>
          </w:rPr>
          <w:t>84798199</w:t>
        </w:r>
      </w:hyperlink>
      <w:r w:rsidRPr="00195C33">
        <w:rPr>
          <w:rFonts w:asciiTheme="minorHAnsi" w:hAnsiTheme="minorHAnsi" w:cstheme="minorHAnsi"/>
          <w:sz w:val="22"/>
          <w:szCs w:val="22"/>
        </w:rPr>
        <w:t>, </w:t>
      </w:r>
      <w:hyperlink r:id="rId83" w:history="1">
        <w:r w:rsidRPr="00195C33">
          <w:rPr>
            <w:rFonts w:asciiTheme="minorHAnsi" w:hAnsiTheme="minorHAnsi" w:cstheme="minorHAnsi"/>
            <w:sz w:val="22"/>
            <w:szCs w:val="22"/>
          </w:rPr>
          <w:t>85152190</w:t>
        </w:r>
      </w:hyperlink>
      <w:r w:rsidRPr="00195C33">
        <w:rPr>
          <w:rFonts w:asciiTheme="minorHAnsi" w:hAnsiTheme="minorHAnsi" w:cstheme="minorHAnsi"/>
          <w:sz w:val="22"/>
          <w:szCs w:val="22"/>
        </w:rPr>
        <w:t>, </w:t>
      </w:r>
      <w:hyperlink r:id="rId84" w:history="1">
        <w:r w:rsidRPr="00195C33">
          <w:rPr>
            <w:rFonts w:asciiTheme="minorHAnsi" w:hAnsiTheme="minorHAnsi" w:cstheme="minorHAnsi"/>
            <w:sz w:val="22"/>
            <w:szCs w:val="22"/>
          </w:rPr>
          <w:t>85158090</w:t>
        </w:r>
      </w:hyperlink>
      <w:r w:rsidRPr="00195C33">
        <w:rPr>
          <w:rFonts w:asciiTheme="minorHAnsi" w:hAnsiTheme="minorHAnsi" w:cstheme="minorHAnsi"/>
          <w:sz w:val="22"/>
          <w:szCs w:val="22"/>
        </w:rPr>
        <w:t> and </w:t>
      </w:r>
      <w:hyperlink r:id="rId85" w:history="1">
        <w:r w:rsidRPr="00195C33">
          <w:rPr>
            <w:rFonts w:asciiTheme="minorHAnsi" w:hAnsiTheme="minorHAnsi" w:cstheme="minorHAnsi"/>
            <w:sz w:val="22"/>
            <w:szCs w:val="22"/>
          </w:rPr>
          <w:t>90132000</w:t>
        </w:r>
      </w:hyperlink>
      <w:r w:rsidRPr="00195C33">
        <w:rPr>
          <w:rFonts w:asciiTheme="minorHAnsi" w:hAnsiTheme="minorHAnsi" w:cstheme="minorHAnsi"/>
          <w:sz w:val="22"/>
          <w:szCs w:val="22"/>
        </w:rPr>
        <w:t> of the </w:t>
      </w:r>
      <w:hyperlink r:id="rId86" w:history="1">
        <w:r w:rsidRPr="00195C33">
          <w:rPr>
            <w:rFonts w:asciiTheme="minorHAnsi" w:hAnsiTheme="minorHAnsi" w:cstheme="minorHAnsi"/>
            <w:sz w:val="22"/>
            <w:szCs w:val="22"/>
          </w:rPr>
          <w:t>First Schedule</w:t>
        </w:r>
      </w:hyperlink>
      <w:r w:rsidRPr="00195C33">
        <w:rPr>
          <w:rFonts w:asciiTheme="minorHAnsi" w:hAnsiTheme="minorHAnsi" w:cstheme="minorHAnsi"/>
          <w:sz w:val="22"/>
          <w:szCs w:val="22"/>
        </w:rPr>
        <w:t> to the </w:t>
      </w:r>
      <w:hyperlink r:id="rId87" w:history="1">
        <w:r w:rsidRPr="00195C33">
          <w:rPr>
            <w:rFonts w:asciiTheme="minorHAnsi" w:hAnsiTheme="minorHAnsi" w:cstheme="minorHAnsi"/>
            <w:sz w:val="22"/>
            <w:szCs w:val="22"/>
          </w:rPr>
          <w:t>Customs Tariff Act, 1975 (51 of 1975)</w:t>
        </w:r>
      </w:hyperlink>
      <w:r w:rsidRPr="00195C33">
        <w:rPr>
          <w:rFonts w:asciiTheme="minorHAnsi" w:hAnsiTheme="minorHAnsi" w:cstheme="minorHAnsi"/>
          <w:sz w:val="22"/>
          <w:szCs w:val="22"/>
        </w:rPr>
        <w:t> (hereinafter referred to as the Customs Tariff Act), originating in, or exported from China PR (hereinafter referred to as the subject country), and imported into India, the designated authority in its final findings, issued vide notification 06/07/2022-DGTR, dated the 27th September, 2023 published in the Gazette of India, Extraordinary, Part I, Section 1, dated the 27th September, 2023, read with corrigendum issued vide notification 06/07/2022-DGTR dated 6th December, 2023 published in the Gazette of India, Extraordinary, Part I, Section 1, dated the 7th December, 2023, has inter alia come to the conclusion that—</w:t>
      </w:r>
    </w:p>
    <w:p w14:paraId="1B38DFB1"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w:t>
      </w:r>
      <w:proofErr w:type="spellStart"/>
      <w:r w:rsidRPr="00195C33">
        <w:rPr>
          <w:rFonts w:asciiTheme="minorHAnsi" w:hAnsiTheme="minorHAnsi" w:cstheme="minorHAnsi"/>
          <w:sz w:val="22"/>
          <w:szCs w:val="22"/>
        </w:rPr>
        <w:t>i</w:t>
      </w:r>
      <w:proofErr w:type="spellEnd"/>
      <w:r w:rsidRPr="00195C33">
        <w:rPr>
          <w:rFonts w:asciiTheme="minorHAnsi" w:hAnsiTheme="minorHAnsi" w:cstheme="minorHAnsi"/>
          <w:sz w:val="22"/>
          <w:szCs w:val="22"/>
        </w:rPr>
        <w:t>) the subject goods have been exported to India from the subject country at dumped prices;</w:t>
      </w:r>
    </w:p>
    <w:p w14:paraId="6FEA50DB"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(ii) the domestic industry has suffered material injury on account of subject imports from subject country;</w:t>
      </w:r>
    </w:p>
    <w:p w14:paraId="0B2CCD4F"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(iii) the material injury has been caused by the dumped imports of subject goods from the subject country,</w:t>
      </w:r>
    </w:p>
    <w:p w14:paraId="50CD0AF8"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and has recommended imposition of an anti-dumping duty on the imports of subject goods, originating in, or exported from the subject country and imported into India, in order to remove injury to the domestic industry.</w:t>
      </w:r>
    </w:p>
    <w:p w14:paraId="652A9991"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Now, therefore, in exercise of the powers conferred by </w:t>
      </w:r>
      <w:hyperlink r:id="rId88" w:history="1">
        <w:r w:rsidRPr="00195C33">
          <w:rPr>
            <w:rFonts w:asciiTheme="minorHAnsi" w:hAnsiTheme="minorHAnsi" w:cstheme="minorHAnsi"/>
            <w:sz w:val="22"/>
            <w:szCs w:val="22"/>
          </w:rPr>
          <w:t>sub-sections (1) and (5) of section 9A</w:t>
        </w:r>
      </w:hyperlink>
      <w:r w:rsidRPr="00195C33">
        <w:rPr>
          <w:rFonts w:asciiTheme="minorHAnsi" w:hAnsiTheme="minorHAnsi" w:cstheme="minorHAnsi"/>
          <w:sz w:val="22"/>
          <w:szCs w:val="22"/>
        </w:rPr>
        <w:t> of the </w:t>
      </w:r>
      <w:hyperlink r:id="rId89" w:history="1">
        <w:r w:rsidRPr="00195C33">
          <w:rPr>
            <w:rFonts w:asciiTheme="minorHAnsi" w:hAnsiTheme="minorHAnsi" w:cstheme="minorHAnsi"/>
            <w:sz w:val="22"/>
            <w:szCs w:val="22"/>
          </w:rPr>
          <w:t>Customs Tariff Act</w:t>
        </w:r>
      </w:hyperlink>
      <w:r w:rsidRPr="00195C33">
        <w:rPr>
          <w:rFonts w:asciiTheme="minorHAnsi" w:hAnsiTheme="minorHAnsi" w:cstheme="minorHAnsi"/>
          <w:sz w:val="22"/>
          <w:szCs w:val="22"/>
        </w:rPr>
        <w:t> read with rules </w:t>
      </w:r>
      <w:hyperlink r:id="rId90" w:history="1">
        <w:r w:rsidRPr="00195C33">
          <w:rPr>
            <w:rFonts w:asciiTheme="minorHAnsi" w:hAnsiTheme="minorHAnsi" w:cstheme="minorHAnsi"/>
            <w:sz w:val="22"/>
            <w:szCs w:val="22"/>
          </w:rPr>
          <w:t>18</w:t>
        </w:r>
      </w:hyperlink>
      <w:r w:rsidRPr="00195C33">
        <w:rPr>
          <w:rFonts w:asciiTheme="minorHAnsi" w:hAnsiTheme="minorHAnsi" w:cstheme="minorHAnsi"/>
          <w:sz w:val="22"/>
          <w:szCs w:val="22"/>
        </w:rPr>
        <w:t> and </w:t>
      </w:r>
      <w:hyperlink r:id="rId91" w:history="1">
        <w:r w:rsidRPr="00195C33">
          <w:rPr>
            <w:rFonts w:asciiTheme="minorHAnsi" w:hAnsiTheme="minorHAnsi" w:cstheme="minorHAnsi"/>
            <w:sz w:val="22"/>
            <w:szCs w:val="22"/>
          </w:rPr>
          <w:t>20</w:t>
        </w:r>
      </w:hyperlink>
      <w:r w:rsidRPr="00195C33">
        <w:rPr>
          <w:rFonts w:asciiTheme="minorHAnsi" w:hAnsiTheme="minorHAnsi" w:cstheme="minorHAnsi"/>
          <w:sz w:val="22"/>
          <w:szCs w:val="22"/>
        </w:rPr>
        <w:t> of the </w:t>
      </w:r>
      <w:hyperlink r:id="rId92" w:history="1">
        <w:r w:rsidRPr="00195C33">
          <w:rPr>
            <w:rFonts w:asciiTheme="minorHAnsi" w:hAnsiTheme="minorHAnsi" w:cstheme="minorHAnsi"/>
            <w:sz w:val="22"/>
            <w:szCs w:val="22"/>
          </w:rPr>
          <w:t>Customs Tariff (Identification, Assessment and Collection of Antidumping Duty on Dumped Articles and for Determination of Injury) Rules, 1995</w:t>
        </w:r>
      </w:hyperlink>
      <w:r w:rsidRPr="00195C33">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tariff item of the </w:t>
      </w:r>
      <w:hyperlink r:id="rId93" w:history="1">
        <w:r w:rsidRPr="00195C33">
          <w:rPr>
            <w:rFonts w:asciiTheme="minorHAnsi" w:hAnsiTheme="minorHAnsi" w:cstheme="minorHAnsi"/>
            <w:sz w:val="22"/>
            <w:szCs w:val="22"/>
          </w:rPr>
          <w:t>First Schedule</w:t>
        </w:r>
      </w:hyperlink>
      <w:r w:rsidRPr="00195C33">
        <w:rPr>
          <w:rFonts w:asciiTheme="minorHAnsi" w:hAnsiTheme="minorHAnsi" w:cstheme="minorHAnsi"/>
          <w:sz w:val="22"/>
          <w:szCs w:val="22"/>
        </w:rPr>
        <w:t> to the </w:t>
      </w:r>
      <w:hyperlink r:id="rId94" w:history="1">
        <w:r w:rsidRPr="00195C33">
          <w:rPr>
            <w:rFonts w:asciiTheme="minorHAnsi" w:hAnsiTheme="minorHAnsi" w:cstheme="minorHAnsi"/>
            <w:sz w:val="22"/>
            <w:szCs w:val="22"/>
          </w:rPr>
          <w:t>Customs Tariff Act</w:t>
        </w:r>
      </w:hyperlink>
      <w:r w:rsidRPr="00195C33">
        <w:rPr>
          <w:rFonts w:asciiTheme="minorHAnsi" w:hAnsiTheme="minorHAnsi" w:cstheme="minorHAnsi"/>
          <w:sz w:val="22"/>
          <w:szCs w:val="22"/>
        </w:rPr>
        <w:t> as specified in the corresponding entry in column (2), originating in the country as specified in the corresponding entry in column (4), exported from the countries as specified in the corresponding entry in column (5), produced by the producers as specified in the corresponding entry in column (6), and imported into India, an antidumping duty calculated at the rate as specified in the corresponding entry in column (7) of the said Table, namely:-</w:t>
      </w:r>
    </w:p>
    <w:p w14:paraId="2E5248D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32"/>
        <w:gridCol w:w="802"/>
        <w:gridCol w:w="1441"/>
        <w:gridCol w:w="625"/>
        <w:gridCol w:w="695"/>
        <w:gridCol w:w="1105"/>
        <w:gridCol w:w="658"/>
      </w:tblGrid>
      <w:tr w:rsidR="00195C33" w:rsidRPr="00195C33" w14:paraId="542252B9"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C10892"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SN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727FC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9E1FE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3BF7DB"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A052D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Country 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96EA7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AE4B7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Duty as</w:t>
            </w:r>
          </w:p>
          <w:p w14:paraId="229326A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 of</w:t>
            </w:r>
          </w:p>
          <w:p w14:paraId="023F5EB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b/>
                <w:bCs/>
                <w:sz w:val="22"/>
                <w:szCs w:val="22"/>
              </w:rPr>
              <w:t>CIF</w:t>
            </w:r>
          </w:p>
        </w:tc>
      </w:tr>
      <w:tr w:rsidR="00195C33" w:rsidRPr="00195C33" w14:paraId="62284008"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CC69C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03280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24410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DEABB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6F4C7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D59D7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07CBF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(7)</w:t>
            </w:r>
          </w:p>
        </w:tc>
      </w:tr>
      <w:tr w:rsidR="00195C33" w:rsidRPr="00195C33" w14:paraId="542E8CBA" w14:textId="77777777" w:rsidTr="00195C33">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D2D5E6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1</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08C6E8A"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84561100,</w:t>
            </w:r>
          </w:p>
          <w:p w14:paraId="7679700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84569090,</w:t>
            </w:r>
          </w:p>
          <w:p w14:paraId="2BCBE32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84798199,</w:t>
            </w:r>
          </w:p>
          <w:p w14:paraId="47D75AB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85152190,</w:t>
            </w:r>
          </w:p>
          <w:p w14:paraId="2BBFF3C0"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85158090 and</w:t>
            </w:r>
          </w:p>
          <w:p w14:paraId="7DF6DB5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90132000</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249D3E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Industrial Laser Machines, in fully assembled, SKD or CKD form, used for cutting, marking, or</w:t>
            </w:r>
          </w:p>
          <w:p w14:paraId="655408D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welding operations*</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3E3B62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1CF36A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6F9720"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 xml:space="preserve">GD Han’s </w:t>
            </w:r>
            <w:proofErr w:type="spellStart"/>
            <w:r w:rsidRPr="00195C33">
              <w:rPr>
                <w:rFonts w:asciiTheme="minorHAnsi" w:hAnsiTheme="minorHAnsi" w:cstheme="minorHAnsi"/>
                <w:sz w:val="22"/>
                <w:szCs w:val="22"/>
              </w:rPr>
              <w:t>Yueming</w:t>
            </w:r>
            <w:proofErr w:type="spellEnd"/>
            <w:r w:rsidRPr="00195C33">
              <w:rPr>
                <w:rFonts w:asciiTheme="minorHAnsi" w:hAnsiTheme="minorHAnsi" w:cstheme="minorHAnsi"/>
                <w:sz w:val="22"/>
                <w:szCs w:val="22"/>
              </w:rPr>
              <w:t xml:space="preserve"> Laser Group Co., Ltd.</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5505A24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24.66%</w:t>
            </w:r>
          </w:p>
        </w:tc>
      </w:tr>
      <w:tr w:rsidR="00195C33" w:rsidRPr="00195C33" w14:paraId="3064BCCA"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8D991B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DB8D52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6D61CA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F16D4B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9EB4F5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4F94C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Han’s Laser Smart Equipment Group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F0C27E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2FAD1D1A"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23AB6E5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02B5F5F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9A9310A"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0ACB043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296E33B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C3872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Han’s Laser Technology Industry Group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7F2453BB"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639C439F"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F42452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C632F9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426D3C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097848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FC35BC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A5828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Han’s MP Laser Technology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C8CE0E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4B62567E"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CDB1ED2"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D3A6C5A"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55BA18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75049A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0E265972"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4232B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 xml:space="preserve">Suzhou </w:t>
            </w:r>
            <w:proofErr w:type="spellStart"/>
            <w:r w:rsidRPr="00195C33">
              <w:rPr>
                <w:rFonts w:asciiTheme="minorHAnsi" w:hAnsiTheme="minorHAnsi" w:cstheme="minorHAnsi"/>
                <w:sz w:val="22"/>
                <w:szCs w:val="22"/>
              </w:rPr>
              <w:t>Songu</w:t>
            </w:r>
            <w:proofErr w:type="spellEnd"/>
            <w:r w:rsidRPr="00195C33">
              <w:rPr>
                <w:rFonts w:asciiTheme="minorHAnsi" w:hAnsiTheme="minorHAnsi" w:cstheme="minorHAnsi"/>
                <w:sz w:val="22"/>
                <w:szCs w:val="22"/>
              </w:rPr>
              <w:t xml:space="preserve"> Intelligent Equipment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6A0A18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774680ED" w14:textId="77777777" w:rsidTr="00195C33">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69D096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2</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17F526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C89B91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A8DDE7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F9BC5BB"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FD7C9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Jiangsu Yawei Machine- Tool Co., Ltd.</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8A2593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43.35%</w:t>
            </w:r>
          </w:p>
        </w:tc>
      </w:tr>
      <w:tr w:rsidR="00195C33" w:rsidRPr="00195C33" w14:paraId="73D3F9A5"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6CD096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2EE46E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A23C6C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98D30C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89551DB"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72194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 xml:space="preserve">Jiangsu Yawei </w:t>
            </w:r>
            <w:proofErr w:type="spellStart"/>
            <w:r w:rsidRPr="00195C33">
              <w:rPr>
                <w:rFonts w:asciiTheme="minorHAnsi" w:hAnsiTheme="minorHAnsi" w:cstheme="minorHAnsi"/>
                <w:sz w:val="22"/>
                <w:szCs w:val="22"/>
              </w:rPr>
              <w:t>Chuangkeyuan</w:t>
            </w:r>
            <w:proofErr w:type="spellEnd"/>
            <w:r w:rsidRPr="00195C33">
              <w:rPr>
                <w:rFonts w:asciiTheme="minorHAnsi" w:hAnsiTheme="minorHAnsi" w:cstheme="minorHAnsi"/>
                <w:sz w:val="22"/>
                <w:szCs w:val="22"/>
              </w:rPr>
              <w:t xml:space="preserve"> Laser Equipment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B41512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20932A9E" w14:textId="77777777" w:rsidTr="00195C33">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61D280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3</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7955C6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8069650"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FC14C0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758FC2D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32F22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TRUMPF (China) Co., Ltd.</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8806442"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Nil</w:t>
            </w:r>
          </w:p>
        </w:tc>
      </w:tr>
      <w:tr w:rsidR="00195C33" w:rsidRPr="00195C33" w14:paraId="08F84752"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8D6C5CA"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26EC0C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DE68FC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127688A"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FE2516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5972A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 xml:space="preserve">Jiangsu </w:t>
            </w:r>
            <w:proofErr w:type="spellStart"/>
            <w:r w:rsidRPr="00195C33">
              <w:rPr>
                <w:rFonts w:asciiTheme="minorHAnsi" w:hAnsiTheme="minorHAnsi" w:cstheme="minorHAnsi"/>
                <w:sz w:val="22"/>
                <w:szCs w:val="22"/>
              </w:rPr>
              <w:t>Jinfangyuan</w:t>
            </w:r>
            <w:proofErr w:type="spellEnd"/>
            <w:r w:rsidRPr="00195C33">
              <w:rPr>
                <w:rFonts w:asciiTheme="minorHAnsi" w:hAnsiTheme="minorHAnsi" w:cstheme="minorHAnsi"/>
                <w:sz w:val="22"/>
                <w:szCs w:val="22"/>
              </w:rPr>
              <w:t xml:space="preserve"> CNC </w:t>
            </w:r>
            <w:r w:rsidRPr="00195C33">
              <w:rPr>
                <w:rFonts w:asciiTheme="minorHAnsi" w:hAnsiTheme="minorHAnsi" w:cstheme="minorHAnsi"/>
                <w:sz w:val="22"/>
                <w:szCs w:val="22"/>
              </w:rPr>
              <w:lastRenderedPageBreak/>
              <w:t>Machine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A91084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6B006691" w14:textId="77777777" w:rsidTr="00195C33">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7D4C3F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4</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786FD1B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74CE6A7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DD8695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24F364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E1462A"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HSG Laser Co., Ltd</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44D77F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22.54%</w:t>
            </w:r>
          </w:p>
        </w:tc>
      </w:tr>
      <w:tr w:rsidR="00195C33" w:rsidRPr="00195C33" w14:paraId="40260243"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096BC41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064E39C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020AC96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2DD4CE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2EDC4DFB"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A85DB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 xml:space="preserve">Jinan </w:t>
            </w:r>
            <w:proofErr w:type="spellStart"/>
            <w:r w:rsidRPr="00195C33">
              <w:rPr>
                <w:rFonts w:asciiTheme="minorHAnsi" w:hAnsiTheme="minorHAnsi" w:cstheme="minorHAnsi"/>
                <w:sz w:val="22"/>
                <w:szCs w:val="22"/>
              </w:rPr>
              <w:t>Hongshi</w:t>
            </w:r>
            <w:proofErr w:type="spellEnd"/>
            <w:r w:rsidRPr="00195C33">
              <w:rPr>
                <w:rFonts w:asciiTheme="minorHAnsi" w:hAnsiTheme="minorHAnsi" w:cstheme="minorHAnsi"/>
                <w:sz w:val="22"/>
                <w:szCs w:val="22"/>
              </w:rPr>
              <w:t xml:space="preserve"> Laser Technology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A21076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68AE19CC" w14:textId="77777777" w:rsidTr="00195C33">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D31AA3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5</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55CE790"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82C4D6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76A1B32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46266A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09418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Bystronic (Tianjin) Laser Ltd</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423B39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30.16%</w:t>
            </w:r>
          </w:p>
        </w:tc>
      </w:tr>
      <w:tr w:rsidR="00195C33" w:rsidRPr="00195C33" w14:paraId="468601DE"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A2094C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EF979A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53BDCFC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3D87DF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364B4C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775C62"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Bystronic Laser AG</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31FD04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4E33190C"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E0285D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1D4EA3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02ADFE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7DD890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8DE83A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6E24D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Bystronic (Shenzhen) Laser Technology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B873CC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2718E45D"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54C62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42125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C592F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A3793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6D7C34"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42DF90"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Jinan Bodor CNC Machine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8756C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84.22%</w:t>
            </w:r>
          </w:p>
        </w:tc>
      </w:tr>
      <w:tr w:rsidR="00195C33" w:rsidRPr="00195C33" w14:paraId="34543FDD" w14:textId="77777777" w:rsidTr="00195C33">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0FD95F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7</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B6FA1F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4A63EA8"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8BE668C"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5B70CAD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2237E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Jinan Oree Laser Technology</w:t>
            </w:r>
          </w:p>
          <w:p w14:paraId="68C6F43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Co. Ltd</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393489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87.30%</w:t>
            </w:r>
          </w:p>
        </w:tc>
      </w:tr>
      <w:tr w:rsidR="00195C33" w:rsidRPr="00195C33" w14:paraId="57C94708" w14:textId="77777777" w:rsidTr="00195C33">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F22E2EB"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8681EDA"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D743DA0"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F6D185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74A923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D77FE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Shandong Oree Laser Technology Co. Ltd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60527E6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
        </w:tc>
      </w:tr>
      <w:tr w:rsidR="00195C33" w:rsidRPr="00195C33" w14:paraId="39A6E970"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B6EE8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E964BF"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CAB39A"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58E7F9"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C80AC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53686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proofErr w:type="spellStart"/>
            <w:r w:rsidRPr="00195C33">
              <w:rPr>
                <w:rFonts w:asciiTheme="minorHAnsi" w:hAnsiTheme="minorHAnsi" w:cstheme="minorHAnsi"/>
                <w:sz w:val="22"/>
                <w:szCs w:val="22"/>
              </w:rPr>
              <w:t>Gweike</w:t>
            </w:r>
            <w:proofErr w:type="spellEnd"/>
            <w:r w:rsidRPr="00195C33">
              <w:rPr>
                <w:rFonts w:asciiTheme="minorHAnsi" w:hAnsiTheme="minorHAnsi" w:cstheme="minorHAnsi"/>
                <w:sz w:val="22"/>
                <w:szCs w:val="22"/>
              </w:rPr>
              <w:t xml:space="preserve"> Tech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D87902"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90.49%</w:t>
            </w:r>
          </w:p>
        </w:tc>
      </w:tr>
      <w:tr w:rsidR="00195C33" w:rsidRPr="00195C33" w14:paraId="175055C3"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5651D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8F85D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0F75C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265537"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A01DD5"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A56226"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other than SN 1 to 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B3299D"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147.20%</w:t>
            </w:r>
          </w:p>
        </w:tc>
      </w:tr>
      <w:tr w:rsidR="00195C33" w:rsidRPr="00195C33" w14:paraId="4626362D" w14:textId="77777777" w:rsidTr="00195C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F6D8B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E45A7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6E6E01"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7EE4BF" w14:textId="1D44D9D2"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 other than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1A38B3"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FDDF2E"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67AB60" w14:textId="77777777" w:rsidR="00195C33" w:rsidRPr="00195C33" w:rsidRDefault="00195C33" w:rsidP="00195C33">
            <w:pPr>
              <w:pStyle w:val="NormalWeb"/>
              <w:shd w:val="clear" w:color="auto" w:fill="FFFFFF"/>
              <w:jc w:val="center"/>
              <w:rPr>
                <w:rFonts w:asciiTheme="minorHAnsi" w:hAnsiTheme="minorHAnsi" w:cstheme="minorHAnsi"/>
                <w:sz w:val="22"/>
                <w:szCs w:val="22"/>
              </w:rPr>
            </w:pPr>
            <w:r w:rsidRPr="00195C33">
              <w:rPr>
                <w:rFonts w:asciiTheme="minorHAnsi" w:hAnsiTheme="minorHAnsi" w:cstheme="minorHAnsi"/>
                <w:sz w:val="22"/>
                <w:szCs w:val="22"/>
              </w:rPr>
              <w:t>147.20%</w:t>
            </w:r>
          </w:p>
        </w:tc>
      </w:tr>
    </w:tbl>
    <w:p w14:paraId="42F92DF2"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 xml:space="preserve">*the scope of the product includes Laser Cutting Machines, Laser Marking Machines, and Laser Welding </w:t>
      </w:r>
      <w:proofErr w:type="gramStart"/>
      <w:r w:rsidRPr="00195C33">
        <w:rPr>
          <w:rFonts w:asciiTheme="minorHAnsi" w:hAnsiTheme="minorHAnsi" w:cstheme="minorHAnsi"/>
          <w:sz w:val="22"/>
          <w:szCs w:val="22"/>
        </w:rPr>
        <w:t>machine .</w:t>
      </w:r>
      <w:proofErr w:type="gramEnd"/>
    </w:p>
    <w:p w14:paraId="6C646F55"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2. The anti-dumping duty imposed under this notification shall be effective for a period of five years (unless revoked, superseded or amended earlier) from the date of publication of this notification in the Official Gazette, and shall be payable in Indian currency.</w:t>
      </w:r>
    </w:p>
    <w:p w14:paraId="64100896" w14:textId="77777777" w:rsidR="00195C33" w:rsidRPr="00195C33" w:rsidRDefault="00195C33" w:rsidP="00195C33">
      <w:pPr>
        <w:pStyle w:val="NormalWeb"/>
        <w:shd w:val="clear" w:color="auto" w:fill="FFFFFF"/>
        <w:jc w:val="both"/>
        <w:rPr>
          <w:rFonts w:asciiTheme="minorHAnsi" w:hAnsiTheme="minorHAnsi" w:cstheme="minorHAnsi"/>
          <w:sz w:val="22"/>
          <w:szCs w:val="22"/>
        </w:rPr>
      </w:pPr>
      <w:r w:rsidRPr="00195C33">
        <w:rPr>
          <w:rFonts w:asciiTheme="minorHAnsi" w:hAnsiTheme="minorHAnsi" w:cstheme="minorHAnsi"/>
          <w:sz w:val="22"/>
          <w:szCs w:val="22"/>
        </w:rPr>
        <w:t>Explanation. –For the purposes of this notification, rate of exchange applicable for the purposes of calculation of such anti-dumping duty shall be the rate which is specified in the notification of the Government of India, in the Ministry of Finance (Department of Revenue), issued from time to time, in exercise of the powers conferred by </w:t>
      </w:r>
      <w:hyperlink r:id="rId95" w:history="1">
        <w:r w:rsidRPr="00195C33">
          <w:rPr>
            <w:rFonts w:asciiTheme="minorHAnsi" w:hAnsiTheme="minorHAnsi" w:cstheme="minorHAnsi"/>
            <w:sz w:val="22"/>
            <w:szCs w:val="22"/>
          </w:rPr>
          <w:t>section 14</w:t>
        </w:r>
      </w:hyperlink>
      <w:r w:rsidRPr="00195C33">
        <w:rPr>
          <w:rFonts w:asciiTheme="minorHAnsi" w:hAnsiTheme="minorHAnsi" w:cstheme="minorHAnsi"/>
          <w:sz w:val="22"/>
          <w:szCs w:val="22"/>
        </w:rPr>
        <w:t> of the </w:t>
      </w:r>
      <w:hyperlink r:id="rId96" w:history="1">
        <w:r w:rsidRPr="00195C33">
          <w:rPr>
            <w:rFonts w:asciiTheme="minorHAnsi" w:hAnsiTheme="minorHAnsi" w:cstheme="minorHAnsi"/>
            <w:sz w:val="22"/>
            <w:szCs w:val="22"/>
          </w:rPr>
          <w:t>Customs Act, 1962 (52 of 1962)</w:t>
        </w:r>
      </w:hyperlink>
      <w:r w:rsidRPr="00195C33">
        <w:rPr>
          <w:rFonts w:asciiTheme="minorHAnsi" w:hAnsiTheme="minorHAnsi" w:cstheme="minorHAnsi"/>
          <w:sz w:val="22"/>
          <w:szCs w:val="22"/>
        </w:rPr>
        <w:t>, and the relevant date for the determination of the rate of exchange shall be the date of presentation of the bill of entry under section 46 of the said Act;</w:t>
      </w:r>
    </w:p>
    <w:p w14:paraId="26ACB5A3" w14:textId="5626544F" w:rsidR="00195C33" w:rsidRDefault="00195C33" w:rsidP="00195C33">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AC10595" w14:textId="77777777" w:rsidR="00195C33" w:rsidRPr="00195C33" w:rsidRDefault="00195C33" w:rsidP="00195C33">
      <w:pPr>
        <w:pStyle w:val="NormalWeb"/>
        <w:shd w:val="clear" w:color="auto" w:fill="FFFFFF"/>
        <w:jc w:val="both"/>
        <w:rPr>
          <w:rFonts w:asciiTheme="minorHAnsi" w:hAnsiTheme="minorHAnsi" w:cstheme="minorHAnsi"/>
          <w:sz w:val="22"/>
          <w:szCs w:val="22"/>
        </w:rPr>
      </w:pPr>
    </w:p>
    <w:p w14:paraId="067B3B32" w14:textId="77777777" w:rsidR="00195C33" w:rsidRDefault="00195C33" w:rsidP="00195C33">
      <w:pPr>
        <w:pStyle w:val="NormalWeb"/>
        <w:shd w:val="clear" w:color="auto" w:fill="FFFFFF"/>
        <w:jc w:val="both"/>
        <w:rPr>
          <w:rFonts w:asciiTheme="minorHAnsi" w:hAnsiTheme="minorHAnsi" w:cstheme="minorHAnsi"/>
          <w:b/>
          <w:bCs/>
          <w:sz w:val="22"/>
          <w:szCs w:val="22"/>
        </w:rPr>
      </w:pPr>
    </w:p>
    <w:p w14:paraId="394D781B" w14:textId="77777777" w:rsidR="00195C33" w:rsidRPr="00195C33" w:rsidRDefault="00195C33" w:rsidP="00195C33">
      <w:pPr>
        <w:pStyle w:val="NormalWeb"/>
        <w:shd w:val="clear" w:color="auto" w:fill="FFFFFF"/>
        <w:jc w:val="both"/>
        <w:rPr>
          <w:rFonts w:asciiTheme="minorHAnsi" w:hAnsiTheme="minorHAnsi" w:cstheme="minorHAnsi"/>
          <w:sz w:val="22"/>
          <w:szCs w:val="22"/>
        </w:rPr>
      </w:pPr>
    </w:p>
    <w:p w14:paraId="54513BFC" w14:textId="791C1A7A" w:rsidR="00195C33" w:rsidRPr="00195C33" w:rsidRDefault="00195C33" w:rsidP="00195C33">
      <w:pPr>
        <w:pStyle w:val="NormalWeb"/>
        <w:shd w:val="clear" w:color="auto" w:fill="FFFFFF"/>
        <w:jc w:val="both"/>
        <w:rPr>
          <w:rFonts w:asciiTheme="minorHAnsi" w:hAnsiTheme="minorHAnsi" w:cstheme="minorHAnsi"/>
          <w:sz w:val="22"/>
          <w:szCs w:val="22"/>
        </w:rPr>
      </w:pPr>
    </w:p>
    <w:p w14:paraId="7D7E1F4B" w14:textId="4B772350" w:rsidR="00195C33" w:rsidRPr="00DF2B0F" w:rsidRDefault="00195C33" w:rsidP="00195C33">
      <w:pPr>
        <w:pStyle w:val="NormalWeb"/>
        <w:shd w:val="clear" w:color="auto" w:fill="FFFFFF"/>
        <w:jc w:val="both"/>
        <w:rPr>
          <w:rFonts w:asciiTheme="minorHAnsi" w:hAnsiTheme="minorHAnsi" w:cstheme="minorHAnsi"/>
          <w:sz w:val="22"/>
          <w:szCs w:val="22"/>
        </w:rPr>
      </w:pPr>
    </w:p>
    <w:p w14:paraId="4424612B" w14:textId="77777777" w:rsidR="00195C33" w:rsidRPr="00DF2B0F" w:rsidRDefault="00195C33" w:rsidP="00195C33">
      <w:pPr>
        <w:pStyle w:val="NormalWeb"/>
        <w:shd w:val="clear" w:color="auto" w:fill="FFFFFF"/>
        <w:spacing w:line="276" w:lineRule="auto"/>
        <w:jc w:val="both"/>
        <w:rPr>
          <w:rFonts w:asciiTheme="minorHAnsi" w:hAnsiTheme="minorHAnsi" w:cstheme="minorHAnsi"/>
          <w:sz w:val="22"/>
          <w:szCs w:val="22"/>
        </w:rPr>
      </w:pPr>
    </w:p>
    <w:p w14:paraId="64F5A8B8" w14:textId="77777777" w:rsidR="00647CBC" w:rsidRDefault="00647CBC" w:rsidP="00647CBC">
      <w:pPr>
        <w:pStyle w:val="NormalWeb"/>
        <w:shd w:val="clear" w:color="auto" w:fill="FFFFFF"/>
        <w:jc w:val="both"/>
        <w:rPr>
          <w:rFonts w:asciiTheme="minorHAnsi" w:hAnsiTheme="minorHAnsi" w:cstheme="minorHAnsi"/>
          <w:b/>
          <w:bCs/>
          <w:sz w:val="22"/>
          <w:szCs w:val="22"/>
        </w:rPr>
      </w:pPr>
    </w:p>
    <w:p w14:paraId="2AC3ECD3" w14:textId="77777777" w:rsidR="00647CBC" w:rsidRDefault="00647CBC" w:rsidP="0040168C">
      <w:pPr>
        <w:pStyle w:val="NormalWeb"/>
        <w:shd w:val="clear" w:color="auto" w:fill="FFFFFF"/>
        <w:jc w:val="both"/>
        <w:rPr>
          <w:rFonts w:asciiTheme="minorHAnsi" w:hAnsiTheme="minorHAnsi" w:cstheme="minorHAnsi"/>
          <w:b/>
          <w:bCs/>
          <w:sz w:val="22"/>
          <w:szCs w:val="22"/>
        </w:rPr>
      </w:pPr>
    </w:p>
    <w:p w14:paraId="406C4FA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p>
    <w:p w14:paraId="3358953E" w14:textId="530A9FB3" w:rsidR="00637C2C" w:rsidRDefault="00654D86" w:rsidP="004F64CB">
      <w:pPr>
        <w:pStyle w:val="NormalWeb"/>
        <w:shd w:val="clear" w:color="auto" w:fill="FFFFFF"/>
        <w:spacing w:line="276" w:lineRule="auto"/>
        <w:jc w:val="both"/>
        <w:rPr>
          <w:rFonts w:asciiTheme="minorHAnsi" w:hAnsiTheme="minorHAnsi" w:cstheme="minorHAnsi"/>
          <w:b/>
          <w:bCs/>
          <w:sz w:val="22"/>
          <w:szCs w:val="22"/>
        </w:rPr>
        <w:sectPr w:rsidR="00637C2C" w:rsidSect="009E65FA">
          <w:headerReference w:type="default" r:id="rId97"/>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r>
        <w:rPr>
          <w:rFonts w:asciiTheme="minorHAnsi" w:hAnsiTheme="minorHAnsi" w:cstheme="minorHAnsi"/>
          <w:b/>
          <w:bCs/>
          <w:sz w:val="22"/>
          <w:szCs w:val="22"/>
        </w:rPr>
        <w:tab/>
      </w:r>
    </w:p>
    <w:p w14:paraId="560EE47A" w14:textId="53FDFCEE" w:rsidR="00762E57" w:rsidRPr="00654D86" w:rsidRDefault="006023DB" w:rsidP="002D403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PUBLIC NOTICE</w:t>
      </w:r>
    </w:p>
    <w:p w14:paraId="2911F3BF" w14:textId="31CC1E7E" w:rsidR="006023DB" w:rsidRPr="00F57EA5" w:rsidRDefault="006023DB" w:rsidP="006023DB">
      <w:pPr>
        <w:shd w:val="clear" w:color="auto" w:fill="8DC182"/>
        <w:tabs>
          <w:tab w:val="left" w:pos="4820"/>
        </w:tabs>
        <w:autoSpaceDE w:val="0"/>
        <w:autoSpaceDN w:val="0"/>
        <w:adjustRightInd w:val="0"/>
        <w:spacing w:line="276" w:lineRule="auto"/>
        <w:ind w:right="11"/>
        <w:jc w:val="both"/>
        <w:rPr>
          <w:rFonts w:cstheme="minorHAnsi"/>
          <w:b/>
          <w:bCs/>
          <w:caps/>
        </w:rPr>
      </w:pPr>
      <w:r w:rsidRPr="006023DB">
        <w:rPr>
          <w:rFonts w:cstheme="minorHAnsi"/>
          <w:b/>
          <w:bCs/>
          <w:caps/>
        </w:rPr>
        <w:t>Implementation of Yellow Peas Import Monitoring System</w:t>
      </w:r>
    </w:p>
    <w:p w14:paraId="4B6144E2" w14:textId="77777777" w:rsidR="00066F56" w:rsidRPr="00066F56" w:rsidRDefault="008D3AF9" w:rsidP="00066F56">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w:t>
      </w:r>
      <w:r w:rsidR="00066F56">
        <w:rPr>
          <w:rFonts w:asciiTheme="minorHAnsi" w:hAnsiTheme="minorHAnsi" w:cstheme="minorHAnsi"/>
          <w:sz w:val="22"/>
          <w:szCs w:val="22"/>
        </w:rPr>
        <w:t>public notice no.</w:t>
      </w:r>
      <w:r w:rsidRPr="00924962">
        <w:rPr>
          <w:rFonts w:asciiTheme="minorHAnsi" w:hAnsiTheme="minorHAnsi" w:cstheme="minorHAnsi"/>
          <w:sz w:val="22"/>
          <w:szCs w:val="22"/>
        </w:rPr>
        <w:t xml:space="preserve"> </w:t>
      </w:r>
      <w:r w:rsidR="00066F56">
        <w:rPr>
          <w:rFonts w:asciiTheme="minorHAnsi" w:hAnsiTheme="minorHAnsi" w:cstheme="minorHAnsi"/>
          <w:sz w:val="22"/>
          <w:szCs w:val="22"/>
        </w:rPr>
        <w:t>35</w:t>
      </w:r>
      <w:r w:rsidRPr="00924962">
        <w:rPr>
          <w:rFonts w:asciiTheme="minorHAnsi" w:hAnsiTheme="minorHAnsi" w:cstheme="minorHAnsi"/>
          <w:sz w:val="22"/>
          <w:szCs w:val="22"/>
        </w:rPr>
        <w:t xml:space="preserve">/2023 dated </w:t>
      </w:r>
      <w:r w:rsidR="00AD68FA">
        <w:rPr>
          <w:rFonts w:asciiTheme="minorHAnsi" w:hAnsiTheme="minorHAnsi" w:cstheme="minorHAnsi"/>
          <w:sz w:val="22"/>
          <w:szCs w:val="22"/>
        </w:rPr>
        <w:t>1</w:t>
      </w:r>
      <w:r w:rsidR="00066F56">
        <w:rPr>
          <w:rFonts w:asciiTheme="minorHAnsi" w:hAnsiTheme="minorHAnsi" w:cstheme="minorHAnsi"/>
          <w:sz w:val="22"/>
          <w:szCs w:val="22"/>
        </w:rPr>
        <w:t>3.</w:t>
      </w:r>
      <w:r w:rsidR="00841B4C">
        <w:rPr>
          <w:rFonts w:asciiTheme="minorHAnsi" w:hAnsiTheme="minorHAnsi" w:cstheme="minorHAnsi"/>
          <w:sz w:val="22"/>
          <w:szCs w:val="22"/>
        </w:rPr>
        <w:t>1</w:t>
      </w:r>
      <w:r w:rsidR="00721766">
        <w:rPr>
          <w:rFonts w:asciiTheme="minorHAnsi" w:hAnsiTheme="minorHAnsi" w:cstheme="minorHAnsi"/>
          <w:sz w:val="22"/>
          <w:szCs w:val="22"/>
        </w:rPr>
        <w:t>2</w:t>
      </w:r>
      <w:r w:rsidR="00066F56">
        <w:rPr>
          <w:rFonts w:asciiTheme="minorHAnsi" w:hAnsiTheme="minorHAnsi" w:cstheme="minorHAnsi"/>
          <w:sz w:val="22"/>
          <w:szCs w:val="22"/>
        </w:rPr>
        <w:t>.</w:t>
      </w:r>
      <w:r w:rsidRPr="00924962">
        <w:rPr>
          <w:rFonts w:asciiTheme="minorHAnsi" w:hAnsiTheme="minorHAnsi" w:cstheme="minorHAnsi"/>
          <w:sz w:val="22"/>
          <w:szCs w:val="22"/>
        </w:rPr>
        <w:t xml:space="preserve">2023 </w:t>
      </w:r>
      <w:r w:rsidR="00721766">
        <w:rPr>
          <w:rFonts w:asciiTheme="minorHAnsi" w:hAnsiTheme="minorHAnsi" w:cstheme="minorHAnsi"/>
          <w:sz w:val="22"/>
          <w:szCs w:val="22"/>
        </w:rPr>
        <w:t xml:space="preserve">notified </w:t>
      </w:r>
      <w:r w:rsidR="00AD68FA" w:rsidRPr="00AD68FA">
        <w:rPr>
          <w:rFonts w:asciiTheme="minorHAnsi" w:hAnsiTheme="minorHAnsi" w:cstheme="minorHAnsi"/>
          <w:sz w:val="22"/>
          <w:szCs w:val="22"/>
        </w:rPr>
        <w:t> </w:t>
      </w:r>
      <w:r w:rsidR="00066F56" w:rsidRPr="00066F56">
        <w:rPr>
          <w:rFonts w:asciiTheme="minorHAnsi" w:hAnsiTheme="minorHAnsi" w:cstheme="minorHAnsi"/>
          <w:sz w:val="22"/>
          <w:szCs w:val="22"/>
        </w:rPr>
        <w:t>In exercise of powers conferred under </w:t>
      </w:r>
      <w:hyperlink r:id="rId98" w:history="1">
        <w:r w:rsidR="00066F56" w:rsidRPr="00066F56">
          <w:rPr>
            <w:rFonts w:asciiTheme="minorHAnsi" w:hAnsiTheme="minorHAnsi" w:cstheme="minorHAnsi"/>
            <w:sz w:val="22"/>
            <w:szCs w:val="22"/>
          </w:rPr>
          <w:t>Paragraph 1.03</w:t>
        </w:r>
      </w:hyperlink>
      <w:r w:rsidR="00066F56" w:rsidRPr="00066F56">
        <w:rPr>
          <w:rFonts w:asciiTheme="minorHAnsi" w:hAnsiTheme="minorHAnsi" w:cstheme="minorHAnsi"/>
          <w:sz w:val="22"/>
          <w:szCs w:val="22"/>
        </w:rPr>
        <w:t> and </w:t>
      </w:r>
      <w:hyperlink r:id="rId99" w:history="1">
        <w:r w:rsidR="00066F56" w:rsidRPr="00066F56">
          <w:rPr>
            <w:rFonts w:asciiTheme="minorHAnsi" w:hAnsiTheme="minorHAnsi" w:cstheme="minorHAnsi"/>
            <w:sz w:val="22"/>
            <w:szCs w:val="22"/>
          </w:rPr>
          <w:t>2.04</w:t>
        </w:r>
      </w:hyperlink>
      <w:r w:rsidR="00066F56" w:rsidRPr="00066F56">
        <w:rPr>
          <w:rFonts w:asciiTheme="minorHAnsi" w:hAnsiTheme="minorHAnsi" w:cstheme="minorHAnsi"/>
          <w:sz w:val="22"/>
          <w:szCs w:val="22"/>
        </w:rPr>
        <w:t> of the </w:t>
      </w:r>
      <w:hyperlink r:id="rId100" w:history="1">
        <w:r w:rsidR="00066F56" w:rsidRPr="00066F56">
          <w:rPr>
            <w:rFonts w:asciiTheme="minorHAnsi" w:hAnsiTheme="minorHAnsi" w:cstheme="minorHAnsi"/>
            <w:sz w:val="22"/>
            <w:szCs w:val="22"/>
          </w:rPr>
          <w:t>Foreign Trade Policy (FTP) 2023</w:t>
        </w:r>
      </w:hyperlink>
      <w:r w:rsidR="00066F56" w:rsidRPr="00066F56">
        <w:rPr>
          <w:rFonts w:asciiTheme="minorHAnsi" w:hAnsiTheme="minorHAnsi" w:cstheme="minorHAnsi"/>
          <w:sz w:val="22"/>
          <w:szCs w:val="22"/>
        </w:rPr>
        <w:t>, as amended from time to time, and in reference to </w:t>
      </w:r>
      <w:hyperlink r:id="rId101" w:history="1">
        <w:r w:rsidR="00066F56" w:rsidRPr="00066F56">
          <w:rPr>
            <w:rFonts w:asciiTheme="minorHAnsi" w:hAnsiTheme="minorHAnsi" w:cstheme="minorHAnsi"/>
            <w:sz w:val="22"/>
            <w:szCs w:val="22"/>
          </w:rPr>
          <w:t>Notification 50/2023 dated 08.12.2023</w:t>
        </w:r>
      </w:hyperlink>
      <w:r w:rsidR="00066F56" w:rsidRPr="00066F56">
        <w:rPr>
          <w:rFonts w:asciiTheme="minorHAnsi" w:hAnsiTheme="minorHAnsi" w:cstheme="minorHAnsi"/>
          <w:sz w:val="22"/>
          <w:szCs w:val="22"/>
        </w:rPr>
        <w:t>, the Director General of Foreign Trade hereby specifies the procedures for registration under Yellow Peas Import Monitoring System(YP-IMS) as follows -</w:t>
      </w:r>
    </w:p>
    <w:p w14:paraId="6D9C67BE" w14:textId="77777777" w:rsidR="00066F56" w:rsidRPr="00066F56" w:rsidRDefault="00066F56" w:rsidP="00066F56">
      <w:pPr>
        <w:pStyle w:val="NormalWeb"/>
        <w:shd w:val="clear" w:color="auto" w:fill="FFFFFF"/>
        <w:jc w:val="both"/>
        <w:rPr>
          <w:rFonts w:asciiTheme="minorHAnsi" w:hAnsiTheme="minorHAnsi" w:cstheme="minorHAnsi"/>
          <w:sz w:val="22"/>
          <w:szCs w:val="22"/>
        </w:rPr>
      </w:pPr>
      <w:r w:rsidRPr="00066F56">
        <w:rPr>
          <w:rFonts w:asciiTheme="minorHAnsi" w:hAnsiTheme="minorHAnsi" w:cstheme="minorHAnsi"/>
          <w:sz w:val="22"/>
          <w:szCs w:val="22"/>
        </w:rPr>
        <w:t>a. The importer may apply under YP-IMS online on the DGFT Website -&gt; Services -&gt; Import Management System -&gt; Services under Import Monitoring System -&gt; Yellow Peas-Import Monitoring System. The importer on submission of advance information in this online system and online payment of Rs. 500/- shall be issued an Automatic Registration Number.</w:t>
      </w:r>
    </w:p>
    <w:p w14:paraId="2444D578" w14:textId="77777777" w:rsidR="00066F56" w:rsidRPr="00066F56" w:rsidRDefault="00066F56" w:rsidP="00066F56">
      <w:pPr>
        <w:pStyle w:val="NormalWeb"/>
        <w:shd w:val="clear" w:color="auto" w:fill="FFFFFF"/>
        <w:jc w:val="both"/>
        <w:rPr>
          <w:rFonts w:asciiTheme="minorHAnsi" w:hAnsiTheme="minorHAnsi" w:cstheme="minorHAnsi"/>
          <w:sz w:val="22"/>
          <w:szCs w:val="22"/>
        </w:rPr>
      </w:pPr>
      <w:r w:rsidRPr="00066F56">
        <w:rPr>
          <w:rFonts w:asciiTheme="minorHAnsi" w:hAnsiTheme="minorHAnsi" w:cstheme="minorHAnsi"/>
          <w:sz w:val="22"/>
          <w:szCs w:val="22"/>
        </w:rPr>
        <w:t>b. The importer shall apply for registration not later than 5 days before the expected date of arrival of import consignment. Importers shall thereafter submit the Automatic Registration Number to the concerned Customs Authorities when filing for import clearance.</w:t>
      </w:r>
    </w:p>
    <w:p w14:paraId="7FBE105E" w14:textId="77777777" w:rsidR="00066F56" w:rsidRPr="00066F56" w:rsidRDefault="00066F56" w:rsidP="00066F56">
      <w:pPr>
        <w:pStyle w:val="NormalWeb"/>
        <w:shd w:val="clear" w:color="auto" w:fill="FFFFFF"/>
        <w:jc w:val="both"/>
        <w:rPr>
          <w:rFonts w:asciiTheme="minorHAnsi" w:hAnsiTheme="minorHAnsi" w:cstheme="minorHAnsi"/>
          <w:sz w:val="22"/>
          <w:szCs w:val="22"/>
        </w:rPr>
      </w:pPr>
      <w:r w:rsidRPr="00066F56">
        <w:rPr>
          <w:rFonts w:asciiTheme="minorHAnsi" w:hAnsiTheme="minorHAnsi" w:cstheme="minorHAnsi"/>
          <w:sz w:val="22"/>
          <w:szCs w:val="22"/>
        </w:rPr>
        <w:t>c. One Automatic Registration Number granted shall be valid for any number of import consignments up to 31st March 2024 only. Further, 1 Automatic Registration Number shall be valid for 1 specific country of Origin and 1 Port of Import only.</w:t>
      </w:r>
    </w:p>
    <w:p w14:paraId="3986D3B2" w14:textId="77777777" w:rsidR="00066F56" w:rsidRPr="00066F56" w:rsidRDefault="00066F56" w:rsidP="00066F56">
      <w:pPr>
        <w:pStyle w:val="NormalWeb"/>
        <w:shd w:val="clear" w:color="auto" w:fill="FFFFFF"/>
        <w:jc w:val="both"/>
        <w:rPr>
          <w:rFonts w:asciiTheme="minorHAnsi" w:hAnsiTheme="minorHAnsi" w:cstheme="minorHAnsi"/>
          <w:sz w:val="22"/>
          <w:szCs w:val="22"/>
        </w:rPr>
      </w:pPr>
      <w:r w:rsidRPr="00066F56">
        <w:rPr>
          <w:rFonts w:asciiTheme="minorHAnsi" w:hAnsiTheme="minorHAnsi" w:cstheme="minorHAnsi"/>
          <w:b/>
          <w:bCs/>
          <w:sz w:val="22"/>
          <w:szCs w:val="22"/>
        </w:rPr>
        <w:t>Effect of this Public Notice</w:t>
      </w:r>
      <w:r w:rsidRPr="00066F56">
        <w:rPr>
          <w:rFonts w:asciiTheme="minorHAnsi" w:hAnsiTheme="minorHAnsi" w:cstheme="minorHAnsi"/>
          <w:sz w:val="22"/>
          <w:szCs w:val="22"/>
        </w:rPr>
        <w:t>: Procedures for registration of import of Yellow Peas (</w:t>
      </w:r>
      <w:hyperlink r:id="rId102" w:history="1">
        <w:r w:rsidRPr="00066F56">
          <w:rPr>
            <w:rFonts w:asciiTheme="minorHAnsi" w:hAnsiTheme="minorHAnsi" w:cstheme="minorHAnsi"/>
            <w:sz w:val="22"/>
            <w:szCs w:val="22"/>
          </w:rPr>
          <w:t>ITC(HS) Code 07131010</w:t>
        </w:r>
      </w:hyperlink>
      <w:r w:rsidRPr="00066F56">
        <w:rPr>
          <w:rFonts w:asciiTheme="minorHAnsi" w:hAnsiTheme="minorHAnsi" w:cstheme="minorHAnsi"/>
          <w:sz w:val="22"/>
          <w:szCs w:val="22"/>
        </w:rPr>
        <w:t>) under the Import Monitoring System(YP-IMS) is notified.</w:t>
      </w:r>
    </w:p>
    <w:p w14:paraId="0325C7F1" w14:textId="0EC76887" w:rsidR="005C5246" w:rsidRDefault="00DC3180" w:rsidP="00066F56">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066F56">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5B74192E" w14:textId="03741EAA" w:rsidR="00721766" w:rsidRPr="00654D86" w:rsidRDefault="00886D96" w:rsidP="002D403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TRADE NOTICE</w:t>
      </w:r>
    </w:p>
    <w:p w14:paraId="28E56FF6" w14:textId="4CA0E8B2" w:rsidR="00512681" w:rsidRPr="00F57EA5" w:rsidRDefault="00512681" w:rsidP="002D4039">
      <w:pPr>
        <w:shd w:val="clear" w:color="auto" w:fill="8DC182"/>
        <w:tabs>
          <w:tab w:val="left" w:pos="4820"/>
        </w:tabs>
        <w:autoSpaceDE w:val="0"/>
        <w:autoSpaceDN w:val="0"/>
        <w:adjustRightInd w:val="0"/>
        <w:spacing w:line="276" w:lineRule="auto"/>
        <w:ind w:right="11"/>
        <w:jc w:val="both"/>
        <w:rPr>
          <w:rFonts w:cstheme="minorHAnsi"/>
          <w:b/>
          <w:bCs/>
          <w:caps/>
        </w:rPr>
      </w:pPr>
      <w:r w:rsidRPr="00512681">
        <w:rPr>
          <w:rFonts w:cstheme="minorHAnsi"/>
          <w:b/>
          <w:bCs/>
          <w:caps/>
        </w:rPr>
        <w:t>Amnesty Scheme - Closure of cases of default in Export Obligation under Advance Authorisation and EPCG Schemes where applications have been filed with PRC/EPCG Committee for relaxation in policy/procedure on grounds of genuine hardship/adverse impact on trade</w:t>
      </w:r>
    </w:p>
    <w:p w14:paraId="159C86B1" w14:textId="77777777" w:rsidR="00512681" w:rsidRPr="00512681" w:rsidRDefault="00721766" w:rsidP="00512681">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512681">
        <w:rPr>
          <w:rFonts w:asciiTheme="minorHAnsi" w:hAnsiTheme="minorHAnsi" w:cstheme="minorHAnsi"/>
          <w:sz w:val="22"/>
          <w:szCs w:val="22"/>
        </w:rPr>
        <w:t>Trade Notice</w:t>
      </w:r>
      <w:r w:rsidRPr="00924962">
        <w:rPr>
          <w:rFonts w:asciiTheme="minorHAnsi" w:hAnsiTheme="minorHAnsi" w:cstheme="minorHAnsi"/>
          <w:sz w:val="22"/>
          <w:szCs w:val="22"/>
        </w:rPr>
        <w:t xml:space="preserve"> 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sidR="00512681">
        <w:rPr>
          <w:rFonts w:asciiTheme="minorHAnsi" w:hAnsiTheme="minorHAnsi" w:cstheme="minorHAnsi"/>
          <w:sz w:val="22"/>
          <w:szCs w:val="22"/>
        </w:rPr>
        <w:t>35</w:t>
      </w:r>
      <w:r w:rsidRPr="00924962">
        <w:rPr>
          <w:rFonts w:asciiTheme="minorHAnsi" w:hAnsiTheme="minorHAnsi" w:cstheme="minorHAnsi"/>
          <w:sz w:val="22"/>
          <w:szCs w:val="22"/>
        </w:rPr>
        <w:t>/2023</w:t>
      </w:r>
      <w:r w:rsidR="00512681">
        <w:rPr>
          <w:rFonts w:asciiTheme="minorHAnsi" w:hAnsiTheme="minorHAnsi" w:cstheme="minorHAnsi"/>
          <w:sz w:val="22"/>
          <w:szCs w:val="22"/>
        </w:rPr>
        <w:t>-24</w:t>
      </w:r>
      <w:r w:rsidRPr="00924962">
        <w:rPr>
          <w:rFonts w:asciiTheme="minorHAnsi" w:hAnsiTheme="minorHAnsi" w:cstheme="minorHAnsi"/>
          <w:sz w:val="22"/>
          <w:szCs w:val="22"/>
        </w:rPr>
        <w:t xml:space="preserve"> dated </w:t>
      </w:r>
      <w:r w:rsidR="00512681">
        <w:rPr>
          <w:rFonts w:asciiTheme="minorHAnsi" w:hAnsiTheme="minorHAnsi" w:cstheme="minorHAnsi"/>
          <w:sz w:val="22"/>
          <w:szCs w:val="22"/>
        </w:rPr>
        <w:t>05.</w:t>
      </w:r>
      <w:r>
        <w:rPr>
          <w:rFonts w:asciiTheme="minorHAnsi" w:hAnsiTheme="minorHAnsi" w:cstheme="minorHAnsi"/>
          <w:sz w:val="22"/>
          <w:szCs w:val="22"/>
        </w:rPr>
        <w:t>12</w:t>
      </w:r>
      <w:r w:rsidR="00512681">
        <w:rPr>
          <w:rFonts w:asciiTheme="minorHAnsi" w:hAnsiTheme="minorHAnsi" w:cstheme="minorHAnsi"/>
          <w:sz w:val="22"/>
          <w:szCs w:val="22"/>
        </w:rPr>
        <w:t>.</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512681" w:rsidRPr="00512681">
        <w:rPr>
          <w:rFonts w:asciiTheme="minorHAnsi" w:hAnsiTheme="minorHAnsi" w:cstheme="minorHAnsi"/>
          <w:sz w:val="22"/>
          <w:szCs w:val="22"/>
        </w:rPr>
        <w:t>The Amnesty Scheme for closure of cases of default in Export Obligation (EO) under Advance Authorisation (AA) and EPCG Schemes was notified vide </w:t>
      </w:r>
      <w:hyperlink r:id="rId103" w:history="1">
        <w:r w:rsidR="00512681" w:rsidRPr="00512681">
          <w:rPr>
            <w:rFonts w:asciiTheme="minorHAnsi" w:hAnsiTheme="minorHAnsi" w:cstheme="minorHAnsi"/>
            <w:sz w:val="22"/>
            <w:szCs w:val="22"/>
          </w:rPr>
          <w:t xml:space="preserve">Public Notice No. 02/2023 dated </w:t>
        </w:r>
        <w:r w:rsidR="00512681" w:rsidRPr="00512681">
          <w:rPr>
            <w:rFonts w:asciiTheme="minorHAnsi" w:hAnsiTheme="minorHAnsi" w:cstheme="minorHAnsi"/>
            <w:sz w:val="22"/>
            <w:szCs w:val="22"/>
          </w:rPr>
          <w:t>01.04.2023</w:t>
        </w:r>
      </w:hyperlink>
      <w:r w:rsidR="00512681" w:rsidRPr="00512681">
        <w:rPr>
          <w:rFonts w:asciiTheme="minorHAnsi" w:hAnsiTheme="minorHAnsi" w:cstheme="minorHAnsi"/>
          <w:sz w:val="22"/>
          <w:szCs w:val="22"/>
        </w:rPr>
        <w:t>. The last date for submitting applications under the Amnesty Scheme has been extended till 31.12.2023 vide </w:t>
      </w:r>
      <w:hyperlink r:id="rId104" w:history="1">
        <w:r w:rsidR="00512681" w:rsidRPr="00512681">
          <w:rPr>
            <w:rFonts w:asciiTheme="minorHAnsi" w:hAnsiTheme="minorHAnsi" w:cstheme="minorHAnsi"/>
            <w:sz w:val="22"/>
            <w:szCs w:val="22"/>
          </w:rPr>
          <w:t>Public Notice No. 20/2023 dated 30.06.2023.</w:t>
        </w:r>
      </w:hyperlink>
    </w:p>
    <w:p w14:paraId="30E7EE12" w14:textId="77777777" w:rsidR="00512681" w:rsidRPr="00512681" w:rsidRDefault="00512681" w:rsidP="00512681">
      <w:pPr>
        <w:pStyle w:val="NormalWeb"/>
        <w:shd w:val="clear" w:color="auto" w:fill="FFFFFF"/>
        <w:jc w:val="both"/>
        <w:rPr>
          <w:rFonts w:asciiTheme="minorHAnsi" w:hAnsiTheme="minorHAnsi" w:cstheme="minorHAnsi"/>
          <w:sz w:val="22"/>
          <w:szCs w:val="22"/>
        </w:rPr>
      </w:pPr>
      <w:r w:rsidRPr="00512681">
        <w:rPr>
          <w:rFonts w:asciiTheme="minorHAnsi" w:hAnsiTheme="minorHAnsi" w:cstheme="minorHAnsi"/>
          <w:sz w:val="22"/>
          <w:szCs w:val="22"/>
        </w:rPr>
        <w:t xml:space="preserve">2. In this context all concerned are informed that Policy Relaxation Committee (PRC)/EPCG Committees consider each application based on individual facts and circumstances oh a </w:t>
      </w:r>
      <w:proofErr w:type="gramStart"/>
      <w:r w:rsidRPr="00512681">
        <w:rPr>
          <w:rFonts w:asciiTheme="minorHAnsi" w:hAnsiTheme="minorHAnsi" w:cstheme="minorHAnsi"/>
          <w:sz w:val="22"/>
          <w:szCs w:val="22"/>
        </w:rPr>
        <w:t>case to case</w:t>
      </w:r>
      <w:proofErr w:type="gramEnd"/>
      <w:r w:rsidRPr="00512681">
        <w:rPr>
          <w:rFonts w:asciiTheme="minorHAnsi" w:hAnsiTheme="minorHAnsi" w:cstheme="minorHAnsi"/>
          <w:sz w:val="22"/>
          <w:szCs w:val="22"/>
        </w:rPr>
        <w:t xml:space="preserve"> basis. Since Policy relaxation is not a matter of right, all such authorisation holders are advised to not wait till their requests are decided by the PRC/EPCG Committees and submit their applications for closure of default in EO under the Amnesty Scheme by the prescribed date of 31.12.2023. Pendency of any application for relaxation/clarification would not form a ground for relief/extension of permissible time period for filing of applications under the Amnesty Scheme beyond the prescribed date.</w:t>
      </w:r>
    </w:p>
    <w:p w14:paraId="4CA5041A" w14:textId="77777777" w:rsidR="00512681" w:rsidRPr="00512681" w:rsidRDefault="00512681" w:rsidP="00512681">
      <w:pPr>
        <w:pStyle w:val="NormalWeb"/>
        <w:shd w:val="clear" w:color="auto" w:fill="FFFFFF"/>
        <w:jc w:val="both"/>
        <w:rPr>
          <w:rFonts w:asciiTheme="minorHAnsi" w:hAnsiTheme="minorHAnsi" w:cstheme="minorHAnsi"/>
          <w:sz w:val="22"/>
          <w:szCs w:val="22"/>
        </w:rPr>
      </w:pPr>
      <w:r w:rsidRPr="00512681">
        <w:rPr>
          <w:rFonts w:asciiTheme="minorHAnsi" w:hAnsiTheme="minorHAnsi" w:cstheme="minorHAnsi"/>
          <w:sz w:val="22"/>
          <w:szCs w:val="22"/>
        </w:rPr>
        <w:t>3. All AA/EPCG authorization holders covered under the Amnesty scheme are requested to avail of the scheme as the last date for filing applications will not be extended beyond 31.12.2023.</w:t>
      </w:r>
    </w:p>
    <w:p w14:paraId="719B31EF" w14:textId="77777777" w:rsidR="00512681" w:rsidRPr="00512681" w:rsidRDefault="00512681" w:rsidP="00512681">
      <w:pPr>
        <w:pStyle w:val="NormalWeb"/>
        <w:shd w:val="clear" w:color="auto" w:fill="FFFFFF"/>
        <w:jc w:val="both"/>
        <w:rPr>
          <w:rFonts w:asciiTheme="minorHAnsi" w:hAnsiTheme="minorHAnsi" w:cstheme="minorHAnsi"/>
          <w:sz w:val="22"/>
          <w:szCs w:val="22"/>
        </w:rPr>
      </w:pPr>
      <w:r w:rsidRPr="00512681">
        <w:rPr>
          <w:rFonts w:asciiTheme="minorHAnsi" w:hAnsiTheme="minorHAnsi" w:cstheme="minorHAnsi"/>
          <w:sz w:val="22"/>
          <w:szCs w:val="22"/>
        </w:rPr>
        <w:t xml:space="preserve">4.  Regional Authorities, DGFT are also requested to dispose </w:t>
      </w:r>
      <w:proofErr w:type="spellStart"/>
      <w:r w:rsidRPr="00512681">
        <w:rPr>
          <w:rFonts w:asciiTheme="minorHAnsi" w:hAnsiTheme="minorHAnsi" w:cstheme="minorHAnsi"/>
          <w:sz w:val="22"/>
          <w:szCs w:val="22"/>
        </w:rPr>
        <w:t>off</w:t>
      </w:r>
      <w:proofErr w:type="spellEnd"/>
      <w:r w:rsidRPr="00512681">
        <w:rPr>
          <w:rFonts w:asciiTheme="minorHAnsi" w:hAnsiTheme="minorHAnsi" w:cstheme="minorHAnsi"/>
          <w:sz w:val="22"/>
          <w:szCs w:val="22"/>
        </w:rPr>
        <w:t xml:space="preserve"> the pending applications filed under the Amnesty Scheme before 31.12.2023.</w:t>
      </w:r>
    </w:p>
    <w:p w14:paraId="69D78B84" w14:textId="56F4B220" w:rsidR="00512681" w:rsidRPr="00512681" w:rsidRDefault="00512681" w:rsidP="00512681">
      <w:pPr>
        <w:pStyle w:val="NormalWeb"/>
        <w:shd w:val="clear" w:color="auto" w:fill="FFFFFF"/>
        <w:jc w:val="both"/>
        <w:rPr>
          <w:rFonts w:asciiTheme="minorHAnsi" w:hAnsiTheme="minorHAnsi" w:cstheme="minorHAnsi"/>
          <w:sz w:val="22"/>
          <w:szCs w:val="22"/>
        </w:rPr>
      </w:pPr>
      <w:r w:rsidRPr="00512681">
        <w:rPr>
          <w:rFonts w:asciiTheme="minorHAnsi" w:hAnsiTheme="minorHAnsi" w:cstheme="minorHAnsi"/>
          <w:sz w:val="22"/>
          <w:szCs w:val="22"/>
        </w:rPr>
        <w:t xml:space="preserve">5.  </w:t>
      </w:r>
      <w:proofErr w:type="gramStart"/>
      <w:r w:rsidRPr="00512681">
        <w:rPr>
          <w:rFonts w:asciiTheme="minorHAnsi" w:hAnsiTheme="minorHAnsi" w:cstheme="minorHAnsi"/>
          <w:sz w:val="22"/>
          <w:szCs w:val="22"/>
        </w:rPr>
        <w:t>This</w:t>
      </w:r>
      <w:r w:rsidR="00916EFE">
        <w:rPr>
          <w:rFonts w:asciiTheme="minorHAnsi" w:hAnsiTheme="minorHAnsi" w:cstheme="minorHAnsi"/>
          <w:sz w:val="22"/>
          <w:szCs w:val="22"/>
        </w:rPr>
        <w:t xml:space="preserve"> </w:t>
      </w:r>
      <w:r w:rsidRPr="00512681">
        <w:rPr>
          <w:rFonts w:asciiTheme="minorHAnsi" w:hAnsiTheme="minorHAnsi" w:cstheme="minorHAnsi"/>
          <w:sz w:val="22"/>
          <w:szCs w:val="22"/>
        </w:rPr>
        <w:t>issues</w:t>
      </w:r>
      <w:proofErr w:type="gramEnd"/>
      <w:r w:rsidRPr="00512681">
        <w:rPr>
          <w:rFonts w:asciiTheme="minorHAnsi" w:hAnsiTheme="minorHAnsi" w:cstheme="minorHAnsi"/>
          <w:sz w:val="22"/>
          <w:szCs w:val="22"/>
        </w:rPr>
        <w:t xml:space="preserve"> with the approval of the competent authority.       </w:t>
      </w:r>
    </w:p>
    <w:p w14:paraId="68BB75FC" w14:textId="0D104429" w:rsidR="00721766" w:rsidRDefault="00721766" w:rsidP="00512681">
      <w:pPr>
        <w:pStyle w:val="NormalWeb"/>
        <w:shd w:val="clear" w:color="auto" w:fill="FFFFFF"/>
        <w:jc w:val="both"/>
        <w:rPr>
          <w:rFonts w:asciiTheme="minorHAnsi" w:hAnsiTheme="minorHAnsi" w:cstheme="minorHAnsi"/>
          <w:b/>
          <w:bCs/>
          <w:sz w:val="22"/>
          <w:szCs w:val="22"/>
        </w:rPr>
      </w:pPr>
      <w:r w:rsidRPr="00721766">
        <w:rPr>
          <w:rFonts w:asciiTheme="minorHAnsi" w:hAnsiTheme="minorHAnsi" w:cstheme="minorHAnsi"/>
          <w:b/>
          <w:bCs/>
          <w:sz w:val="22"/>
          <w:szCs w:val="22"/>
        </w:rPr>
        <w:t>[For further details please refer the notification]</w:t>
      </w:r>
    </w:p>
    <w:p w14:paraId="79DBE431" w14:textId="1CA3C197" w:rsidR="002D4039" w:rsidRPr="00721766" w:rsidRDefault="002D4039" w:rsidP="002D4039">
      <w:pPr>
        <w:pStyle w:val="NormalWeb"/>
        <w:shd w:val="clear" w:color="auto" w:fill="FFFFFF"/>
        <w:spacing w:line="276" w:lineRule="auto"/>
        <w:jc w:val="both"/>
        <w:rPr>
          <w:rFonts w:asciiTheme="minorHAnsi" w:hAnsiTheme="minorHAnsi" w:cstheme="minorHAnsi"/>
          <w:b/>
          <w:bCs/>
          <w:sz w:val="22"/>
          <w:szCs w:val="22"/>
        </w:rPr>
        <w:sectPr w:rsidR="002D4039" w:rsidRPr="00721766" w:rsidSect="00E84D5A">
          <w:headerReference w:type="default" r:id="rId105"/>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421927">
          <w:headerReference w:type="default" r:id="rId106"/>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107">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[FCA, LL.M (Constitutional Law), </w:t>
      </w:r>
      <w:proofErr w:type="gramStart"/>
      <w:r w:rsidRPr="009F5CB6">
        <w:rPr>
          <w:rFonts w:ascii="Verdana" w:hAnsi="Verdana" w:cstheme="minorHAnsi"/>
          <w:b/>
          <w:bCs/>
          <w:i/>
          <w:iCs/>
          <w:color w:val="222222"/>
          <w:sz w:val="16"/>
          <w:szCs w:val="16"/>
          <w:bdr w:val="none" w:sz="0" w:space="0" w:color="auto" w:frame="1"/>
        </w:rPr>
        <w:t>LL.B</w:t>
      </w:r>
      <w:proofErr w:type="gramEnd"/>
      <w:r w:rsidRPr="009F5CB6">
        <w:rPr>
          <w:rFonts w:ascii="Verdana" w:hAnsi="Verdana" w:cstheme="minorHAnsi"/>
          <w:b/>
          <w:bCs/>
          <w:i/>
          <w:iCs/>
          <w:color w:val="222222"/>
          <w:sz w:val="16"/>
          <w:szCs w:val="16"/>
          <w:bdr w:val="none" w:sz="0" w:space="0" w:color="auto" w:frame="1"/>
        </w:rPr>
        <w:t>,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[IRS-Retd.; Ex-Member CBDT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13746DB" w14:textId="77777777" w:rsidR="00441837"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451348C" w14:textId="58A54C61"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0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w:t>
      </w:r>
      <w:proofErr w:type="gramStart"/>
      <w:r w:rsidRPr="00BF469B">
        <w:rPr>
          <w:rFonts w:ascii="Verdana" w:hAnsi="Verdana" w:cs="Arial"/>
          <w:b/>
          <w:color w:val="222222"/>
          <w:sz w:val="16"/>
          <w:szCs w:val="16"/>
        </w:rPr>
        <w:t>And</w:t>
      </w:r>
      <w:proofErr w:type="gramEnd"/>
      <w:r w:rsidRPr="00BF469B">
        <w:rPr>
          <w:rFonts w:ascii="Verdana" w:hAnsi="Verdana" w:cs="Arial"/>
          <w:b/>
          <w:color w:val="222222"/>
          <w:sz w:val="16"/>
          <w:szCs w:val="16"/>
        </w:rPr>
        <w:t xml:space="preserve">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w:t>
      </w:r>
      <w:proofErr w:type="gramStart"/>
      <w:r w:rsidRPr="00736B3B">
        <w:rPr>
          <w:rFonts w:ascii="Verdana" w:hAnsi="Verdana" w:cs="Arial"/>
          <w:b/>
          <w:color w:val="222222"/>
          <w:sz w:val="16"/>
          <w:szCs w:val="16"/>
        </w:rPr>
        <w:t>Of</w:t>
      </w:r>
      <w:proofErr w:type="gramEnd"/>
      <w:r w:rsidRPr="00736B3B">
        <w:rPr>
          <w:rFonts w:ascii="Verdana" w:hAnsi="Verdana" w:cs="Arial"/>
          <w:b/>
          <w:color w:val="222222"/>
          <w:sz w:val="16"/>
          <w:szCs w:val="16"/>
        </w:rPr>
        <w:t xml:space="preserve">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5CD5A5B6" w14:textId="77777777" w:rsidR="00441837"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4213EA18" w14:textId="38E01C44"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12"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08A92144"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3"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4"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[FCA, LL.M (Constitutional Law), </w:t>
      </w:r>
      <w:proofErr w:type="gramStart"/>
      <w:r w:rsidRPr="009F5CB6">
        <w:rPr>
          <w:rFonts w:ascii="Verdana" w:hAnsi="Verdana" w:cstheme="minorHAnsi"/>
          <w:b/>
          <w:bCs/>
          <w:i/>
          <w:iCs/>
          <w:color w:val="222222"/>
          <w:sz w:val="16"/>
          <w:szCs w:val="16"/>
          <w:bdr w:val="none" w:sz="0" w:space="0" w:color="auto" w:frame="1"/>
        </w:rPr>
        <w:t>LL.B</w:t>
      </w:r>
      <w:proofErr w:type="gramEnd"/>
      <w:r w:rsidRPr="009F5CB6">
        <w:rPr>
          <w:rFonts w:ascii="Verdana" w:hAnsi="Verdana" w:cstheme="minorHAnsi"/>
          <w:b/>
          <w:bCs/>
          <w:i/>
          <w:iCs/>
          <w:color w:val="222222"/>
          <w:sz w:val="16"/>
          <w:szCs w:val="16"/>
          <w:bdr w:val="none" w:sz="0" w:space="0" w:color="auto" w:frame="1"/>
        </w:rPr>
        <w:t>,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E0927BA" w14:textId="77777777" w:rsidR="00441837"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EF84DD4" w14:textId="777E0704"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1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228C8610" w14:textId="77777777" w:rsidR="00441837"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w:t>
      </w:r>
    </w:p>
    <w:p w14:paraId="4CC79AA3" w14:textId="5E00AC6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20"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21"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22"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hyperlink r:id="rId12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126"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127"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roofErr w:type="spellEnd"/>
                              <w:proofErr w:type="gramEnd"/>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129"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roofErr w:type="spellEnd"/>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132"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133"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136"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37"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40"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41"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roofErr w:type="gramEnd"/>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40"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41"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2EDEA85E"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F87A06">
        <w:rPr>
          <w:sz w:val="20"/>
        </w:rPr>
        <w:t>3</w:t>
      </w:r>
      <w:r>
        <w:rPr>
          <w:sz w:val="20"/>
        </w:rPr>
        <w:t>. All rights reserved.</w:t>
      </w:r>
    </w:p>
    <w:sectPr w:rsidR="00B97514" w:rsidSect="009353E6">
      <w:headerReference w:type="default" r:id="rId142"/>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30B7" w14:textId="77777777" w:rsidR="00596189" w:rsidRDefault="00596189" w:rsidP="008A20D1">
      <w:pPr>
        <w:spacing w:after="0" w:line="240" w:lineRule="auto"/>
      </w:pPr>
      <w:r>
        <w:separator/>
      </w:r>
    </w:p>
  </w:endnote>
  <w:endnote w:type="continuationSeparator" w:id="0">
    <w:p w14:paraId="1E9BB0A4" w14:textId="77777777" w:rsidR="00596189" w:rsidRDefault="00596189"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1C0F58">
    <w:pPr>
      <w:pStyle w:val="Footer"/>
      <w:pBdr>
        <w:top w:val="thinThickSmallGap" w:sz="24" w:space="31" w:color="4B4B4B"/>
      </w:pBdr>
    </w:pPr>
    <w:r>
      <w:rPr>
        <w:noProof/>
      </w:rPr>
      <mc:AlternateContent>
        <mc:Choice Requires="wps">
          <w:drawing>
            <wp:anchor distT="0" distB="0" distL="114300" distR="114300" simplePos="0" relativeHeight="251664896" behindDoc="0" locked="0" layoutInCell="1" allowOverlap="1" wp14:anchorId="4FC7D97E" wp14:editId="7CE5CDCC">
              <wp:simplePos x="0" y="0"/>
              <wp:positionH relativeFrom="column">
                <wp:posOffset>4445</wp:posOffset>
              </wp:positionH>
              <wp:positionV relativeFrom="paragraph">
                <wp:posOffset>135255</wp:posOffset>
              </wp:positionV>
              <wp:extent cx="7564120" cy="412750"/>
              <wp:effectExtent l="0" t="0" r="0" b="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4120" cy="412750"/>
                      </a:xfrm>
                      <a:prstGeom prst="rect">
                        <a:avLst/>
                      </a:prstGeom>
                      <a:solidFill>
                        <a:srgbClr val="6B9F25">
                          <a:lumMod val="20000"/>
                          <a:lumOff val="80000"/>
                        </a:srgbClr>
                      </a:solidFill>
                      <a:ln>
                        <a:noFill/>
                      </a:ln>
                      <a:effectLst/>
                    </wps:spPr>
                    <wps:txbx>
                      <w:txbxContent>
                        <w:p w14:paraId="51DA3B4D" w14:textId="68E4F04A"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441837">
                            <w:rPr>
                              <w:rFonts w:ascii="Bookman Old Style" w:hAnsi="Bookman Old Style"/>
                              <w:color w:val="14415C"/>
                              <w:sz w:val="18"/>
                              <w:szCs w:val="18"/>
                            </w:rPr>
                            <w:t>4</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4859FF19" w:rsidR="003D63ED" w:rsidRDefault="00441837" w:rsidP="003D63ED">
                          <w:pPr>
                            <w:spacing w:after="0"/>
                            <w:rPr>
                              <w:rFonts w:ascii="Bookman Old Style" w:hAnsi="Bookman Old Style"/>
                              <w:color w:val="14415C"/>
                              <w:sz w:val="18"/>
                              <w:szCs w:val="18"/>
                            </w:rPr>
                          </w:pPr>
                          <w:r>
                            <w:rPr>
                              <w:rFonts w:ascii="Bookman Old Style" w:hAnsi="Bookman Old Style"/>
                              <w:color w:val="14415C"/>
                              <w:sz w:val="18"/>
                              <w:szCs w:val="18"/>
                            </w:rPr>
                            <w:t>24</w:t>
                          </w:r>
                          <w:r w:rsidR="003D6F62">
                            <w:rPr>
                              <w:rFonts w:ascii="Bookman Old Style" w:hAnsi="Bookman Old Style"/>
                              <w:color w:val="14415C"/>
                              <w:sz w:val="18"/>
                              <w:szCs w:val="18"/>
                              <w:vertAlign w:val="superscript"/>
                            </w:rPr>
                            <w:t>th</w:t>
                          </w:r>
                          <w:r w:rsidR="00394607">
                            <w:rPr>
                              <w:rFonts w:ascii="Bookman Old Style" w:hAnsi="Bookman Old Style"/>
                              <w:color w:val="14415C"/>
                              <w:sz w:val="18"/>
                              <w:szCs w:val="18"/>
                              <w:vertAlign w:val="superscript"/>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sidR="00FA0C39">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35pt;margin-top:10.65pt;width:595.6pt;height:3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" fillcolor="#e2f3cc" stroked="f">
              <v:textbox>
                <w:txbxContent>
                  <w:p w14:paraId="51DA3B4D" w14:textId="68E4F04A"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441837">
                      <w:rPr>
                        <w:rFonts w:ascii="Bookman Old Style" w:hAnsi="Bookman Old Style"/>
                        <w:color w:val="14415C"/>
                        <w:sz w:val="18"/>
                        <w:szCs w:val="18"/>
                      </w:rPr>
                      <w:t>4</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4859FF19" w:rsidR="003D63ED" w:rsidRDefault="00441837" w:rsidP="003D63ED">
                    <w:pPr>
                      <w:spacing w:after="0"/>
                      <w:rPr>
                        <w:rFonts w:ascii="Bookman Old Style" w:hAnsi="Bookman Old Style"/>
                        <w:color w:val="14415C"/>
                        <w:sz w:val="18"/>
                        <w:szCs w:val="18"/>
                      </w:rPr>
                    </w:pPr>
                    <w:r>
                      <w:rPr>
                        <w:rFonts w:ascii="Bookman Old Style" w:hAnsi="Bookman Old Style"/>
                        <w:color w:val="14415C"/>
                        <w:sz w:val="18"/>
                        <w:szCs w:val="18"/>
                      </w:rPr>
                      <w:t>24</w:t>
                    </w:r>
                    <w:r w:rsidR="003D6F62">
                      <w:rPr>
                        <w:rFonts w:ascii="Bookman Old Style" w:hAnsi="Bookman Old Style"/>
                        <w:color w:val="14415C"/>
                        <w:sz w:val="18"/>
                        <w:szCs w:val="18"/>
                        <w:vertAlign w:val="superscript"/>
                      </w:rPr>
                      <w:t>th</w:t>
                    </w:r>
                    <w:r w:rsidR="00394607">
                      <w:rPr>
                        <w:rFonts w:ascii="Bookman Old Style" w:hAnsi="Bookman Old Style"/>
                        <w:color w:val="14415C"/>
                        <w:sz w:val="18"/>
                        <w:szCs w:val="18"/>
                        <w:vertAlign w:val="superscript"/>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sidR="00FA0C39">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733128BE"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441837">
                            <w:rPr>
                              <w:rFonts w:ascii="Bookman Old Style" w:hAnsi="Bookman Old Style"/>
                              <w:color w:val="14415C"/>
                              <w:sz w:val="18"/>
                              <w:szCs w:val="18"/>
                            </w:rPr>
                            <w:t>4</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73177AFB" w:rsidR="00C67BAC" w:rsidRDefault="00441837" w:rsidP="00EE3189">
                          <w:pPr>
                            <w:spacing w:after="0"/>
                            <w:rPr>
                              <w:rFonts w:ascii="Bookman Old Style" w:hAnsi="Bookman Old Style"/>
                              <w:color w:val="14415C"/>
                              <w:sz w:val="18"/>
                              <w:szCs w:val="18"/>
                            </w:rPr>
                          </w:pPr>
                          <w:r>
                            <w:rPr>
                              <w:rFonts w:ascii="Bookman Old Style" w:hAnsi="Bookman Old Style"/>
                              <w:color w:val="14415C"/>
                              <w:sz w:val="18"/>
                              <w:szCs w:val="18"/>
                            </w:rPr>
                            <w:t>24</w:t>
                          </w:r>
                          <w:r w:rsidR="003B125C">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FA0C39">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8F2DBF">
                            <w:rPr>
                              <w:rFonts w:ascii="Bookman Old Style" w:hAnsi="Bookman Old Style"/>
                              <w:color w:val="14415C"/>
                              <w:sz w:val="18"/>
                              <w:szCs w:val="18"/>
                            </w:rPr>
                            <w:t>Dece</w:t>
                          </w:r>
                          <w:r w:rsidR="001032DD">
                            <w:rPr>
                              <w:rFonts w:ascii="Bookman Old Style" w:hAnsi="Bookman Old Style"/>
                              <w:color w:val="14415C"/>
                              <w:sz w:val="18"/>
                              <w:szCs w:val="18"/>
                            </w:rPr>
                            <w:t>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733128BE"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441837">
                      <w:rPr>
                        <w:rFonts w:ascii="Bookman Old Style" w:hAnsi="Bookman Old Style"/>
                        <w:color w:val="14415C"/>
                        <w:sz w:val="18"/>
                        <w:szCs w:val="18"/>
                      </w:rPr>
                      <w:t>4</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73177AFB" w:rsidR="00C67BAC" w:rsidRDefault="00441837" w:rsidP="00EE3189">
                    <w:pPr>
                      <w:spacing w:after="0"/>
                      <w:rPr>
                        <w:rFonts w:ascii="Bookman Old Style" w:hAnsi="Bookman Old Style"/>
                        <w:color w:val="14415C"/>
                        <w:sz w:val="18"/>
                        <w:szCs w:val="18"/>
                      </w:rPr>
                    </w:pPr>
                    <w:r>
                      <w:rPr>
                        <w:rFonts w:ascii="Bookman Old Style" w:hAnsi="Bookman Old Style"/>
                        <w:color w:val="14415C"/>
                        <w:sz w:val="18"/>
                        <w:szCs w:val="18"/>
                      </w:rPr>
                      <w:t>24</w:t>
                    </w:r>
                    <w:r w:rsidR="003B125C">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FA0C39">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8F2DBF">
                      <w:rPr>
                        <w:rFonts w:ascii="Bookman Old Style" w:hAnsi="Bookman Old Style"/>
                        <w:color w:val="14415C"/>
                        <w:sz w:val="18"/>
                        <w:szCs w:val="18"/>
                      </w:rPr>
                      <w:t>Dece</w:t>
                    </w:r>
                    <w:r w:rsidR="001032DD">
                      <w:rPr>
                        <w:rFonts w:ascii="Bookman Old Style" w:hAnsi="Bookman Old Style"/>
                        <w:color w:val="14415C"/>
                        <w:sz w:val="18"/>
                        <w:szCs w:val="18"/>
                      </w:rPr>
                      <w:t>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2CDE536E">
              <wp:simplePos x="0" y="0"/>
              <wp:positionH relativeFrom="column">
                <wp:posOffset>-134620</wp:posOffset>
              </wp:positionH>
              <wp:positionV relativeFrom="paragraph">
                <wp:posOffset>88900</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55126D57"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441837">
                            <w:rPr>
                              <w:rFonts w:ascii="Bookman Old Style" w:hAnsi="Bookman Old Style"/>
                              <w:color w:val="14415C"/>
                              <w:sz w:val="18"/>
                              <w:szCs w:val="18"/>
                            </w:rPr>
                            <w:t>4</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2A53D7C0" w:rsidR="00A45ABD" w:rsidRDefault="00441837" w:rsidP="00A45ABD">
                          <w:pPr>
                            <w:spacing w:after="0"/>
                            <w:rPr>
                              <w:rFonts w:ascii="Bookman Old Style" w:hAnsi="Bookman Old Style"/>
                              <w:color w:val="14415C"/>
                              <w:sz w:val="18"/>
                              <w:szCs w:val="18"/>
                            </w:rPr>
                          </w:pPr>
                          <w:r>
                            <w:rPr>
                              <w:rFonts w:ascii="Bookman Old Style" w:hAnsi="Bookman Old Style"/>
                              <w:color w:val="14415C"/>
                              <w:sz w:val="18"/>
                              <w:szCs w:val="18"/>
                            </w:rPr>
                            <w:t>24</w:t>
                          </w:r>
                          <w:r w:rsidR="003D6F62">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2023- </w:t>
                          </w:r>
                          <w:r w:rsidR="00FA0C39">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0.6pt;margin-top:7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" fillcolor="#e2f3cc" stroked="f">
              <v:textbox>
                <w:txbxContent>
                  <w:p w14:paraId="4E19C1FD" w14:textId="55126D57"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441837">
                      <w:rPr>
                        <w:rFonts w:ascii="Bookman Old Style" w:hAnsi="Bookman Old Style"/>
                        <w:color w:val="14415C"/>
                        <w:sz w:val="18"/>
                        <w:szCs w:val="18"/>
                      </w:rPr>
                      <w:t>4</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2A53D7C0" w:rsidR="00A45ABD" w:rsidRDefault="00441837" w:rsidP="00A45ABD">
                    <w:pPr>
                      <w:spacing w:after="0"/>
                      <w:rPr>
                        <w:rFonts w:ascii="Bookman Old Style" w:hAnsi="Bookman Old Style"/>
                        <w:color w:val="14415C"/>
                        <w:sz w:val="18"/>
                        <w:szCs w:val="18"/>
                      </w:rPr>
                    </w:pPr>
                    <w:r>
                      <w:rPr>
                        <w:rFonts w:ascii="Bookman Old Style" w:hAnsi="Bookman Old Style"/>
                        <w:color w:val="14415C"/>
                        <w:sz w:val="18"/>
                        <w:szCs w:val="18"/>
                      </w:rPr>
                      <w:t>24</w:t>
                    </w:r>
                    <w:r w:rsidR="003D6F62">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2023- </w:t>
                    </w:r>
                    <w:r w:rsidR="00FA0C39">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4CB29" w14:textId="77777777" w:rsidR="00596189" w:rsidRDefault="00596189" w:rsidP="008A20D1">
      <w:pPr>
        <w:spacing w:after="0" w:line="240" w:lineRule="auto"/>
      </w:pPr>
      <w:r>
        <w:separator/>
      </w:r>
    </w:p>
  </w:footnote>
  <w:footnote w:type="continuationSeparator" w:id="0">
    <w:p w14:paraId="32092014" w14:textId="77777777" w:rsidR="00596189" w:rsidRDefault="00596189"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479685742" name="Picture 4796857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584127547" name="Picture 158412754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1482996821" name="Picture 14829968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1664633706" name="Picture 16646337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302420614" name="Picture 1302420614"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27703065" name="Picture 62770306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654374172" name="Picture 65437417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516466263" name="Picture 51646626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934920207" name="Picture 9349202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272508521" name="Picture 27250852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DF4611B"/>
    <w:multiLevelType w:val="multilevel"/>
    <w:tmpl w:val="244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AB3528"/>
    <w:multiLevelType w:val="multilevel"/>
    <w:tmpl w:val="06C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C0684"/>
    <w:multiLevelType w:val="multilevel"/>
    <w:tmpl w:val="561E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3"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8"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C015790"/>
    <w:multiLevelType w:val="multilevel"/>
    <w:tmpl w:val="F302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3DA6545"/>
    <w:multiLevelType w:val="multilevel"/>
    <w:tmpl w:val="9DE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16cid:durableId="1435594757">
    <w:abstractNumId w:val="0"/>
  </w:num>
  <w:num w:numId="2" w16cid:durableId="707879248">
    <w:abstractNumId w:val="23"/>
  </w:num>
  <w:num w:numId="3" w16cid:durableId="1068499830">
    <w:abstractNumId w:val="18"/>
  </w:num>
  <w:num w:numId="4" w16cid:durableId="1974284279">
    <w:abstractNumId w:val="10"/>
  </w:num>
  <w:num w:numId="5" w16cid:durableId="1540321480">
    <w:abstractNumId w:val="39"/>
  </w:num>
  <w:num w:numId="6" w16cid:durableId="1261795867">
    <w:abstractNumId w:val="19"/>
  </w:num>
  <w:num w:numId="7" w16cid:durableId="106971665">
    <w:abstractNumId w:val="8"/>
  </w:num>
  <w:num w:numId="8" w16cid:durableId="282656931">
    <w:abstractNumId w:val="16"/>
  </w:num>
  <w:num w:numId="9" w16cid:durableId="1251739651">
    <w:abstractNumId w:val="25"/>
  </w:num>
  <w:num w:numId="10" w16cid:durableId="1142962299">
    <w:abstractNumId w:val="4"/>
  </w:num>
  <w:num w:numId="11" w16cid:durableId="555438909">
    <w:abstractNumId w:val="33"/>
  </w:num>
  <w:num w:numId="12" w16cid:durableId="631599891">
    <w:abstractNumId w:val="24"/>
  </w:num>
  <w:num w:numId="13" w16cid:durableId="1266574866">
    <w:abstractNumId w:val="20"/>
  </w:num>
  <w:num w:numId="14" w16cid:durableId="1514799164">
    <w:abstractNumId w:val="1"/>
  </w:num>
  <w:num w:numId="15" w16cid:durableId="84424312">
    <w:abstractNumId w:val="28"/>
  </w:num>
  <w:num w:numId="16" w16cid:durableId="1184629551">
    <w:abstractNumId w:val="7"/>
  </w:num>
  <w:num w:numId="17" w16cid:durableId="1260260253">
    <w:abstractNumId w:val="30"/>
  </w:num>
  <w:num w:numId="18" w16cid:durableId="759838175">
    <w:abstractNumId w:val="38"/>
  </w:num>
  <w:num w:numId="19" w16cid:durableId="1543982654">
    <w:abstractNumId w:val="14"/>
  </w:num>
  <w:num w:numId="20" w16cid:durableId="1140920983">
    <w:abstractNumId w:val="29"/>
  </w:num>
  <w:num w:numId="21" w16cid:durableId="837843324">
    <w:abstractNumId w:val="2"/>
  </w:num>
  <w:num w:numId="22" w16cid:durableId="2048867652">
    <w:abstractNumId w:val="17"/>
  </w:num>
  <w:num w:numId="23" w16cid:durableId="1423799532">
    <w:abstractNumId w:val="27"/>
  </w:num>
  <w:num w:numId="24" w16cid:durableId="1999385579">
    <w:abstractNumId w:val="22"/>
  </w:num>
  <w:num w:numId="25" w16cid:durableId="1451825434">
    <w:abstractNumId w:val="6"/>
  </w:num>
  <w:num w:numId="26" w16cid:durableId="1746150747">
    <w:abstractNumId w:val="36"/>
  </w:num>
  <w:num w:numId="27" w16cid:durableId="599142064">
    <w:abstractNumId w:val="11"/>
  </w:num>
  <w:num w:numId="28" w16cid:durableId="928082903">
    <w:abstractNumId w:val="3"/>
  </w:num>
  <w:num w:numId="29" w16cid:durableId="1559972441">
    <w:abstractNumId w:val="40"/>
  </w:num>
  <w:num w:numId="30" w16cid:durableId="274363985">
    <w:abstractNumId w:val="31"/>
  </w:num>
  <w:num w:numId="31" w16cid:durableId="1080255588">
    <w:abstractNumId w:val="34"/>
  </w:num>
  <w:num w:numId="32" w16cid:durableId="1685400436">
    <w:abstractNumId w:val="5"/>
  </w:num>
  <w:num w:numId="33" w16cid:durableId="942032413">
    <w:abstractNumId w:val="26"/>
  </w:num>
  <w:num w:numId="34" w16cid:durableId="438108444">
    <w:abstractNumId w:val="37"/>
  </w:num>
  <w:num w:numId="35" w16cid:durableId="748042337">
    <w:abstractNumId w:val="12"/>
  </w:num>
  <w:num w:numId="36" w16cid:durableId="1525829737">
    <w:abstractNumId w:val="9"/>
  </w:num>
  <w:num w:numId="37" w16cid:durableId="611939544">
    <w:abstractNumId w:val="13"/>
  </w:num>
  <w:num w:numId="38" w16cid:durableId="376665176">
    <w:abstractNumId w:val="21"/>
  </w:num>
  <w:num w:numId="39" w16cid:durableId="412049940">
    <w:abstractNumId w:val="15"/>
  </w:num>
  <w:num w:numId="40" w16cid:durableId="1416243771">
    <w:abstractNumId w:val="32"/>
  </w:num>
  <w:num w:numId="41" w16cid:durableId="625310479">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31"/>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59A"/>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D49"/>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68C"/>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6F56"/>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106"/>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99"/>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195"/>
    <w:rsid w:val="00117275"/>
    <w:rsid w:val="001174E1"/>
    <w:rsid w:val="001176DB"/>
    <w:rsid w:val="001176EE"/>
    <w:rsid w:val="001177F5"/>
    <w:rsid w:val="00117BD4"/>
    <w:rsid w:val="00117D5B"/>
    <w:rsid w:val="00120168"/>
    <w:rsid w:val="001202FC"/>
    <w:rsid w:val="00120399"/>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BBE"/>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57"/>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5C33"/>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1FB9"/>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9DE"/>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1F7DEA"/>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BB0"/>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58"/>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ED7"/>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033"/>
    <w:rsid w:val="002D4039"/>
    <w:rsid w:val="002D4297"/>
    <w:rsid w:val="002D43C5"/>
    <w:rsid w:val="002D4401"/>
    <w:rsid w:val="002D4471"/>
    <w:rsid w:val="002D449F"/>
    <w:rsid w:val="002D46AA"/>
    <w:rsid w:val="002D4884"/>
    <w:rsid w:val="002D48F1"/>
    <w:rsid w:val="002D49B6"/>
    <w:rsid w:val="002D4B01"/>
    <w:rsid w:val="002D4C8D"/>
    <w:rsid w:val="002D4DA7"/>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D0"/>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4EC7"/>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60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57"/>
    <w:rsid w:val="00396FA8"/>
    <w:rsid w:val="00396FB9"/>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837"/>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833"/>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6CF"/>
    <w:rsid w:val="004B1749"/>
    <w:rsid w:val="004B191C"/>
    <w:rsid w:val="004B24DA"/>
    <w:rsid w:val="004B268A"/>
    <w:rsid w:val="004B29A2"/>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778"/>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81"/>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765"/>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B10"/>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2F3"/>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69E"/>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189"/>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3DB"/>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9B7"/>
    <w:rsid w:val="00655A1D"/>
    <w:rsid w:val="00655B3C"/>
    <w:rsid w:val="00655CD2"/>
    <w:rsid w:val="00656577"/>
    <w:rsid w:val="0065668F"/>
    <w:rsid w:val="006568FD"/>
    <w:rsid w:val="00656B7C"/>
    <w:rsid w:val="00656DB9"/>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B75"/>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2B6"/>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25D"/>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783"/>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8E"/>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D96"/>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097"/>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EFE"/>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744"/>
    <w:rsid w:val="00985757"/>
    <w:rsid w:val="00985AD4"/>
    <w:rsid w:val="00985FFF"/>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B33"/>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8FA"/>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C9"/>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0E"/>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C16"/>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324"/>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0FC2"/>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06F"/>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5A"/>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5F76"/>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2138"/>
    <w:rsid w:val="00D321BD"/>
    <w:rsid w:val="00D323E3"/>
    <w:rsid w:val="00D32407"/>
    <w:rsid w:val="00D325FA"/>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3D1"/>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8F7"/>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5F93"/>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E3"/>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8E8"/>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1F81"/>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ABD"/>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A0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39"/>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2"/>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7244870">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29062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186455">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148950">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558652">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475264">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5894042">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0574088">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710598">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116094">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22704">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1806630">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2976945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1348849">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227969">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021229">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737539">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7984720">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bookcorporation@gmail.com" TargetMode="External"/><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act.asp?ID=18110" TargetMode="External"/><Relationship Id="rId63" Type="http://schemas.openxmlformats.org/officeDocument/2006/relationships/header" Target="header9.xml"/><Relationship Id="rId84" Type="http://schemas.openxmlformats.org/officeDocument/2006/relationships/hyperlink" Target="https://www.taxmanagementindia.com/visitor/details_tariff_duty_ITC_HSN.asp?Tariff_Index_ID=285" TargetMode="External"/><Relationship Id="rId138" Type="http://schemas.openxmlformats.org/officeDocument/2006/relationships/image" Target="media/image29.png"/><Relationship Id="rId107" Type="http://schemas.openxmlformats.org/officeDocument/2006/relationships/image" Target="media/image11.png"/><Relationship Id="rId11" Type="http://schemas.openxmlformats.org/officeDocument/2006/relationships/image" Target="media/image4.jpeg"/><Relationship Id="rId32" Type="http://schemas.openxmlformats.org/officeDocument/2006/relationships/hyperlink" Target="https://www.taxmanagementindia.com/visitor/acts_rules_provisions.asp?ID=223" TargetMode="External"/><Relationship Id="rId37" Type="http://schemas.openxmlformats.org/officeDocument/2006/relationships/hyperlink" Target="https://www.taxmanagementindia.com/visitor/detail_act.asp?ID=10771" TargetMode="External"/><Relationship Id="rId53" Type="http://schemas.openxmlformats.org/officeDocument/2006/relationships/hyperlink" Target="https://www.taxmanagementindia.com/visitor/detail_forms.asp?ID=1204" TargetMode="External"/><Relationship Id="rId58" Type="http://schemas.openxmlformats.org/officeDocument/2006/relationships/hyperlink" Target="https://www.taxmanagementindia.com/visitor/detail_act.asp?ID=2040" TargetMode="External"/><Relationship Id="rId74" Type="http://schemas.openxmlformats.org/officeDocument/2006/relationships/hyperlink" Target="https://www.taxmanagementindia.com/visitor/detail_notification.asp?ID=138203" TargetMode="External"/><Relationship Id="rId79" Type="http://schemas.openxmlformats.org/officeDocument/2006/relationships/hyperlink" Target="https://www.taxmanagementindia.com/visitor/detail_notification.asp?ID=136765" TargetMode="External"/><Relationship Id="rId102" Type="http://schemas.openxmlformats.org/officeDocument/2006/relationships/hyperlink" Target="https://www.taxmanagementindia.com/visitor/details_tariff_duty_ITC_HSN.asp?Tariff_Index_ID=407" TargetMode="External"/><Relationship Id="rId123" Type="http://schemas.openxmlformats.org/officeDocument/2006/relationships/hyperlink" Target="http://www.bookcorporation.com/" TargetMode="External"/><Relationship Id="rId128" Type="http://schemas.openxmlformats.org/officeDocument/2006/relationships/image" Target="media/image19.pn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taxmanagementindia.com/visitor/detail_act.asp?ID=1554" TargetMode="External"/><Relationship Id="rId95" Type="http://schemas.openxmlformats.org/officeDocument/2006/relationships/hyperlink" Target="https://www.taxmanagementindia.com/visitor/detail_act.asp?ID=971" TargetMode="External"/><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detail_act.asp?ID=18113" TargetMode="External"/><Relationship Id="rId48" Type="http://schemas.openxmlformats.org/officeDocument/2006/relationships/hyperlink" Target="https://www.taxmanagementindia.com/visitor/acts_rules_provisions.asp?ID=223" TargetMode="External"/><Relationship Id="rId64" Type="http://schemas.openxmlformats.org/officeDocument/2006/relationships/footer" Target="footer3.xml"/><Relationship Id="rId69" Type="http://schemas.openxmlformats.org/officeDocument/2006/relationships/hyperlink" Target="https://www.taxmanagementindia.com/visitor/detail_act.asp?ID=971" TargetMode="External"/><Relationship Id="rId113" Type="http://schemas.openxmlformats.org/officeDocument/2006/relationships/hyperlink" Target="mailto:bookcorporation@gmail.com" TargetMode="External"/><Relationship Id="rId118" Type="http://schemas.openxmlformats.org/officeDocument/2006/relationships/hyperlink" Target="http://www.taxconnect.co.in/" TargetMode="External"/><Relationship Id="rId134" Type="http://schemas.openxmlformats.org/officeDocument/2006/relationships/image" Target="media/image25.png"/><Relationship Id="rId139" Type="http://schemas.openxmlformats.org/officeDocument/2006/relationships/image" Target="media/image30.png"/><Relationship Id="rId80" Type="http://schemas.openxmlformats.org/officeDocument/2006/relationships/hyperlink" Target="https://www.taxmanagementindia.com/visitor/details_tariff_duty_ITC_HSN.asp?Tariff_Index_ID=284" TargetMode="External"/><Relationship Id="rId85" Type="http://schemas.openxmlformats.org/officeDocument/2006/relationships/hyperlink" Target="https://www.taxmanagementindia.com/visitor/details_tariff_duty_ITC_HSN.asp?Tariff_Index_ID=290"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3729" TargetMode="External"/><Relationship Id="rId38" Type="http://schemas.openxmlformats.org/officeDocument/2006/relationships/hyperlink" Target="https://www.taxmanagementindia.com/visitor/detail_act.asp?ID=3505" TargetMode="External"/><Relationship Id="rId59" Type="http://schemas.openxmlformats.org/officeDocument/2006/relationships/hyperlink" Target="https://www.taxmanagementindia.com/visitor/acts_rules_provisions.asp?ID=162" TargetMode="External"/><Relationship Id="rId103" Type="http://schemas.openxmlformats.org/officeDocument/2006/relationships/hyperlink" Target="https://www.taxmanagementindia.com/visitor/detail_circular.asp?ID=66258" TargetMode="External"/><Relationship Id="rId108" Type="http://schemas.openxmlformats.org/officeDocument/2006/relationships/hyperlink" Target="mailto:info@taxconnect.co.in" TargetMode="External"/><Relationship Id="rId124" Type="http://schemas.openxmlformats.org/officeDocument/2006/relationships/image" Target="media/image15.png"/><Relationship Id="rId129" Type="http://schemas.openxmlformats.org/officeDocument/2006/relationships/image" Target="media/image20.png"/><Relationship Id="rId54" Type="http://schemas.openxmlformats.org/officeDocument/2006/relationships/hyperlink" Target="https://www.taxmanagementindia.com/visitor/detail_act.asp?ID=23939" TargetMode="External"/><Relationship Id="rId70" Type="http://schemas.openxmlformats.org/officeDocument/2006/relationships/hyperlink" Target="https://www.taxmanagementindia.com/visitor/acts_rules_provisions.asp?ID=34" TargetMode="External"/><Relationship Id="rId75" Type="http://schemas.openxmlformats.org/officeDocument/2006/relationships/hyperlink" Target="https://www.taxmanagementindia.com/visitor/detail_act.asp?ID=983" TargetMode="External"/><Relationship Id="rId91" Type="http://schemas.openxmlformats.org/officeDocument/2006/relationships/hyperlink" Target="https://www.taxmanagementindia.com/visitor/detail_act.asp?ID=1563" TargetMode="External"/><Relationship Id="rId96" Type="http://schemas.openxmlformats.org/officeDocument/2006/relationships/hyperlink" Target="https://www.taxmanagementindia.com/visitor/acts_rules_provisions.asp?ID=34" TargetMode="External"/><Relationship Id="rId140"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yperlink" Target="https://www.taxmanagementindia.com/visitor/detail_act.asp?ID=3285" TargetMode="External"/><Relationship Id="rId49" Type="http://schemas.openxmlformats.org/officeDocument/2006/relationships/hyperlink" Target="https://www.taxmanagementindia.com/visitor/detail_act.asp?ID=3750" TargetMode="External"/><Relationship Id="rId114" Type="http://schemas.openxmlformats.org/officeDocument/2006/relationships/hyperlink" Target="http://www.taxconnect.co.in/" TargetMode="External"/><Relationship Id="rId119" Type="http://schemas.openxmlformats.org/officeDocument/2006/relationships/image" Target="media/image14.jpeg"/><Relationship Id="rId44" Type="http://schemas.openxmlformats.org/officeDocument/2006/relationships/hyperlink" Target="https://www.taxmanagementindia.com/visitor/detail_act.asp?ID=3163" TargetMode="External"/><Relationship Id="rId60" Type="http://schemas.openxmlformats.org/officeDocument/2006/relationships/hyperlink" Target="https://www.taxmanagementindia.com/visitor/detail_notification.asp?ID=119237" TargetMode="External"/><Relationship Id="rId65" Type="http://schemas.openxmlformats.org/officeDocument/2006/relationships/header" Target="header10.xml"/><Relationship Id="rId81" Type="http://schemas.openxmlformats.org/officeDocument/2006/relationships/hyperlink" Target="https://www.taxmanagementindia.com/visitor/details_tariff_duty_ITC_HSN.asp?Tariff_Index_ID=284" TargetMode="External"/><Relationship Id="rId86" Type="http://schemas.openxmlformats.org/officeDocument/2006/relationships/hyperlink" Target="https://www.taxmanagementindia.com/visitor/detail_act.asp?ID=19784" TargetMode="External"/><Relationship Id="rId130" Type="http://schemas.openxmlformats.org/officeDocument/2006/relationships/image" Target="media/image21.png"/><Relationship Id="rId135" Type="http://schemas.openxmlformats.org/officeDocument/2006/relationships/image" Target="media/image26.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222" TargetMode="External"/><Relationship Id="rId109" Type="http://schemas.openxmlformats.org/officeDocument/2006/relationships/hyperlink" Target="mailto:bookcorporation@gmail.com" TargetMode="External"/><Relationship Id="rId34" Type="http://schemas.openxmlformats.org/officeDocument/2006/relationships/hyperlink" Target="https://www.taxmanagementindia.com/visitor/acts_rules_provisions.asp?ID=223" TargetMode="External"/><Relationship Id="rId50" Type="http://schemas.openxmlformats.org/officeDocument/2006/relationships/header" Target="header7.xml"/><Relationship Id="rId55" Type="http://schemas.openxmlformats.org/officeDocument/2006/relationships/hyperlink" Target="https://www.taxmanagementindia.com/visitor/detail_act.asp?ID=28405" TargetMode="External"/><Relationship Id="rId76" Type="http://schemas.openxmlformats.org/officeDocument/2006/relationships/hyperlink" Target="https://www.taxmanagementindia.com/visitor/acts_rules_provisions.asp?ID=34" TargetMode="External"/><Relationship Id="rId97" Type="http://schemas.openxmlformats.org/officeDocument/2006/relationships/header" Target="header11.xml"/><Relationship Id="rId104" Type="http://schemas.openxmlformats.org/officeDocument/2006/relationships/hyperlink" Target="https://www.taxmanagementindia.com/visitor/detail_circular.asp?ID=66534" TargetMode="External"/><Relationship Id="rId120" Type="http://schemas.openxmlformats.org/officeDocument/2006/relationships/hyperlink" Target="mailto:info@taxconnect.co.in" TargetMode="External"/><Relationship Id="rId125" Type="http://schemas.openxmlformats.org/officeDocument/2006/relationships/image" Target="media/image16.png"/><Relationship Id="rId141" Type="http://schemas.openxmlformats.org/officeDocument/2006/relationships/image" Target="media/image32.png"/><Relationship Id="rId7" Type="http://schemas.openxmlformats.org/officeDocument/2006/relationships/endnotes" Target="endnotes.xml"/><Relationship Id="rId71" Type="http://schemas.openxmlformats.org/officeDocument/2006/relationships/hyperlink" Target="https://www.taxmanagementindia.com/visitor/detail_notification.asp?ID=141210" TargetMode="External"/><Relationship Id="rId92" Type="http://schemas.openxmlformats.org/officeDocument/2006/relationships/hyperlink" Target="https://www.taxmanagementindia.com/visitor/acts_rules_provisions.asp?ID=66" TargetMode="External"/><Relationship Id="rId2" Type="http://schemas.openxmlformats.org/officeDocument/2006/relationships/numbering" Target="numbering.xml"/><Relationship Id="rId29" Type="http://schemas.openxmlformats.org/officeDocument/2006/relationships/hyperlink" Target="https://www.taxmanagementindia.com/visitor/detail_act.asp?ID=3505" TargetMode="External"/><Relationship Id="rId24" Type="http://schemas.openxmlformats.org/officeDocument/2006/relationships/image" Target="media/image10.emf"/><Relationship Id="rId40" Type="http://schemas.openxmlformats.org/officeDocument/2006/relationships/hyperlink" Target="https://www.taxmanagementindia.com/visitor/acts_rules_provisions.asp?ID=223" TargetMode="External"/><Relationship Id="rId45" Type="http://schemas.openxmlformats.org/officeDocument/2006/relationships/hyperlink" Target="https://www.taxmanagementindia.com/visitor/detail_act.asp?ID=3505" TargetMode="External"/><Relationship Id="rId66" Type="http://schemas.openxmlformats.org/officeDocument/2006/relationships/hyperlink" Target="https://www.taxmanagementindia.com/visitor/detail_act.asp?ID=971" TargetMode="External"/><Relationship Id="rId87" Type="http://schemas.openxmlformats.org/officeDocument/2006/relationships/hyperlink" Target="https://www.taxmanagementindia.com/visitor/acts_rules_provisions.asp?ID=35" TargetMode="External"/><Relationship Id="rId110" Type="http://schemas.openxmlformats.org/officeDocument/2006/relationships/hyperlink" Target="http://www.taxconnect.co.in/" TargetMode="External"/><Relationship Id="rId115" Type="http://schemas.openxmlformats.org/officeDocument/2006/relationships/image" Target="media/image13.jpeg"/><Relationship Id="rId131" Type="http://schemas.openxmlformats.org/officeDocument/2006/relationships/image" Target="media/image22.png"/><Relationship Id="rId136" Type="http://schemas.openxmlformats.org/officeDocument/2006/relationships/image" Target="media/image27.png"/><Relationship Id="rId61" Type="http://schemas.openxmlformats.org/officeDocument/2006/relationships/hyperlink" Target="https://www.taxmanagementindia.com/visitor/acts_rules_provisions.asp?ID=162" TargetMode="External"/><Relationship Id="rId82" Type="http://schemas.openxmlformats.org/officeDocument/2006/relationships/hyperlink" Target="https://www.taxmanagementindia.com/visitor/details_tariff_duty_ITC_HSN.asp?Tariff_Index_ID=284"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2" TargetMode="External"/><Relationship Id="rId35" Type="http://schemas.openxmlformats.org/officeDocument/2006/relationships/hyperlink" Target="https://www.taxmanagementindia.com/visitor/detail_act.asp?ID=10405" TargetMode="External"/><Relationship Id="rId56" Type="http://schemas.openxmlformats.org/officeDocument/2006/relationships/hyperlink" Target="https://www.taxmanagementindia.com/visitor/acts_rules_provisions.asp?ID=790" TargetMode="External"/><Relationship Id="rId77" Type="http://schemas.openxmlformats.org/officeDocument/2006/relationships/hyperlink" Target="https://www.taxmanagementindia.com/visitor/detail_act.asp?ID=39679" TargetMode="External"/><Relationship Id="rId100" Type="http://schemas.openxmlformats.org/officeDocument/2006/relationships/hyperlink" Target="https://www.taxmanagementindia.com/visitor/acts_rules_provisions.asp?ID=1110" TargetMode="External"/><Relationship Id="rId105" Type="http://schemas.openxmlformats.org/officeDocument/2006/relationships/header" Target="header12.xml"/><Relationship Id="rId126" Type="http://schemas.openxmlformats.org/officeDocument/2006/relationships/image" Target="media/image17.png"/><Relationship Id="rId8" Type="http://schemas.openxmlformats.org/officeDocument/2006/relationships/image" Target="media/image1.jpeg"/><Relationship Id="rId51" Type="http://schemas.openxmlformats.org/officeDocument/2006/relationships/hyperlink" Target="https://www.taxmanagementindia.com/visitor/detail_act.asp?ID=23939" TargetMode="External"/><Relationship Id="rId72" Type="http://schemas.openxmlformats.org/officeDocument/2006/relationships/hyperlink" Target="https://www.taxmanagementindia.com/visitor/detail_act.asp?ID=983" TargetMode="External"/><Relationship Id="rId93" Type="http://schemas.openxmlformats.org/officeDocument/2006/relationships/hyperlink" Target="https://www.taxmanagementindia.com/visitor/detail_act.asp?ID=19784" TargetMode="External"/><Relationship Id="rId98" Type="http://schemas.openxmlformats.org/officeDocument/2006/relationships/hyperlink" Target="https://www.taxmanagementindia.com/visitor/detail_act.asp?ID=41555" TargetMode="External"/><Relationship Id="rId121" Type="http://schemas.openxmlformats.org/officeDocument/2006/relationships/hyperlink" Target="mailto:bookcorporation@gmail.com" TargetMode="External"/><Relationship Id="rId142" Type="http://schemas.openxmlformats.org/officeDocument/2006/relationships/header" Target="header14.xml"/><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taxmanagementindia.com/visitor/acts_rules_provisions.asp?ID=222" TargetMode="External"/><Relationship Id="rId67" Type="http://schemas.openxmlformats.org/officeDocument/2006/relationships/hyperlink" Target="https://www.taxmanagementindia.com/visitor/acts_rules_provisions.asp?ID=34" TargetMode="External"/><Relationship Id="rId116" Type="http://schemas.openxmlformats.org/officeDocument/2006/relationships/hyperlink" Target="mailto:info@taxconnect.co.in" TargetMode="External"/><Relationship Id="rId137" Type="http://schemas.openxmlformats.org/officeDocument/2006/relationships/image" Target="media/image28.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acts_rules_provisions.asp?ID=223" TargetMode="External"/><Relationship Id="rId62" Type="http://schemas.openxmlformats.org/officeDocument/2006/relationships/hyperlink" Target="https://www.taxmanagementindia.com/visitor/acts_rules_provisions.asp?ID=669&amp;kw=foreign-exchange-management-deposit-regulations-2016" TargetMode="External"/><Relationship Id="rId83" Type="http://schemas.openxmlformats.org/officeDocument/2006/relationships/hyperlink" Target="https://www.taxmanagementindia.com/visitor/details_tariff_duty_ITC_HSN.asp?Tariff_Index_ID=285" TargetMode="External"/><Relationship Id="rId88" Type="http://schemas.openxmlformats.org/officeDocument/2006/relationships/hyperlink" Target="https://www.taxmanagementindia.com/visitor/detail_act.asp?ID=1221" TargetMode="External"/><Relationship Id="rId111" Type="http://schemas.openxmlformats.org/officeDocument/2006/relationships/image" Target="media/image12.jpeg"/><Relationship Id="rId132" Type="http://schemas.openxmlformats.org/officeDocument/2006/relationships/image" Target="media/image23.png"/><Relationship Id="rId15" Type="http://schemas.openxmlformats.org/officeDocument/2006/relationships/header" Target="header1.xml"/><Relationship Id="rId36" Type="http://schemas.openxmlformats.org/officeDocument/2006/relationships/hyperlink" Target="https://www.taxmanagementindia.com/visitor/detail_forms.asp?ID=952" TargetMode="External"/><Relationship Id="rId57" Type="http://schemas.openxmlformats.org/officeDocument/2006/relationships/header" Target="header8.xml"/><Relationship Id="rId106" Type="http://schemas.openxmlformats.org/officeDocument/2006/relationships/header" Target="header13.xml"/><Relationship Id="rId127" Type="http://schemas.openxmlformats.org/officeDocument/2006/relationships/image" Target="media/image18.png"/><Relationship Id="rId10" Type="http://schemas.openxmlformats.org/officeDocument/2006/relationships/image" Target="media/image3.jpeg"/><Relationship Id="rId31" Type="http://schemas.openxmlformats.org/officeDocument/2006/relationships/hyperlink" Target="https://www.taxmanagementindia.com/visitor/acts_rules_provisions.asp?ID=223" TargetMode="External"/><Relationship Id="rId52" Type="http://schemas.openxmlformats.org/officeDocument/2006/relationships/hyperlink" Target="https://www.taxmanagementindia.com/visitor/acts_rules_provisions.asp?ID=736" TargetMode="External"/><Relationship Id="rId73" Type="http://schemas.openxmlformats.org/officeDocument/2006/relationships/hyperlink" Target="https://www.taxmanagementindia.com/visitor/acts_rules_provisions.asp?ID=34" TargetMode="External"/><Relationship Id="rId78" Type="http://schemas.openxmlformats.org/officeDocument/2006/relationships/hyperlink" Target="https://www.taxmanagementindia.com/visitor/acts_rules_provisions.asp?ID=1061" TargetMode="External"/><Relationship Id="rId94" Type="http://schemas.openxmlformats.org/officeDocument/2006/relationships/hyperlink" Target="https://www.taxmanagementindia.com/visitor/acts_rules_provisions.asp?ID=35" TargetMode="External"/><Relationship Id="rId99" Type="http://schemas.openxmlformats.org/officeDocument/2006/relationships/hyperlink" Target="https://www.taxmanagementindia.com/visitor/detail_act.asp?ID=41556" TargetMode="External"/><Relationship Id="rId101" Type="http://schemas.openxmlformats.org/officeDocument/2006/relationships/hyperlink" Target="https://www.taxmanagementindia.com/visitor/detail_notification.asp?ID=141214" TargetMode="External"/><Relationship Id="rId122" Type="http://schemas.openxmlformats.org/officeDocument/2006/relationships/hyperlink" Target="http://www.taxconnect.co.in/"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eader" Target="header5.xml"/><Relationship Id="rId47" Type="http://schemas.openxmlformats.org/officeDocument/2006/relationships/hyperlink" Target="https://www.taxmanagementindia.com/visitor/acts_rules_provisions.asp?ID=223" TargetMode="External"/><Relationship Id="rId68" Type="http://schemas.openxmlformats.org/officeDocument/2006/relationships/hyperlink" Target="https://www.taxmanagementindia.com/Records/View_Notification4.asp?ID=141210" TargetMode="External"/><Relationship Id="rId89" Type="http://schemas.openxmlformats.org/officeDocument/2006/relationships/hyperlink" Target="https://www.taxmanagementindia.com/visitor/acts_rules_provisions.asp?ID=35" TargetMode="External"/><Relationship Id="rId112" Type="http://schemas.openxmlformats.org/officeDocument/2006/relationships/hyperlink" Target="mailto:info@taxconnect.co.in" TargetMode="External"/><Relationship Id="rId133" Type="http://schemas.openxmlformats.org/officeDocument/2006/relationships/image" Target="media/image24.png"/><Relationship Id="rId16"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Pages>
  <Words>7930</Words>
  <Characters>45204</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323</cp:revision>
  <cp:lastPrinted>2023-07-15T11:12:00Z</cp:lastPrinted>
  <dcterms:created xsi:type="dcterms:W3CDTF">2023-11-11T03:20:00Z</dcterms:created>
  <dcterms:modified xsi:type="dcterms:W3CDTF">2023-12-23T11:18:00Z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