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5394287D"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w:t>
                  </w:r>
                  <w:r w:rsidR="0093406B">
                    <w:rPr>
                      <w:rFonts w:ascii="Comic Sans MS" w:hAnsi="Comic Sans MS"/>
                      <w:color w:val="FFFFFF" w:themeColor="background1"/>
                      <w:sz w:val="24"/>
                      <w:szCs w:val="24"/>
                    </w:rPr>
                    <w:t>1</w:t>
                  </w:r>
                  <w:r w:rsidR="0093406B">
                    <w:rPr>
                      <w:rFonts w:ascii="Comic Sans MS" w:hAnsi="Comic Sans MS"/>
                      <w:color w:val="FFFFFF" w:themeColor="background1"/>
                      <w:sz w:val="24"/>
                      <w:szCs w:val="24"/>
                      <w:vertAlign w:val="superscript"/>
                    </w:rPr>
                    <w:t>st</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93406B">
                    <w:rPr>
                      <w:rFonts w:ascii="Comic Sans MS" w:hAnsi="Comic Sans MS"/>
                      <w:color w:val="FFFFFF" w:themeColor="background1"/>
                      <w:sz w:val="24"/>
                      <w:szCs w:val="24"/>
                    </w:rPr>
                    <w:t>24</w:t>
                  </w:r>
                  <w:r w:rsidR="00497AD1">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9041D7">
                    <w:rPr>
                      <w:rFonts w:ascii="Comic Sans MS" w:hAnsi="Comic Sans MS"/>
                      <w:color w:val="FFFFFF" w:themeColor="background1"/>
                      <w:sz w:val="24"/>
                      <w:szCs w:val="24"/>
                    </w:rPr>
                    <w:t>September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93406B">
                    <w:rPr>
                      <w:rFonts w:ascii="Comic Sans MS" w:hAnsi="Comic Sans MS"/>
                      <w:color w:val="FFFFFF" w:themeColor="background1"/>
                      <w:sz w:val="24"/>
                      <w:szCs w:val="24"/>
                    </w:rPr>
                    <w:t>30</w:t>
                  </w:r>
                  <w:r w:rsidR="0093406B">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AB3603">
                    <w:rPr>
                      <w:rFonts w:ascii="Comic Sans MS" w:hAnsi="Comic Sans MS"/>
                      <w:color w:val="FFFFFF" w:themeColor="background1"/>
                      <w:sz w:val="24"/>
                      <w:szCs w:val="24"/>
                    </w:rPr>
                    <w:t>September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rFonts w:ascii="Calibri" w:hAnsi="Calibri"/>
          <w:noProof/>
          <w:sz w:val="22"/>
          <w:szCs w:val="22"/>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rFonts w:ascii="Calibri" w:hAnsi="Calibri"/>
          <w:noProof/>
          <w:sz w:val="22"/>
          <w:szCs w:val="22"/>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18B83E1F" w:rsidR="00662BCF" w:rsidRDefault="001D547F" w:rsidP="006026A8">
      <w:pPr>
        <w:tabs>
          <w:tab w:val="left" w:pos="4820"/>
        </w:tabs>
        <w:spacing w:after="0" w:line="360" w:lineRule="auto"/>
        <w:ind w:right="-70"/>
        <w:contextualSpacing/>
        <w:jc w:val="both"/>
        <w:rPr>
          <w:rFonts w:cstheme="minorHAnsi"/>
          <w:b/>
        </w:rPr>
      </w:pPr>
      <w:r w:rsidRPr="00E4609D">
        <w:rPr>
          <w:rFonts w:cstheme="minorHAnsi"/>
          <w:b/>
        </w:rPr>
        <w:t>Friends,</w:t>
      </w:r>
    </w:p>
    <w:p w14:paraId="2327FA49" w14:textId="4F6E2E89" w:rsidR="009D4301" w:rsidRDefault="009D4301" w:rsidP="009D4301">
      <w:pPr>
        <w:tabs>
          <w:tab w:val="left" w:pos="4820"/>
        </w:tabs>
        <w:spacing w:after="0" w:line="240" w:lineRule="auto"/>
        <w:ind w:right="-70"/>
        <w:contextualSpacing/>
        <w:jc w:val="both"/>
      </w:pPr>
      <w:r>
        <w:t>Rule 31B of The CGST Rules inserted vide Not</w:t>
      </w:r>
      <w:r w:rsidR="00D7154B">
        <w:t>ification</w:t>
      </w:r>
      <w:r>
        <w:t xml:space="preserve"> No 45/2023, provides for determining the Value of supply in case of online gaming including online money gaming. The same goes as follows: </w:t>
      </w:r>
    </w:p>
    <w:p w14:paraId="78979F99" w14:textId="77777777" w:rsidR="009D4301" w:rsidRDefault="009D4301" w:rsidP="009D4301">
      <w:pPr>
        <w:tabs>
          <w:tab w:val="left" w:pos="4820"/>
        </w:tabs>
        <w:spacing w:after="0" w:line="240" w:lineRule="auto"/>
        <w:ind w:right="-70"/>
        <w:contextualSpacing/>
        <w:jc w:val="both"/>
      </w:pPr>
    </w:p>
    <w:p w14:paraId="62CF96B9" w14:textId="34514A2B" w:rsidR="009D4301" w:rsidRPr="009D4301" w:rsidRDefault="009D4301" w:rsidP="009D4301">
      <w:pPr>
        <w:tabs>
          <w:tab w:val="left" w:pos="4820"/>
        </w:tabs>
        <w:spacing w:after="0" w:line="240" w:lineRule="auto"/>
        <w:ind w:right="-70"/>
        <w:contextualSpacing/>
        <w:jc w:val="both"/>
        <w:rPr>
          <w:i/>
          <w:iCs/>
        </w:rPr>
      </w:pPr>
      <w:r w:rsidRPr="009D4301">
        <w:rPr>
          <w:i/>
          <w:iCs/>
        </w:rPr>
        <w:t>Notwithstanding anything contained in this chapter, the value of supply of online gaming, including supply of actionable claims involved in online money gaming, shall be the total amount paid or payable to or deposited with the supplier by way of money or money’s worth, including virtual digital assets, by or on behalf of the player:</w:t>
      </w:r>
    </w:p>
    <w:p w14:paraId="38B3A1D5" w14:textId="7FBB7D4D" w:rsidR="009D4301" w:rsidRPr="009D4301" w:rsidRDefault="009D4301" w:rsidP="009D4301">
      <w:pPr>
        <w:tabs>
          <w:tab w:val="left" w:pos="4820"/>
        </w:tabs>
        <w:spacing w:after="0" w:line="240" w:lineRule="auto"/>
        <w:ind w:right="-70"/>
        <w:contextualSpacing/>
        <w:jc w:val="both"/>
        <w:rPr>
          <w:i/>
          <w:iCs/>
        </w:rPr>
      </w:pPr>
    </w:p>
    <w:p w14:paraId="71F1E319" w14:textId="3523AA84" w:rsidR="009D4301" w:rsidRPr="009D4301" w:rsidRDefault="005D4ECF" w:rsidP="009D4301">
      <w:pPr>
        <w:tabs>
          <w:tab w:val="left" w:pos="4820"/>
        </w:tabs>
        <w:spacing w:after="0" w:line="240" w:lineRule="auto"/>
        <w:ind w:right="-70"/>
        <w:contextualSpacing/>
        <w:jc w:val="both"/>
        <w:rPr>
          <w:i/>
          <w:iCs/>
        </w:rPr>
      </w:pPr>
      <w:r w:rsidRPr="009D4301">
        <w:rPr>
          <w:noProof/>
        </w:rPr>
        <w:drawing>
          <wp:anchor distT="0" distB="0" distL="114300" distR="114300" simplePos="0" relativeHeight="251658240" behindDoc="0" locked="0" layoutInCell="1" allowOverlap="1" wp14:anchorId="0D63D6E5" wp14:editId="149996E4">
            <wp:simplePos x="0" y="0"/>
            <wp:positionH relativeFrom="column">
              <wp:posOffset>3780790</wp:posOffset>
            </wp:positionH>
            <wp:positionV relativeFrom="paragraph">
              <wp:posOffset>128270</wp:posOffset>
            </wp:positionV>
            <wp:extent cx="3558540" cy="916940"/>
            <wp:effectExtent l="0" t="0" r="0" b="0"/>
            <wp:wrapThrough wrapText="bothSides">
              <wp:wrapPolygon edited="0">
                <wp:start x="0" y="0"/>
                <wp:lineTo x="0" y="21091"/>
                <wp:lineTo x="21507" y="21091"/>
                <wp:lineTo x="21507" y="0"/>
                <wp:lineTo x="0" y="0"/>
              </wp:wrapPolygon>
            </wp:wrapThrough>
            <wp:docPr id="1245876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7666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58540" cy="916940"/>
                    </a:xfrm>
                    <a:prstGeom prst="rect">
                      <a:avLst/>
                    </a:prstGeom>
                  </pic:spPr>
                </pic:pic>
              </a:graphicData>
            </a:graphic>
          </wp:anchor>
        </w:drawing>
      </w:r>
      <w:r w:rsidR="009D4301" w:rsidRPr="009D4301">
        <w:rPr>
          <w:i/>
          <w:iCs/>
        </w:rPr>
        <w:t>Provided that any amount returned or refunded by the supplier to the player for any reasons whatsoever, including player not using the amount paid or deposited with the supplier for participating in any event, shall not be deductible from the value of supply of online money gaming.</w:t>
      </w:r>
    </w:p>
    <w:p w14:paraId="397D354F" w14:textId="77777777" w:rsidR="009D4301" w:rsidRDefault="009D4301" w:rsidP="009D4301">
      <w:pPr>
        <w:tabs>
          <w:tab w:val="left" w:pos="4820"/>
        </w:tabs>
        <w:spacing w:after="0" w:line="240" w:lineRule="auto"/>
        <w:ind w:right="-70"/>
        <w:contextualSpacing/>
        <w:jc w:val="both"/>
      </w:pPr>
    </w:p>
    <w:p w14:paraId="0A1B6F66" w14:textId="1F10CD35" w:rsidR="009D4301" w:rsidRDefault="009D4301" w:rsidP="009D4301">
      <w:pPr>
        <w:tabs>
          <w:tab w:val="left" w:pos="4820"/>
        </w:tabs>
        <w:spacing w:after="0" w:line="240" w:lineRule="auto"/>
        <w:ind w:right="-70"/>
        <w:contextualSpacing/>
        <w:jc w:val="both"/>
        <w:rPr>
          <w:b/>
          <w:bCs/>
        </w:rPr>
      </w:pPr>
      <w:r w:rsidRPr="009D4301">
        <w:rPr>
          <w:b/>
          <w:bCs/>
        </w:rPr>
        <w:t xml:space="preserve">To explain with an example – Say a gamer deposits Rs. 1 Lakh before starting an online gaming session. He </w:t>
      </w:r>
      <w:proofErr w:type="gramStart"/>
      <w:r w:rsidRPr="009D4301">
        <w:rPr>
          <w:b/>
          <w:bCs/>
        </w:rPr>
        <w:t>has to</w:t>
      </w:r>
      <w:proofErr w:type="gramEnd"/>
      <w:r w:rsidRPr="009D4301">
        <w:rPr>
          <w:b/>
          <w:bCs/>
        </w:rPr>
        <w:t xml:space="preserve"> additionally pay Rs.28,000/- as GST. Thereafter he utilizes only Rs. 50,000 worth of his deposit, yet he will be refunded only Rs.50,000/- and not the proportionate GST of Rs.14,000/-.</w:t>
      </w:r>
    </w:p>
    <w:p w14:paraId="3B3FF117" w14:textId="77777777" w:rsidR="009D4301" w:rsidRPr="009D4301" w:rsidRDefault="009D4301" w:rsidP="009D4301">
      <w:pPr>
        <w:tabs>
          <w:tab w:val="left" w:pos="4820"/>
        </w:tabs>
        <w:spacing w:after="0" w:line="240" w:lineRule="auto"/>
        <w:ind w:right="-70"/>
        <w:contextualSpacing/>
        <w:jc w:val="both"/>
        <w:rPr>
          <w:b/>
          <w:bCs/>
        </w:rPr>
      </w:pPr>
    </w:p>
    <w:p w14:paraId="598D50CE" w14:textId="77777777" w:rsidR="009D4301" w:rsidRDefault="009D4301" w:rsidP="009D4301">
      <w:pPr>
        <w:tabs>
          <w:tab w:val="left" w:pos="4820"/>
        </w:tabs>
        <w:spacing w:after="0" w:line="240" w:lineRule="auto"/>
        <w:ind w:right="-70"/>
        <w:contextualSpacing/>
        <w:jc w:val="both"/>
      </w:pPr>
      <w:r>
        <w:t>Again, Rule 31C provides for Value of supply of actionable claims in case of casino as follows–</w:t>
      </w:r>
    </w:p>
    <w:p w14:paraId="15BEFAD1" w14:textId="77777777" w:rsidR="009D4301" w:rsidRPr="009D4301" w:rsidRDefault="009D4301" w:rsidP="009D4301">
      <w:pPr>
        <w:tabs>
          <w:tab w:val="left" w:pos="4820"/>
        </w:tabs>
        <w:spacing w:after="0" w:line="240" w:lineRule="auto"/>
        <w:ind w:right="-70"/>
        <w:contextualSpacing/>
        <w:jc w:val="both"/>
        <w:rPr>
          <w:i/>
          <w:iCs/>
        </w:rPr>
      </w:pPr>
    </w:p>
    <w:p w14:paraId="4AA46ECC" w14:textId="6C00D876" w:rsidR="009D4301" w:rsidRPr="009D4301" w:rsidRDefault="009D4301" w:rsidP="009D4301">
      <w:pPr>
        <w:tabs>
          <w:tab w:val="left" w:pos="4820"/>
        </w:tabs>
        <w:spacing w:after="0" w:line="240" w:lineRule="auto"/>
        <w:ind w:right="-70"/>
        <w:contextualSpacing/>
        <w:jc w:val="both"/>
        <w:rPr>
          <w:i/>
          <w:iCs/>
        </w:rPr>
      </w:pPr>
      <w:r w:rsidRPr="009D4301">
        <w:rPr>
          <w:i/>
          <w:iCs/>
        </w:rPr>
        <w:t>Notwithstanding anything contained in this chapter, the value of supply of actionable claims in casino shall be the total amount paid or payable by or on behalf of the player for –</w:t>
      </w:r>
    </w:p>
    <w:p w14:paraId="1D02BD92" w14:textId="77777777" w:rsidR="009D4301" w:rsidRPr="009D4301" w:rsidRDefault="009D4301" w:rsidP="009D4301">
      <w:pPr>
        <w:tabs>
          <w:tab w:val="left" w:pos="4820"/>
        </w:tabs>
        <w:spacing w:after="0" w:line="240" w:lineRule="auto"/>
        <w:ind w:right="-70"/>
        <w:contextualSpacing/>
        <w:jc w:val="both"/>
        <w:rPr>
          <w:i/>
          <w:iCs/>
        </w:rPr>
      </w:pPr>
    </w:p>
    <w:p w14:paraId="213B5CB5" w14:textId="4D944606" w:rsidR="009D4301" w:rsidRPr="009D4301" w:rsidRDefault="009D4301" w:rsidP="009D4301">
      <w:pPr>
        <w:tabs>
          <w:tab w:val="left" w:pos="4820"/>
        </w:tabs>
        <w:spacing w:after="0" w:line="240" w:lineRule="auto"/>
        <w:ind w:right="-70"/>
        <w:contextualSpacing/>
        <w:jc w:val="both"/>
        <w:rPr>
          <w:i/>
          <w:iCs/>
        </w:rPr>
      </w:pPr>
      <w:r w:rsidRPr="009D4301">
        <w:rPr>
          <w:i/>
          <w:iCs/>
        </w:rPr>
        <w:t>(</w:t>
      </w:r>
      <w:proofErr w:type="spellStart"/>
      <w:r w:rsidRPr="009D4301">
        <w:rPr>
          <w:i/>
          <w:iCs/>
        </w:rPr>
        <w:t>i</w:t>
      </w:r>
      <w:proofErr w:type="spellEnd"/>
      <w:r w:rsidRPr="009D4301">
        <w:rPr>
          <w:i/>
          <w:iCs/>
        </w:rPr>
        <w:t xml:space="preserve">) purchase of the tokens, chips, coins, or tickets, by whatever name called, for use in </w:t>
      </w:r>
      <w:proofErr w:type="gramStart"/>
      <w:r w:rsidRPr="009D4301">
        <w:rPr>
          <w:i/>
          <w:iCs/>
        </w:rPr>
        <w:t>casino;</w:t>
      </w:r>
      <w:proofErr w:type="gramEnd"/>
    </w:p>
    <w:p w14:paraId="7D604200" w14:textId="77777777" w:rsidR="009D4301" w:rsidRPr="009D4301" w:rsidRDefault="009D4301" w:rsidP="009D4301">
      <w:pPr>
        <w:tabs>
          <w:tab w:val="left" w:pos="4820"/>
        </w:tabs>
        <w:spacing w:after="0" w:line="240" w:lineRule="auto"/>
        <w:ind w:right="-70"/>
        <w:contextualSpacing/>
        <w:jc w:val="both"/>
        <w:rPr>
          <w:i/>
          <w:iCs/>
        </w:rPr>
      </w:pPr>
      <w:r w:rsidRPr="009D4301">
        <w:rPr>
          <w:i/>
          <w:iCs/>
        </w:rPr>
        <w:t>or</w:t>
      </w:r>
    </w:p>
    <w:p w14:paraId="56200733" w14:textId="26F2C56B" w:rsidR="009D4301" w:rsidRPr="009D4301" w:rsidRDefault="009D4301" w:rsidP="009D4301">
      <w:pPr>
        <w:tabs>
          <w:tab w:val="left" w:pos="4820"/>
        </w:tabs>
        <w:spacing w:after="0" w:line="240" w:lineRule="auto"/>
        <w:ind w:right="-70"/>
        <w:contextualSpacing/>
        <w:jc w:val="both"/>
        <w:rPr>
          <w:i/>
          <w:iCs/>
        </w:rPr>
      </w:pPr>
      <w:r w:rsidRPr="009D4301">
        <w:rPr>
          <w:i/>
          <w:iCs/>
        </w:rPr>
        <w:t>(ii) participating in any event, including game, scheme, competition or any other activity or process, in the casino, in cases where the token, chips, coins or tickets, by whatever name called, are not required:</w:t>
      </w:r>
    </w:p>
    <w:p w14:paraId="1722B15C" w14:textId="77777777" w:rsidR="009D4301" w:rsidRPr="009D4301" w:rsidRDefault="009D4301" w:rsidP="009D4301">
      <w:pPr>
        <w:tabs>
          <w:tab w:val="left" w:pos="4820"/>
        </w:tabs>
        <w:spacing w:after="0" w:line="240" w:lineRule="auto"/>
        <w:ind w:right="-70"/>
        <w:contextualSpacing/>
        <w:jc w:val="both"/>
        <w:rPr>
          <w:i/>
          <w:iCs/>
        </w:rPr>
      </w:pPr>
    </w:p>
    <w:p w14:paraId="4F2D124B" w14:textId="43C3242C" w:rsidR="009D4301" w:rsidRPr="009D4301" w:rsidRDefault="009D4301" w:rsidP="009D4301">
      <w:pPr>
        <w:tabs>
          <w:tab w:val="left" w:pos="4820"/>
        </w:tabs>
        <w:spacing w:after="0" w:line="240" w:lineRule="auto"/>
        <w:ind w:right="-70"/>
        <w:contextualSpacing/>
        <w:jc w:val="both"/>
        <w:rPr>
          <w:i/>
          <w:iCs/>
        </w:rPr>
      </w:pPr>
      <w:r w:rsidRPr="009D4301">
        <w:rPr>
          <w:i/>
          <w:iCs/>
        </w:rPr>
        <w:t>Provided that any amount returned or refunded by the casino to the player on return of token, coins, chips, or tickets</w:t>
      </w:r>
      <w:proofErr w:type="gramStart"/>
      <w:r w:rsidRPr="009D4301">
        <w:rPr>
          <w:i/>
          <w:iCs/>
        </w:rPr>
        <w:t>, as the case may be, or</w:t>
      </w:r>
      <w:proofErr w:type="gramEnd"/>
      <w:r w:rsidRPr="009D4301">
        <w:rPr>
          <w:i/>
          <w:iCs/>
        </w:rPr>
        <w:t xml:space="preserve"> otherwise, shall not be deductible from the value of the supply of actionable claims in casino.</w:t>
      </w:r>
    </w:p>
    <w:p w14:paraId="14F4CBA1" w14:textId="77777777" w:rsidR="00EE301D" w:rsidRDefault="00EE301D" w:rsidP="009D4301">
      <w:pPr>
        <w:tabs>
          <w:tab w:val="left" w:pos="4820"/>
        </w:tabs>
        <w:spacing w:after="0" w:line="240" w:lineRule="auto"/>
        <w:ind w:right="-70"/>
        <w:contextualSpacing/>
        <w:jc w:val="both"/>
      </w:pPr>
    </w:p>
    <w:p w14:paraId="6B02AAFB" w14:textId="1B5BE10D" w:rsidR="009D4301" w:rsidRPr="00EE301D" w:rsidRDefault="009D4301" w:rsidP="009D4301">
      <w:pPr>
        <w:tabs>
          <w:tab w:val="left" w:pos="4820"/>
        </w:tabs>
        <w:spacing w:after="0" w:line="240" w:lineRule="auto"/>
        <w:ind w:right="-70"/>
        <w:contextualSpacing/>
        <w:jc w:val="both"/>
        <w:rPr>
          <w:b/>
          <w:bCs/>
        </w:rPr>
      </w:pPr>
      <w:r w:rsidRPr="00EE301D">
        <w:rPr>
          <w:b/>
          <w:bCs/>
        </w:rPr>
        <w:t>To explain with an example – Say a better deposits Rs. 1 Lakh before starting a</w:t>
      </w:r>
      <w:r w:rsidR="00EE301D" w:rsidRPr="00EE301D">
        <w:rPr>
          <w:b/>
          <w:bCs/>
        </w:rPr>
        <w:t xml:space="preserve"> </w:t>
      </w:r>
      <w:r w:rsidRPr="00EE301D">
        <w:rPr>
          <w:b/>
          <w:bCs/>
        </w:rPr>
        <w:t xml:space="preserve">betting session. He </w:t>
      </w:r>
      <w:proofErr w:type="gramStart"/>
      <w:r w:rsidRPr="00EE301D">
        <w:rPr>
          <w:b/>
          <w:bCs/>
        </w:rPr>
        <w:t>has to</w:t>
      </w:r>
      <w:proofErr w:type="gramEnd"/>
      <w:r w:rsidRPr="00EE301D">
        <w:rPr>
          <w:b/>
          <w:bCs/>
        </w:rPr>
        <w:t xml:space="preserve"> additionally pay Rs.28,000/- as GST. Thereafter he utilizes</w:t>
      </w:r>
      <w:r w:rsidR="00EE301D" w:rsidRPr="00EE301D">
        <w:rPr>
          <w:b/>
          <w:bCs/>
        </w:rPr>
        <w:t xml:space="preserve"> </w:t>
      </w:r>
      <w:r w:rsidRPr="00EE301D">
        <w:rPr>
          <w:b/>
          <w:bCs/>
        </w:rPr>
        <w:t>only Rs. 50,000 worth of his deposit, yet he will be refunded only Rs.50,000/- and not</w:t>
      </w:r>
      <w:r w:rsidR="00EE301D" w:rsidRPr="00EE301D">
        <w:rPr>
          <w:b/>
          <w:bCs/>
        </w:rPr>
        <w:t xml:space="preserve"> </w:t>
      </w:r>
      <w:r w:rsidRPr="00EE301D">
        <w:rPr>
          <w:b/>
          <w:bCs/>
        </w:rPr>
        <w:t>the proportionate GST of Rs.14,000/-.</w:t>
      </w:r>
    </w:p>
    <w:p w14:paraId="4B3D0DD8" w14:textId="77777777" w:rsidR="00EE301D" w:rsidRDefault="00EE301D" w:rsidP="009D4301">
      <w:pPr>
        <w:tabs>
          <w:tab w:val="left" w:pos="4820"/>
        </w:tabs>
        <w:spacing w:after="0" w:line="240" w:lineRule="auto"/>
        <w:ind w:right="-70"/>
        <w:contextualSpacing/>
        <w:jc w:val="both"/>
      </w:pPr>
    </w:p>
    <w:p w14:paraId="60665AE3" w14:textId="77777777" w:rsidR="009D4301" w:rsidRDefault="009D4301" w:rsidP="009D4301">
      <w:pPr>
        <w:tabs>
          <w:tab w:val="left" w:pos="4820"/>
        </w:tabs>
        <w:spacing w:after="0" w:line="240" w:lineRule="auto"/>
        <w:ind w:right="-70"/>
        <w:contextualSpacing/>
        <w:jc w:val="both"/>
      </w:pPr>
      <w:r>
        <w:t>The silver lining is in the explanation to 31B &amp; 31C which provides as follows –</w:t>
      </w:r>
    </w:p>
    <w:p w14:paraId="0C637296" w14:textId="77777777" w:rsidR="00EE301D" w:rsidRDefault="00EE301D" w:rsidP="009D4301">
      <w:pPr>
        <w:tabs>
          <w:tab w:val="left" w:pos="4820"/>
        </w:tabs>
        <w:spacing w:after="0" w:line="240" w:lineRule="auto"/>
        <w:ind w:right="-70"/>
        <w:contextualSpacing/>
        <w:jc w:val="both"/>
      </w:pPr>
    </w:p>
    <w:p w14:paraId="512220A4" w14:textId="0B6432A8" w:rsidR="009D4301" w:rsidRDefault="009D4301" w:rsidP="009D4301">
      <w:pPr>
        <w:tabs>
          <w:tab w:val="left" w:pos="4820"/>
        </w:tabs>
        <w:spacing w:after="0" w:line="240" w:lineRule="auto"/>
        <w:ind w:right="-70"/>
        <w:contextualSpacing/>
        <w:jc w:val="both"/>
        <w:rPr>
          <w:i/>
          <w:iCs/>
        </w:rPr>
      </w:pPr>
      <w:r w:rsidRPr="007D05AD">
        <w:rPr>
          <w:i/>
          <w:iCs/>
        </w:rPr>
        <w:t>Explanation- For the purpose of rule 31B and rule 31C, any amount received by the player by</w:t>
      </w:r>
      <w:r w:rsidR="00EE301D" w:rsidRPr="007D05AD">
        <w:rPr>
          <w:i/>
          <w:iCs/>
        </w:rPr>
        <w:t xml:space="preserve"> </w:t>
      </w:r>
      <w:r w:rsidRPr="007D05AD">
        <w:rPr>
          <w:i/>
          <w:iCs/>
        </w:rPr>
        <w:t>winning any event, including game, scheme, competition or any other activity or process, which</w:t>
      </w:r>
      <w:r w:rsidR="00EE301D" w:rsidRPr="007D05AD">
        <w:rPr>
          <w:i/>
          <w:iCs/>
        </w:rPr>
        <w:t xml:space="preserve"> </w:t>
      </w:r>
      <w:r w:rsidRPr="007D05AD">
        <w:rPr>
          <w:i/>
          <w:iCs/>
        </w:rPr>
        <w:t>is used for playing by the said player in a further event without</w:t>
      </w:r>
      <w:r w:rsidR="00EE301D" w:rsidRPr="007D05AD">
        <w:rPr>
          <w:i/>
          <w:iCs/>
        </w:rPr>
        <w:t xml:space="preserve"> </w:t>
      </w:r>
      <w:r w:rsidRPr="007D05AD">
        <w:rPr>
          <w:i/>
          <w:iCs/>
        </w:rPr>
        <w:t>withdrawing, shall not be</w:t>
      </w:r>
      <w:r w:rsidR="00EE301D" w:rsidRPr="007D05AD">
        <w:rPr>
          <w:i/>
          <w:iCs/>
        </w:rPr>
        <w:t xml:space="preserve"> </w:t>
      </w:r>
      <w:r w:rsidRPr="007D05AD">
        <w:rPr>
          <w:i/>
          <w:iCs/>
        </w:rPr>
        <w:t>considered as the amount paid to or deposited with the supplier by or on behalf of the said</w:t>
      </w:r>
      <w:r w:rsidR="00EE301D" w:rsidRPr="007D05AD">
        <w:rPr>
          <w:i/>
          <w:iCs/>
        </w:rPr>
        <w:t xml:space="preserve"> </w:t>
      </w:r>
      <w:r w:rsidRPr="007D05AD">
        <w:rPr>
          <w:i/>
          <w:iCs/>
        </w:rPr>
        <w:t>player.”</w:t>
      </w:r>
    </w:p>
    <w:p w14:paraId="52BD2C1C" w14:textId="77777777" w:rsidR="007D05AD" w:rsidRPr="007D05AD" w:rsidRDefault="007D05AD" w:rsidP="009D4301">
      <w:pPr>
        <w:tabs>
          <w:tab w:val="left" w:pos="4820"/>
        </w:tabs>
        <w:spacing w:after="0" w:line="240" w:lineRule="auto"/>
        <w:ind w:right="-70"/>
        <w:contextualSpacing/>
        <w:jc w:val="both"/>
        <w:rPr>
          <w:i/>
          <w:iCs/>
        </w:rPr>
      </w:pPr>
    </w:p>
    <w:p w14:paraId="6817A949" w14:textId="6A21DC34" w:rsidR="009D4301" w:rsidRPr="005D4ECF" w:rsidRDefault="009D4301" w:rsidP="009D4301">
      <w:pPr>
        <w:tabs>
          <w:tab w:val="left" w:pos="4820"/>
        </w:tabs>
        <w:spacing w:after="0" w:line="240" w:lineRule="auto"/>
        <w:ind w:right="-70"/>
        <w:contextualSpacing/>
        <w:jc w:val="both"/>
        <w:rPr>
          <w:b/>
          <w:bCs/>
        </w:rPr>
      </w:pPr>
      <w:r w:rsidRPr="005D4ECF">
        <w:rPr>
          <w:b/>
          <w:bCs/>
        </w:rPr>
        <w:t>To explain with an example – Say a better/gamer deposits Rs. 1 Lakh before starting a</w:t>
      </w:r>
      <w:r w:rsidR="005D4ECF" w:rsidRPr="005D4ECF">
        <w:rPr>
          <w:b/>
          <w:bCs/>
        </w:rPr>
        <w:t xml:space="preserve"> </w:t>
      </w:r>
      <w:r w:rsidRPr="005D4ECF">
        <w:rPr>
          <w:b/>
          <w:bCs/>
        </w:rPr>
        <w:t xml:space="preserve">betting/gaming session. He </w:t>
      </w:r>
      <w:proofErr w:type="gramStart"/>
      <w:r w:rsidRPr="005D4ECF">
        <w:rPr>
          <w:b/>
          <w:bCs/>
        </w:rPr>
        <w:t>has to</w:t>
      </w:r>
      <w:proofErr w:type="gramEnd"/>
      <w:r w:rsidRPr="005D4ECF">
        <w:rPr>
          <w:b/>
          <w:bCs/>
        </w:rPr>
        <w:t xml:space="preserve"> additionally pay Rs.28,000/- as GST. Thereafter he</w:t>
      </w:r>
      <w:r w:rsidR="005D4ECF" w:rsidRPr="005D4ECF">
        <w:rPr>
          <w:b/>
          <w:bCs/>
        </w:rPr>
        <w:t xml:space="preserve"> </w:t>
      </w:r>
      <w:r w:rsidRPr="005D4ECF">
        <w:rPr>
          <w:b/>
          <w:bCs/>
        </w:rPr>
        <w:t>utilizes only Rs. 50,000 worth of his deposit, but wins Rs.5,00,000/-, he will take</w:t>
      </w:r>
      <w:r w:rsidR="005D4ECF" w:rsidRPr="005D4ECF">
        <w:rPr>
          <w:b/>
          <w:bCs/>
        </w:rPr>
        <w:t xml:space="preserve"> </w:t>
      </w:r>
      <w:r w:rsidRPr="005D4ECF">
        <w:rPr>
          <w:b/>
          <w:bCs/>
        </w:rPr>
        <w:t>home</w:t>
      </w:r>
      <w:r w:rsidR="005D4ECF" w:rsidRPr="005D4ECF">
        <w:rPr>
          <w:b/>
          <w:bCs/>
        </w:rPr>
        <w:t xml:space="preserve"> </w:t>
      </w:r>
      <w:r w:rsidRPr="005D4ECF">
        <w:rPr>
          <w:b/>
          <w:bCs/>
        </w:rPr>
        <w:t>as follows –</w:t>
      </w:r>
    </w:p>
    <w:p w14:paraId="5DD161B4" w14:textId="4ED87354" w:rsidR="006B626F" w:rsidRPr="005B52D1" w:rsidRDefault="009D4301" w:rsidP="009D4301">
      <w:pPr>
        <w:tabs>
          <w:tab w:val="left" w:pos="4820"/>
        </w:tabs>
        <w:spacing w:after="0" w:line="240" w:lineRule="auto"/>
        <w:ind w:right="-70"/>
        <w:contextualSpacing/>
        <w:jc w:val="both"/>
      </w:pPr>
      <w:r>
        <w:t>Hence, the proviso to Rule 31B &amp; 31C seems to change the taxable event from ‘supply’ to</w:t>
      </w:r>
      <w:r w:rsidR="005B52D1">
        <w:t xml:space="preserve"> </w:t>
      </w:r>
      <w:r>
        <w:t>‘expected supply’. Even though an actionable claim is a beneficial ownership in debt, yet when</w:t>
      </w:r>
      <w:r w:rsidR="005B52D1">
        <w:t xml:space="preserve"> </w:t>
      </w:r>
      <w:r>
        <w:t>no supply is received at all, the non-reduction of the refunded amount from the value of supply</w:t>
      </w:r>
      <w:r w:rsidR="005B52D1">
        <w:t xml:space="preserve"> </w:t>
      </w:r>
      <w:r>
        <w:t>seems to stretch the taxability. However, the explanation to the Rules makes it clear that the</w:t>
      </w:r>
      <w:r w:rsidR="005B52D1">
        <w:t xml:space="preserve"> </w:t>
      </w:r>
      <w:r>
        <w:t>GST Authorities seek to control only the entry point and not post that and hence even the prize</w:t>
      </w:r>
      <w:r w:rsidR="005B52D1">
        <w:t xml:space="preserve"> </w:t>
      </w:r>
      <w:r>
        <w:t>money is not taxable, just like in case of a lottery.</w:t>
      </w:r>
    </w:p>
    <w:p w14:paraId="735FACC5" w14:textId="77777777" w:rsidR="00B709A5" w:rsidRDefault="00B709A5" w:rsidP="00561E41">
      <w:pPr>
        <w:tabs>
          <w:tab w:val="left" w:pos="4820"/>
        </w:tabs>
        <w:spacing w:after="0" w:line="240" w:lineRule="auto"/>
        <w:ind w:right="-70"/>
        <w:contextualSpacing/>
        <w:jc w:val="both"/>
        <w:rPr>
          <w:rFonts w:cstheme="minorHAnsi"/>
          <w:b/>
        </w:rPr>
      </w:pPr>
    </w:p>
    <w:p w14:paraId="5F8DBF87" w14:textId="7D63A937" w:rsidR="00883ADE" w:rsidRPr="006B626F" w:rsidRDefault="00883ADE" w:rsidP="00561E41">
      <w:pPr>
        <w:tabs>
          <w:tab w:val="left" w:pos="4820"/>
        </w:tabs>
        <w:spacing w:after="0" w:line="240" w:lineRule="auto"/>
        <w:ind w:right="-70"/>
        <w:contextualSpacing/>
        <w:jc w:val="both"/>
        <w:rPr>
          <w:rFonts w:cstheme="minorHAnsi"/>
          <w:b/>
        </w:rPr>
      </w:pPr>
      <w:r w:rsidRPr="009735A8">
        <w:rPr>
          <w:rFonts w:cstheme="minorHAnsi"/>
          <w:b/>
        </w:rPr>
        <w:t>Just to reiterate that we remain available over telecom or e</w:t>
      </w:r>
      <w:r w:rsidR="00D56D9D">
        <w:rPr>
          <w:rFonts w:cstheme="minorHAnsi"/>
          <w:b/>
        </w:rPr>
        <w:t>-</w:t>
      </w:r>
      <w:r w:rsidRPr="009735A8">
        <w:rPr>
          <w:rFonts w:cstheme="minorHAnsi"/>
          <w:b/>
        </w:rPr>
        <w:t>mail.</w:t>
      </w:r>
    </w:p>
    <w:p w14:paraId="0465AE64" w14:textId="77777777" w:rsidR="004D2A1A" w:rsidRDefault="004D2A1A" w:rsidP="00D56D9D">
      <w:pPr>
        <w:tabs>
          <w:tab w:val="left" w:pos="4820"/>
        </w:tabs>
        <w:spacing w:after="0" w:line="240" w:lineRule="auto"/>
        <w:ind w:right="-70"/>
        <w:contextualSpacing/>
        <w:jc w:val="both"/>
        <w:rPr>
          <w:rFonts w:cstheme="minorHAnsi"/>
          <w:b/>
        </w:rPr>
      </w:pPr>
    </w:p>
    <w:p w14:paraId="78D9EB49" w14:textId="58E59CB6" w:rsidR="001D547F" w:rsidRPr="00CD6DE5" w:rsidRDefault="001D547F" w:rsidP="00665A16">
      <w:pPr>
        <w:spacing w:after="0" w:line="240" w:lineRule="auto"/>
        <w:rPr>
          <w:rFonts w:cstheme="minorHAnsi"/>
          <w:b/>
        </w:rPr>
      </w:pPr>
      <w:r w:rsidRPr="008C1761">
        <w:rPr>
          <w:rFonts w:cstheme="minorHAnsi"/>
          <w:b/>
        </w:rPr>
        <w:t>Editor:</w:t>
      </w:r>
    </w:p>
    <w:p w14:paraId="5B24521E" w14:textId="77777777" w:rsidR="001D547F" w:rsidRPr="008C1761" w:rsidRDefault="001D547F" w:rsidP="00665A16">
      <w:pPr>
        <w:tabs>
          <w:tab w:val="left" w:pos="4820"/>
        </w:tabs>
        <w:spacing w:after="0" w:line="240" w:lineRule="auto"/>
        <w:contextualSpacing/>
        <w:jc w:val="both"/>
        <w:rPr>
          <w:rFonts w:cstheme="minorHAnsi"/>
          <w:b/>
        </w:rPr>
      </w:pPr>
      <w:r w:rsidRPr="008C1761">
        <w:rPr>
          <w:rFonts w:cstheme="minorHAnsi"/>
          <w:b/>
        </w:rPr>
        <w:t>Vivek Jalan</w:t>
      </w:r>
    </w:p>
    <w:p w14:paraId="35935A57" w14:textId="77777777" w:rsidR="00FE2FF4" w:rsidRDefault="001D547F" w:rsidP="00FE2FF4">
      <w:pPr>
        <w:tabs>
          <w:tab w:val="left" w:pos="4820"/>
        </w:tabs>
        <w:spacing w:after="0" w:line="240" w:lineRule="auto"/>
        <w:rPr>
          <w:rFonts w:cstheme="minorHAnsi"/>
          <w:bCs/>
        </w:rPr>
      </w:pPr>
      <w:r w:rsidRPr="008C1761">
        <w:rPr>
          <w:rFonts w:cstheme="minorHAnsi"/>
          <w:bCs/>
        </w:rPr>
        <w:t>Partner - Tax Connect Advisory Services LLP</w:t>
      </w:r>
    </w:p>
    <w:p w14:paraId="65AAF7EB" w14:textId="77777777" w:rsidR="004D2A1A" w:rsidRDefault="004D2A1A" w:rsidP="00FE2FF4">
      <w:pPr>
        <w:tabs>
          <w:tab w:val="left" w:pos="4820"/>
        </w:tabs>
        <w:spacing w:after="0" w:line="240" w:lineRule="auto"/>
        <w:rPr>
          <w:rFonts w:cstheme="minorHAnsi"/>
          <w:bCs/>
        </w:rPr>
      </w:pPr>
    </w:p>
    <w:p w14:paraId="1509D681" w14:textId="2CE7040E" w:rsidR="00D02587" w:rsidRPr="008C1761" w:rsidRDefault="001D547F" w:rsidP="00FE2FF4">
      <w:pPr>
        <w:tabs>
          <w:tab w:val="left" w:pos="4820"/>
        </w:tabs>
        <w:spacing w:after="0" w:line="240" w:lineRule="auto"/>
        <w:rPr>
          <w:rFonts w:cstheme="minorHAnsi"/>
          <w:bCs/>
        </w:rPr>
      </w:pPr>
      <w:r w:rsidRPr="008C1761">
        <w:rPr>
          <w:rFonts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cstheme="minorHAnsi"/>
          <w:b/>
        </w:rPr>
      </w:pPr>
      <w:r w:rsidRPr="008C1761">
        <w:rPr>
          <w:rFonts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cstheme="minorHAnsi"/>
          <w:bCs/>
        </w:rPr>
      </w:pPr>
      <w:r>
        <w:rPr>
          <w:rFonts w:cstheme="minorHAnsi"/>
          <w:bCs/>
        </w:rPr>
        <w:t xml:space="preserve">Director </w:t>
      </w:r>
      <w:r w:rsidRPr="008C1761">
        <w:rPr>
          <w:rFonts w:cstheme="minorHAnsi"/>
          <w:bCs/>
        </w:rPr>
        <w:t>–</w:t>
      </w:r>
      <w:r w:rsidR="001D547F" w:rsidRPr="008C1761">
        <w:rPr>
          <w:rFonts w:cstheme="minorHAnsi"/>
          <w:bCs/>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4"/>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651"/>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D7154B" w:rsidRPr="007B7D79" w14:paraId="69CC8BEA" w14:textId="77777777" w:rsidTr="00D7154B">
        <w:trPr>
          <w:trHeight w:val="410"/>
        </w:trPr>
        <w:tc>
          <w:tcPr>
            <w:tcW w:w="1675" w:type="dxa"/>
            <w:shd w:val="clear" w:color="auto" w:fill="3A6331"/>
            <w:noWrap/>
            <w:vAlign w:val="center"/>
            <w:hideMark/>
          </w:tcPr>
          <w:p w14:paraId="23403551" w14:textId="77777777" w:rsidR="00D7154B" w:rsidRPr="00444640" w:rsidRDefault="00D7154B" w:rsidP="00D7154B">
            <w:pPr>
              <w:tabs>
                <w:tab w:val="left" w:pos="4820"/>
              </w:tabs>
              <w:spacing w:after="0" w:line="240" w:lineRule="auto"/>
              <w:jc w:val="center"/>
              <w:rPr>
                <w:rFonts w:cstheme="minorHAnsi"/>
                <w:b/>
                <w:color w:val="FFFFFF"/>
              </w:rPr>
            </w:pPr>
            <w:r w:rsidRPr="00444640">
              <w:rPr>
                <w:rFonts w:cstheme="minorHAnsi"/>
                <w:b/>
                <w:color w:val="FFFFFF"/>
              </w:rPr>
              <w:lastRenderedPageBreak/>
              <w:t>S.NO.</w:t>
            </w:r>
          </w:p>
        </w:tc>
        <w:tc>
          <w:tcPr>
            <w:tcW w:w="8788" w:type="dxa"/>
            <w:shd w:val="clear" w:color="auto" w:fill="3A6331"/>
            <w:noWrap/>
            <w:vAlign w:val="center"/>
            <w:hideMark/>
          </w:tcPr>
          <w:p w14:paraId="714A3A71" w14:textId="77777777" w:rsidR="00D7154B" w:rsidRPr="00444640" w:rsidRDefault="00D7154B" w:rsidP="00D7154B">
            <w:pPr>
              <w:tabs>
                <w:tab w:val="left" w:pos="4820"/>
              </w:tabs>
              <w:spacing w:after="0" w:line="240" w:lineRule="auto"/>
              <w:jc w:val="center"/>
              <w:rPr>
                <w:rFonts w:cstheme="minorHAnsi"/>
                <w:b/>
                <w:color w:val="FFFFFF"/>
              </w:rPr>
            </w:pPr>
            <w:r w:rsidRPr="00444640">
              <w:rPr>
                <w:rFonts w:cstheme="minorHAnsi"/>
                <w:b/>
                <w:color w:val="FFFFFF"/>
              </w:rPr>
              <w:t>TOPICS</w:t>
            </w:r>
          </w:p>
        </w:tc>
        <w:tc>
          <w:tcPr>
            <w:tcW w:w="878" w:type="dxa"/>
            <w:shd w:val="clear" w:color="auto" w:fill="3A6331"/>
            <w:noWrap/>
            <w:vAlign w:val="center"/>
            <w:hideMark/>
          </w:tcPr>
          <w:p w14:paraId="47B0EEF8" w14:textId="77777777" w:rsidR="00D7154B" w:rsidRPr="00444640" w:rsidRDefault="00D7154B" w:rsidP="00D7154B">
            <w:pPr>
              <w:tabs>
                <w:tab w:val="left" w:pos="4820"/>
              </w:tabs>
              <w:spacing w:after="0" w:line="240" w:lineRule="auto"/>
              <w:jc w:val="center"/>
              <w:rPr>
                <w:rFonts w:cstheme="minorHAnsi"/>
                <w:b/>
                <w:color w:val="FFFFFF"/>
              </w:rPr>
            </w:pPr>
            <w:r w:rsidRPr="00444640">
              <w:rPr>
                <w:rFonts w:cstheme="minorHAnsi"/>
                <w:b/>
                <w:color w:val="FFFFFF"/>
              </w:rPr>
              <w:t>PAGE NO.</w:t>
            </w:r>
          </w:p>
        </w:tc>
      </w:tr>
      <w:tr w:rsidR="00D7154B" w:rsidRPr="007B7D79" w14:paraId="197CEC61" w14:textId="77777777" w:rsidTr="00D7154B">
        <w:trPr>
          <w:trHeight w:val="190"/>
        </w:trPr>
        <w:tc>
          <w:tcPr>
            <w:tcW w:w="1675" w:type="dxa"/>
            <w:shd w:val="clear" w:color="auto" w:fill="B3D5AB"/>
            <w:noWrap/>
            <w:vAlign w:val="center"/>
          </w:tcPr>
          <w:p w14:paraId="67207875" w14:textId="77777777" w:rsidR="00D7154B" w:rsidRPr="00444640" w:rsidRDefault="00D7154B" w:rsidP="00D7154B">
            <w:pPr>
              <w:tabs>
                <w:tab w:val="left" w:pos="4820"/>
              </w:tabs>
              <w:spacing w:after="0" w:line="240" w:lineRule="auto"/>
              <w:jc w:val="center"/>
              <w:rPr>
                <w:rFonts w:cstheme="minorHAnsi"/>
                <w:b/>
                <w:bCs/>
              </w:rPr>
            </w:pPr>
            <w:r w:rsidRPr="00444640">
              <w:rPr>
                <w:rFonts w:cstheme="minorHAnsi"/>
                <w:b/>
                <w:bCs/>
              </w:rPr>
              <w:t>1]</w:t>
            </w:r>
          </w:p>
        </w:tc>
        <w:tc>
          <w:tcPr>
            <w:tcW w:w="8788" w:type="dxa"/>
            <w:shd w:val="clear" w:color="auto" w:fill="B3D5AB"/>
            <w:noWrap/>
            <w:vAlign w:val="center"/>
          </w:tcPr>
          <w:p w14:paraId="63BA0249" w14:textId="77777777" w:rsidR="00D7154B" w:rsidRPr="00444640" w:rsidRDefault="00D7154B" w:rsidP="00D7154B">
            <w:pPr>
              <w:tabs>
                <w:tab w:val="left" w:pos="4820"/>
              </w:tabs>
              <w:spacing w:after="0" w:line="240" w:lineRule="auto"/>
              <w:jc w:val="center"/>
              <w:rPr>
                <w:rFonts w:cstheme="minorHAnsi"/>
                <w:b/>
                <w:bCs/>
              </w:rPr>
            </w:pPr>
            <w:r w:rsidRPr="00444640">
              <w:rPr>
                <w:rFonts w:cstheme="minorHAnsi"/>
                <w:b/>
                <w:bCs/>
              </w:rPr>
              <w:t>TAX CALENDER</w:t>
            </w:r>
          </w:p>
        </w:tc>
        <w:tc>
          <w:tcPr>
            <w:tcW w:w="878" w:type="dxa"/>
            <w:shd w:val="clear" w:color="auto" w:fill="B3D5AB"/>
            <w:noWrap/>
            <w:vAlign w:val="center"/>
          </w:tcPr>
          <w:p w14:paraId="71F685EE" w14:textId="77777777" w:rsidR="00D7154B" w:rsidRPr="00444640" w:rsidRDefault="00D7154B" w:rsidP="00D7154B">
            <w:pPr>
              <w:tabs>
                <w:tab w:val="left" w:pos="4820"/>
              </w:tabs>
              <w:spacing w:after="0" w:line="240" w:lineRule="auto"/>
              <w:jc w:val="center"/>
              <w:rPr>
                <w:rFonts w:cstheme="minorHAnsi"/>
                <w:b/>
                <w:bCs/>
              </w:rPr>
            </w:pPr>
            <w:r w:rsidRPr="00444640">
              <w:rPr>
                <w:rFonts w:cstheme="minorHAnsi"/>
                <w:b/>
                <w:bCs/>
              </w:rPr>
              <w:t>4</w:t>
            </w:r>
          </w:p>
        </w:tc>
      </w:tr>
      <w:tr w:rsidR="00D7154B" w:rsidRPr="007B7D79" w14:paraId="2DFFDB6A" w14:textId="77777777" w:rsidTr="00D7154B">
        <w:trPr>
          <w:trHeight w:val="222"/>
        </w:trPr>
        <w:tc>
          <w:tcPr>
            <w:tcW w:w="1675" w:type="dxa"/>
            <w:shd w:val="clear" w:color="auto" w:fill="B3D5AB"/>
            <w:noWrap/>
            <w:vAlign w:val="center"/>
          </w:tcPr>
          <w:p w14:paraId="688514E3" w14:textId="77777777" w:rsidR="00D7154B" w:rsidRPr="00444640" w:rsidRDefault="00D7154B" w:rsidP="00D7154B">
            <w:pPr>
              <w:tabs>
                <w:tab w:val="left" w:pos="4820"/>
              </w:tabs>
              <w:spacing w:after="0" w:line="240" w:lineRule="auto"/>
              <w:jc w:val="center"/>
              <w:rPr>
                <w:rFonts w:cstheme="minorHAnsi"/>
                <w:b/>
                <w:bCs/>
              </w:rPr>
            </w:pPr>
            <w:r w:rsidRPr="00444640">
              <w:rPr>
                <w:rFonts w:cstheme="minorHAnsi"/>
                <w:b/>
                <w:bCs/>
              </w:rPr>
              <w:t>2]</w:t>
            </w:r>
          </w:p>
        </w:tc>
        <w:tc>
          <w:tcPr>
            <w:tcW w:w="8788" w:type="dxa"/>
            <w:shd w:val="clear" w:color="auto" w:fill="B3D5AB"/>
            <w:noWrap/>
            <w:vAlign w:val="center"/>
          </w:tcPr>
          <w:p w14:paraId="547F2586" w14:textId="77777777" w:rsidR="00D7154B" w:rsidRPr="00444640" w:rsidRDefault="00D7154B" w:rsidP="00D7154B">
            <w:pPr>
              <w:tabs>
                <w:tab w:val="left" w:pos="4820"/>
              </w:tabs>
              <w:spacing w:after="0" w:line="240" w:lineRule="auto"/>
              <w:jc w:val="center"/>
              <w:rPr>
                <w:rFonts w:cstheme="minorHAnsi"/>
                <w:b/>
                <w:bCs/>
              </w:rPr>
            </w:pPr>
            <w:r w:rsidRPr="00444640">
              <w:rPr>
                <w:rFonts w:cstheme="minorHAnsi"/>
                <w:b/>
                <w:bCs/>
              </w:rPr>
              <w:t>INCOME TAX</w:t>
            </w:r>
          </w:p>
        </w:tc>
        <w:tc>
          <w:tcPr>
            <w:tcW w:w="878" w:type="dxa"/>
            <w:shd w:val="clear" w:color="auto" w:fill="B3D5AB"/>
            <w:noWrap/>
            <w:vAlign w:val="center"/>
          </w:tcPr>
          <w:p w14:paraId="2CCF7673" w14:textId="33022CA4" w:rsidR="00D7154B" w:rsidRPr="00444640" w:rsidRDefault="00D7154B" w:rsidP="00D7154B">
            <w:pPr>
              <w:tabs>
                <w:tab w:val="left" w:pos="4820"/>
              </w:tabs>
              <w:spacing w:after="0" w:line="240" w:lineRule="auto"/>
              <w:jc w:val="center"/>
              <w:rPr>
                <w:rFonts w:cstheme="minorHAnsi"/>
                <w:b/>
                <w:bCs/>
              </w:rPr>
            </w:pPr>
            <w:r w:rsidRPr="00444640">
              <w:rPr>
                <w:rFonts w:cstheme="minorHAnsi"/>
                <w:b/>
                <w:bCs/>
              </w:rPr>
              <w:t>5</w:t>
            </w:r>
            <w:r w:rsidR="006D1A45">
              <w:rPr>
                <w:rFonts w:cstheme="minorHAnsi"/>
                <w:b/>
                <w:bCs/>
              </w:rPr>
              <w:t>-6</w:t>
            </w:r>
          </w:p>
        </w:tc>
      </w:tr>
      <w:tr w:rsidR="00D7154B" w:rsidRPr="007B7D79" w14:paraId="5F1F0881" w14:textId="77777777" w:rsidTr="00D7154B">
        <w:trPr>
          <w:trHeight w:hRule="exact" w:val="604"/>
        </w:trPr>
        <w:tc>
          <w:tcPr>
            <w:tcW w:w="1675" w:type="dxa"/>
            <w:shd w:val="clear" w:color="auto" w:fill="EAF1DD"/>
            <w:vAlign w:val="center"/>
          </w:tcPr>
          <w:p w14:paraId="4B914FD8" w14:textId="566651D2" w:rsidR="00D7154B" w:rsidRPr="00444640" w:rsidRDefault="006D1A45" w:rsidP="00D7154B">
            <w:pPr>
              <w:tabs>
                <w:tab w:val="left" w:pos="4820"/>
              </w:tabs>
              <w:spacing w:after="0" w:line="240" w:lineRule="auto"/>
              <w:jc w:val="center"/>
              <w:rPr>
                <w:rFonts w:cstheme="minorHAnsi"/>
                <w:b/>
                <w:bCs/>
              </w:rPr>
            </w:pPr>
            <w:r>
              <w:rPr>
                <w:rFonts w:cstheme="minorHAnsi"/>
                <w:b/>
                <w:bCs/>
              </w:rPr>
              <w:t>NOTIIFCATION</w:t>
            </w:r>
            <w:r w:rsidDel="006D1A45">
              <w:rPr>
                <w:rFonts w:cstheme="minorHAnsi"/>
                <w:b/>
                <w:bCs/>
              </w:rPr>
              <w:t xml:space="preserve"> </w:t>
            </w:r>
          </w:p>
        </w:tc>
        <w:tc>
          <w:tcPr>
            <w:tcW w:w="8788" w:type="dxa"/>
            <w:shd w:val="clear" w:color="auto" w:fill="EAF1DD"/>
            <w:vAlign w:val="center"/>
          </w:tcPr>
          <w:p w14:paraId="20B0DF3F" w14:textId="5DFB80D7" w:rsidR="00D7154B" w:rsidRPr="00444640" w:rsidRDefault="006D1A45" w:rsidP="00D7154B">
            <w:pPr>
              <w:tabs>
                <w:tab w:val="left" w:pos="4820"/>
              </w:tabs>
              <w:spacing w:after="0" w:line="240" w:lineRule="auto"/>
              <w:jc w:val="both"/>
              <w:rPr>
                <w:rFonts w:cstheme="minorHAnsi"/>
                <w:b/>
                <w:bCs/>
                <w:caps/>
              </w:rPr>
            </w:pPr>
            <w:r w:rsidRPr="006D1A45">
              <w:rPr>
                <w:rFonts w:cstheme="minorHAnsi"/>
                <w:b/>
                <w:bCs/>
                <w:caps/>
              </w:rPr>
              <w:t>CENTRAL GOVERNMENT NOTIFIED NON-BANKING FINANCIAL COMPANIES (NBFCS U/S 43B (da) OF INCOME TAX ACT 1961</w:t>
            </w:r>
          </w:p>
        </w:tc>
        <w:tc>
          <w:tcPr>
            <w:tcW w:w="878" w:type="dxa"/>
            <w:shd w:val="clear" w:color="auto" w:fill="EAF1DD" w:themeFill="accent3" w:themeFillTint="33"/>
            <w:vAlign w:val="center"/>
          </w:tcPr>
          <w:p w14:paraId="3C713C31" w14:textId="77777777" w:rsidR="00D7154B" w:rsidRPr="00444640" w:rsidRDefault="00D7154B" w:rsidP="00D7154B">
            <w:pPr>
              <w:tabs>
                <w:tab w:val="left" w:pos="4820"/>
              </w:tabs>
              <w:spacing w:after="0" w:line="240" w:lineRule="auto"/>
              <w:jc w:val="center"/>
              <w:rPr>
                <w:rFonts w:cstheme="minorHAnsi"/>
                <w:b/>
              </w:rPr>
            </w:pPr>
          </w:p>
        </w:tc>
      </w:tr>
      <w:tr w:rsidR="006D1A45" w:rsidRPr="007B7D79" w14:paraId="63C7C380" w14:textId="77777777" w:rsidTr="00D7154B">
        <w:trPr>
          <w:trHeight w:hRule="exact" w:val="604"/>
        </w:trPr>
        <w:tc>
          <w:tcPr>
            <w:tcW w:w="1675" w:type="dxa"/>
            <w:shd w:val="clear" w:color="auto" w:fill="EAF1DD"/>
            <w:vAlign w:val="center"/>
          </w:tcPr>
          <w:p w14:paraId="30195467" w14:textId="6E26E37F" w:rsidR="006D1A45" w:rsidRDefault="006D1A45" w:rsidP="00D7154B">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56C7C52A" w14:textId="44D82901" w:rsidR="006D1A45" w:rsidRPr="0048538A" w:rsidRDefault="006D1A45" w:rsidP="00D7154B">
            <w:pPr>
              <w:tabs>
                <w:tab w:val="left" w:pos="4820"/>
              </w:tabs>
              <w:spacing w:after="0" w:line="240" w:lineRule="auto"/>
              <w:jc w:val="both"/>
              <w:rPr>
                <w:rFonts w:cstheme="minorHAnsi"/>
                <w:b/>
                <w:bCs/>
                <w:caps/>
              </w:rPr>
            </w:pPr>
            <w:r w:rsidRPr="006D1A45">
              <w:rPr>
                <w:rFonts w:cstheme="minorHAnsi"/>
                <w:b/>
                <w:bCs/>
                <w:caps/>
              </w:rPr>
              <w:t>CENTRAL GOVERNMENT NOTIFIED NON-BANKING FINANCIAL COMPANIES (NBFCS) U/S 43D OF INCOME TAX ACT 1961</w:t>
            </w:r>
          </w:p>
        </w:tc>
        <w:tc>
          <w:tcPr>
            <w:tcW w:w="878" w:type="dxa"/>
            <w:shd w:val="clear" w:color="auto" w:fill="EAF1DD" w:themeFill="accent3" w:themeFillTint="33"/>
            <w:vAlign w:val="center"/>
          </w:tcPr>
          <w:p w14:paraId="48E3BC9E" w14:textId="77777777" w:rsidR="006D1A45" w:rsidRPr="00444640" w:rsidRDefault="006D1A45" w:rsidP="00D7154B">
            <w:pPr>
              <w:tabs>
                <w:tab w:val="left" w:pos="4820"/>
              </w:tabs>
              <w:spacing w:after="0" w:line="240" w:lineRule="auto"/>
              <w:jc w:val="center"/>
              <w:rPr>
                <w:rFonts w:cstheme="minorHAnsi"/>
                <w:b/>
              </w:rPr>
            </w:pPr>
          </w:p>
        </w:tc>
      </w:tr>
      <w:tr w:rsidR="006D1A45" w:rsidRPr="007B7D79" w14:paraId="0D0AB248" w14:textId="77777777" w:rsidTr="00D7154B">
        <w:trPr>
          <w:trHeight w:hRule="exact" w:val="604"/>
        </w:trPr>
        <w:tc>
          <w:tcPr>
            <w:tcW w:w="1675" w:type="dxa"/>
            <w:shd w:val="clear" w:color="auto" w:fill="EAF1DD"/>
            <w:vAlign w:val="center"/>
          </w:tcPr>
          <w:p w14:paraId="5838AE0F" w14:textId="5F21BE92" w:rsidR="006D1A45" w:rsidRDefault="006D1A45" w:rsidP="006D1A45">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117A574F" w14:textId="2C98CF57" w:rsidR="006D1A45" w:rsidRPr="0048538A" w:rsidRDefault="006D1A45" w:rsidP="006D1A45">
            <w:pPr>
              <w:tabs>
                <w:tab w:val="left" w:pos="4820"/>
              </w:tabs>
              <w:spacing w:after="0" w:line="240" w:lineRule="auto"/>
              <w:jc w:val="both"/>
              <w:rPr>
                <w:rFonts w:cstheme="minorHAnsi"/>
                <w:b/>
                <w:bCs/>
                <w:caps/>
              </w:rPr>
            </w:pPr>
            <w:r w:rsidRPr="0048538A">
              <w:rPr>
                <w:rFonts w:cstheme="minorHAnsi"/>
                <w:b/>
                <w:bCs/>
                <w:caps/>
              </w:rPr>
              <w:t>EXEMPTION FROM SPECIFIED INCOME U/S 10(46) – NOTIFIES ‘UTTAR PRADESH EXPRESSWAYS INDUSTRIAL DEVELOPMENT AUTHORITY’</w:t>
            </w:r>
          </w:p>
        </w:tc>
        <w:tc>
          <w:tcPr>
            <w:tcW w:w="878" w:type="dxa"/>
            <w:shd w:val="clear" w:color="auto" w:fill="EAF1DD" w:themeFill="accent3" w:themeFillTint="33"/>
            <w:vAlign w:val="center"/>
          </w:tcPr>
          <w:p w14:paraId="1D742DB8" w14:textId="77777777" w:rsidR="006D1A45" w:rsidRPr="00444640" w:rsidRDefault="006D1A45" w:rsidP="006D1A45">
            <w:pPr>
              <w:tabs>
                <w:tab w:val="left" w:pos="4820"/>
              </w:tabs>
              <w:spacing w:after="0" w:line="240" w:lineRule="auto"/>
              <w:jc w:val="center"/>
              <w:rPr>
                <w:rFonts w:cstheme="minorHAnsi"/>
                <w:b/>
              </w:rPr>
            </w:pPr>
          </w:p>
        </w:tc>
      </w:tr>
      <w:tr w:rsidR="006D1A45" w:rsidRPr="007B7D79" w14:paraId="68485A17" w14:textId="77777777" w:rsidTr="00D7154B">
        <w:trPr>
          <w:trHeight w:hRule="exact" w:val="604"/>
        </w:trPr>
        <w:tc>
          <w:tcPr>
            <w:tcW w:w="1675" w:type="dxa"/>
            <w:shd w:val="clear" w:color="auto" w:fill="EAF1DD"/>
            <w:vAlign w:val="center"/>
          </w:tcPr>
          <w:p w14:paraId="44961B7F" w14:textId="77777777" w:rsidR="006D1A45" w:rsidRDefault="006D1A45" w:rsidP="006D1A45">
            <w:pPr>
              <w:tabs>
                <w:tab w:val="left" w:pos="4820"/>
              </w:tabs>
              <w:spacing w:after="0" w:line="240" w:lineRule="auto"/>
              <w:jc w:val="center"/>
              <w:rPr>
                <w:rFonts w:cstheme="minorHAnsi"/>
                <w:b/>
                <w:bCs/>
              </w:rPr>
            </w:pPr>
            <w:r>
              <w:rPr>
                <w:rFonts w:cstheme="minorHAnsi"/>
                <w:b/>
                <w:bCs/>
              </w:rPr>
              <w:t>CIRCULAR</w:t>
            </w:r>
          </w:p>
        </w:tc>
        <w:tc>
          <w:tcPr>
            <w:tcW w:w="8788" w:type="dxa"/>
            <w:shd w:val="clear" w:color="auto" w:fill="EAF1DD"/>
            <w:vAlign w:val="center"/>
          </w:tcPr>
          <w:p w14:paraId="4DA9C0C9" w14:textId="77777777" w:rsidR="006D1A45" w:rsidRPr="00C55CA0" w:rsidRDefault="006D1A45" w:rsidP="006D1A45">
            <w:pPr>
              <w:tabs>
                <w:tab w:val="left" w:pos="4820"/>
              </w:tabs>
              <w:spacing w:after="0" w:line="240" w:lineRule="auto"/>
              <w:jc w:val="both"/>
              <w:rPr>
                <w:rFonts w:cstheme="minorHAnsi"/>
                <w:b/>
                <w:bCs/>
                <w:caps/>
              </w:rPr>
            </w:pPr>
            <w:r w:rsidRPr="00B530B9">
              <w:rPr>
                <w:rFonts w:cstheme="minorHAnsi"/>
                <w:b/>
                <w:bCs/>
                <w:caps/>
              </w:rPr>
              <w:t>EXTENSION OF TIMELINES FOR FILING OF FORM 10B/10BB AND FORM ITR-7 FOR THE ASSESSMENT YEAR 2023-24</w:t>
            </w:r>
          </w:p>
        </w:tc>
        <w:tc>
          <w:tcPr>
            <w:tcW w:w="878" w:type="dxa"/>
            <w:shd w:val="clear" w:color="auto" w:fill="EAF1DD" w:themeFill="accent3" w:themeFillTint="33"/>
            <w:vAlign w:val="center"/>
          </w:tcPr>
          <w:p w14:paraId="0455BD35" w14:textId="77777777" w:rsidR="006D1A45" w:rsidRPr="00444640" w:rsidRDefault="006D1A45" w:rsidP="006D1A45">
            <w:pPr>
              <w:tabs>
                <w:tab w:val="left" w:pos="4820"/>
              </w:tabs>
              <w:spacing w:after="0" w:line="240" w:lineRule="auto"/>
              <w:jc w:val="center"/>
              <w:rPr>
                <w:rFonts w:cstheme="minorHAnsi"/>
                <w:b/>
              </w:rPr>
            </w:pPr>
          </w:p>
        </w:tc>
      </w:tr>
      <w:tr w:rsidR="006D1A45" w:rsidRPr="007B7D79" w14:paraId="3D2CD140" w14:textId="77777777" w:rsidTr="00D7154B">
        <w:trPr>
          <w:trHeight w:hRule="exact" w:val="299"/>
        </w:trPr>
        <w:tc>
          <w:tcPr>
            <w:tcW w:w="1675" w:type="dxa"/>
            <w:shd w:val="clear" w:color="auto" w:fill="B3D5AB"/>
            <w:vAlign w:val="center"/>
          </w:tcPr>
          <w:p w14:paraId="3AB51B44"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3]</w:t>
            </w:r>
          </w:p>
        </w:tc>
        <w:tc>
          <w:tcPr>
            <w:tcW w:w="8788" w:type="dxa"/>
            <w:shd w:val="clear" w:color="auto" w:fill="B3D5AB"/>
            <w:vAlign w:val="center"/>
          </w:tcPr>
          <w:p w14:paraId="50E3E3A8"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GST</w:t>
            </w:r>
          </w:p>
        </w:tc>
        <w:tc>
          <w:tcPr>
            <w:tcW w:w="878" w:type="dxa"/>
            <w:shd w:val="clear" w:color="auto" w:fill="B3D5AB"/>
            <w:vAlign w:val="center"/>
          </w:tcPr>
          <w:p w14:paraId="51A189B5" w14:textId="148A97DE" w:rsidR="006D1A45" w:rsidRPr="00444640" w:rsidRDefault="002144E5" w:rsidP="006D1A45">
            <w:pPr>
              <w:tabs>
                <w:tab w:val="left" w:pos="4820"/>
              </w:tabs>
              <w:spacing w:after="0" w:line="240" w:lineRule="auto"/>
              <w:jc w:val="center"/>
              <w:rPr>
                <w:rFonts w:cstheme="minorHAnsi"/>
                <w:b/>
                <w:bCs/>
              </w:rPr>
            </w:pPr>
            <w:r>
              <w:rPr>
                <w:rFonts w:cstheme="minorHAnsi"/>
                <w:b/>
                <w:bCs/>
              </w:rPr>
              <w:t>7</w:t>
            </w:r>
          </w:p>
        </w:tc>
      </w:tr>
      <w:tr w:rsidR="006D1A45" w:rsidRPr="007B7D79" w14:paraId="64024B69" w14:textId="77777777" w:rsidTr="00D7154B">
        <w:trPr>
          <w:trHeight w:val="251"/>
        </w:trPr>
        <w:tc>
          <w:tcPr>
            <w:tcW w:w="1675" w:type="dxa"/>
            <w:shd w:val="clear" w:color="auto" w:fill="EAF1DD"/>
            <w:noWrap/>
          </w:tcPr>
          <w:p w14:paraId="7B645EAF" w14:textId="77777777" w:rsidR="006D1A45" w:rsidRPr="00444640" w:rsidRDefault="006D1A45" w:rsidP="006D1A45">
            <w:pPr>
              <w:tabs>
                <w:tab w:val="left" w:pos="4820"/>
              </w:tabs>
              <w:spacing w:after="0" w:line="240" w:lineRule="auto"/>
              <w:jc w:val="center"/>
              <w:rPr>
                <w:rFonts w:cstheme="minorHAnsi"/>
                <w:b/>
                <w:bCs/>
              </w:rPr>
            </w:pPr>
            <w:r>
              <w:rPr>
                <w:rFonts w:cstheme="minorHAnsi"/>
                <w:b/>
                <w:bCs/>
              </w:rPr>
              <w:t>ADVISORY</w:t>
            </w:r>
          </w:p>
        </w:tc>
        <w:tc>
          <w:tcPr>
            <w:tcW w:w="8788" w:type="dxa"/>
            <w:shd w:val="clear" w:color="auto" w:fill="EAF1DD"/>
            <w:noWrap/>
            <w:vAlign w:val="center"/>
          </w:tcPr>
          <w:p w14:paraId="549168FE" w14:textId="77777777" w:rsidR="006D1A45" w:rsidRPr="00444640" w:rsidRDefault="006D1A45" w:rsidP="006D1A45">
            <w:pPr>
              <w:tabs>
                <w:tab w:val="left" w:pos="4820"/>
              </w:tabs>
              <w:spacing w:after="0" w:line="240" w:lineRule="auto"/>
              <w:jc w:val="both"/>
              <w:rPr>
                <w:rFonts w:cstheme="minorHAnsi"/>
                <w:b/>
                <w:bCs/>
              </w:rPr>
            </w:pPr>
            <w:r w:rsidRPr="00BA7EA3">
              <w:rPr>
                <w:rFonts w:cstheme="minorHAnsi"/>
                <w:b/>
                <w:bCs/>
              </w:rPr>
              <w:t>GEOCODING FUNCTIONALITY FOR THE ADDITIONAL PLACE OF BUSINESS</w:t>
            </w:r>
          </w:p>
        </w:tc>
        <w:tc>
          <w:tcPr>
            <w:tcW w:w="878" w:type="dxa"/>
            <w:shd w:val="clear" w:color="auto" w:fill="EAF1DD" w:themeFill="accent3" w:themeFillTint="33"/>
            <w:noWrap/>
            <w:vAlign w:val="center"/>
          </w:tcPr>
          <w:p w14:paraId="6975B735" w14:textId="77777777" w:rsidR="006D1A45" w:rsidRPr="00444640" w:rsidRDefault="006D1A45" w:rsidP="006D1A45">
            <w:pPr>
              <w:tabs>
                <w:tab w:val="left" w:pos="4820"/>
              </w:tabs>
              <w:spacing w:after="0" w:line="240" w:lineRule="auto"/>
              <w:jc w:val="center"/>
              <w:rPr>
                <w:rFonts w:cstheme="minorHAnsi"/>
                <w:b/>
                <w:bCs/>
              </w:rPr>
            </w:pPr>
          </w:p>
        </w:tc>
      </w:tr>
      <w:tr w:rsidR="006D1A45" w:rsidRPr="007B7D79" w14:paraId="15FEEB7E" w14:textId="77777777" w:rsidTr="00D7154B">
        <w:trPr>
          <w:trHeight w:val="251"/>
        </w:trPr>
        <w:tc>
          <w:tcPr>
            <w:tcW w:w="1675" w:type="dxa"/>
            <w:shd w:val="clear" w:color="auto" w:fill="EAF1DD"/>
            <w:noWrap/>
          </w:tcPr>
          <w:p w14:paraId="4713EF35" w14:textId="77777777" w:rsidR="006D1A45" w:rsidRPr="00444640" w:rsidRDefault="006D1A45" w:rsidP="006D1A45">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noWrap/>
            <w:vAlign w:val="center"/>
          </w:tcPr>
          <w:p w14:paraId="62CCABF4" w14:textId="77777777" w:rsidR="006D1A45" w:rsidRPr="00444640" w:rsidRDefault="006D1A45" w:rsidP="006D1A45">
            <w:pPr>
              <w:tabs>
                <w:tab w:val="left" w:pos="4820"/>
              </w:tabs>
              <w:spacing w:after="0" w:line="240" w:lineRule="auto"/>
              <w:jc w:val="both"/>
              <w:rPr>
                <w:rFonts w:cstheme="minorHAnsi"/>
                <w:b/>
                <w:bCs/>
              </w:rPr>
            </w:pPr>
            <w:r w:rsidRPr="00433034">
              <w:rPr>
                <w:rFonts w:cstheme="minorHAnsi"/>
                <w:b/>
                <w:bCs/>
              </w:rPr>
              <w:t>APPOINTMENT OF GST ADJUCATING AUTHORITY</w:t>
            </w:r>
          </w:p>
        </w:tc>
        <w:tc>
          <w:tcPr>
            <w:tcW w:w="878" w:type="dxa"/>
            <w:shd w:val="clear" w:color="auto" w:fill="EAF1DD" w:themeFill="accent3" w:themeFillTint="33"/>
            <w:noWrap/>
            <w:vAlign w:val="center"/>
          </w:tcPr>
          <w:p w14:paraId="60ED9877" w14:textId="77777777" w:rsidR="006D1A45" w:rsidRPr="00444640" w:rsidRDefault="006D1A45" w:rsidP="006D1A45">
            <w:pPr>
              <w:tabs>
                <w:tab w:val="left" w:pos="4820"/>
              </w:tabs>
              <w:spacing w:after="0" w:line="240" w:lineRule="auto"/>
              <w:jc w:val="center"/>
              <w:rPr>
                <w:rFonts w:cstheme="minorHAnsi"/>
                <w:b/>
                <w:bCs/>
              </w:rPr>
            </w:pPr>
          </w:p>
        </w:tc>
      </w:tr>
      <w:tr w:rsidR="006D1A45" w:rsidRPr="007B7D79" w14:paraId="46B8D53D" w14:textId="77777777" w:rsidTr="00D7154B">
        <w:trPr>
          <w:trHeight w:hRule="exact" w:val="344"/>
        </w:trPr>
        <w:tc>
          <w:tcPr>
            <w:tcW w:w="1675" w:type="dxa"/>
            <w:shd w:val="clear" w:color="auto" w:fill="B3D5AB"/>
            <w:vAlign w:val="center"/>
          </w:tcPr>
          <w:p w14:paraId="6F9D0794"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4]</w:t>
            </w:r>
          </w:p>
        </w:tc>
        <w:tc>
          <w:tcPr>
            <w:tcW w:w="8788" w:type="dxa"/>
            <w:shd w:val="clear" w:color="auto" w:fill="B3D5AB"/>
            <w:vAlign w:val="center"/>
          </w:tcPr>
          <w:p w14:paraId="7638AB8E"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FEMA</w:t>
            </w:r>
          </w:p>
        </w:tc>
        <w:tc>
          <w:tcPr>
            <w:tcW w:w="878" w:type="dxa"/>
            <w:shd w:val="clear" w:color="auto" w:fill="B3D5AB"/>
            <w:vAlign w:val="center"/>
          </w:tcPr>
          <w:p w14:paraId="771A4AE9" w14:textId="23F0D85F" w:rsidR="006D1A45" w:rsidRPr="00444640" w:rsidRDefault="002144E5" w:rsidP="006D1A45">
            <w:pPr>
              <w:tabs>
                <w:tab w:val="left" w:pos="4820"/>
              </w:tabs>
              <w:spacing w:after="0" w:line="240" w:lineRule="auto"/>
              <w:jc w:val="center"/>
              <w:rPr>
                <w:rFonts w:cstheme="minorHAnsi"/>
                <w:b/>
              </w:rPr>
            </w:pPr>
            <w:r>
              <w:rPr>
                <w:rFonts w:cstheme="minorHAnsi"/>
                <w:b/>
              </w:rPr>
              <w:t>8</w:t>
            </w:r>
          </w:p>
        </w:tc>
      </w:tr>
      <w:tr w:rsidR="006D1A45" w:rsidRPr="007B7D79" w14:paraId="00E96464" w14:textId="77777777" w:rsidTr="00D7154B">
        <w:trPr>
          <w:trHeight w:hRule="exact" w:val="1102"/>
        </w:trPr>
        <w:tc>
          <w:tcPr>
            <w:tcW w:w="1675" w:type="dxa"/>
            <w:shd w:val="clear" w:color="auto" w:fill="EAF1DD"/>
            <w:vAlign w:val="center"/>
          </w:tcPr>
          <w:p w14:paraId="3BD96418"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CASE LAW</w:t>
            </w:r>
          </w:p>
        </w:tc>
        <w:tc>
          <w:tcPr>
            <w:tcW w:w="8788" w:type="dxa"/>
            <w:shd w:val="clear" w:color="auto" w:fill="EAF1DD"/>
            <w:vAlign w:val="center"/>
          </w:tcPr>
          <w:p w14:paraId="1DE1CBE1" w14:textId="77777777" w:rsidR="006D1A45" w:rsidRPr="00444640" w:rsidRDefault="006D1A45" w:rsidP="006D1A45">
            <w:pPr>
              <w:tabs>
                <w:tab w:val="left" w:pos="4820"/>
              </w:tabs>
              <w:spacing w:after="0" w:line="240" w:lineRule="auto"/>
              <w:jc w:val="both"/>
              <w:rPr>
                <w:rFonts w:cstheme="minorHAnsi"/>
                <w:b/>
                <w:bCs/>
              </w:rPr>
            </w:pPr>
            <w:r w:rsidRPr="00D5124C">
              <w:rPr>
                <w:rFonts w:cstheme="minorHAnsi"/>
                <w:b/>
                <w:bCs/>
              </w:rPr>
              <w:t xml:space="preserve">TRANSACTION ENTERED INTO BY A FOREIGN CITIZEN OF “INDIAN ORIGIN”, TO DEAL WITH REAL ESTATE IN INDIA ON CERTAIN CONDITIONS - TRANSACTION (SPECIFIED IN SECTION 31 OF THE 1973 ACT) ENTERED INTO IN CONTRAVENTION OF THAT PROVISION IS VOID OR IS ONLY VOIDABLE AND IT CAN BE VOIDED AT WHOSE </w:t>
            </w:r>
            <w:proofErr w:type="gramStart"/>
            <w:r w:rsidRPr="00D5124C">
              <w:rPr>
                <w:rFonts w:cstheme="minorHAnsi"/>
                <w:b/>
                <w:bCs/>
              </w:rPr>
              <w:t>INSTANCE :</w:t>
            </w:r>
            <w:proofErr w:type="gramEnd"/>
            <w:r w:rsidRPr="00D5124C">
              <w:rPr>
                <w:rFonts w:cstheme="minorHAnsi"/>
                <w:b/>
                <w:bCs/>
              </w:rPr>
              <w:t xml:space="preserve"> SUPREME COURT</w:t>
            </w:r>
          </w:p>
        </w:tc>
        <w:tc>
          <w:tcPr>
            <w:tcW w:w="878" w:type="dxa"/>
            <w:shd w:val="clear" w:color="auto" w:fill="EAF1DD"/>
            <w:vAlign w:val="center"/>
          </w:tcPr>
          <w:p w14:paraId="7A574470" w14:textId="77777777" w:rsidR="006D1A45" w:rsidRPr="00444640" w:rsidRDefault="006D1A45" w:rsidP="006D1A45">
            <w:pPr>
              <w:tabs>
                <w:tab w:val="left" w:pos="4820"/>
              </w:tabs>
              <w:spacing w:after="0" w:line="240" w:lineRule="auto"/>
              <w:rPr>
                <w:rFonts w:cstheme="minorHAnsi"/>
                <w:b/>
              </w:rPr>
            </w:pPr>
          </w:p>
        </w:tc>
      </w:tr>
      <w:tr w:rsidR="006D1A45" w:rsidRPr="007B7D79" w14:paraId="48F92353" w14:textId="77777777" w:rsidTr="00D7154B">
        <w:trPr>
          <w:trHeight w:hRule="exact" w:val="310"/>
        </w:trPr>
        <w:tc>
          <w:tcPr>
            <w:tcW w:w="1675" w:type="dxa"/>
            <w:shd w:val="clear" w:color="auto" w:fill="B3D5AB"/>
            <w:vAlign w:val="center"/>
          </w:tcPr>
          <w:p w14:paraId="14BD12CB"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5]</w:t>
            </w:r>
          </w:p>
        </w:tc>
        <w:tc>
          <w:tcPr>
            <w:tcW w:w="8788" w:type="dxa"/>
            <w:shd w:val="clear" w:color="auto" w:fill="B3D5AB"/>
            <w:vAlign w:val="center"/>
          </w:tcPr>
          <w:p w14:paraId="3486ADA5" w14:textId="77777777" w:rsidR="006D1A45" w:rsidRPr="00444640" w:rsidRDefault="006D1A45" w:rsidP="006D1A45">
            <w:pPr>
              <w:tabs>
                <w:tab w:val="left" w:pos="4820"/>
              </w:tabs>
              <w:spacing w:after="0" w:line="240" w:lineRule="auto"/>
              <w:jc w:val="center"/>
              <w:rPr>
                <w:rFonts w:cstheme="minorHAnsi"/>
                <w:b/>
                <w:bCs/>
                <w:caps/>
                <w:color w:val="000000" w:themeColor="text1"/>
              </w:rPr>
            </w:pPr>
            <w:r w:rsidRPr="00444640">
              <w:rPr>
                <w:rFonts w:cstheme="minorHAnsi"/>
                <w:b/>
                <w:bCs/>
              </w:rPr>
              <w:t>CUSTOMS</w:t>
            </w:r>
          </w:p>
        </w:tc>
        <w:tc>
          <w:tcPr>
            <w:tcW w:w="878" w:type="dxa"/>
            <w:shd w:val="clear" w:color="auto" w:fill="B3D5AB"/>
            <w:vAlign w:val="center"/>
          </w:tcPr>
          <w:p w14:paraId="2DC06540" w14:textId="25E9E559" w:rsidR="006D1A45" w:rsidRPr="00444640" w:rsidRDefault="002144E5" w:rsidP="006D1A45">
            <w:pPr>
              <w:tabs>
                <w:tab w:val="left" w:pos="4820"/>
              </w:tabs>
              <w:spacing w:after="0" w:line="240" w:lineRule="auto"/>
              <w:jc w:val="center"/>
              <w:rPr>
                <w:rFonts w:cstheme="minorHAnsi"/>
                <w:b/>
              </w:rPr>
            </w:pPr>
            <w:r>
              <w:rPr>
                <w:rFonts w:cstheme="minorHAnsi"/>
                <w:b/>
              </w:rPr>
              <w:t>9-10</w:t>
            </w:r>
          </w:p>
        </w:tc>
      </w:tr>
      <w:tr w:rsidR="006D1A45" w:rsidRPr="007B7D79" w14:paraId="0B517B03" w14:textId="77777777" w:rsidTr="00D7154B">
        <w:trPr>
          <w:trHeight w:hRule="exact" w:val="412"/>
        </w:trPr>
        <w:tc>
          <w:tcPr>
            <w:tcW w:w="1675" w:type="dxa"/>
            <w:shd w:val="clear" w:color="auto" w:fill="EAF1DD"/>
            <w:vAlign w:val="center"/>
          </w:tcPr>
          <w:p w14:paraId="18CD0BE5"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0D4E1F2B" w14:textId="77777777" w:rsidR="006D1A45" w:rsidRPr="00444640" w:rsidRDefault="006D1A45" w:rsidP="006D1A45">
            <w:pPr>
              <w:tabs>
                <w:tab w:val="left" w:pos="4820"/>
              </w:tabs>
              <w:spacing w:after="0" w:line="240" w:lineRule="auto"/>
              <w:jc w:val="both"/>
              <w:rPr>
                <w:rFonts w:cstheme="minorHAnsi"/>
                <w:b/>
                <w:bCs/>
                <w:caps/>
                <w:color w:val="000000" w:themeColor="text1"/>
              </w:rPr>
            </w:pPr>
            <w:r w:rsidRPr="001879CB">
              <w:rPr>
                <w:rFonts w:cstheme="minorHAnsi"/>
                <w:b/>
                <w:bCs/>
                <w:caps/>
                <w:color w:val="000000" w:themeColor="text1"/>
              </w:rPr>
              <w:t>RATE OF EXCHANGE OF ONE UNIT OF FOREIGN CURRENCY EQUIVALENT TO INDIAN RUPEES</w:t>
            </w:r>
          </w:p>
        </w:tc>
        <w:tc>
          <w:tcPr>
            <w:tcW w:w="878" w:type="dxa"/>
            <w:shd w:val="clear" w:color="auto" w:fill="EAF1DD"/>
            <w:vAlign w:val="center"/>
          </w:tcPr>
          <w:p w14:paraId="090E7956" w14:textId="77777777" w:rsidR="006D1A45" w:rsidRPr="00444640" w:rsidRDefault="006D1A45" w:rsidP="006D1A45">
            <w:pPr>
              <w:tabs>
                <w:tab w:val="left" w:pos="4820"/>
              </w:tabs>
              <w:spacing w:after="0" w:line="240" w:lineRule="auto"/>
              <w:jc w:val="center"/>
              <w:rPr>
                <w:rFonts w:cstheme="minorHAnsi"/>
                <w:b/>
              </w:rPr>
            </w:pPr>
          </w:p>
        </w:tc>
      </w:tr>
      <w:tr w:rsidR="006D1A45" w:rsidRPr="007B7D79" w14:paraId="7A02CCA1" w14:textId="77777777" w:rsidTr="00D7154B">
        <w:trPr>
          <w:trHeight w:hRule="exact" w:val="419"/>
        </w:trPr>
        <w:tc>
          <w:tcPr>
            <w:tcW w:w="1675" w:type="dxa"/>
            <w:shd w:val="clear" w:color="auto" w:fill="EAF1DD"/>
            <w:vAlign w:val="center"/>
          </w:tcPr>
          <w:p w14:paraId="4FE8E05B" w14:textId="77777777" w:rsidR="006D1A45" w:rsidRPr="00444640" w:rsidRDefault="006D1A45" w:rsidP="006D1A45">
            <w:pPr>
              <w:tabs>
                <w:tab w:val="left" w:pos="4820"/>
              </w:tabs>
              <w:spacing w:after="0" w:line="240" w:lineRule="auto"/>
              <w:jc w:val="center"/>
              <w:rPr>
                <w:rFonts w:cstheme="minorHAnsi"/>
                <w:b/>
                <w:bCs/>
              </w:rPr>
            </w:pPr>
            <w:r>
              <w:rPr>
                <w:rFonts w:cstheme="minorHAnsi"/>
                <w:b/>
                <w:bCs/>
              </w:rPr>
              <w:t>CIRCULAR</w:t>
            </w:r>
          </w:p>
        </w:tc>
        <w:tc>
          <w:tcPr>
            <w:tcW w:w="8788" w:type="dxa"/>
            <w:shd w:val="clear" w:color="auto" w:fill="EAF1DD"/>
            <w:vAlign w:val="center"/>
          </w:tcPr>
          <w:p w14:paraId="33F3DABA" w14:textId="77777777" w:rsidR="006D1A45" w:rsidRPr="00444640" w:rsidRDefault="006D1A45" w:rsidP="006D1A45">
            <w:pPr>
              <w:tabs>
                <w:tab w:val="left" w:pos="4820"/>
              </w:tabs>
              <w:spacing w:after="0" w:line="240" w:lineRule="auto"/>
              <w:jc w:val="both"/>
              <w:rPr>
                <w:b/>
                <w:bCs/>
              </w:rPr>
            </w:pPr>
            <w:r w:rsidRPr="00A8414E">
              <w:rPr>
                <w:b/>
                <w:bCs/>
              </w:rPr>
              <w:t>IMPLEMENTATION OF EX-BOND SHIPPING BILL IN ICES 1.5</w:t>
            </w:r>
          </w:p>
        </w:tc>
        <w:tc>
          <w:tcPr>
            <w:tcW w:w="878" w:type="dxa"/>
            <w:shd w:val="clear" w:color="auto" w:fill="EAF1DD"/>
            <w:vAlign w:val="center"/>
          </w:tcPr>
          <w:p w14:paraId="2D1AD8FA" w14:textId="77777777" w:rsidR="006D1A45" w:rsidRPr="00444640" w:rsidRDefault="006D1A45" w:rsidP="006D1A45">
            <w:pPr>
              <w:tabs>
                <w:tab w:val="left" w:pos="4820"/>
              </w:tabs>
              <w:spacing w:after="0" w:line="240" w:lineRule="auto"/>
              <w:jc w:val="center"/>
              <w:rPr>
                <w:rFonts w:cstheme="minorHAnsi"/>
                <w:b/>
              </w:rPr>
            </w:pPr>
          </w:p>
        </w:tc>
      </w:tr>
      <w:tr w:rsidR="006D1A45" w:rsidRPr="007B7D79" w14:paraId="6A89201E" w14:textId="77777777" w:rsidTr="00D7154B">
        <w:trPr>
          <w:trHeight w:hRule="exact" w:val="296"/>
        </w:trPr>
        <w:tc>
          <w:tcPr>
            <w:tcW w:w="1675" w:type="dxa"/>
            <w:shd w:val="clear" w:color="auto" w:fill="B3D5AB"/>
            <w:vAlign w:val="center"/>
          </w:tcPr>
          <w:p w14:paraId="58712636"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6]</w:t>
            </w:r>
          </w:p>
        </w:tc>
        <w:tc>
          <w:tcPr>
            <w:tcW w:w="8788" w:type="dxa"/>
            <w:shd w:val="clear" w:color="auto" w:fill="B3D5AB"/>
            <w:vAlign w:val="center"/>
          </w:tcPr>
          <w:p w14:paraId="07D3CAD9" w14:textId="77777777" w:rsidR="006D1A45" w:rsidRPr="00444640" w:rsidRDefault="006D1A45" w:rsidP="006D1A45">
            <w:pPr>
              <w:tabs>
                <w:tab w:val="left" w:pos="4820"/>
              </w:tabs>
              <w:spacing w:after="0" w:line="240" w:lineRule="auto"/>
              <w:jc w:val="center"/>
              <w:rPr>
                <w:rFonts w:cstheme="minorHAnsi"/>
                <w:b/>
                <w:bCs/>
                <w:caps/>
                <w:color w:val="000000" w:themeColor="text1"/>
              </w:rPr>
            </w:pPr>
            <w:r w:rsidRPr="00444640">
              <w:rPr>
                <w:rFonts w:cstheme="minorHAnsi"/>
                <w:b/>
                <w:bCs/>
              </w:rPr>
              <w:t>DGFT</w:t>
            </w:r>
          </w:p>
        </w:tc>
        <w:tc>
          <w:tcPr>
            <w:tcW w:w="878" w:type="dxa"/>
            <w:shd w:val="clear" w:color="auto" w:fill="B3D5AB"/>
            <w:vAlign w:val="center"/>
          </w:tcPr>
          <w:p w14:paraId="6319A984" w14:textId="1910496C" w:rsidR="006D1A45" w:rsidRPr="00444640" w:rsidRDefault="006D1A45" w:rsidP="006D1A45">
            <w:pPr>
              <w:tabs>
                <w:tab w:val="left" w:pos="4820"/>
              </w:tabs>
              <w:spacing w:after="0" w:line="240" w:lineRule="auto"/>
              <w:jc w:val="center"/>
              <w:rPr>
                <w:rFonts w:cstheme="minorHAnsi"/>
                <w:b/>
              </w:rPr>
            </w:pPr>
            <w:r w:rsidRPr="00444640">
              <w:rPr>
                <w:rFonts w:cstheme="minorHAnsi"/>
                <w:b/>
              </w:rPr>
              <w:t>1</w:t>
            </w:r>
            <w:r w:rsidR="002144E5">
              <w:rPr>
                <w:rFonts w:cstheme="minorHAnsi"/>
                <w:b/>
              </w:rPr>
              <w:t>1</w:t>
            </w:r>
          </w:p>
        </w:tc>
      </w:tr>
      <w:tr w:rsidR="006D1A45" w:rsidRPr="007B7D79" w14:paraId="432AE226" w14:textId="77777777" w:rsidTr="00D7154B">
        <w:trPr>
          <w:trHeight w:hRule="exact" w:val="552"/>
        </w:trPr>
        <w:tc>
          <w:tcPr>
            <w:tcW w:w="1675" w:type="dxa"/>
            <w:shd w:val="clear" w:color="auto" w:fill="EAF1DD"/>
            <w:vAlign w:val="center"/>
          </w:tcPr>
          <w:p w14:paraId="29A1FFB5" w14:textId="77777777" w:rsidR="006D1A45" w:rsidRPr="00444640" w:rsidRDefault="006D1A45" w:rsidP="006D1A45">
            <w:pPr>
              <w:tabs>
                <w:tab w:val="left" w:pos="4820"/>
              </w:tabs>
              <w:spacing w:after="0" w:line="240" w:lineRule="auto"/>
              <w:jc w:val="center"/>
              <w:rPr>
                <w:rFonts w:cstheme="minorHAnsi"/>
                <w:b/>
                <w:bCs/>
              </w:rPr>
            </w:pPr>
            <w:r>
              <w:rPr>
                <w:rFonts w:cstheme="minorHAnsi"/>
                <w:b/>
                <w:bCs/>
              </w:rPr>
              <w:t>PUBLIC NOTICE</w:t>
            </w:r>
          </w:p>
        </w:tc>
        <w:tc>
          <w:tcPr>
            <w:tcW w:w="8788" w:type="dxa"/>
            <w:shd w:val="clear" w:color="auto" w:fill="EAF1DD"/>
            <w:vAlign w:val="center"/>
          </w:tcPr>
          <w:p w14:paraId="46DB904E" w14:textId="77777777" w:rsidR="006D1A45" w:rsidRPr="00444640" w:rsidRDefault="006D1A45" w:rsidP="006D1A45">
            <w:pPr>
              <w:tabs>
                <w:tab w:val="left" w:pos="4820"/>
              </w:tabs>
              <w:spacing w:after="0" w:line="240" w:lineRule="auto"/>
              <w:jc w:val="both"/>
              <w:rPr>
                <w:rFonts w:cstheme="minorHAnsi"/>
                <w:b/>
                <w:bCs/>
                <w:caps/>
              </w:rPr>
            </w:pPr>
            <w:r w:rsidRPr="001962DC">
              <w:rPr>
                <w:rFonts w:cstheme="minorHAnsi"/>
                <w:b/>
                <w:bCs/>
                <w:caps/>
              </w:rPr>
              <w:t>DE-LISTING OF AGENCIES AUTHORIZED TO ISSUE CERTIFICATES OF ORIGIN- (NON-PREFERENTIAL) FROM APPENDIX 2E OF FTP, 2023</w:t>
            </w:r>
          </w:p>
        </w:tc>
        <w:tc>
          <w:tcPr>
            <w:tcW w:w="878" w:type="dxa"/>
            <w:shd w:val="clear" w:color="auto" w:fill="EAF1DD"/>
            <w:vAlign w:val="center"/>
          </w:tcPr>
          <w:p w14:paraId="703BDA19" w14:textId="77777777" w:rsidR="006D1A45" w:rsidRPr="00444640" w:rsidRDefault="006D1A45" w:rsidP="006D1A45">
            <w:pPr>
              <w:tabs>
                <w:tab w:val="left" w:pos="4820"/>
              </w:tabs>
              <w:spacing w:after="0" w:line="240" w:lineRule="auto"/>
              <w:jc w:val="center"/>
              <w:rPr>
                <w:rFonts w:cstheme="minorHAnsi"/>
                <w:b/>
              </w:rPr>
            </w:pPr>
          </w:p>
        </w:tc>
      </w:tr>
      <w:tr w:rsidR="006D1A45" w:rsidRPr="007B7D79" w14:paraId="2B7A09F6" w14:textId="77777777" w:rsidTr="00D7154B">
        <w:trPr>
          <w:trHeight w:hRule="exact" w:val="348"/>
        </w:trPr>
        <w:tc>
          <w:tcPr>
            <w:tcW w:w="1675" w:type="dxa"/>
            <w:shd w:val="clear" w:color="auto" w:fill="B3D5AB"/>
            <w:vAlign w:val="center"/>
          </w:tcPr>
          <w:p w14:paraId="5F32A963"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7]</w:t>
            </w:r>
          </w:p>
        </w:tc>
        <w:tc>
          <w:tcPr>
            <w:tcW w:w="8788" w:type="dxa"/>
            <w:shd w:val="clear" w:color="auto" w:fill="B3D5AB"/>
            <w:vAlign w:val="center"/>
          </w:tcPr>
          <w:p w14:paraId="35993626" w14:textId="77777777" w:rsidR="006D1A45" w:rsidRPr="00444640" w:rsidRDefault="006D1A45" w:rsidP="006D1A45">
            <w:pPr>
              <w:tabs>
                <w:tab w:val="left" w:pos="4820"/>
              </w:tabs>
              <w:spacing w:after="0" w:line="240" w:lineRule="auto"/>
              <w:jc w:val="both"/>
              <w:rPr>
                <w:rFonts w:cstheme="minorHAnsi"/>
                <w:b/>
                <w:bCs/>
              </w:rPr>
            </w:pPr>
            <w:r w:rsidRPr="00444640">
              <w:rPr>
                <w:rFonts w:cstheme="minorHAnsi"/>
                <w:b/>
                <w:bCs/>
              </w:rPr>
              <w:t>HANDBOOK ON GST 2022</w:t>
            </w:r>
          </w:p>
        </w:tc>
        <w:tc>
          <w:tcPr>
            <w:tcW w:w="878" w:type="dxa"/>
            <w:shd w:val="clear" w:color="auto" w:fill="B3D5AB"/>
            <w:vAlign w:val="center"/>
          </w:tcPr>
          <w:p w14:paraId="51BF1AF5" w14:textId="20DD6FA8" w:rsidR="006D1A45" w:rsidRPr="00444640" w:rsidRDefault="006D1A45" w:rsidP="006D1A45">
            <w:pPr>
              <w:tabs>
                <w:tab w:val="left" w:pos="4820"/>
              </w:tabs>
              <w:spacing w:after="0" w:line="240" w:lineRule="auto"/>
              <w:jc w:val="center"/>
              <w:rPr>
                <w:rFonts w:cstheme="minorHAnsi"/>
                <w:b/>
              </w:rPr>
            </w:pPr>
            <w:r w:rsidRPr="00444640">
              <w:rPr>
                <w:rFonts w:cstheme="minorHAnsi"/>
                <w:b/>
              </w:rPr>
              <w:t>1</w:t>
            </w:r>
            <w:r w:rsidR="002144E5">
              <w:rPr>
                <w:rFonts w:cstheme="minorHAnsi"/>
                <w:b/>
              </w:rPr>
              <w:t>2</w:t>
            </w:r>
          </w:p>
        </w:tc>
      </w:tr>
      <w:tr w:rsidR="006D1A45" w:rsidRPr="007B7D79" w14:paraId="32C57519" w14:textId="77777777" w:rsidTr="00D7154B">
        <w:trPr>
          <w:trHeight w:hRule="exact" w:val="352"/>
        </w:trPr>
        <w:tc>
          <w:tcPr>
            <w:tcW w:w="1675" w:type="dxa"/>
            <w:shd w:val="clear" w:color="auto" w:fill="B3D5AB"/>
            <w:vAlign w:val="center"/>
          </w:tcPr>
          <w:p w14:paraId="03DCFDDC"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8]</w:t>
            </w:r>
          </w:p>
        </w:tc>
        <w:tc>
          <w:tcPr>
            <w:tcW w:w="8788" w:type="dxa"/>
            <w:shd w:val="clear" w:color="auto" w:fill="B3D5AB"/>
            <w:vAlign w:val="center"/>
          </w:tcPr>
          <w:p w14:paraId="50038C14" w14:textId="77777777" w:rsidR="006D1A45" w:rsidRPr="00444640" w:rsidRDefault="006D1A45" w:rsidP="006D1A45">
            <w:pPr>
              <w:tabs>
                <w:tab w:val="left" w:pos="4820"/>
              </w:tabs>
              <w:spacing w:after="0" w:line="240" w:lineRule="auto"/>
              <w:jc w:val="both"/>
              <w:rPr>
                <w:rFonts w:cstheme="minorHAnsi"/>
                <w:b/>
                <w:bCs/>
              </w:rPr>
            </w:pPr>
            <w:r w:rsidRPr="00444640">
              <w:rPr>
                <w:rFonts w:cstheme="minorHAnsi"/>
                <w:b/>
                <w:bCs/>
              </w:rPr>
              <w:t>HOW TO HANDLE GST LITIGATION: ASSESSMENT, SCRUTINY, AUDIT &amp; APPEAL</w:t>
            </w:r>
          </w:p>
        </w:tc>
        <w:tc>
          <w:tcPr>
            <w:tcW w:w="878" w:type="dxa"/>
            <w:shd w:val="clear" w:color="auto" w:fill="B3D5AB"/>
            <w:vAlign w:val="center"/>
          </w:tcPr>
          <w:p w14:paraId="3321CD15" w14:textId="6A113514" w:rsidR="006D1A45" w:rsidRPr="00444640" w:rsidRDefault="006D1A45" w:rsidP="006D1A45">
            <w:pPr>
              <w:tabs>
                <w:tab w:val="left" w:pos="4820"/>
              </w:tabs>
              <w:spacing w:after="0" w:line="240" w:lineRule="auto"/>
              <w:jc w:val="center"/>
              <w:rPr>
                <w:rFonts w:cstheme="minorHAnsi"/>
                <w:b/>
              </w:rPr>
            </w:pPr>
            <w:r w:rsidRPr="00444640">
              <w:rPr>
                <w:rFonts w:cstheme="minorHAnsi"/>
                <w:b/>
              </w:rPr>
              <w:t>1</w:t>
            </w:r>
            <w:r w:rsidR="002144E5">
              <w:rPr>
                <w:rFonts w:cstheme="minorHAnsi"/>
                <w:b/>
              </w:rPr>
              <w:t>3</w:t>
            </w:r>
          </w:p>
        </w:tc>
      </w:tr>
      <w:tr w:rsidR="006D1A45" w:rsidRPr="007B7D79" w14:paraId="67BE150F" w14:textId="77777777" w:rsidTr="00D7154B">
        <w:trPr>
          <w:trHeight w:hRule="exact" w:val="512"/>
        </w:trPr>
        <w:tc>
          <w:tcPr>
            <w:tcW w:w="1675" w:type="dxa"/>
            <w:shd w:val="clear" w:color="auto" w:fill="B3D5AB"/>
            <w:vAlign w:val="center"/>
          </w:tcPr>
          <w:p w14:paraId="5C2A0B15"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9]</w:t>
            </w:r>
          </w:p>
        </w:tc>
        <w:tc>
          <w:tcPr>
            <w:tcW w:w="8788" w:type="dxa"/>
            <w:shd w:val="clear" w:color="auto" w:fill="B3D5AB"/>
            <w:vAlign w:val="center"/>
          </w:tcPr>
          <w:p w14:paraId="53F81E03" w14:textId="77777777" w:rsidR="006D1A45" w:rsidRPr="00444640" w:rsidRDefault="006D1A45" w:rsidP="006D1A45">
            <w:pPr>
              <w:tabs>
                <w:tab w:val="left" w:pos="4820"/>
              </w:tabs>
              <w:spacing w:after="0" w:line="240" w:lineRule="auto"/>
              <w:rPr>
                <w:rFonts w:cstheme="minorHAnsi"/>
                <w:b/>
                <w:bCs/>
              </w:rPr>
            </w:pPr>
            <w:r w:rsidRPr="00444640">
              <w:rPr>
                <w:rFonts w:cstheme="minorHAnsi"/>
                <w:b/>
                <w:bCs/>
              </w:rPr>
              <w:t>GST PLEADING AND PRACTICE: WITH SECTION-WISE GST CASES &amp; GST NOTICES AND THEIR REPLIES</w:t>
            </w:r>
          </w:p>
        </w:tc>
        <w:tc>
          <w:tcPr>
            <w:tcW w:w="878" w:type="dxa"/>
            <w:shd w:val="clear" w:color="auto" w:fill="B3D5AB"/>
            <w:vAlign w:val="center"/>
          </w:tcPr>
          <w:p w14:paraId="70A43CD1" w14:textId="312E312F" w:rsidR="006D1A45" w:rsidRPr="00444640" w:rsidRDefault="006D1A45" w:rsidP="006D1A45">
            <w:pPr>
              <w:tabs>
                <w:tab w:val="left" w:pos="4820"/>
              </w:tabs>
              <w:spacing w:after="0" w:line="240" w:lineRule="auto"/>
              <w:jc w:val="center"/>
              <w:rPr>
                <w:rFonts w:cstheme="minorHAnsi"/>
                <w:b/>
              </w:rPr>
            </w:pPr>
            <w:r>
              <w:rPr>
                <w:rFonts w:cstheme="minorHAnsi"/>
                <w:b/>
              </w:rPr>
              <w:t>1</w:t>
            </w:r>
            <w:r w:rsidR="002144E5">
              <w:rPr>
                <w:rFonts w:cstheme="minorHAnsi"/>
                <w:b/>
              </w:rPr>
              <w:t>4</w:t>
            </w:r>
          </w:p>
        </w:tc>
      </w:tr>
      <w:tr w:rsidR="006D1A45" w:rsidRPr="007B7D79" w14:paraId="21DD1A67" w14:textId="77777777" w:rsidTr="00D7154B">
        <w:trPr>
          <w:trHeight w:hRule="exact" w:val="295"/>
        </w:trPr>
        <w:tc>
          <w:tcPr>
            <w:tcW w:w="1675" w:type="dxa"/>
            <w:shd w:val="clear" w:color="auto" w:fill="B3D5AB"/>
            <w:vAlign w:val="center"/>
          </w:tcPr>
          <w:p w14:paraId="023AD976" w14:textId="77777777" w:rsidR="006D1A45" w:rsidRPr="00444640" w:rsidRDefault="006D1A45" w:rsidP="006D1A45">
            <w:pPr>
              <w:tabs>
                <w:tab w:val="left" w:pos="4820"/>
              </w:tabs>
              <w:spacing w:after="0" w:line="240" w:lineRule="auto"/>
              <w:jc w:val="center"/>
              <w:rPr>
                <w:rFonts w:cstheme="minorHAnsi"/>
                <w:b/>
                <w:bCs/>
              </w:rPr>
            </w:pPr>
            <w:r w:rsidRPr="00444640">
              <w:rPr>
                <w:rFonts w:cstheme="minorHAnsi"/>
                <w:b/>
                <w:bCs/>
              </w:rPr>
              <w:t>10]</w:t>
            </w:r>
          </w:p>
        </w:tc>
        <w:tc>
          <w:tcPr>
            <w:tcW w:w="8788" w:type="dxa"/>
            <w:shd w:val="clear" w:color="auto" w:fill="B3D5AB"/>
            <w:vAlign w:val="center"/>
          </w:tcPr>
          <w:p w14:paraId="26B544C2" w14:textId="77777777" w:rsidR="006D1A45" w:rsidRPr="00444640" w:rsidRDefault="006D1A45" w:rsidP="006D1A45">
            <w:pPr>
              <w:tabs>
                <w:tab w:val="left" w:pos="4820"/>
              </w:tabs>
              <w:spacing w:after="0" w:line="240" w:lineRule="auto"/>
              <w:rPr>
                <w:rFonts w:cstheme="minorHAnsi"/>
                <w:b/>
                <w:bCs/>
              </w:rPr>
            </w:pPr>
            <w:r w:rsidRPr="00444640">
              <w:rPr>
                <w:rFonts w:cstheme="minorHAnsi"/>
                <w:b/>
                <w:bCs/>
              </w:rPr>
              <w:t>LET’S DISCUSS FURTHER</w:t>
            </w:r>
          </w:p>
        </w:tc>
        <w:tc>
          <w:tcPr>
            <w:tcW w:w="878" w:type="dxa"/>
            <w:shd w:val="clear" w:color="auto" w:fill="B3D5AB"/>
            <w:vAlign w:val="center"/>
          </w:tcPr>
          <w:p w14:paraId="131B857F" w14:textId="5421A7A6" w:rsidR="006D1A45" w:rsidRPr="00444640" w:rsidRDefault="006D1A45" w:rsidP="006D1A45">
            <w:pPr>
              <w:tabs>
                <w:tab w:val="left" w:pos="4820"/>
              </w:tabs>
              <w:spacing w:after="0" w:line="240" w:lineRule="auto"/>
              <w:jc w:val="center"/>
              <w:rPr>
                <w:rFonts w:cstheme="minorHAnsi"/>
                <w:b/>
              </w:rPr>
            </w:pPr>
            <w:r>
              <w:rPr>
                <w:rFonts w:cstheme="minorHAnsi"/>
                <w:b/>
              </w:rPr>
              <w:t>1</w:t>
            </w:r>
            <w:r w:rsidR="002144E5">
              <w:rPr>
                <w:rFonts w:cstheme="minorHAnsi"/>
                <w:b/>
              </w:rPr>
              <w:t>5</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096"/>
        <w:gridCol w:w="1505"/>
        <w:gridCol w:w="5698"/>
      </w:tblGrid>
      <w:tr w:rsidR="004D5B69" w:rsidRPr="004D5B69" w14:paraId="729FDF37"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rPr>
            </w:pPr>
            <w:r w:rsidRPr="004D5B69">
              <w:rPr>
                <w:b/>
                <w:bCs/>
                <w:color w:val="FFFFFF"/>
              </w:rPr>
              <w:lastRenderedPageBreak/>
              <w:t>Due Date</w:t>
            </w:r>
          </w:p>
        </w:tc>
        <w:tc>
          <w:tcPr>
            <w:tcW w:w="2096"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A8073B" w:rsidRPr="004D5B69" w14:paraId="578079CA" w14:textId="77777777" w:rsidTr="00372433">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19A40E66" w:rsidR="00A8073B" w:rsidRPr="004D5B69" w:rsidRDefault="00372433" w:rsidP="00A8073B">
            <w:pPr>
              <w:spacing w:after="0" w:line="240" w:lineRule="auto"/>
              <w:jc w:val="center"/>
              <w:rPr>
                <w:b/>
                <w:bCs/>
                <w:color w:val="FFFFFF"/>
              </w:rPr>
            </w:pPr>
            <w:r>
              <w:rPr>
                <w:b/>
                <w:bCs/>
                <w:color w:val="FFFFFF"/>
              </w:rPr>
              <w:t>3</w:t>
            </w:r>
            <w:r w:rsidR="00A8073B" w:rsidRPr="004D5B69">
              <w:rPr>
                <w:b/>
                <w:bCs/>
                <w:color w:val="FFFFFF"/>
              </w:rPr>
              <w:t>0</w:t>
            </w:r>
            <w:r w:rsidR="00A8073B" w:rsidRPr="004D5B69">
              <w:rPr>
                <w:b/>
                <w:bCs/>
                <w:color w:val="FFFFFF"/>
                <w:vertAlign w:val="superscript"/>
              </w:rPr>
              <w:t>th</w:t>
            </w:r>
            <w:r w:rsidR="00A8073B" w:rsidRPr="004D5B69">
              <w:rPr>
                <w:b/>
                <w:bCs/>
                <w:color w:val="FFFFFF"/>
              </w:rPr>
              <w:t xml:space="preserve"> September</w:t>
            </w:r>
          </w:p>
        </w:tc>
        <w:tc>
          <w:tcPr>
            <w:tcW w:w="2096" w:type="dxa"/>
            <w:tcBorders>
              <w:top w:val="nil"/>
              <w:left w:val="nil"/>
              <w:bottom w:val="single" w:sz="4" w:space="0" w:color="auto"/>
              <w:right w:val="single" w:sz="4" w:space="0" w:color="auto"/>
            </w:tcBorders>
            <w:shd w:val="clear" w:color="000000" w:fill="D6E3BC"/>
            <w:vAlign w:val="center"/>
            <w:hideMark/>
          </w:tcPr>
          <w:p w14:paraId="7E039E07" w14:textId="73E85D71" w:rsidR="00A8073B" w:rsidRPr="004D5B69" w:rsidRDefault="00372433" w:rsidP="00A8073B">
            <w:pPr>
              <w:spacing w:after="0" w:line="240" w:lineRule="auto"/>
              <w:jc w:val="center"/>
              <w:rPr>
                <w:b/>
                <w:bCs/>
                <w:color w:val="000000"/>
              </w:rPr>
            </w:pPr>
            <w:r>
              <w:rPr>
                <w:b/>
                <w:bCs/>
                <w:color w:val="000000"/>
              </w:rPr>
              <w:t>C</w:t>
            </w:r>
            <w:r w:rsidRPr="00372433">
              <w:rPr>
                <w:b/>
                <w:bCs/>
                <w:color w:val="000000"/>
              </w:rPr>
              <w:t>hallan-cum-</w:t>
            </w:r>
            <w:r>
              <w:rPr>
                <w:b/>
                <w:bCs/>
                <w:color w:val="000000"/>
              </w:rPr>
              <w:t>S</w:t>
            </w:r>
            <w:r w:rsidRPr="00372433">
              <w:rPr>
                <w:b/>
                <w:bCs/>
                <w:color w:val="000000"/>
              </w:rPr>
              <w:t>tatement</w:t>
            </w:r>
          </w:p>
        </w:tc>
        <w:tc>
          <w:tcPr>
            <w:tcW w:w="1505" w:type="dxa"/>
            <w:tcBorders>
              <w:top w:val="nil"/>
              <w:left w:val="nil"/>
              <w:bottom w:val="single" w:sz="4" w:space="0" w:color="auto"/>
              <w:right w:val="single" w:sz="4" w:space="0" w:color="auto"/>
            </w:tcBorders>
            <w:shd w:val="clear" w:color="000000" w:fill="D6E3BC"/>
            <w:vAlign w:val="center"/>
            <w:hideMark/>
          </w:tcPr>
          <w:p w14:paraId="6BD27C55" w14:textId="77777777" w:rsidR="00A8073B" w:rsidRPr="004D5B69" w:rsidRDefault="00A8073B" w:rsidP="00A8073B">
            <w:pPr>
              <w:spacing w:after="0" w:line="240" w:lineRule="auto"/>
              <w:jc w:val="center"/>
              <w:rPr>
                <w:b/>
                <w:bCs/>
                <w:color w:val="000000"/>
              </w:rPr>
            </w:pPr>
            <w:r w:rsidRPr="004D5B69">
              <w:rPr>
                <w:b/>
                <w:bCs/>
                <w:color w:val="000000"/>
              </w:rPr>
              <w:t>Aug-23</w:t>
            </w:r>
          </w:p>
        </w:tc>
        <w:tc>
          <w:tcPr>
            <w:tcW w:w="5698" w:type="dxa"/>
            <w:tcBorders>
              <w:top w:val="nil"/>
              <w:left w:val="nil"/>
              <w:bottom w:val="single" w:sz="4" w:space="0" w:color="auto"/>
              <w:right w:val="single" w:sz="4" w:space="0" w:color="auto"/>
            </w:tcBorders>
            <w:shd w:val="clear" w:color="000000" w:fill="D6E3BC"/>
            <w:vAlign w:val="center"/>
            <w:hideMark/>
          </w:tcPr>
          <w:p w14:paraId="04F8CA95" w14:textId="1768B73C" w:rsidR="00A8073B" w:rsidRPr="00A8073B" w:rsidRDefault="00372433" w:rsidP="00A8073B">
            <w:pPr>
              <w:tabs>
                <w:tab w:val="left" w:pos="4820"/>
              </w:tabs>
              <w:spacing w:after="0" w:line="240" w:lineRule="auto"/>
              <w:jc w:val="both"/>
              <w:rPr>
                <w:rFonts w:cstheme="minorHAnsi"/>
                <w:bCs/>
              </w:rPr>
            </w:pPr>
            <w:r w:rsidRPr="00372433">
              <w:rPr>
                <w:rFonts w:cstheme="minorHAnsi"/>
                <w:bCs/>
              </w:rPr>
              <w:t>​​Due date for furnishing of challan-cum-statement in respect of tax deducted under section 194-IA</w:t>
            </w:r>
            <w:r>
              <w:rPr>
                <w:rFonts w:cstheme="minorHAnsi"/>
                <w:bCs/>
              </w:rPr>
              <w:t>, 194-IB, 194M &amp; 194S</w:t>
            </w:r>
            <w:r w:rsidRPr="00372433">
              <w:rPr>
                <w:rFonts w:cstheme="minorHAnsi"/>
                <w:bCs/>
              </w:rPr>
              <w:t xml:space="preserve"> in the month of August, 2023</w:t>
            </w:r>
          </w:p>
        </w:tc>
      </w:tr>
      <w:tr w:rsidR="00A8073B" w:rsidRPr="004D5B69" w14:paraId="53B46B2F" w14:textId="77777777" w:rsidTr="00372433">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65C7919F" w:rsidR="00A8073B" w:rsidRPr="004D5B69" w:rsidRDefault="00372433" w:rsidP="00A8073B">
            <w:pPr>
              <w:spacing w:after="0" w:line="240" w:lineRule="auto"/>
              <w:jc w:val="center"/>
              <w:rPr>
                <w:b/>
                <w:bCs/>
                <w:color w:val="FFFFFF"/>
              </w:rPr>
            </w:pPr>
            <w:r>
              <w:rPr>
                <w:b/>
                <w:bCs/>
                <w:color w:val="FFFFFF"/>
              </w:rPr>
              <w:t>3</w:t>
            </w:r>
            <w:r w:rsidR="00A8073B" w:rsidRPr="004D5B69">
              <w:rPr>
                <w:b/>
                <w:bCs/>
                <w:color w:val="FFFFFF"/>
              </w:rPr>
              <w:t>0</w:t>
            </w:r>
            <w:r w:rsidR="00A8073B" w:rsidRPr="004D5B69">
              <w:rPr>
                <w:b/>
                <w:bCs/>
                <w:color w:val="FFFFFF"/>
                <w:vertAlign w:val="superscript"/>
              </w:rPr>
              <w:t>th</w:t>
            </w:r>
            <w:r w:rsidR="00A8073B" w:rsidRPr="004D5B69">
              <w:rPr>
                <w:b/>
                <w:bCs/>
                <w:color w:val="FFFFFF"/>
              </w:rPr>
              <w:t xml:space="preserve"> September</w:t>
            </w:r>
          </w:p>
        </w:tc>
        <w:tc>
          <w:tcPr>
            <w:tcW w:w="2096" w:type="dxa"/>
            <w:tcBorders>
              <w:top w:val="nil"/>
              <w:left w:val="nil"/>
              <w:bottom w:val="single" w:sz="4" w:space="0" w:color="auto"/>
              <w:right w:val="single" w:sz="4" w:space="0" w:color="auto"/>
            </w:tcBorders>
            <w:shd w:val="clear" w:color="000000" w:fill="D6E3BC"/>
            <w:vAlign w:val="center"/>
            <w:hideMark/>
          </w:tcPr>
          <w:p w14:paraId="34AD3EF5" w14:textId="7AB5C86B" w:rsidR="00A8073B" w:rsidRPr="004D5B69" w:rsidRDefault="00372433" w:rsidP="00A8073B">
            <w:pPr>
              <w:spacing w:after="0" w:line="240" w:lineRule="auto"/>
              <w:jc w:val="center"/>
              <w:rPr>
                <w:b/>
                <w:bCs/>
                <w:color w:val="000000"/>
              </w:rPr>
            </w:pPr>
            <w:r>
              <w:rPr>
                <w:b/>
                <w:bCs/>
                <w:color w:val="000000"/>
              </w:rPr>
              <w:t>A</w:t>
            </w:r>
            <w:r w:rsidRPr="00372433">
              <w:rPr>
                <w:b/>
                <w:bCs/>
                <w:color w:val="000000"/>
              </w:rPr>
              <w:t>udit report under section 44AB​</w:t>
            </w:r>
          </w:p>
        </w:tc>
        <w:tc>
          <w:tcPr>
            <w:tcW w:w="1505" w:type="dxa"/>
            <w:tcBorders>
              <w:top w:val="nil"/>
              <w:left w:val="nil"/>
              <w:bottom w:val="single" w:sz="4" w:space="0" w:color="auto"/>
              <w:right w:val="single" w:sz="4" w:space="0" w:color="auto"/>
            </w:tcBorders>
            <w:shd w:val="clear" w:color="000000" w:fill="D6E3BC"/>
            <w:vAlign w:val="center"/>
            <w:hideMark/>
          </w:tcPr>
          <w:p w14:paraId="75550F7F" w14:textId="3195DB20" w:rsidR="00A8073B" w:rsidRPr="004D5B69" w:rsidRDefault="00372433" w:rsidP="00A8073B">
            <w:pPr>
              <w:spacing w:after="0" w:line="240" w:lineRule="auto"/>
              <w:jc w:val="center"/>
              <w:rPr>
                <w:b/>
                <w:bCs/>
                <w:color w:val="000000"/>
              </w:rPr>
            </w:pPr>
            <w:r>
              <w:rPr>
                <w:b/>
                <w:bCs/>
                <w:color w:val="000000"/>
              </w:rPr>
              <w:t>AY 2023-24</w:t>
            </w:r>
          </w:p>
        </w:tc>
        <w:tc>
          <w:tcPr>
            <w:tcW w:w="5698" w:type="dxa"/>
            <w:tcBorders>
              <w:top w:val="nil"/>
              <w:left w:val="nil"/>
              <w:bottom w:val="single" w:sz="4" w:space="0" w:color="auto"/>
              <w:right w:val="single" w:sz="4" w:space="0" w:color="auto"/>
            </w:tcBorders>
            <w:shd w:val="clear" w:color="000000" w:fill="D6E3BC"/>
            <w:vAlign w:val="center"/>
            <w:hideMark/>
          </w:tcPr>
          <w:p w14:paraId="5B407AD0" w14:textId="3832ACAC" w:rsidR="00A8073B" w:rsidRPr="00A8073B" w:rsidRDefault="00372433" w:rsidP="00A8073B">
            <w:pPr>
              <w:tabs>
                <w:tab w:val="left" w:pos="4820"/>
              </w:tabs>
              <w:spacing w:after="0" w:line="240" w:lineRule="auto"/>
              <w:jc w:val="both"/>
              <w:rPr>
                <w:rFonts w:cstheme="minorHAnsi"/>
                <w:bCs/>
              </w:rPr>
            </w:pPr>
            <w:r w:rsidRPr="00372433">
              <w:rPr>
                <w:rFonts w:cstheme="minorHAnsi"/>
                <w:bCs/>
              </w:rPr>
              <w:t>Due date for filing of audit report under section 44AB​ for the assessment year 2023-24 in the case of a corporate-assessee or non-corporate assessee (who is required to submit his/its return of income on October 31, 2023)​</w:t>
            </w:r>
          </w:p>
        </w:tc>
      </w:tr>
      <w:tr w:rsidR="00372433" w:rsidRPr="004D5B69" w14:paraId="0260EB40"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6CEB8AE4" w14:textId="4459F019" w:rsidR="00372433" w:rsidRDefault="00372433" w:rsidP="00372433">
            <w:pPr>
              <w:spacing w:after="0" w:line="240" w:lineRule="auto"/>
              <w:jc w:val="center"/>
              <w:rPr>
                <w:b/>
                <w:bCs/>
                <w:color w:val="FFFFFF"/>
              </w:rPr>
            </w:pPr>
            <w:r>
              <w:rPr>
                <w:b/>
                <w:bCs/>
                <w:color w:val="FFFFFF"/>
              </w:rPr>
              <w:t>3</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233C452A" w14:textId="24C87F27" w:rsidR="00372433" w:rsidRDefault="00372433" w:rsidP="00372433">
            <w:pPr>
              <w:spacing w:after="0" w:line="240" w:lineRule="auto"/>
              <w:jc w:val="center"/>
              <w:rPr>
                <w:b/>
                <w:bCs/>
                <w:color w:val="000000"/>
              </w:rPr>
            </w:pPr>
            <w:r w:rsidRPr="00372433">
              <w:rPr>
                <w:b/>
                <w:bCs/>
                <w:color w:val="000000"/>
              </w:rPr>
              <w:t>Form 9A</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5A362B4E" w14:textId="44A4D76F" w:rsidR="00372433" w:rsidRDefault="00372433" w:rsidP="00372433">
            <w:pPr>
              <w:spacing w:after="0" w:line="240" w:lineRule="auto"/>
              <w:jc w:val="center"/>
              <w:rPr>
                <w:b/>
                <w:bCs/>
                <w:color w:val="000000"/>
              </w:rPr>
            </w:pPr>
            <w:r>
              <w:rPr>
                <w:b/>
                <w:bCs/>
                <w:color w:val="000000"/>
              </w:rPr>
              <w:t>FY 2023-24</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6B284160" w14:textId="0AD0949E" w:rsidR="00372433" w:rsidRPr="00372433" w:rsidRDefault="00372433" w:rsidP="00372433">
            <w:pPr>
              <w:tabs>
                <w:tab w:val="left" w:pos="4820"/>
              </w:tabs>
              <w:spacing w:after="0" w:line="240" w:lineRule="auto"/>
              <w:jc w:val="both"/>
              <w:rPr>
                <w:rFonts w:cstheme="minorHAnsi"/>
                <w:bCs/>
              </w:rPr>
            </w:pPr>
            <w:r w:rsidRPr="00372433">
              <w:rPr>
                <w:rFonts w:cstheme="minorHAnsi"/>
                <w:bCs/>
              </w:rPr>
              <w:t>Application in Form 9A for exercising the option available under Explanation to section 11(1) to apply income of previous year in the next year or in future (if the assessee is required to submit return of income on November 30, 2023).</w:t>
            </w:r>
          </w:p>
        </w:tc>
      </w:tr>
      <w:tr w:rsidR="00372433" w:rsidRPr="004D5B69" w14:paraId="046147AE"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6AC84A7E" w14:textId="495CC15A" w:rsidR="00372433" w:rsidRDefault="00372433" w:rsidP="00372433">
            <w:pPr>
              <w:spacing w:after="0" w:line="240" w:lineRule="auto"/>
              <w:jc w:val="center"/>
              <w:rPr>
                <w:b/>
                <w:bCs/>
                <w:color w:val="FFFFFF"/>
              </w:rPr>
            </w:pPr>
            <w:r>
              <w:rPr>
                <w:b/>
                <w:bCs/>
                <w:color w:val="FFFFFF"/>
              </w:rPr>
              <w:t>3</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20DEABB4" w14:textId="5BE05C20" w:rsidR="00372433" w:rsidRDefault="00372433" w:rsidP="00372433">
            <w:pPr>
              <w:spacing w:after="0" w:line="240" w:lineRule="auto"/>
              <w:jc w:val="center"/>
              <w:rPr>
                <w:b/>
                <w:bCs/>
                <w:color w:val="000000"/>
              </w:rPr>
            </w:pPr>
            <w:r w:rsidRPr="00372433">
              <w:rPr>
                <w:b/>
                <w:bCs/>
                <w:color w:val="000000"/>
              </w:rPr>
              <w:t>Form no. 10</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196DC979" w14:textId="78FA5704" w:rsidR="00372433" w:rsidRDefault="00372433" w:rsidP="00372433">
            <w:pPr>
              <w:spacing w:after="0" w:line="240" w:lineRule="auto"/>
              <w:jc w:val="center"/>
              <w:rPr>
                <w:b/>
                <w:bCs/>
                <w:color w:val="000000"/>
              </w:rPr>
            </w:pPr>
            <w:r>
              <w:rPr>
                <w:b/>
                <w:bCs/>
                <w:color w:val="000000"/>
              </w:rPr>
              <w:t>FY 2023-24</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23D6D976" w14:textId="39B77E7B" w:rsidR="00372433" w:rsidRPr="00372433" w:rsidRDefault="00372433" w:rsidP="00372433">
            <w:pPr>
              <w:tabs>
                <w:tab w:val="left" w:pos="4820"/>
              </w:tabs>
              <w:spacing w:after="0" w:line="240" w:lineRule="auto"/>
              <w:jc w:val="both"/>
              <w:rPr>
                <w:rFonts w:cstheme="minorHAnsi"/>
                <w:bCs/>
              </w:rPr>
            </w:pPr>
            <w:r w:rsidRPr="00372433">
              <w:rPr>
                <w:rFonts w:cstheme="minorHAnsi"/>
                <w:bCs/>
              </w:rPr>
              <w:t>​​Statement in Form no. 10 to be furnished to accumulate income for future application under section 10(21) or section 11(1) (if the assessee is required to submit return of income on November 30, 2023).</w:t>
            </w:r>
          </w:p>
        </w:tc>
      </w:tr>
      <w:tr w:rsidR="00372433" w:rsidRPr="004D5B69" w14:paraId="2B2513FB"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002F148B" w14:textId="06728479" w:rsidR="00372433" w:rsidRDefault="00372433" w:rsidP="00372433">
            <w:pPr>
              <w:spacing w:after="0" w:line="240" w:lineRule="auto"/>
              <w:jc w:val="center"/>
              <w:rPr>
                <w:b/>
                <w:bCs/>
                <w:color w:val="FFFFFF"/>
              </w:rPr>
            </w:pPr>
            <w:r>
              <w:rPr>
                <w:b/>
                <w:bCs/>
                <w:color w:val="FFFFFF"/>
              </w:rPr>
              <w:t>3</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2933B5A5" w14:textId="2C982102" w:rsidR="00372433" w:rsidRDefault="00372433" w:rsidP="00372433">
            <w:pPr>
              <w:spacing w:after="0" w:line="240" w:lineRule="auto"/>
              <w:jc w:val="center"/>
              <w:rPr>
                <w:b/>
                <w:bCs/>
                <w:color w:val="000000"/>
              </w:rPr>
            </w:pPr>
            <w:r w:rsidRPr="00372433">
              <w:rPr>
                <w:b/>
                <w:bCs/>
                <w:color w:val="000000"/>
              </w:rPr>
              <w:t>Quarterly statement of TCS deposited</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3FCC532B" w14:textId="6C0540B7" w:rsidR="00372433" w:rsidRDefault="00372433" w:rsidP="00372433">
            <w:pPr>
              <w:spacing w:after="0" w:line="240" w:lineRule="auto"/>
              <w:jc w:val="center"/>
              <w:rPr>
                <w:b/>
                <w:bCs/>
                <w:color w:val="000000"/>
              </w:rPr>
            </w:pPr>
            <w:r>
              <w:rPr>
                <w:b/>
                <w:bCs/>
                <w:color w:val="000000"/>
              </w:rPr>
              <w:t>Apr</w:t>
            </w:r>
            <w:r w:rsidR="00160202">
              <w:rPr>
                <w:b/>
                <w:bCs/>
                <w:color w:val="000000"/>
              </w:rPr>
              <w:t>il</w:t>
            </w:r>
            <w:r>
              <w:rPr>
                <w:b/>
                <w:bCs/>
                <w:color w:val="000000"/>
              </w:rPr>
              <w:t>-June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21D6977A" w14:textId="77777777" w:rsidR="00372433" w:rsidRPr="00372433" w:rsidRDefault="00372433" w:rsidP="00372433">
            <w:pPr>
              <w:tabs>
                <w:tab w:val="left" w:pos="4820"/>
              </w:tabs>
              <w:spacing w:after="0" w:line="240" w:lineRule="auto"/>
              <w:jc w:val="both"/>
              <w:rPr>
                <w:rFonts w:cstheme="minorHAnsi"/>
                <w:bCs/>
              </w:rPr>
            </w:pPr>
            <w:r w:rsidRPr="00372433">
              <w:rPr>
                <w:rFonts w:cstheme="minorHAnsi"/>
                <w:bCs/>
              </w:rPr>
              <w:t>​​​Quarterly statement of TCS deposited for the quarter ending June 30, 2023</w:t>
            </w:r>
          </w:p>
          <w:p w14:paraId="407DDFFA" w14:textId="77777777" w:rsidR="00372433" w:rsidRPr="00372433" w:rsidRDefault="00372433" w:rsidP="00372433">
            <w:pPr>
              <w:tabs>
                <w:tab w:val="left" w:pos="4820"/>
              </w:tabs>
              <w:spacing w:after="0" w:line="240" w:lineRule="auto"/>
              <w:jc w:val="both"/>
              <w:rPr>
                <w:rFonts w:cstheme="minorHAnsi"/>
                <w:bCs/>
              </w:rPr>
            </w:pPr>
          </w:p>
          <w:p w14:paraId="1C9F6CFE" w14:textId="2B6177A5" w:rsidR="00372433" w:rsidRPr="00372433" w:rsidRDefault="00372433" w:rsidP="00372433">
            <w:pPr>
              <w:tabs>
                <w:tab w:val="left" w:pos="4820"/>
              </w:tabs>
              <w:spacing w:after="0" w:line="240" w:lineRule="auto"/>
              <w:jc w:val="both"/>
              <w:rPr>
                <w:rFonts w:cstheme="minorHAnsi"/>
                <w:bCs/>
              </w:rPr>
            </w:pPr>
            <w:r w:rsidRPr="00372433">
              <w:rPr>
                <w:rFonts w:cstheme="minorHAnsi"/>
                <w:bCs/>
              </w:rPr>
              <w:t xml:space="preserve">Note: The due date of furnishing TCS statement has been extended from June 30, </w:t>
            </w:r>
            <w:proofErr w:type="gramStart"/>
            <w:r w:rsidRPr="00372433">
              <w:rPr>
                <w:rFonts w:cstheme="minorHAnsi"/>
                <w:bCs/>
              </w:rPr>
              <w:t>2023</w:t>
            </w:r>
            <w:proofErr w:type="gramEnd"/>
            <w:r w:rsidRPr="00372433">
              <w:rPr>
                <w:rFonts w:cstheme="minorHAnsi"/>
                <w:bCs/>
              </w:rPr>
              <w:t xml:space="preserve"> to September 30, 2023 vide Circular no. 9/2023, dated 28-06-2023</w:t>
            </w:r>
          </w:p>
        </w:tc>
      </w:tr>
      <w:tr w:rsidR="00372433" w:rsidRPr="004D5B69" w14:paraId="7D96FD3A"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737AB42B" w14:textId="7250C336" w:rsidR="00372433" w:rsidRDefault="00372433" w:rsidP="00372433">
            <w:pPr>
              <w:spacing w:after="0" w:line="240" w:lineRule="auto"/>
              <w:jc w:val="center"/>
              <w:rPr>
                <w:b/>
                <w:bCs/>
                <w:color w:val="FFFFFF"/>
              </w:rPr>
            </w:pPr>
            <w:r>
              <w:rPr>
                <w:b/>
                <w:bCs/>
                <w:color w:val="FFFFFF"/>
              </w:rPr>
              <w:t>3</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455ED0E1" w14:textId="1AA9630A" w:rsidR="00372433" w:rsidRDefault="00160202" w:rsidP="00372433">
            <w:pPr>
              <w:spacing w:after="0" w:line="240" w:lineRule="auto"/>
              <w:jc w:val="center"/>
              <w:rPr>
                <w:b/>
                <w:bCs/>
                <w:color w:val="000000"/>
              </w:rPr>
            </w:pPr>
            <w:r w:rsidRPr="00160202">
              <w:rPr>
                <w:b/>
                <w:bCs/>
                <w:color w:val="000000"/>
              </w:rPr>
              <w:t>Quarterly statement of TDS deposited</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618019EF" w14:textId="115DAAB5" w:rsidR="00372433" w:rsidRDefault="00160202" w:rsidP="00372433">
            <w:pPr>
              <w:spacing w:after="0" w:line="240" w:lineRule="auto"/>
              <w:jc w:val="center"/>
              <w:rPr>
                <w:b/>
                <w:bCs/>
                <w:color w:val="000000"/>
              </w:rPr>
            </w:pPr>
            <w:r>
              <w:rPr>
                <w:b/>
                <w:bCs/>
                <w:color w:val="000000"/>
              </w:rPr>
              <w:t>April-June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0031FA76" w14:textId="77777777" w:rsidR="00160202" w:rsidRPr="00160202" w:rsidRDefault="00160202" w:rsidP="00160202">
            <w:pPr>
              <w:tabs>
                <w:tab w:val="left" w:pos="4820"/>
              </w:tabs>
              <w:spacing w:after="0" w:line="240" w:lineRule="auto"/>
              <w:jc w:val="both"/>
              <w:rPr>
                <w:rFonts w:cstheme="minorHAnsi"/>
                <w:bCs/>
              </w:rPr>
            </w:pPr>
            <w:r w:rsidRPr="00160202">
              <w:rPr>
                <w:rFonts w:cstheme="minorHAnsi"/>
                <w:bCs/>
              </w:rPr>
              <w:t>​​​​Quarterly statement of TDS deposited for the quarter ending June 30, 2023</w:t>
            </w:r>
          </w:p>
          <w:p w14:paraId="18623911" w14:textId="77777777" w:rsidR="00160202" w:rsidRPr="00160202" w:rsidRDefault="00160202" w:rsidP="00160202">
            <w:pPr>
              <w:tabs>
                <w:tab w:val="left" w:pos="4820"/>
              </w:tabs>
              <w:spacing w:after="0" w:line="240" w:lineRule="auto"/>
              <w:jc w:val="both"/>
              <w:rPr>
                <w:rFonts w:cstheme="minorHAnsi"/>
                <w:bCs/>
              </w:rPr>
            </w:pPr>
          </w:p>
          <w:p w14:paraId="0A6FC9A2" w14:textId="0B33FD80" w:rsidR="00372433" w:rsidRPr="00372433" w:rsidRDefault="00160202" w:rsidP="00160202">
            <w:pPr>
              <w:tabs>
                <w:tab w:val="left" w:pos="4820"/>
              </w:tabs>
              <w:spacing w:after="0" w:line="240" w:lineRule="auto"/>
              <w:jc w:val="both"/>
              <w:rPr>
                <w:rFonts w:cstheme="minorHAnsi"/>
                <w:bCs/>
              </w:rPr>
            </w:pPr>
            <w:r w:rsidRPr="00160202">
              <w:rPr>
                <w:rFonts w:cstheme="minorHAnsi"/>
                <w:bCs/>
              </w:rPr>
              <w:t xml:space="preserve">Note: The due date of furnishing TDS statement has been extended from June 30, </w:t>
            </w:r>
            <w:proofErr w:type="gramStart"/>
            <w:r w:rsidRPr="00160202">
              <w:rPr>
                <w:rFonts w:cstheme="minorHAnsi"/>
                <w:bCs/>
              </w:rPr>
              <w:t>2023</w:t>
            </w:r>
            <w:proofErr w:type="gramEnd"/>
            <w:r w:rsidRPr="00160202">
              <w:rPr>
                <w:rFonts w:cstheme="minorHAnsi"/>
                <w:bCs/>
              </w:rPr>
              <w:t xml:space="preserve"> to September 30, 2023 vide Circular no. 9/2023, dated 28-06-2023</w:t>
            </w:r>
          </w:p>
        </w:tc>
      </w:tr>
      <w:tr w:rsidR="00372433" w:rsidRPr="004D5B69" w14:paraId="486D712F"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2AC4C74F" w14:textId="1F5DE3BC" w:rsidR="00372433" w:rsidRDefault="00372433" w:rsidP="00372433">
            <w:pPr>
              <w:spacing w:after="0" w:line="240" w:lineRule="auto"/>
              <w:jc w:val="center"/>
              <w:rPr>
                <w:b/>
                <w:bCs/>
                <w:color w:val="FFFFFF"/>
              </w:rPr>
            </w:pPr>
            <w:r>
              <w:rPr>
                <w:b/>
                <w:bCs/>
                <w:color w:val="FFFFFF"/>
              </w:rPr>
              <w:t>3</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5A1EE848" w14:textId="16ABACE6" w:rsidR="00372433" w:rsidRDefault="003518CB" w:rsidP="00372433">
            <w:pPr>
              <w:spacing w:after="0" w:line="240" w:lineRule="auto"/>
              <w:jc w:val="center"/>
              <w:rPr>
                <w:b/>
                <w:bCs/>
                <w:color w:val="000000"/>
              </w:rPr>
            </w:pPr>
            <w:r w:rsidRPr="003518CB">
              <w:rPr>
                <w:b/>
                <w:bCs/>
                <w:color w:val="000000"/>
              </w:rPr>
              <w:t>Form no. 10B/10BB</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6EC1F00A" w14:textId="3599B1C8" w:rsidR="00372433" w:rsidRDefault="003518CB" w:rsidP="00372433">
            <w:pPr>
              <w:spacing w:after="0" w:line="240" w:lineRule="auto"/>
              <w:jc w:val="center"/>
              <w:rPr>
                <w:b/>
                <w:bCs/>
                <w:color w:val="000000"/>
              </w:rPr>
            </w:pPr>
            <w:r>
              <w:rPr>
                <w:b/>
                <w:bCs/>
                <w:color w:val="000000"/>
              </w:rPr>
              <w:t>AY 2023-24</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3F88779D" w14:textId="77777777" w:rsidR="003518CB" w:rsidRPr="003518CB" w:rsidRDefault="003518CB" w:rsidP="003518CB">
            <w:pPr>
              <w:tabs>
                <w:tab w:val="left" w:pos="4820"/>
              </w:tabs>
              <w:spacing w:after="0" w:line="240" w:lineRule="auto"/>
              <w:jc w:val="both"/>
              <w:rPr>
                <w:rFonts w:cstheme="minorHAnsi"/>
                <w:bCs/>
              </w:rPr>
            </w:pPr>
            <w:r w:rsidRPr="003518CB">
              <w:rPr>
                <w:rFonts w:cstheme="minorHAnsi"/>
                <w:bCs/>
              </w:rPr>
              <w:t>​​​​Furnishing of Audit report in Form no. 10B/10BB by a fund or trust or institution or any university or other educational institution or any hospital or other medical institution.</w:t>
            </w:r>
          </w:p>
          <w:p w14:paraId="716191E8" w14:textId="77777777" w:rsidR="003518CB" w:rsidRPr="003518CB" w:rsidRDefault="003518CB" w:rsidP="003518CB">
            <w:pPr>
              <w:tabs>
                <w:tab w:val="left" w:pos="4820"/>
              </w:tabs>
              <w:spacing w:after="0" w:line="240" w:lineRule="auto"/>
              <w:jc w:val="both"/>
              <w:rPr>
                <w:rFonts w:cstheme="minorHAnsi"/>
                <w:bCs/>
              </w:rPr>
            </w:pPr>
          </w:p>
          <w:p w14:paraId="2122A054" w14:textId="4727633F" w:rsidR="00372433" w:rsidRPr="00372433" w:rsidRDefault="003518CB" w:rsidP="003518CB">
            <w:pPr>
              <w:tabs>
                <w:tab w:val="left" w:pos="4820"/>
              </w:tabs>
              <w:spacing w:after="0" w:line="240" w:lineRule="auto"/>
              <w:jc w:val="both"/>
              <w:rPr>
                <w:rFonts w:cstheme="minorHAnsi"/>
                <w:bCs/>
              </w:rPr>
            </w:pPr>
            <w:r w:rsidRPr="003518CB">
              <w:rPr>
                <w:rFonts w:cstheme="minorHAnsi"/>
                <w:bCs/>
              </w:rPr>
              <w:t xml:space="preserve">Note: the due date for furnishing the Audit report in Form no. 10B/10BB has been extended from September 30, </w:t>
            </w:r>
            <w:proofErr w:type="gramStart"/>
            <w:r w:rsidRPr="003518CB">
              <w:rPr>
                <w:rFonts w:cstheme="minorHAnsi"/>
                <w:bCs/>
              </w:rPr>
              <w:t>2023</w:t>
            </w:r>
            <w:proofErr w:type="gramEnd"/>
            <w:r w:rsidRPr="003518CB">
              <w:rPr>
                <w:rFonts w:cstheme="minorHAnsi"/>
                <w:bCs/>
              </w:rPr>
              <w:t xml:space="preserve"> to October 31, 2023 vide Circular no. 16/2023, dated 18-09-2023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6"/>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094CE7A9" w14:textId="77777777" w:rsidR="006D1A45" w:rsidRPr="006D10B5" w:rsidRDefault="006D1A45" w:rsidP="006D1A45">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66600460" w14:textId="6BD5162E" w:rsidR="006D1A45" w:rsidRPr="00ED0041" w:rsidRDefault="006D1A45" w:rsidP="006D1A45">
      <w:pPr>
        <w:shd w:val="clear" w:color="auto" w:fill="8DC182"/>
        <w:tabs>
          <w:tab w:val="left" w:pos="4820"/>
        </w:tabs>
        <w:autoSpaceDE w:val="0"/>
        <w:autoSpaceDN w:val="0"/>
        <w:adjustRightInd w:val="0"/>
        <w:spacing w:after="0" w:line="240" w:lineRule="auto"/>
        <w:ind w:right="11"/>
        <w:jc w:val="both"/>
        <w:rPr>
          <w:rFonts w:cstheme="minorHAnsi"/>
          <w:b/>
          <w:bCs/>
          <w:caps/>
        </w:rPr>
      </w:pPr>
      <w:r w:rsidRPr="006D1A45">
        <w:rPr>
          <w:rFonts w:cstheme="minorHAnsi"/>
          <w:b/>
          <w:bCs/>
          <w:caps/>
        </w:rPr>
        <w:t>Central Government notifie</w:t>
      </w:r>
      <w:r>
        <w:rPr>
          <w:rFonts w:cstheme="minorHAnsi"/>
          <w:b/>
          <w:bCs/>
          <w:caps/>
        </w:rPr>
        <w:t>D</w:t>
      </w:r>
      <w:r w:rsidRPr="006D1A45">
        <w:rPr>
          <w:rFonts w:cstheme="minorHAnsi"/>
          <w:b/>
          <w:bCs/>
          <w:caps/>
        </w:rPr>
        <w:t xml:space="preserve"> non-banking financial companies (NBFCs</w:t>
      </w:r>
      <w:r w:rsidRPr="006D1A45">
        <w:t xml:space="preserve"> </w:t>
      </w:r>
      <w:r w:rsidRPr="006D1A45">
        <w:rPr>
          <w:rFonts w:cstheme="minorHAnsi"/>
          <w:b/>
          <w:bCs/>
          <w:caps/>
        </w:rPr>
        <w:t>U/s 43B (</w:t>
      </w:r>
      <w:r>
        <w:rPr>
          <w:rFonts w:cstheme="minorHAnsi"/>
          <w:b/>
          <w:bCs/>
        </w:rPr>
        <w:t>da</w:t>
      </w:r>
      <w:r w:rsidRPr="006D1A45">
        <w:rPr>
          <w:rFonts w:cstheme="minorHAnsi"/>
          <w:b/>
          <w:bCs/>
          <w:caps/>
        </w:rPr>
        <w:t>) of I</w:t>
      </w:r>
      <w:r>
        <w:rPr>
          <w:rFonts w:cstheme="minorHAnsi"/>
          <w:b/>
          <w:bCs/>
          <w:caps/>
        </w:rPr>
        <w:t xml:space="preserve">NCOME </w:t>
      </w:r>
      <w:r w:rsidRPr="006D1A45">
        <w:rPr>
          <w:rFonts w:cstheme="minorHAnsi"/>
          <w:b/>
          <w:bCs/>
          <w:caps/>
        </w:rPr>
        <w:t>T</w:t>
      </w:r>
      <w:r>
        <w:rPr>
          <w:rFonts w:cstheme="minorHAnsi"/>
          <w:b/>
          <w:bCs/>
          <w:caps/>
        </w:rPr>
        <w:t>AX</w:t>
      </w:r>
      <w:r w:rsidRPr="006D1A45">
        <w:rPr>
          <w:rFonts w:cstheme="minorHAnsi"/>
          <w:b/>
          <w:bCs/>
          <w:caps/>
        </w:rPr>
        <w:t xml:space="preserve"> Act 1961</w:t>
      </w:r>
    </w:p>
    <w:p w14:paraId="1E79EDAB" w14:textId="77777777" w:rsidR="006D1A45" w:rsidRPr="006D1A45" w:rsidRDefault="006D1A45" w:rsidP="006D1A45">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80/2023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22</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6D1A45">
        <w:rPr>
          <w:rFonts w:asciiTheme="minorHAnsi" w:hAnsiTheme="minorHAnsi" w:cstheme="minorHAnsi"/>
          <w:sz w:val="22"/>
          <w:szCs w:val="22"/>
        </w:rPr>
        <w:t xml:space="preserve">In exercise of the powers conferred by clause (da) of section 43B of the Income-tax Act, 1961 (43 of 1961), the Central Government hereby notifies the following classes of non-banking financial companies (NBFCs), for the purpose of the said clause, </w:t>
      </w:r>
      <w:proofErr w:type="gramStart"/>
      <w:r w:rsidRPr="006D1A45">
        <w:rPr>
          <w:rFonts w:asciiTheme="minorHAnsi" w:hAnsiTheme="minorHAnsi" w:cstheme="minorHAnsi"/>
          <w:sz w:val="22"/>
          <w:szCs w:val="22"/>
        </w:rPr>
        <w:t>namely:–</w:t>
      </w:r>
      <w:proofErr w:type="gramEnd"/>
    </w:p>
    <w:p w14:paraId="71AAC67C" w14:textId="77777777" w:rsidR="006D1A45" w:rsidRPr="006D1A45" w:rsidRDefault="006D1A45" w:rsidP="00D86961">
      <w:pPr>
        <w:pStyle w:val="NormalWeb"/>
        <w:shd w:val="clear" w:color="auto" w:fill="FFFFFF"/>
        <w:spacing w:line="276" w:lineRule="auto"/>
        <w:jc w:val="both"/>
        <w:rPr>
          <w:rFonts w:asciiTheme="minorHAnsi" w:hAnsiTheme="minorHAnsi" w:cstheme="minorHAnsi"/>
          <w:sz w:val="22"/>
          <w:szCs w:val="22"/>
        </w:rPr>
      </w:pPr>
      <w:r w:rsidRPr="006D1A45">
        <w:rPr>
          <w:rFonts w:asciiTheme="minorHAnsi" w:hAnsiTheme="minorHAnsi" w:cstheme="minorHAnsi"/>
          <w:sz w:val="22"/>
          <w:szCs w:val="22"/>
        </w:rPr>
        <w:t xml:space="preserve">(a) all NBFCs classified in the Top </w:t>
      </w:r>
      <w:proofErr w:type="gramStart"/>
      <w:r w:rsidRPr="006D1A45">
        <w:rPr>
          <w:rFonts w:asciiTheme="minorHAnsi" w:hAnsiTheme="minorHAnsi" w:cstheme="minorHAnsi"/>
          <w:sz w:val="22"/>
          <w:szCs w:val="22"/>
        </w:rPr>
        <w:t>Layer;</w:t>
      </w:r>
      <w:proofErr w:type="gramEnd"/>
    </w:p>
    <w:p w14:paraId="33DCB565" w14:textId="77777777" w:rsidR="006D1A45" w:rsidRPr="006D1A45" w:rsidRDefault="006D1A45" w:rsidP="00D86961">
      <w:pPr>
        <w:pStyle w:val="NormalWeb"/>
        <w:shd w:val="clear" w:color="auto" w:fill="FFFFFF"/>
        <w:spacing w:line="276" w:lineRule="auto"/>
        <w:jc w:val="both"/>
        <w:rPr>
          <w:rFonts w:asciiTheme="minorHAnsi" w:hAnsiTheme="minorHAnsi" w:cstheme="minorHAnsi"/>
          <w:sz w:val="22"/>
          <w:szCs w:val="22"/>
        </w:rPr>
      </w:pPr>
      <w:r w:rsidRPr="006D1A45">
        <w:rPr>
          <w:rFonts w:asciiTheme="minorHAnsi" w:hAnsiTheme="minorHAnsi" w:cstheme="minorHAnsi"/>
          <w:sz w:val="22"/>
          <w:szCs w:val="22"/>
        </w:rPr>
        <w:t xml:space="preserve">(b) all NBFCs classified in the Upper </w:t>
      </w:r>
      <w:proofErr w:type="gramStart"/>
      <w:r w:rsidRPr="006D1A45">
        <w:rPr>
          <w:rFonts w:asciiTheme="minorHAnsi" w:hAnsiTheme="minorHAnsi" w:cstheme="minorHAnsi"/>
          <w:sz w:val="22"/>
          <w:szCs w:val="22"/>
        </w:rPr>
        <w:t>Layer;</w:t>
      </w:r>
      <w:proofErr w:type="gramEnd"/>
    </w:p>
    <w:p w14:paraId="4CF2E65E" w14:textId="77777777" w:rsidR="006D1A45" w:rsidRPr="006D1A45" w:rsidRDefault="006D1A45" w:rsidP="00D86961">
      <w:pPr>
        <w:pStyle w:val="NormalWeb"/>
        <w:shd w:val="clear" w:color="auto" w:fill="FFFFFF"/>
        <w:spacing w:line="276" w:lineRule="auto"/>
        <w:jc w:val="both"/>
        <w:rPr>
          <w:rFonts w:asciiTheme="minorHAnsi" w:hAnsiTheme="minorHAnsi" w:cstheme="minorHAnsi"/>
          <w:sz w:val="22"/>
          <w:szCs w:val="22"/>
        </w:rPr>
      </w:pPr>
      <w:r w:rsidRPr="006D1A45">
        <w:rPr>
          <w:rFonts w:asciiTheme="minorHAnsi" w:hAnsiTheme="minorHAnsi" w:cstheme="minorHAnsi"/>
          <w:sz w:val="22"/>
          <w:szCs w:val="22"/>
        </w:rPr>
        <w:t>(c) all NBFCs classified in the Middle Layer.</w:t>
      </w:r>
    </w:p>
    <w:p w14:paraId="4CA3BCF4" w14:textId="77777777" w:rsidR="006D1A45" w:rsidRPr="006D1A45" w:rsidRDefault="006D1A45" w:rsidP="006D1A45">
      <w:pPr>
        <w:pStyle w:val="NormalWeb"/>
        <w:shd w:val="clear" w:color="auto" w:fill="FFFFFF"/>
        <w:spacing w:line="360" w:lineRule="auto"/>
        <w:jc w:val="both"/>
        <w:rPr>
          <w:rFonts w:asciiTheme="minorHAnsi" w:hAnsiTheme="minorHAnsi" w:cstheme="minorHAnsi"/>
          <w:sz w:val="22"/>
          <w:szCs w:val="22"/>
        </w:rPr>
      </w:pPr>
      <w:proofErr w:type="gramStart"/>
      <w:r w:rsidRPr="006D1A45">
        <w:rPr>
          <w:rFonts w:asciiTheme="minorHAnsi" w:hAnsiTheme="minorHAnsi" w:cstheme="minorHAnsi"/>
          <w:sz w:val="22"/>
          <w:szCs w:val="22"/>
        </w:rPr>
        <w:t>Explanation.–</w:t>
      </w:r>
      <w:proofErr w:type="gramEnd"/>
      <w:r w:rsidRPr="006D1A45">
        <w:rPr>
          <w:rFonts w:asciiTheme="minorHAnsi" w:hAnsiTheme="minorHAnsi" w:cstheme="minorHAnsi"/>
          <w:sz w:val="22"/>
          <w:szCs w:val="22"/>
        </w:rPr>
        <w:t xml:space="preserve"> The classification of NBFCs in the Top Layer, Upper Layer and Middle Layer shall be according to the Reserve Bank of India’s guidelines contained in Circular DOR.CRE.REC.No.60/03.10.001/2021-22 dated October 22, 2021.</w:t>
      </w:r>
    </w:p>
    <w:p w14:paraId="42A08178" w14:textId="77777777" w:rsidR="00B90E12" w:rsidRDefault="006D1A45" w:rsidP="006D1A45">
      <w:pPr>
        <w:pStyle w:val="NormalWeb"/>
        <w:shd w:val="clear" w:color="auto" w:fill="FFFFFF"/>
        <w:spacing w:line="360" w:lineRule="auto"/>
        <w:jc w:val="both"/>
        <w:rPr>
          <w:rFonts w:asciiTheme="minorHAnsi" w:hAnsiTheme="minorHAnsi" w:cstheme="minorHAnsi"/>
          <w:sz w:val="22"/>
          <w:szCs w:val="22"/>
        </w:rPr>
      </w:pPr>
      <w:r w:rsidRPr="006D1A45">
        <w:rPr>
          <w:rFonts w:asciiTheme="minorHAnsi" w:hAnsiTheme="minorHAnsi" w:cstheme="minorHAnsi"/>
          <w:sz w:val="22"/>
          <w:szCs w:val="22"/>
        </w:rPr>
        <w:t>2. This notification shall come into force from the date of its publication in the Official Gazette.</w:t>
      </w:r>
    </w:p>
    <w:p w14:paraId="077736B5" w14:textId="0440547F" w:rsidR="006D1A45" w:rsidRPr="00D86961" w:rsidRDefault="00B90E12" w:rsidP="00D86961">
      <w:pPr>
        <w:pStyle w:val="NormalWeb"/>
        <w:shd w:val="clear" w:color="auto" w:fill="FFFFFF"/>
        <w:spacing w:line="276"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sidR="006D1A45">
        <w:rPr>
          <w:rFonts w:cstheme="minorHAnsi"/>
          <w:b/>
          <w:bCs/>
          <w:noProof/>
          <w:color w:val="FFFFFF" w:themeColor="background1"/>
          <w:sz w:val="22"/>
          <w:szCs w:val="22"/>
          <w:lang w:val="en-US"/>
        </w:rPr>
        <w:t>ICATION</w:t>
      </w:r>
    </w:p>
    <w:p w14:paraId="51822379" w14:textId="77777777" w:rsidR="006D1A45" w:rsidRPr="006D10B5" w:rsidRDefault="006D1A45" w:rsidP="006D1A45">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02D9B20" w14:textId="307FAA92" w:rsidR="006D1A45" w:rsidRPr="00ED0041" w:rsidRDefault="006D1A45" w:rsidP="006D1A45">
      <w:pPr>
        <w:shd w:val="clear" w:color="auto" w:fill="8DC182"/>
        <w:tabs>
          <w:tab w:val="left" w:pos="4820"/>
        </w:tabs>
        <w:autoSpaceDE w:val="0"/>
        <w:autoSpaceDN w:val="0"/>
        <w:adjustRightInd w:val="0"/>
        <w:spacing w:after="0" w:line="240" w:lineRule="auto"/>
        <w:ind w:right="11"/>
        <w:jc w:val="both"/>
        <w:rPr>
          <w:rFonts w:cstheme="minorHAnsi"/>
          <w:b/>
          <w:bCs/>
          <w:caps/>
        </w:rPr>
      </w:pPr>
      <w:r w:rsidRPr="006D1A45">
        <w:rPr>
          <w:rFonts w:cstheme="minorHAnsi"/>
          <w:b/>
          <w:bCs/>
          <w:caps/>
        </w:rPr>
        <w:t>Central Government notifie</w:t>
      </w:r>
      <w:r>
        <w:rPr>
          <w:rFonts w:cstheme="minorHAnsi"/>
          <w:b/>
          <w:bCs/>
          <w:caps/>
        </w:rPr>
        <w:t>D</w:t>
      </w:r>
      <w:r w:rsidRPr="006D1A45">
        <w:rPr>
          <w:rFonts w:cstheme="minorHAnsi"/>
          <w:b/>
          <w:bCs/>
          <w:caps/>
        </w:rPr>
        <w:t xml:space="preserve"> non-banking financial companies (NBFCs)</w:t>
      </w:r>
      <w:r>
        <w:rPr>
          <w:rFonts w:cstheme="minorHAnsi"/>
          <w:b/>
          <w:bCs/>
          <w:caps/>
        </w:rPr>
        <w:t xml:space="preserve"> </w:t>
      </w:r>
      <w:r w:rsidRPr="006D1A45">
        <w:rPr>
          <w:rFonts w:cstheme="minorHAnsi"/>
          <w:b/>
          <w:bCs/>
          <w:caps/>
        </w:rPr>
        <w:t>U/s 43D of I</w:t>
      </w:r>
      <w:r>
        <w:rPr>
          <w:rFonts w:cstheme="minorHAnsi"/>
          <w:b/>
          <w:bCs/>
          <w:caps/>
        </w:rPr>
        <w:t xml:space="preserve">NCOME </w:t>
      </w:r>
      <w:r w:rsidRPr="006D1A45">
        <w:rPr>
          <w:rFonts w:cstheme="minorHAnsi"/>
          <w:b/>
          <w:bCs/>
          <w:caps/>
        </w:rPr>
        <w:t>T</w:t>
      </w:r>
      <w:r>
        <w:rPr>
          <w:rFonts w:cstheme="minorHAnsi"/>
          <w:b/>
          <w:bCs/>
          <w:caps/>
        </w:rPr>
        <w:t>AX</w:t>
      </w:r>
      <w:r w:rsidRPr="006D1A45">
        <w:rPr>
          <w:rFonts w:cstheme="minorHAnsi"/>
          <w:b/>
          <w:bCs/>
          <w:caps/>
        </w:rPr>
        <w:t xml:space="preserve"> Act 1961</w:t>
      </w:r>
    </w:p>
    <w:p w14:paraId="6EBF4818" w14:textId="77777777" w:rsidR="006D1A45" w:rsidRPr="006D1A45" w:rsidRDefault="006D1A45" w:rsidP="006D1A45">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79/2023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22</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6D1A45">
        <w:rPr>
          <w:rFonts w:asciiTheme="minorHAnsi" w:hAnsiTheme="minorHAnsi" w:cstheme="minorHAnsi"/>
          <w:sz w:val="22"/>
          <w:szCs w:val="22"/>
        </w:rPr>
        <w:t xml:space="preserve">In exercise of the powers conferred by section 43D of the Income-tax Act, 1961 (43 of 1961), the Central Government hereby notifies the </w:t>
      </w:r>
      <w:r w:rsidRPr="006D1A45">
        <w:rPr>
          <w:rFonts w:asciiTheme="minorHAnsi" w:hAnsiTheme="minorHAnsi" w:cstheme="minorHAnsi"/>
          <w:sz w:val="22"/>
          <w:szCs w:val="22"/>
        </w:rPr>
        <w:t xml:space="preserve">following classes of non-banking financial companies (NBFCs), for the purpose of the said section, </w:t>
      </w:r>
      <w:proofErr w:type="gramStart"/>
      <w:r w:rsidRPr="006D1A45">
        <w:rPr>
          <w:rFonts w:asciiTheme="minorHAnsi" w:hAnsiTheme="minorHAnsi" w:cstheme="minorHAnsi"/>
          <w:sz w:val="22"/>
          <w:szCs w:val="22"/>
        </w:rPr>
        <w:t>namely:–</w:t>
      </w:r>
      <w:proofErr w:type="gramEnd"/>
    </w:p>
    <w:p w14:paraId="49B4BFC7" w14:textId="77777777" w:rsidR="006D1A45" w:rsidRPr="006D1A45" w:rsidRDefault="006D1A45" w:rsidP="00D86961">
      <w:pPr>
        <w:pStyle w:val="NormalWeb"/>
        <w:shd w:val="clear" w:color="auto" w:fill="FFFFFF"/>
        <w:spacing w:line="276" w:lineRule="auto"/>
        <w:jc w:val="both"/>
        <w:rPr>
          <w:rFonts w:asciiTheme="minorHAnsi" w:hAnsiTheme="minorHAnsi" w:cstheme="minorHAnsi"/>
          <w:sz w:val="22"/>
          <w:szCs w:val="22"/>
        </w:rPr>
      </w:pPr>
      <w:r w:rsidRPr="006D1A45">
        <w:rPr>
          <w:rFonts w:asciiTheme="minorHAnsi" w:hAnsiTheme="minorHAnsi" w:cstheme="minorHAnsi"/>
          <w:sz w:val="22"/>
          <w:szCs w:val="22"/>
        </w:rPr>
        <w:t xml:space="preserve">(a) all NBFCs classified in the Top </w:t>
      </w:r>
      <w:proofErr w:type="gramStart"/>
      <w:r w:rsidRPr="006D1A45">
        <w:rPr>
          <w:rFonts w:asciiTheme="minorHAnsi" w:hAnsiTheme="minorHAnsi" w:cstheme="minorHAnsi"/>
          <w:sz w:val="22"/>
          <w:szCs w:val="22"/>
        </w:rPr>
        <w:t>Layer;</w:t>
      </w:r>
      <w:proofErr w:type="gramEnd"/>
    </w:p>
    <w:p w14:paraId="1E55508E" w14:textId="77777777" w:rsidR="006D1A45" w:rsidRPr="006D1A45" w:rsidRDefault="006D1A45" w:rsidP="00D86961">
      <w:pPr>
        <w:pStyle w:val="NormalWeb"/>
        <w:shd w:val="clear" w:color="auto" w:fill="FFFFFF"/>
        <w:spacing w:line="276" w:lineRule="auto"/>
        <w:jc w:val="both"/>
        <w:rPr>
          <w:rFonts w:asciiTheme="minorHAnsi" w:hAnsiTheme="minorHAnsi" w:cstheme="minorHAnsi"/>
          <w:sz w:val="22"/>
          <w:szCs w:val="22"/>
        </w:rPr>
      </w:pPr>
      <w:r w:rsidRPr="006D1A45">
        <w:rPr>
          <w:rFonts w:asciiTheme="minorHAnsi" w:hAnsiTheme="minorHAnsi" w:cstheme="minorHAnsi"/>
          <w:sz w:val="22"/>
          <w:szCs w:val="22"/>
        </w:rPr>
        <w:t xml:space="preserve">(b) all NBFCs classified in the Upper </w:t>
      </w:r>
      <w:proofErr w:type="gramStart"/>
      <w:r w:rsidRPr="006D1A45">
        <w:rPr>
          <w:rFonts w:asciiTheme="minorHAnsi" w:hAnsiTheme="minorHAnsi" w:cstheme="minorHAnsi"/>
          <w:sz w:val="22"/>
          <w:szCs w:val="22"/>
        </w:rPr>
        <w:t>Layer;</w:t>
      </w:r>
      <w:proofErr w:type="gramEnd"/>
    </w:p>
    <w:p w14:paraId="7FE8C8A5" w14:textId="77777777" w:rsidR="006D1A45" w:rsidRPr="006D1A45" w:rsidRDefault="006D1A45" w:rsidP="00D86961">
      <w:pPr>
        <w:pStyle w:val="NormalWeb"/>
        <w:shd w:val="clear" w:color="auto" w:fill="FFFFFF"/>
        <w:spacing w:line="276" w:lineRule="auto"/>
        <w:jc w:val="both"/>
        <w:rPr>
          <w:rFonts w:asciiTheme="minorHAnsi" w:hAnsiTheme="minorHAnsi" w:cstheme="minorHAnsi"/>
          <w:sz w:val="22"/>
          <w:szCs w:val="22"/>
        </w:rPr>
      </w:pPr>
      <w:r w:rsidRPr="006D1A45">
        <w:rPr>
          <w:rFonts w:asciiTheme="minorHAnsi" w:hAnsiTheme="minorHAnsi" w:cstheme="minorHAnsi"/>
          <w:sz w:val="22"/>
          <w:szCs w:val="22"/>
        </w:rPr>
        <w:t>(c) all NBFCs classified in the Middle Layer.</w:t>
      </w:r>
    </w:p>
    <w:p w14:paraId="0FE7789D" w14:textId="77777777" w:rsidR="006D1A45" w:rsidRPr="006D1A45" w:rsidRDefault="006D1A45" w:rsidP="006D1A45">
      <w:pPr>
        <w:pStyle w:val="NormalWeb"/>
        <w:shd w:val="clear" w:color="auto" w:fill="FFFFFF"/>
        <w:spacing w:line="360" w:lineRule="auto"/>
        <w:jc w:val="both"/>
        <w:rPr>
          <w:rFonts w:asciiTheme="minorHAnsi" w:hAnsiTheme="minorHAnsi" w:cstheme="minorHAnsi"/>
          <w:sz w:val="22"/>
          <w:szCs w:val="22"/>
        </w:rPr>
      </w:pPr>
      <w:proofErr w:type="gramStart"/>
      <w:r w:rsidRPr="006D1A45">
        <w:rPr>
          <w:rFonts w:asciiTheme="minorHAnsi" w:hAnsiTheme="minorHAnsi" w:cstheme="minorHAnsi"/>
          <w:sz w:val="22"/>
          <w:szCs w:val="22"/>
        </w:rPr>
        <w:t>Explanation.–</w:t>
      </w:r>
      <w:proofErr w:type="gramEnd"/>
      <w:r w:rsidRPr="006D1A45">
        <w:rPr>
          <w:rFonts w:asciiTheme="minorHAnsi" w:hAnsiTheme="minorHAnsi" w:cstheme="minorHAnsi"/>
          <w:sz w:val="22"/>
          <w:szCs w:val="22"/>
        </w:rPr>
        <w:t>he classification of NBFCs in the Top Layer, Upper Layer and Middle Layer shall be according to the Reserve Bank of India’s guidelines contained in Circular DOR.CRE.REC.No.60/03.10.001/2021-22 dated October 22, 2021.</w:t>
      </w:r>
    </w:p>
    <w:p w14:paraId="7901B657" w14:textId="77777777" w:rsidR="00B90E12" w:rsidRDefault="006D1A45" w:rsidP="00B90E12">
      <w:pPr>
        <w:pStyle w:val="NormalWeb"/>
        <w:shd w:val="clear" w:color="auto" w:fill="FFFFFF"/>
        <w:spacing w:line="276" w:lineRule="auto"/>
        <w:ind w:left="90" w:right="-71"/>
        <w:jc w:val="both"/>
        <w:rPr>
          <w:rFonts w:cstheme="minorHAnsi"/>
          <w:b/>
          <w:bCs/>
          <w:noProof/>
          <w:color w:val="FFFFFF" w:themeColor="background1"/>
          <w:sz w:val="22"/>
          <w:szCs w:val="22"/>
          <w:lang w:val="en-US"/>
        </w:rPr>
      </w:pPr>
      <w:r w:rsidRPr="006D1A45">
        <w:rPr>
          <w:rFonts w:asciiTheme="minorHAnsi" w:hAnsiTheme="minorHAnsi" w:cstheme="minorHAnsi"/>
          <w:sz w:val="22"/>
          <w:szCs w:val="22"/>
        </w:rPr>
        <w:t>2. This notification shall come into force from the date of its publication in the Official Gazette.</w:t>
      </w:r>
      <w:r w:rsidR="007F131A">
        <w:rPr>
          <w:rFonts w:cstheme="minorHAnsi"/>
          <w:b/>
          <w:bCs/>
          <w:noProof/>
          <w:color w:val="FFFFFF" w:themeColor="background1"/>
          <w:sz w:val="22"/>
          <w:szCs w:val="22"/>
          <w:lang w:val="en-US"/>
        </w:rPr>
        <w:t>NO</w:t>
      </w:r>
    </w:p>
    <w:p w14:paraId="7256B7AF" w14:textId="77777777" w:rsidR="00B90E12" w:rsidRDefault="00B90E12" w:rsidP="00B90E12">
      <w:pPr>
        <w:pStyle w:val="NormalWeb"/>
        <w:shd w:val="clear" w:color="auto" w:fill="FFFFFF"/>
        <w:spacing w:line="276"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5EF537FA" w14:textId="2BCCFEC6" w:rsidR="008340FA" w:rsidRPr="00D86961" w:rsidRDefault="007F131A" w:rsidP="00D86961">
      <w:pPr>
        <w:pStyle w:val="NormalWeb"/>
        <w:shd w:val="clear" w:color="auto" w:fill="FFFFFF"/>
        <w:spacing w:line="276" w:lineRule="auto"/>
        <w:ind w:left="90" w:right="-71"/>
        <w:jc w:val="both"/>
        <w:rPr>
          <w:rFonts w:asciiTheme="minorHAnsi" w:hAnsiTheme="minorHAnsi" w:cstheme="minorHAnsi"/>
          <w:b/>
          <w:bCs/>
          <w:noProof/>
          <w:sz w:val="22"/>
          <w:szCs w:val="22"/>
          <w:lang w:val="en-US"/>
        </w:rPr>
      </w:pPr>
      <w:r>
        <w:rPr>
          <w:rFonts w:cstheme="minorHAnsi"/>
          <w:b/>
          <w:bCs/>
          <w:noProof/>
          <w:color w:val="FFFFFF" w:themeColor="background1"/>
          <w:sz w:val="22"/>
          <w:szCs w:val="22"/>
          <w:lang w:val="en-US"/>
        </w:rPr>
        <w:t>TIFICATION</w:t>
      </w:r>
    </w:p>
    <w:p w14:paraId="53605FDA" w14:textId="37C02C24" w:rsidR="006D1A45" w:rsidRPr="006D10B5" w:rsidRDefault="006D1A45" w:rsidP="006D1A45">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8A5F47B" w14:textId="651B4C0D" w:rsidR="00EF1368" w:rsidRPr="00ED0041" w:rsidRDefault="00EF1368" w:rsidP="003F4752">
      <w:pPr>
        <w:shd w:val="clear" w:color="auto" w:fill="8DC182"/>
        <w:tabs>
          <w:tab w:val="left" w:pos="4820"/>
        </w:tabs>
        <w:autoSpaceDE w:val="0"/>
        <w:autoSpaceDN w:val="0"/>
        <w:adjustRightInd w:val="0"/>
        <w:spacing w:after="0" w:line="240" w:lineRule="auto"/>
        <w:ind w:right="11"/>
        <w:jc w:val="both"/>
        <w:rPr>
          <w:rFonts w:cstheme="minorHAnsi"/>
          <w:b/>
          <w:bCs/>
          <w:caps/>
        </w:rPr>
      </w:pPr>
      <w:r w:rsidRPr="00EF1368">
        <w:rPr>
          <w:rFonts w:cstheme="minorHAnsi"/>
          <w:b/>
          <w:bCs/>
          <w:caps/>
        </w:rPr>
        <w:t>Exemption from specified income U/s 10(46) – Notifies ‘Uttar Pradesh Expressways Industrial Development Authority’</w:t>
      </w:r>
    </w:p>
    <w:p w14:paraId="73C0AE5D" w14:textId="77777777" w:rsidR="00EF1368" w:rsidRPr="00EF1368" w:rsidRDefault="008340FA" w:rsidP="003F4752">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sidR="007F131A">
        <w:rPr>
          <w:rFonts w:asciiTheme="minorHAnsi" w:hAnsiTheme="minorHAnsi" w:cstheme="minorHAnsi"/>
          <w:sz w:val="22"/>
          <w:szCs w:val="22"/>
        </w:rPr>
        <w:t>notification</w:t>
      </w:r>
      <w:r w:rsidR="00AD5C7D">
        <w:rPr>
          <w:rFonts w:asciiTheme="minorHAnsi" w:hAnsiTheme="minorHAnsi" w:cstheme="minorHAnsi"/>
          <w:sz w:val="22"/>
          <w:szCs w:val="22"/>
        </w:rPr>
        <w:t xml:space="preserve"> </w:t>
      </w:r>
      <w:r w:rsidRPr="006D10B5">
        <w:rPr>
          <w:rFonts w:asciiTheme="minorHAnsi" w:hAnsiTheme="minorHAnsi" w:cstheme="minorHAnsi"/>
          <w:sz w:val="22"/>
          <w:szCs w:val="22"/>
        </w:rPr>
        <w:t xml:space="preserve">No. </w:t>
      </w:r>
      <w:r w:rsidR="007F131A">
        <w:rPr>
          <w:rFonts w:asciiTheme="minorHAnsi" w:hAnsiTheme="minorHAnsi" w:cstheme="minorHAnsi"/>
          <w:sz w:val="22"/>
          <w:szCs w:val="22"/>
        </w:rPr>
        <w:t>7</w:t>
      </w:r>
      <w:r w:rsidR="00EF1368">
        <w:rPr>
          <w:rFonts w:asciiTheme="minorHAnsi" w:hAnsiTheme="minorHAnsi" w:cstheme="minorHAnsi"/>
          <w:sz w:val="22"/>
          <w:szCs w:val="22"/>
        </w:rPr>
        <w:t>8</w:t>
      </w:r>
      <w:r w:rsidR="007F131A">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7F131A">
        <w:rPr>
          <w:rFonts w:asciiTheme="minorHAnsi" w:hAnsiTheme="minorHAnsi" w:cstheme="minorHAnsi"/>
          <w:sz w:val="22"/>
          <w:szCs w:val="22"/>
        </w:rPr>
        <w:t>1</w:t>
      </w:r>
      <w:r w:rsidR="00EF1368">
        <w:rPr>
          <w:rFonts w:asciiTheme="minorHAnsi" w:hAnsiTheme="minorHAnsi" w:cstheme="minorHAnsi"/>
          <w:sz w:val="22"/>
          <w:szCs w:val="22"/>
        </w:rPr>
        <w:t>9</w:t>
      </w:r>
      <w:r w:rsidRPr="006D10B5">
        <w:rPr>
          <w:rFonts w:asciiTheme="minorHAnsi" w:hAnsiTheme="minorHAnsi" w:cstheme="minorHAnsi"/>
          <w:sz w:val="22"/>
          <w:szCs w:val="22"/>
        </w:rPr>
        <w:t>.0</w:t>
      </w:r>
      <w:r w:rsidR="007F131A">
        <w:rPr>
          <w:rFonts w:asciiTheme="minorHAnsi" w:hAnsiTheme="minorHAnsi" w:cstheme="minorHAnsi"/>
          <w:sz w:val="22"/>
          <w:szCs w:val="22"/>
        </w:rPr>
        <w:t>9</w:t>
      </w:r>
      <w:r w:rsidRPr="006D10B5">
        <w:rPr>
          <w:rFonts w:asciiTheme="minorHAnsi" w:hAnsiTheme="minorHAnsi" w:cstheme="minorHAnsi"/>
          <w:sz w:val="22"/>
          <w:szCs w:val="22"/>
        </w:rPr>
        <w:t xml:space="preserve">.2023 </w:t>
      </w:r>
      <w:r w:rsidR="007F131A">
        <w:rPr>
          <w:rFonts w:asciiTheme="minorHAnsi" w:hAnsiTheme="minorHAnsi" w:cstheme="minorHAnsi"/>
          <w:sz w:val="22"/>
          <w:szCs w:val="22"/>
        </w:rPr>
        <w:t xml:space="preserve">notified </w:t>
      </w:r>
      <w:r w:rsidR="00EF1368" w:rsidRPr="00EF1368">
        <w:rPr>
          <w:rFonts w:asciiTheme="minorHAnsi" w:hAnsiTheme="minorHAnsi" w:cstheme="minorHAnsi"/>
          <w:sz w:val="22"/>
          <w:szCs w:val="22"/>
        </w:rPr>
        <w:t>In exercise of the powers conferred by </w:t>
      </w:r>
      <w:hyperlink r:id="rId27" w:history="1">
        <w:r w:rsidR="00EF1368" w:rsidRPr="00EF1368">
          <w:rPr>
            <w:rFonts w:asciiTheme="minorHAnsi" w:hAnsiTheme="minorHAnsi" w:cstheme="minorHAnsi"/>
            <w:sz w:val="22"/>
            <w:szCs w:val="22"/>
          </w:rPr>
          <w:t>clause (46) of section 10</w:t>
        </w:r>
      </w:hyperlink>
      <w:r w:rsidR="00EF1368" w:rsidRPr="00EF1368">
        <w:rPr>
          <w:rFonts w:asciiTheme="minorHAnsi" w:hAnsiTheme="minorHAnsi" w:cstheme="minorHAnsi"/>
          <w:sz w:val="22"/>
          <w:szCs w:val="22"/>
        </w:rPr>
        <w:t> of the </w:t>
      </w:r>
      <w:hyperlink r:id="rId28" w:history="1">
        <w:r w:rsidR="00EF1368" w:rsidRPr="00EF1368">
          <w:rPr>
            <w:rFonts w:asciiTheme="minorHAnsi" w:hAnsiTheme="minorHAnsi" w:cstheme="minorHAnsi"/>
            <w:sz w:val="22"/>
            <w:szCs w:val="22"/>
          </w:rPr>
          <w:t>Income-tax Act, 1961 (43 of 1961)</w:t>
        </w:r>
      </w:hyperlink>
      <w:r w:rsidR="00EF1368" w:rsidRPr="00EF1368">
        <w:rPr>
          <w:rFonts w:asciiTheme="minorHAnsi" w:hAnsiTheme="minorHAnsi" w:cstheme="minorHAnsi"/>
          <w:sz w:val="22"/>
          <w:szCs w:val="22"/>
        </w:rPr>
        <w:t>, the Central Government hereby notifies for the purposes of the said clause, ‘Uttar Pradesh Expressways Industrial Development Authority’ (PAN AAALU0121E), an Authority constituted by the State government of Uttar Pradesh, in respect of the following specified income arising to that Authority, namely:</w:t>
      </w:r>
    </w:p>
    <w:p w14:paraId="41EE2C82"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 xml:space="preserve">(a) grants received from the state </w:t>
      </w:r>
      <w:proofErr w:type="gramStart"/>
      <w:r w:rsidRPr="00EF1368">
        <w:rPr>
          <w:rFonts w:asciiTheme="minorHAnsi" w:hAnsiTheme="minorHAnsi" w:cstheme="minorHAnsi"/>
          <w:sz w:val="22"/>
          <w:szCs w:val="22"/>
        </w:rPr>
        <w:t>government;</w:t>
      </w:r>
      <w:proofErr w:type="gramEnd"/>
    </w:p>
    <w:p w14:paraId="692E417A"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lastRenderedPageBreak/>
        <w:t xml:space="preserve">(b) moneys received from the disposal of land, building and other properties, movable and </w:t>
      </w:r>
      <w:proofErr w:type="gramStart"/>
      <w:r w:rsidRPr="00EF1368">
        <w:rPr>
          <w:rFonts w:asciiTheme="minorHAnsi" w:hAnsiTheme="minorHAnsi" w:cstheme="minorHAnsi"/>
          <w:sz w:val="22"/>
          <w:szCs w:val="22"/>
        </w:rPr>
        <w:t>immovable;</w:t>
      </w:r>
      <w:proofErr w:type="gramEnd"/>
    </w:p>
    <w:p w14:paraId="2E92E5C0"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 xml:space="preserve">(c) moneys received by way of rent &amp; fees or any other charges from the disposal of land, building and other properties, movable and </w:t>
      </w:r>
      <w:proofErr w:type="gramStart"/>
      <w:r w:rsidRPr="00EF1368">
        <w:rPr>
          <w:rFonts w:asciiTheme="minorHAnsi" w:hAnsiTheme="minorHAnsi" w:cstheme="minorHAnsi"/>
          <w:sz w:val="22"/>
          <w:szCs w:val="22"/>
        </w:rPr>
        <w:t>immovable;</w:t>
      </w:r>
      <w:proofErr w:type="gramEnd"/>
    </w:p>
    <w:p w14:paraId="5484B6F6"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(d) Income earned from Tender Fees, Document Fees, License Fees; and</w:t>
      </w:r>
    </w:p>
    <w:p w14:paraId="026BEEC3"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(e) Interest earned on funds deposited in the banks and on (a) to (d) above.</w:t>
      </w:r>
    </w:p>
    <w:p w14:paraId="01B357D4"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 xml:space="preserve">2. This notification shall be effective subject to Uttar Pradesh Expressways Industrial Development </w:t>
      </w:r>
      <w:proofErr w:type="gramStart"/>
      <w:r w:rsidRPr="00EF1368">
        <w:rPr>
          <w:rFonts w:asciiTheme="minorHAnsi" w:hAnsiTheme="minorHAnsi" w:cstheme="minorHAnsi"/>
          <w:sz w:val="22"/>
          <w:szCs w:val="22"/>
        </w:rPr>
        <w:t>Authority:-</w:t>
      </w:r>
      <w:proofErr w:type="gramEnd"/>
    </w:p>
    <w:p w14:paraId="583D2134"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 xml:space="preserve">(a) shall not engage in any commercial </w:t>
      </w:r>
      <w:proofErr w:type="gramStart"/>
      <w:r w:rsidRPr="00EF1368">
        <w:rPr>
          <w:rFonts w:asciiTheme="minorHAnsi" w:hAnsiTheme="minorHAnsi" w:cstheme="minorHAnsi"/>
          <w:sz w:val="22"/>
          <w:szCs w:val="22"/>
        </w:rPr>
        <w:t>activity;</w:t>
      </w:r>
      <w:proofErr w:type="gramEnd"/>
    </w:p>
    <w:p w14:paraId="3C2FB9C7"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(b) activities and the nature of the specified income shall remain unchanged throughout the financial years; and</w:t>
      </w:r>
    </w:p>
    <w:p w14:paraId="0DF6DD17"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(c) shall file return of income in accordance with the provision of </w:t>
      </w:r>
      <w:hyperlink r:id="rId29" w:history="1">
        <w:r w:rsidRPr="00EF1368">
          <w:rPr>
            <w:rFonts w:asciiTheme="minorHAnsi" w:hAnsiTheme="minorHAnsi" w:cstheme="minorHAnsi"/>
            <w:sz w:val="22"/>
            <w:szCs w:val="22"/>
          </w:rPr>
          <w:t>clause (g) of sub-section (4C) of section 139</w:t>
        </w:r>
      </w:hyperlink>
      <w:r w:rsidRPr="00EF1368">
        <w:rPr>
          <w:rFonts w:asciiTheme="minorHAnsi" w:hAnsiTheme="minorHAnsi" w:cstheme="minorHAnsi"/>
          <w:sz w:val="22"/>
          <w:szCs w:val="22"/>
        </w:rPr>
        <w:t> of the </w:t>
      </w:r>
      <w:hyperlink r:id="rId30" w:anchor="top" w:history="1">
        <w:r w:rsidRPr="00EF1368">
          <w:rPr>
            <w:rFonts w:asciiTheme="minorHAnsi" w:hAnsiTheme="minorHAnsi" w:cstheme="minorHAnsi"/>
            <w:sz w:val="22"/>
            <w:szCs w:val="22"/>
          </w:rPr>
          <w:t>Income-tax Act, 1961</w:t>
        </w:r>
      </w:hyperlink>
      <w:r w:rsidRPr="00EF1368">
        <w:rPr>
          <w:rFonts w:asciiTheme="minorHAnsi" w:hAnsiTheme="minorHAnsi" w:cstheme="minorHAnsi"/>
          <w:sz w:val="22"/>
          <w:szCs w:val="22"/>
        </w:rPr>
        <w:t>.</w:t>
      </w:r>
    </w:p>
    <w:p w14:paraId="528C6E02" w14:textId="77777777" w:rsidR="00EF1368" w:rsidRPr="00EF1368" w:rsidRDefault="00EF1368" w:rsidP="003F4752">
      <w:pPr>
        <w:pStyle w:val="NormalWeb"/>
        <w:shd w:val="clear" w:color="auto" w:fill="FFFFFF"/>
        <w:spacing w:line="360" w:lineRule="auto"/>
        <w:jc w:val="both"/>
        <w:rPr>
          <w:rFonts w:asciiTheme="minorHAnsi" w:hAnsiTheme="minorHAnsi" w:cstheme="minorHAnsi"/>
          <w:sz w:val="22"/>
          <w:szCs w:val="22"/>
        </w:rPr>
      </w:pPr>
      <w:r w:rsidRPr="00EF1368">
        <w:rPr>
          <w:rFonts w:asciiTheme="minorHAnsi" w:hAnsiTheme="minorHAnsi" w:cstheme="minorHAnsi"/>
          <w:sz w:val="22"/>
          <w:szCs w:val="22"/>
        </w:rPr>
        <w:t>3. This notification shall be deemed to have been applied for the assessment year 2023-2024 relevant for financial year 2022-2023.</w:t>
      </w:r>
    </w:p>
    <w:p w14:paraId="0CA607F1" w14:textId="70651478" w:rsidR="00676F19" w:rsidRDefault="008340FA" w:rsidP="00CF39EB">
      <w:pPr>
        <w:pStyle w:val="NormalWeb"/>
        <w:shd w:val="clear" w:color="auto" w:fill="FFFFFF"/>
        <w:spacing w:line="276"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sidR="007F131A">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7BDA6B2C" w14:textId="1237C2F1" w:rsidR="00734A36" w:rsidRPr="006D10B5" w:rsidRDefault="00A41C3A" w:rsidP="003F4752">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CIRCULAR</w:t>
      </w:r>
    </w:p>
    <w:p w14:paraId="73DC1A2A" w14:textId="0D726BAF" w:rsidR="00A41C3A" w:rsidRPr="00ED0041" w:rsidRDefault="00A41C3A" w:rsidP="003F4752">
      <w:pPr>
        <w:shd w:val="clear" w:color="auto" w:fill="8DC182"/>
        <w:tabs>
          <w:tab w:val="left" w:pos="4820"/>
        </w:tabs>
        <w:autoSpaceDE w:val="0"/>
        <w:autoSpaceDN w:val="0"/>
        <w:adjustRightInd w:val="0"/>
        <w:spacing w:after="0" w:line="240" w:lineRule="auto"/>
        <w:ind w:right="11"/>
        <w:jc w:val="both"/>
        <w:rPr>
          <w:rFonts w:cstheme="minorHAnsi"/>
          <w:b/>
          <w:bCs/>
          <w:caps/>
        </w:rPr>
      </w:pPr>
      <w:r w:rsidRPr="00A41C3A">
        <w:rPr>
          <w:rFonts w:cstheme="minorHAnsi"/>
          <w:b/>
          <w:bCs/>
          <w:caps/>
        </w:rPr>
        <w:t>Extension of timelines for filing of Form 10B/10BB and Form ITR-7 for the Assessment Year 2023-24</w:t>
      </w:r>
    </w:p>
    <w:p w14:paraId="4EBAE066" w14:textId="77777777" w:rsidR="00A41C3A" w:rsidRPr="00A41C3A" w:rsidRDefault="00734A36" w:rsidP="003F4752">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sidR="00A41C3A">
        <w:rPr>
          <w:rFonts w:asciiTheme="minorHAnsi" w:hAnsiTheme="minorHAnsi" w:cstheme="minorHAnsi"/>
          <w:sz w:val="22"/>
          <w:szCs w:val="22"/>
        </w:rPr>
        <w:t>Circular</w:t>
      </w:r>
      <w:r>
        <w:rPr>
          <w:rFonts w:asciiTheme="minorHAnsi" w:hAnsiTheme="minorHAnsi" w:cstheme="minorHAnsi"/>
          <w:sz w:val="22"/>
          <w:szCs w:val="22"/>
        </w:rPr>
        <w:t xml:space="preserve"> </w:t>
      </w:r>
      <w:r w:rsidRPr="006D10B5">
        <w:rPr>
          <w:rFonts w:asciiTheme="minorHAnsi" w:hAnsiTheme="minorHAnsi" w:cstheme="minorHAnsi"/>
          <w:sz w:val="22"/>
          <w:szCs w:val="22"/>
        </w:rPr>
        <w:t xml:space="preserve">No. </w:t>
      </w:r>
      <w:r w:rsidR="00A41C3A">
        <w:rPr>
          <w:rFonts w:asciiTheme="minorHAnsi" w:hAnsiTheme="minorHAnsi" w:cstheme="minorHAnsi"/>
          <w:sz w:val="22"/>
          <w:szCs w:val="22"/>
        </w:rPr>
        <w:t>16</w:t>
      </w:r>
      <w:r>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1</w:t>
      </w:r>
      <w:r w:rsidR="00A41C3A">
        <w:rPr>
          <w:rFonts w:asciiTheme="minorHAnsi" w:hAnsiTheme="minorHAnsi" w:cstheme="minorHAnsi"/>
          <w:sz w:val="22"/>
          <w:szCs w:val="22"/>
        </w:rPr>
        <w:t>8</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sidR="00A41C3A">
        <w:rPr>
          <w:rFonts w:asciiTheme="minorHAnsi" w:hAnsiTheme="minorHAnsi" w:cstheme="minorHAnsi"/>
          <w:sz w:val="22"/>
          <w:szCs w:val="22"/>
        </w:rPr>
        <w:t xml:space="preserve">circulated that </w:t>
      </w:r>
      <w:r>
        <w:rPr>
          <w:rFonts w:asciiTheme="minorHAnsi" w:hAnsiTheme="minorHAnsi" w:cstheme="minorHAnsi"/>
          <w:sz w:val="22"/>
          <w:szCs w:val="22"/>
        </w:rPr>
        <w:t xml:space="preserve"> </w:t>
      </w:r>
      <w:r w:rsidR="00A41C3A" w:rsidRPr="00A41C3A">
        <w:rPr>
          <w:rFonts w:asciiTheme="minorHAnsi" w:hAnsiTheme="minorHAnsi" w:cstheme="minorHAnsi"/>
          <w:sz w:val="22"/>
          <w:szCs w:val="22"/>
        </w:rPr>
        <w:t xml:space="preserve">On consideration of difficulties reported by the taxpayers and other stakeholders, </w:t>
      </w:r>
      <w:r w:rsidR="00A41C3A" w:rsidRPr="00A41C3A">
        <w:rPr>
          <w:rFonts w:asciiTheme="minorHAnsi" w:hAnsiTheme="minorHAnsi" w:cstheme="minorHAnsi"/>
          <w:sz w:val="22"/>
          <w:szCs w:val="22"/>
        </w:rPr>
        <w:t>the Central Board of Direct Taxes (CBDT), in exercise of its powers under </w:t>
      </w:r>
      <w:hyperlink r:id="rId31" w:history="1">
        <w:r w:rsidR="00A41C3A" w:rsidRPr="00A41C3A">
          <w:rPr>
            <w:rFonts w:asciiTheme="minorHAnsi" w:hAnsiTheme="minorHAnsi" w:cstheme="minorHAnsi"/>
            <w:sz w:val="22"/>
            <w:szCs w:val="22"/>
          </w:rPr>
          <w:t>Section 119</w:t>
        </w:r>
      </w:hyperlink>
      <w:r w:rsidR="00A41C3A" w:rsidRPr="00A41C3A">
        <w:rPr>
          <w:rFonts w:asciiTheme="minorHAnsi" w:hAnsiTheme="minorHAnsi" w:cstheme="minorHAnsi"/>
          <w:sz w:val="22"/>
          <w:szCs w:val="22"/>
        </w:rPr>
        <w:t> of the </w:t>
      </w:r>
      <w:hyperlink r:id="rId32" w:history="1">
        <w:r w:rsidR="00A41C3A" w:rsidRPr="00A41C3A">
          <w:rPr>
            <w:rFonts w:asciiTheme="minorHAnsi" w:hAnsiTheme="minorHAnsi" w:cstheme="minorHAnsi"/>
            <w:sz w:val="22"/>
            <w:szCs w:val="22"/>
          </w:rPr>
          <w:t>Income-tax Act, 1961</w:t>
        </w:r>
      </w:hyperlink>
      <w:r w:rsidR="00A41C3A" w:rsidRPr="00A41C3A">
        <w:rPr>
          <w:rFonts w:asciiTheme="minorHAnsi" w:hAnsiTheme="minorHAnsi" w:cstheme="minorHAnsi"/>
          <w:sz w:val="22"/>
          <w:szCs w:val="22"/>
        </w:rPr>
        <w:t> (Act), provides relaxation in respect of following compliances:</w:t>
      </w:r>
    </w:p>
    <w:p w14:paraId="723F855D" w14:textId="77777777" w:rsidR="00A41C3A" w:rsidRPr="00A41C3A" w:rsidRDefault="00A41C3A" w:rsidP="003F4752">
      <w:pPr>
        <w:pStyle w:val="NormalWeb"/>
        <w:shd w:val="clear" w:color="auto" w:fill="FFFFFF"/>
        <w:spacing w:line="360" w:lineRule="auto"/>
        <w:jc w:val="both"/>
        <w:rPr>
          <w:rFonts w:asciiTheme="minorHAnsi" w:hAnsiTheme="minorHAnsi" w:cstheme="minorHAnsi"/>
          <w:sz w:val="22"/>
          <w:szCs w:val="22"/>
        </w:rPr>
      </w:pPr>
      <w:r w:rsidRPr="00A41C3A">
        <w:rPr>
          <w:rFonts w:asciiTheme="minorHAnsi" w:hAnsiTheme="minorHAnsi" w:cstheme="minorHAnsi"/>
          <w:sz w:val="22"/>
          <w:szCs w:val="22"/>
        </w:rPr>
        <w:t>1. The due date of furnishing Audit report under </w:t>
      </w:r>
      <w:hyperlink r:id="rId33" w:history="1">
        <w:r w:rsidRPr="00A41C3A">
          <w:rPr>
            <w:rFonts w:asciiTheme="minorHAnsi" w:hAnsiTheme="minorHAnsi" w:cstheme="minorHAnsi"/>
            <w:sz w:val="22"/>
            <w:szCs w:val="22"/>
          </w:rPr>
          <w:t>clause (b) of the tenth proviso to clause (23C) of section 10</w:t>
        </w:r>
      </w:hyperlink>
      <w:r w:rsidRPr="00A41C3A">
        <w:rPr>
          <w:rFonts w:asciiTheme="minorHAnsi" w:hAnsiTheme="minorHAnsi" w:cstheme="minorHAnsi"/>
          <w:sz w:val="22"/>
          <w:szCs w:val="22"/>
        </w:rPr>
        <w:t> and </w:t>
      </w:r>
      <w:hyperlink r:id="rId34" w:history="1">
        <w:r w:rsidRPr="00A41C3A">
          <w:rPr>
            <w:rFonts w:asciiTheme="minorHAnsi" w:hAnsiTheme="minorHAnsi" w:cstheme="minorHAnsi"/>
            <w:sz w:val="22"/>
            <w:szCs w:val="22"/>
          </w:rPr>
          <w:t>sub-clause (ii) of clause (b) of sub-section (1) of section 12A</w:t>
        </w:r>
      </w:hyperlink>
      <w:r w:rsidRPr="00A41C3A">
        <w:rPr>
          <w:rFonts w:asciiTheme="minorHAnsi" w:hAnsiTheme="minorHAnsi" w:cstheme="minorHAnsi"/>
          <w:sz w:val="22"/>
          <w:szCs w:val="22"/>
        </w:rPr>
        <w:t> of the </w:t>
      </w:r>
      <w:hyperlink r:id="rId35" w:history="1">
        <w:r w:rsidRPr="00A41C3A">
          <w:rPr>
            <w:rFonts w:asciiTheme="minorHAnsi" w:hAnsiTheme="minorHAnsi" w:cstheme="minorHAnsi"/>
            <w:sz w:val="22"/>
            <w:szCs w:val="22"/>
          </w:rPr>
          <w:t>Income-tax Act, 1961</w:t>
        </w:r>
      </w:hyperlink>
      <w:r w:rsidRPr="00A41C3A">
        <w:rPr>
          <w:rFonts w:asciiTheme="minorHAnsi" w:hAnsiTheme="minorHAnsi" w:cstheme="minorHAnsi"/>
          <w:sz w:val="22"/>
          <w:szCs w:val="22"/>
        </w:rPr>
        <w:t>, in the case of a fund or trust or institution or any university or other educational institution or any hospital or other medical institution in </w:t>
      </w:r>
      <w:hyperlink r:id="rId36" w:history="1">
        <w:r w:rsidRPr="00A41C3A">
          <w:rPr>
            <w:rFonts w:asciiTheme="minorHAnsi" w:hAnsiTheme="minorHAnsi" w:cstheme="minorHAnsi"/>
            <w:sz w:val="22"/>
            <w:szCs w:val="22"/>
          </w:rPr>
          <w:t>Form 10B</w:t>
        </w:r>
      </w:hyperlink>
      <w:r w:rsidRPr="00A41C3A">
        <w:rPr>
          <w:rFonts w:asciiTheme="minorHAnsi" w:hAnsiTheme="minorHAnsi" w:cstheme="minorHAnsi"/>
          <w:sz w:val="22"/>
          <w:szCs w:val="22"/>
        </w:rPr>
        <w:t>/</w:t>
      </w:r>
      <w:hyperlink r:id="rId37" w:history="1">
        <w:r w:rsidRPr="00A41C3A">
          <w:rPr>
            <w:rFonts w:asciiTheme="minorHAnsi" w:hAnsiTheme="minorHAnsi" w:cstheme="minorHAnsi"/>
            <w:sz w:val="22"/>
            <w:szCs w:val="22"/>
          </w:rPr>
          <w:t>Form 10BB</w:t>
        </w:r>
      </w:hyperlink>
      <w:r w:rsidRPr="00A41C3A">
        <w:rPr>
          <w:rFonts w:asciiTheme="minorHAnsi" w:hAnsiTheme="minorHAnsi" w:cstheme="minorHAnsi"/>
          <w:sz w:val="22"/>
          <w:szCs w:val="22"/>
        </w:rPr>
        <w:t> for the Previous Year 2022-23, which is 30th September, 2023, is here by extended to </w:t>
      </w:r>
      <w:r w:rsidRPr="00A41C3A">
        <w:rPr>
          <w:rFonts w:asciiTheme="minorHAnsi" w:hAnsiTheme="minorHAnsi" w:cstheme="minorHAnsi"/>
          <w:b/>
          <w:bCs/>
          <w:sz w:val="22"/>
          <w:szCs w:val="22"/>
        </w:rPr>
        <w:t>31st October, 2023</w:t>
      </w:r>
      <w:r w:rsidRPr="00A41C3A">
        <w:rPr>
          <w:rFonts w:asciiTheme="minorHAnsi" w:hAnsiTheme="minorHAnsi" w:cstheme="minorHAnsi"/>
          <w:sz w:val="22"/>
          <w:szCs w:val="22"/>
        </w:rPr>
        <w:t>.</w:t>
      </w:r>
    </w:p>
    <w:p w14:paraId="7F2342CE" w14:textId="77777777" w:rsidR="003F4752" w:rsidRDefault="00A41C3A" w:rsidP="003F4752">
      <w:pPr>
        <w:pStyle w:val="NormalWeb"/>
        <w:shd w:val="clear" w:color="auto" w:fill="FFFFFF"/>
        <w:spacing w:line="360" w:lineRule="auto"/>
        <w:jc w:val="both"/>
        <w:rPr>
          <w:rFonts w:asciiTheme="minorHAnsi" w:hAnsiTheme="minorHAnsi" w:cstheme="minorHAnsi"/>
          <w:sz w:val="22"/>
          <w:szCs w:val="22"/>
        </w:rPr>
      </w:pPr>
      <w:r w:rsidRPr="00A41C3A">
        <w:rPr>
          <w:rFonts w:asciiTheme="minorHAnsi" w:hAnsiTheme="minorHAnsi" w:cstheme="minorHAnsi"/>
          <w:sz w:val="22"/>
          <w:szCs w:val="22"/>
        </w:rPr>
        <w:t>2. The due date of furnishing of Return of Income in </w:t>
      </w:r>
      <w:hyperlink r:id="rId38" w:history="1">
        <w:r w:rsidRPr="00A41C3A">
          <w:rPr>
            <w:rFonts w:asciiTheme="minorHAnsi" w:hAnsiTheme="minorHAnsi" w:cstheme="minorHAnsi"/>
            <w:sz w:val="22"/>
            <w:szCs w:val="22"/>
          </w:rPr>
          <w:t>Form ITR-7</w:t>
        </w:r>
      </w:hyperlink>
      <w:r w:rsidRPr="00A41C3A">
        <w:rPr>
          <w:rFonts w:asciiTheme="minorHAnsi" w:hAnsiTheme="minorHAnsi" w:cstheme="minorHAnsi"/>
          <w:sz w:val="22"/>
          <w:szCs w:val="22"/>
        </w:rPr>
        <w:t xml:space="preserve"> for the Assessment Year 2023-24 in the case of </w:t>
      </w:r>
      <w:proofErr w:type="spellStart"/>
      <w:r w:rsidRPr="00A41C3A">
        <w:rPr>
          <w:rFonts w:asciiTheme="minorHAnsi" w:hAnsiTheme="minorHAnsi" w:cstheme="minorHAnsi"/>
          <w:sz w:val="22"/>
          <w:szCs w:val="22"/>
        </w:rPr>
        <w:t>assessees</w:t>
      </w:r>
      <w:proofErr w:type="spellEnd"/>
      <w:r w:rsidRPr="00A41C3A">
        <w:rPr>
          <w:rFonts w:asciiTheme="minorHAnsi" w:hAnsiTheme="minorHAnsi" w:cstheme="minorHAnsi"/>
          <w:sz w:val="22"/>
          <w:szCs w:val="22"/>
        </w:rPr>
        <w:t xml:space="preserve"> referred to in </w:t>
      </w:r>
      <w:hyperlink r:id="rId39" w:history="1">
        <w:r w:rsidRPr="00A41C3A">
          <w:rPr>
            <w:rFonts w:asciiTheme="minorHAnsi" w:hAnsiTheme="minorHAnsi" w:cstheme="minorHAnsi"/>
            <w:sz w:val="22"/>
            <w:szCs w:val="22"/>
          </w:rPr>
          <w:t>clause (a) of Explanation 2 to sub-section (1) of section 139</w:t>
        </w:r>
      </w:hyperlink>
      <w:r w:rsidRPr="00A41C3A">
        <w:rPr>
          <w:rFonts w:asciiTheme="minorHAnsi" w:hAnsiTheme="minorHAnsi" w:cstheme="minorHAnsi"/>
          <w:sz w:val="22"/>
          <w:szCs w:val="22"/>
        </w:rPr>
        <w:t> of the Act, which is 31st October, 2023, is hereby extended to </w:t>
      </w:r>
      <w:r w:rsidRPr="00A41C3A">
        <w:rPr>
          <w:rFonts w:asciiTheme="minorHAnsi" w:hAnsiTheme="minorHAnsi" w:cstheme="minorHAnsi"/>
          <w:b/>
          <w:bCs/>
          <w:sz w:val="22"/>
          <w:szCs w:val="22"/>
        </w:rPr>
        <w:t>30th November, 2023</w:t>
      </w:r>
      <w:r w:rsidRPr="00A41C3A">
        <w:rPr>
          <w:rFonts w:asciiTheme="minorHAnsi" w:hAnsiTheme="minorHAnsi" w:cstheme="minorHAnsi"/>
          <w:sz w:val="22"/>
          <w:szCs w:val="22"/>
        </w:rPr>
        <w:t>.</w:t>
      </w:r>
    </w:p>
    <w:p w14:paraId="24007D16" w14:textId="2B65E587" w:rsidR="00734A36" w:rsidRPr="003F4752" w:rsidRDefault="00734A36" w:rsidP="003F4752">
      <w:pPr>
        <w:pStyle w:val="NormalWeb"/>
        <w:shd w:val="clear" w:color="auto" w:fill="FFFFFF"/>
        <w:spacing w:line="360" w:lineRule="auto"/>
        <w:jc w:val="both"/>
        <w:rPr>
          <w:rFonts w:asciiTheme="minorHAnsi" w:hAnsiTheme="minorHAnsi" w:cstheme="minorHAnsi"/>
          <w:sz w:val="22"/>
          <w:szCs w:val="22"/>
        </w:rPr>
      </w:pPr>
      <w:r w:rsidRPr="00176E78">
        <w:rPr>
          <w:rFonts w:asciiTheme="minorHAnsi" w:hAnsiTheme="minorHAnsi" w:cstheme="minorHAnsi"/>
          <w:b/>
          <w:bCs/>
          <w:noProof/>
          <w:sz w:val="22"/>
          <w:szCs w:val="22"/>
          <w:lang w:val="en-US"/>
        </w:rPr>
        <w:t xml:space="preserve">[For further details please refer the </w:t>
      </w:r>
      <w:r w:rsidR="00A41C3A">
        <w:rPr>
          <w:rFonts w:asciiTheme="minorHAnsi" w:hAnsiTheme="minorHAnsi" w:cstheme="minorHAnsi"/>
          <w:b/>
          <w:bCs/>
          <w:noProof/>
          <w:sz w:val="22"/>
          <w:szCs w:val="22"/>
          <w:lang w:val="en-US"/>
        </w:rPr>
        <w:t>circular</w:t>
      </w:r>
      <w:r w:rsidRPr="00176E78">
        <w:rPr>
          <w:rFonts w:asciiTheme="minorHAnsi" w:hAnsiTheme="minorHAnsi" w:cstheme="minorHAnsi"/>
          <w:b/>
          <w:bCs/>
          <w:noProof/>
          <w:sz w:val="22"/>
          <w:szCs w:val="22"/>
          <w:lang w:val="en-US"/>
        </w:rPr>
        <w:t>]</w:t>
      </w:r>
    </w:p>
    <w:p w14:paraId="55EF557B" w14:textId="06C6E614" w:rsidR="00996999" w:rsidRPr="00EF4BF0" w:rsidRDefault="00996999" w:rsidP="007261C3">
      <w:pPr>
        <w:pStyle w:val="NormalWeb"/>
        <w:shd w:val="clear" w:color="auto" w:fill="FFFFFF"/>
        <w:jc w:val="both"/>
        <w:rPr>
          <w:rFonts w:asciiTheme="minorHAnsi" w:hAnsiTheme="minorHAnsi" w:cstheme="minorHAnsi"/>
          <w:sz w:val="22"/>
          <w:szCs w:val="22"/>
        </w:rPr>
        <w:sectPr w:rsidR="00996999" w:rsidRPr="00EF4BF0" w:rsidSect="003F4752">
          <w:headerReference w:type="default" r:id="rId40"/>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0F6ED057" w14:textId="7C0CA847" w:rsidR="00D820D6" w:rsidRPr="00647D75" w:rsidRDefault="00B9046C" w:rsidP="002219D1">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1C18EB26" w14:textId="00D9CE71" w:rsidR="00ED5C00" w:rsidRPr="00A34AD1" w:rsidRDefault="00ED5C00" w:rsidP="00BA7EA3">
      <w:pPr>
        <w:shd w:val="clear" w:color="auto" w:fill="8DC182"/>
        <w:tabs>
          <w:tab w:val="left" w:pos="4820"/>
        </w:tabs>
        <w:autoSpaceDE w:val="0"/>
        <w:autoSpaceDN w:val="0"/>
        <w:adjustRightInd w:val="0"/>
        <w:spacing w:after="0" w:line="276" w:lineRule="auto"/>
        <w:ind w:right="11"/>
        <w:jc w:val="both"/>
        <w:rPr>
          <w:rFonts w:cstheme="minorHAnsi"/>
          <w:b/>
          <w:bCs/>
        </w:rPr>
      </w:pPr>
      <w:r w:rsidRPr="00ED5C00">
        <w:rPr>
          <w:rFonts w:cstheme="minorHAnsi"/>
          <w:b/>
          <w:bCs/>
        </w:rPr>
        <w:t>GEOCODING FUNCTIONALITY FOR THE ADDITIONAL PLACE OF BUSINESS</w:t>
      </w:r>
    </w:p>
    <w:p w14:paraId="08F23092" w14:textId="77777777" w:rsidR="00ED5C00" w:rsidRDefault="00ED0C25" w:rsidP="007C6D81">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6848CF">
        <w:rPr>
          <w:rFonts w:asciiTheme="minorHAnsi" w:hAnsiTheme="minorHAnsi" w:cstheme="minorHAnsi"/>
          <w:sz w:val="22"/>
          <w:szCs w:val="22"/>
        </w:rPr>
        <w:t xml:space="preserve">The </w:t>
      </w:r>
      <w:r w:rsidR="00ED5C00">
        <w:rPr>
          <w:rFonts w:asciiTheme="minorHAnsi" w:hAnsiTheme="minorHAnsi" w:cstheme="minorHAnsi"/>
          <w:sz w:val="22"/>
          <w:szCs w:val="22"/>
        </w:rPr>
        <w:t xml:space="preserve">GSTIN vide advisory dated 19.09.2023 instructed </w:t>
      </w:r>
      <w:proofErr w:type="gramStart"/>
      <w:r w:rsidR="00ED5C00">
        <w:rPr>
          <w:rFonts w:asciiTheme="minorHAnsi" w:hAnsiTheme="minorHAnsi" w:cstheme="minorHAnsi"/>
          <w:sz w:val="22"/>
          <w:szCs w:val="22"/>
        </w:rPr>
        <w:t>that</w:t>
      </w:r>
      <w:proofErr w:type="gramEnd"/>
      <w:r w:rsidR="00ED5C00">
        <w:rPr>
          <w:rFonts w:asciiTheme="minorHAnsi" w:hAnsiTheme="minorHAnsi" w:cstheme="minorHAnsi"/>
          <w:sz w:val="22"/>
          <w:szCs w:val="22"/>
        </w:rPr>
        <w:t xml:space="preserve"> </w:t>
      </w:r>
    </w:p>
    <w:p w14:paraId="65ECE0F7" w14:textId="02A18183" w:rsidR="00ED5C00" w:rsidRPr="00ED5C00" w:rsidRDefault="00ED5C00" w:rsidP="007C6D81">
      <w:pPr>
        <w:pStyle w:val="NormalWeb"/>
        <w:shd w:val="clear" w:color="auto" w:fill="FFFFFF"/>
        <w:jc w:val="both"/>
        <w:rPr>
          <w:rFonts w:asciiTheme="minorHAnsi" w:hAnsiTheme="minorHAnsi" w:cstheme="minorHAnsi"/>
          <w:sz w:val="22"/>
          <w:szCs w:val="22"/>
        </w:rPr>
      </w:pPr>
      <w:r w:rsidRPr="00ED5C00">
        <w:rPr>
          <w:rFonts w:asciiTheme="minorHAnsi" w:hAnsiTheme="minorHAnsi" w:cstheme="minorHAnsi"/>
          <w:sz w:val="22"/>
          <w:szCs w:val="22"/>
        </w:rPr>
        <w:t>1.GSTN is pleased to inform that the geocoding functionality for the "Additional Place of Business" address is now active across all States and Union Territories. This builds upon the geocoding functionality earlier implemented for the principal place of business, operational since February 2023.</w:t>
      </w:r>
    </w:p>
    <w:p w14:paraId="6E46DABB" w14:textId="77777777" w:rsidR="00ED5C00" w:rsidRPr="00ED5C00" w:rsidRDefault="00ED5C00" w:rsidP="007C6D81">
      <w:pPr>
        <w:pStyle w:val="NormalWeb"/>
        <w:shd w:val="clear" w:color="auto" w:fill="FFFFFF"/>
        <w:jc w:val="both"/>
        <w:rPr>
          <w:rFonts w:asciiTheme="minorHAnsi" w:hAnsiTheme="minorHAnsi" w:cstheme="minorHAnsi"/>
          <w:sz w:val="22"/>
          <w:szCs w:val="22"/>
        </w:rPr>
      </w:pPr>
      <w:r w:rsidRPr="00ED5C00">
        <w:rPr>
          <w:rFonts w:asciiTheme="minorHAnsi" w:hAnsiTheme="minorHAnsi" w:cstheme="minorHAnsi"/>
          <w:sz w:val="22"/>
          <w:szCs w:val="22"/>
        </w:rPr>
        <w:t>2.To date, over 2.05 crore addresses have been geocoded for both principal and additional places of business by GSTN. Moreover, since March 2022, all new addresses are geocoded at the point of registration, ensuring consistent accuracy and standardisation from the beginning.</w:t>
      </w:r>
    </w:p>
    <w:p w14:paraId="181D6329" w14:textId="77777777" w:rsidR="00ED5C00" w:rsidRPr="00ED5C00" w:rsidRDefault="00ED5C00" w:rsidP="007C6D81">
      <w:pPr>
        <w:pStyle w:val="NormalWeb"/>
        <w:shd w:val="clear" w:color="auto" w:fill="FFFFFF"/>
        <w:jc w:val="both"/>
        <w:rPr>
          <w:rFonts w:asciiTheme="minorHAnsi" w:hAnsiTheme="minorHAnsi" w:cstheme="minorHAnsi"/>
          <w:sz w:val="22"/>
          <w:szCs w:val="22"/>
        </w:rPr>
      </w:pPr>
      <w:r w:rsidRPr="00ED5C00">
        <w:rPr>
          <w:rFonts w:asciiTheme="minorHAnsi" w:hAnsiTheme="minorHAnsi" w:cstheme="minorHAnsi"/>
          <w:sz w:val="22"/>
          <w:szCs w:val="22"/>
        </w:rPr>
        <w:t>3. Here is a brief guide on how to utilize this feature:</w:t>
      </w:r>
    </w:p>
    <w:p w14:paraId="3C77D250" w14:textId="2ABB3CB6" w:rsidR="00ED5C00" w:rsidRPr="00ED5C00" w:rsidRDefault="00ED5C00" w:rsidP="007C6D81">
      <w:pPr>
        <w:pStyle w:val="NormalWeb"/>
        <w:shd w:val="clear" w:color="auto" w:fill="FFFFFF"/>
        <w:ind w:left="284"/>
        <w:jc w:val="both"/>
        <w:rPr>
          <w:rFonts w:asciiTheme="minorHAnsi" w:hAnsiTheme="minorHAnsi" w:cstheme="minorHAnsi"/>
          <w:sz w:val="22"/>
          <w:szCs w:val="22"/>
        </w:rPr>
      </w:pPr>
      <w:proofErr w:type="spellStart"/>
      <w:r w:rsidRPr="00ED5C00">
        <w:rPr>
          <w:rFonts w:asciiTheme="minorHAnsi" w:hAnsiTheme="minorHAnsi" w:cstheme="minorHAnsi"/>
          <w:sz w:val="22"/>
          <w:szCs w:val="22"/>
        </w:rPr>
        <w:t>i.Access</w:t>
      </w:r>
      <w:proofErr w:type="spellEnd"/>
      <w:r w:rsidRPr="00ED5C00">
        <w:rPr>
          <w:rFonts w:asciiTheme="minorHAnsi" w:hAnsiTheme="minorHAnsi" w:cstheme="minorHAnsi"/>
          <w:sz w:val="22"/>
          <w:szCs w:val="22"/>
        </w:rPr>
        <w:t>: Navigate to Services&gt;&gt;Registration&gt;&gt;Geocoding Business Addresses tab on the FO portal to find this functionality.</w:t>
      </w:r>
    </w:p>
    <w:p w14:paraId="3EFD87C6" w14:textId="77286769" w:rsidR="00ED5C00" w:rsidRPr="00ED5C00" w:rsidRDefault="00ED5C00" w:rsidP="007C6D81">
      <w:pPr>
        <w:pStyle w:val="NormalWeb"/>
        <w:shd w:val="clear" w:color="auto" w:fill="FFFFFF"/>
        <w:ind w:left="284"/>
        <w:jc w:val="both"/>
        <w:rPr>
          <w:rFonts w:asciiTheme="minorHAnsi" w:hAnsiTheme="minorHAnsi" w:cstheme="minorHAnsi"/>
          <w:sz w:val="22"/>
          <w:szCs w:val="22"/>
        </w:rPr>
      </w:pPr>
      <w:proofErr w:type="spellStart"/>
      <w:r w:rsidRPr="00ED5C00">
        <w:rPr>
          <w:rFonts w:asciiTheme="minorHAnsi" w:hAnsiTheme="minorHAnsi" w:cstheme="minorHAnsi"/>
          <w:sz w:val="22"/>
          <w:szCs w:val="22"/>
        </w:rPr>
        <w:t>ii.Usage</w:t>
      </w:r>
      <w:proofErr w:type="spellEnd"/>
      <w:r w:rsidRPr="00ED5C00">
        <w:rPr>
          <w:rFonts w:asciiTheme="minorHAnsi" w:hAnsiTheme="minorHAnsi" w:cstheme="minorHAnsi"/>
          <w:sz w:val="22"/>
          <w:szCs w:val="22"/>
        </w:rPr>
        <w:t>: The system will display a system-generated geocoded address. You have the option to accept this or modify it as needed. If a system-generated address is not available, you can input the geocoded address directly.</w:t>
      </w:r>
    </w:p>
    <w:p w14:paraId="2484C232" w14:textId="403E226B" w:rsidR="00ED5C00" w:rsidRPr="00ED5C00" w:rsidRDefault="00ED5C00" w:rsidP="007C6D81">
      <w:pPr>
        <w:pStyle w:val="NormalWeb"/>
        <w:shd w:val="clear" w:color="auto" w:fill="FFFFFF"/>
        <w:ind w:left="284"/>
        <w:jc w:val="both"/>
        <w:rPr>
          <w:rFonts w:asciiTheme="minorHAnsi" w:hAnsiTheme="minorHAnsi" w:cstheme="minorHAnsi"/>
          <w:sz w:val="22"/>
          <w:szCs w:val="22"/>
        </w:rPr>
      </w:pPr>
      <w:proofErr w:type="spellStart"/>
      <w:r w:rsidRPr="00ED5C00">
        <w:rPr>
          <w:rFonts w:asciiTheme="minorHAnsi" w:hAnsiTheme="minorHAnsi" w:cstheme="minorHAnsi"/>
          <w:sz w:val="22"/>
          <w:szCs w:val="22"/>
        </w:rPr>
        <w:t>iii.Viewing</w:t>
      </w:r>
      <w:proofErr w:type="spellEnd"/>
      <w:r w:rsidRPr="00ED5C00">
        <w:rPr>
          <w:rFonts w:asciiTheme="minorHAnsi" w:hAnsiTheme="minorHAnsi" w:cstheme="minorHAnsi"/>
          <w:sz w:val="22"/>
          <w:szCs w:val="22"/>
        </w:rPr>
        <w:t>: Saved geocoded address details can be found under the "Geocoded Places of Business" tab. After logging in, go to My Profile &gt;&gt; Geocoded Places of Business.</w:t>
      </w:r>
    </w:p>
    <w:p w14:paraId="62CF2F5B" w14:textId="62C1CF64" w:rsidR="00ED5C00" w:rsidRPr="00ED5C00" w:rsidRDefault="00ED5C00" w:rsidP="007C6D81">
      <w:pPr>
        <w:pStyle w:val="NormalWeb"/>
        <w:shd w:val="clear" w:color="auto" w:fill="FFFFFF"/>
        <w:ind w:left="284"/>
        <w:jc w:val="both"/>
        <w:rPr>
          <w:rFonts w:asciiTheme="minorHAnsi" w:hAnsiTheme="minorHAnsi" w:cstheme="minorHAnsi"/>
          <w:sz w:val="22"/>
          <w:szCs w:val="22"/>
        </w:rPr>
      </w:pPr>
      <w:proofErr w:type="spellStart"/>
      <w:r w:rsidRPr="00ED5C00">
        <w:rPr>
          <w:rFonts w:asciiTheme="minorHAnsi" w:hAnsiTheme="minorHAnsi" w:cstheme="minorHAnsi"/>
          <w:sz w:val="22"/>
          <w:szCs w:val="22"/>
        </w:rPr>
        <w:t>iv</w:t>
      </w:r>
      <w:r>
        <w:rPr>
          <w:rFonts w:asciiTheme="minorHAnsi" w:hAnsiTheme="minorHAnsi" w:cstheme="minorHAnsi"/>
          <w:sz w:val="22"/>
          <w:szCs w:val="22"/>
        </w:rPr>
        <w:t>.</w:t>
      </w:r>
      <w:r w:rsidRPr="00ED5C00">
        <w:rPr>
          <w:rFonts w:asciiTheme="minorHAnsi" w:hAnsiTheme="minorHAnsi" w:cstheme="minorHAnsi"/>
          <w:sz w:val="22"/>
          <w:szCs w:val="22"/>
        </w:rPr>
        <w:t>One</w:t>
      </w:r>
      <w:proofErr w:type="spellEnd"/>
      <w:r w:rsidRPr="00ED5C00">
        <w:rPr>
          <w:rFonts w:asciiTheme="minorHAnsi" w:hAnsiTheme="minorHAnsi" w:cstheme="minorHAnsi"/>
          <w:sz w:val="22"/>
          <w:szCs w:val="22"/>
        </w:rPr>
        <w:t>-time Submission: This is a one-time activity, and post-submission, address revisions are not permitted. Taxpayers who have already geocoded their addresses through new registration or core amendment would not be required to do this as on the GST portal their address will be shown as geocoded. Remember, changes to the address on your registration certificate can only be made through the core amendment process. This geocoding feature will not affect previously saved addresses.</w:t>
      </w:r>
    </w:p>
    <w:p w14:paraId="5FAC7F29" w14:textId="77777777" w:rsidR="007C6D81" w:rsidRDefault="00ED5C00" w:rsidP="007C6D81">
      <w:pPr>
        <w:pStyle w:val="NormalWeb"/>
        <w:shd w:val="clear" w:color="auto" w:fill="FFFFFF"/>
        <w:ind w:left="284"/>
        <w:jc w:val="both"/>
        <w:rPr>
          <w:rFonts w:asciiTheme="minorHAnsi" w:hAnsiTheme="minorHAnsi" w:cstheme="minorHAnsi"/>
          <w:sz w:val="22"/>
          <w:szCs w:val="22"/>
        </w:rPr>
      </w:pPr>
      <w:proofErr w:type="spellStart"/>
      <w:r w:rsidRPr="00ED5C00">
        <w:rPr>
          <w:rFonts w:asciiTheme="minorHAnsi" w:hAnsiTheme="minorHAnsi" w:cstheme="minorHAnsi"/>
          <w:sz w:val="22"/>
          <w:szCs w:val="22"/>
        </w:rPr>
        <w:t>v.Eligibility</w:t>
      </w:r>
      <w:proofErr w:type="spellEnd"/>
      <w:r w:rsidRPr="00ED5C00">
        <w:rPr>
          <w:rFonts w:asciiTheme="minorHAnsi" w:hAnsiTheme="minorHAnsi" w:cstheme="minorHAnsi"/>
          <w:sz w:val="22"/>
          <w:szCs w:val="22"/>
        </w:rPr>
        <w:t>: This feature is accessible to normal, composition, SEZ units, SEZ developers, ISD and casual taxpayers whether they are active, cance</w:t>
      </w:r>
      <w:r>
        <w:rPr>
          <w:rFonts w:asciiTheme="minorHAnsi" w:hAnsiTheme="minorHAnsi" w:cstheme="minorHAnsi"/>
          <w:sz w:val="22"/>
          <w:szCs w:val="22"/>
        </w:rPr>
        <w:t>l</w:t>
      </w:r>
      <w:r w:rsidRPr="00ED5C00">
        <w:rPr>
          <w:rFonts w:asciiTheme="minorHAnsi" w:hAnsiTheme="minorHAnsi" w:cstheme="minorHAnsi"/>
          <w:sz w:val="22"/>
          <w:szCs w:val="22"/>
        </w:rPr>
        <w:t>led, or suspended.</w:t>
      </w:r>
    </w:p>
    <w:p w14:paraId="00701F73" w14:textId="66D049CF" w:rsidR="00535480" w:rsidRPr="007C6D81" w:rsidRDefault="00145A45" w:rsidP="007C6D81">
      <w:pPr>
        <w:pStyle w:val="NormalWeb"/>
        <w:shd w:val="clear" w:color="auto" w:fill="FFFFFF"/>
        <w:ind w:left="284"/>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sidR="00273BFA">
        <w:rPr>
          <w:rFonts w:asciiTheme="minorHAnsi" w:hAnsiTheme="minorHAnsi" w:cstheme="minorHAnsi"/>
          <w:b/>
          <w:bCs/>
          <w:color w:val="212529"/>
          <w:sz w:val="22"/>
          <w:szCs w:val="22"/>
        </w:rPr>
        <w:t>a</w:t>
      </w:r>
      <w:r w:rsidR="00445E95">
        <w:rPr>
          <w:rFonts w:asciiTheme="minorHAnsi" w:hAnsiTheme="minorHAnsi" w:cstheme="minorHAnsi"/>
          <w:b/>
          <w:bCs/>
          <w:color w:val="212529"/>
          <w:sz w:val="22"/>
          <w:szCs w:val="22"/>
        </w:rPr>
        <w:t>d</w:t>
      </w:r>
      <w:r w:rsidR="00273BFA">
        <w:rPr>
          <w:rFonts w:asciiTheme="minorHAnsi" w:hAnsiTheme="minorHAnsi" w:cstheme="minorHAnsi"/>
          <w:b/>
          <w:bCs/>
          <w:color w:val="212529"/>
          <w:sz w:val="22"/>
          <w:szCs w:val="22"/>
        </w:rPr>
        <w:t>visory</w:t>
      </w:r>
      <w:r>
        <w:rPr>
          <w:rFonts w:asciiTheme="minorHAnsi" w:hAnsiTheme="minorHAnsi" w:cstheme="minorHAnsi"/>
          <w:b/>
          <w:bCs/>
          <w:color w:val="212529"/>
          <w:sz w:val="22"/>
          <w:szCs w:val="22"/>
        </w:rPr>
        <w:t>]</w:t>
      </w:r>
      <w:r w:rsidR="00BE66D6">
        <w:rPr>
          <w:rFonts w:asciiTheme="minorHAnsi" w:hAnsiTheme="minorHAnsi" w:cstheme="minorHAnsi"/>
          <w:b/>
          <w:bCs/>
          <w:color w:val="212529"/>
          <w:sz w:val="22"/>
          <w:szCs w:val="22"/>
        </w:rPr>
        <w:tab/>
      </w:r>
    </w:p>
    <w:p w14:paraId="68733240" w14:textId="11D48BE1" w:rsidR="00BE66D6" w:rsidRPr="00647D75" w:rsidRDefault="00BE66D6" w:rsidP="00BE66D6">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65BB94A" w14:textId="612F8691" w:rsidR="00BE66D6" w:rsidRPr="00A34AD1" w:rsidRDefault="00BE66D6" w:rsidP="00D86961">
      <w:pPr>
        <w:shd w:val="clear" w:color="auto" w:fill="8DC182"/>
        <w:tabs>
          <w:tab w:val="left" w:pos="4820"/>
        </w:tabs>
        <w:autoSpaceDE w:val="0"/>
        <w:autoSpaceDN w:val="0"/>
        <w:adjustRightInd w:val="0"/>
        <w:spacing w:after="0" w:line="360" w:lineRule="auto"/>
        <w:ind w:right="11"/>
        <w:jc w:val="center"/>
        <w:rPr>
          <w:rFonts w:cstheme="minorHAnsi"/>
          <w:b/>
          <w:bCs/>
        </w:rPr>
      </w:pPr>
      <w:r>
        <w:rPr>
          <w:rFonts w:cstheme="minorHAnsi"/>
          <w:b/>
          <w:bCs/>
        </w:rPr>
        <w:t>APPOINTMENT OF GST ADJUCATING AUTHORITY</w:t>
      </w:r>
    </w:p>
    <w:p w14:paraId="5BB26755" w14:textId="1268F030" w:rsidR="00BE66D6" w:rsidRPr="00BE66D6" w:rsidRDefault="00BE66D6" w:rsidP="00BE66D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C</w:t>
      </w:r>
      <w:r w:rsidRPr="00BE66D6">
        <w:rPr>
          <w:rFonts w:asciiTheme="minorHAnsi" w:hAnsiTheme="minorHAnsi" w:cstheme="minorHAnsi"/>
          <w:sz w:val="22"/>
          <w:szCs w:val="22"/>
        </w:rPr>
        <w:t xml:space="preserve">entral </w:t>
      </w:r>
      <w:r>
        <w:rPr>
          <w:rFonts w:asciiTheme="minorHAnsi" w:hAnsiTheme="minorHAnsi" w:cstheme="minorHAnsi"/>
          <w:sz w:val="22"/>
          <w:szCs w:val="22"/>
        </w:rPr>
        <w:t>B</w:t>
      </w:r>
      <w:r w:rsidRPr="00BE66D6">
        <w:rPr>
          <w:rFonts w:asciiTheme="minorHAnsi" w:hAnsiTheme="minorHAnsi" w:cstheme="minorHAnsi"/>
          <w:sz w:val="22"/>
          <w:szCs w:val="22"/>
        </w:rPr>
        <w:t xml:space="preserve">oard of </w:t>
      </w:r>
      <w:r>
        <w:rPr>
          <w:rFonts w:asciiTheme="minorHAnsi" w:hAnsiTheme="minorHAnsi" w:cstheme="minorHAnsi"/>
          <w:sz w:val="22"/>
          <w:szCs w:val="22"/>
        </w:rPr>
        <w:t>I</w:t>
      </w:r>
      <w:r w:rsidRPr="00BE66D6">
        <w:rPr>
          <w:rFonts w:asciiTheme="minorHAnsi" w:hAnsiTheme="minorHAnsi" w:cstheme="minorHAnsi"/>
          <w:sz w:val="22"/>
          <w:szCs w:val="22"/>
        </w:rPr>
        <w:t xml:space="preserve">ndirect </w:t>
      </w:r>
      <w:r>
        <w:rPr>
          <w:rFonts w:asciiTheme="minorHAnsi" w:hAnsiTheme="minorHAnsi" w:cstheme="minorHAnsi"/>
          <w:sz w:val="22"/>
          <w:szCs w:val="22"/>
        </w:rPr>
        <w:t>T</w:t>
      </w:r>
      <w:r w:rsidRPr="00BE66D6">
        <w:rPr>
          <w:rFonts w:asciiTheme="minorHAnsi" w:hAnsiTheme="minorHAnsi" w:cstheme="minorHAnsi"/>
          <w:sz w:val="22"/>
          <w:szCs w:val="22"/>
        </w:rPr>
        <w:t xml:space="preserve">axes and </w:t>
      </w:r>
      <w:r>
        <w:rPr>
          <w:rFonts w:asciiTheme="minorHAnsi" w:hAnsiTheme="minorHAnsi" w:cstheme="minorHAnsi"/>
          <w:sz w:val="22"/>
          <w:szCs w:val="22"/>
        </w:rPr>
        <w:t>C</w:t>
      </w:r>
      <w:r w:rsidRPr="00BE66D6">
        <w:rPr>
          <w:rFonts w:asciiTheme="minorHAnsi" w:hAnsiTheme="minorHAnsi" w:cstheme="minorHAnsi"/>
          <w:sz w:val="22"/>
          <w:szCs w:val="22"/>
        </w:rPr>
        <w:t>ustoms</w:t>
      </w:r>
      <w:r>
        <w:rPr>
          <w:rFonts w:asciiTheme="minorHAnsi" w:hAnsiTheme="minorHAnsi" w:cstheme="minorHAnsi"/>
          <w:sz w:val="22"/>
          <w:szCs w:val="22"/>
        </w:rPr>
        <w:t xml:space="preserve"> vide notification no. 46/2023-Central Tax dated 18.09.2023 notified </w:t>
      </w:r>
      <w:r w:rsidRPr="00BE66D6">
        <w:rPr>
          <w:rFonts w:asciiTheme="minorHAnsi" w:hAnsiTheme="minorHAnsi" w:cstheme="minorHAnsi"/>
          <w:sz w:val="22"/>
          <w:szCs w:val="22"/>
        </w:rPr>
        <w:t>In exercise of the powers conferred by </w:t>
      </w:r>
      <w:hyperlink r:id="rId41" w:history="1">
        <w:r w:rsidRPr="00BE66D6">
          <w:rPr>
            <w:rFonts w:asciiTheme="minorHAnsi" w:hAnsiTheme="minorHAnsi" w:cstheme="minorHAnsi"/>
            <w:sz w:val="22"/>
            <w:szCs w:val="22"/>
          </w:rPr>
          <w:t>section 5</w:t>
        </w:r>
      </w:hyperlink>
      <w:r w:rsidRPr="00BE66D6">
        <w:rPr>
          <w:rFonts w:asciiTheme="minorHAnsi" w:hAnsiTheme="minorHAnsi" w:cstheme="minorHAnsi"/>
          <w:sz w:val="22"/>
          <w:szCs w:val="22"/>
        </w:rPr>
        <w:t> of the </w:t>
      </w:r>
      <w:hyperlink r:id="rId42" w:history="1">
        <w:r w:rsidRPr="00BE66D6">
          <w:rPr>
            <w:rFonts w:asciiTheme="minorHAnsi" w:hAnsiTheme="minorHAnsi" w:cstheme="minorHAnsi"/>
            <w:sz w:val="22"/>
            <w:szCs w:val="22"/>
          </w:rPr>
          <w:t>Central Goods and Services Tax Act, 2017 (12 of 2017) </w:t>
        </w:r>
      </w:hyperlink>
      <w:r w:rsidRPr="00BE66D6">
        <w:rPr>
          <w:rFonts w:asciiTheme="minorHAnsi" w:hAnsiTheme="minorHAnsi" w:cstheme="minorHAnsi"/>
          <w:sz w:val="22"/>
          <w:szCs w:val="22"/>
        </w:rPr>
        <w:t>and </w:t>
      </w:r>
      <w:hyperlink r:id="rId43" w:history="1">
        <w:r w:rsidRPr="00BE66D6">
          <w:rPr>
            <w:rFonts w:asciiTheme="minorHAnsi" w:hAnsiTheme="minorHAnsi" w:cstheme="minorHAnsi"/>
            <w:sz w:val="22"/>
            <w:szCs w:val="22"/>
          </w:rPr>
          <w:t>section 3</w:t>
        </w:r>
      </w:hyperlink>
      <w:r w:rsidRPr="00BE66D6">
        <w:rPr>
          <w:rFonts w:asciiTheme="minorHAnsi" w:hAnsiTheme="minorHAnsi" w:cstheme="minorHAnsi"/>
          <w:sz w:val="22"/>
          <w:szCs w:val="22"/>
        </w:rPr>
        <w:t> of the </w:t>
      </w:r>
      <w:hyperlink r:id="rId44" w:history="1">
        <w:r w:rsidRPr="00BE66D6">
          <w:rPr>
            <w:rFonts w:asciiTheme="minorHAnsi" w:hAnsiTheme="minorHAnsi" w:cstheme="minorHAnsi"/>
            <w:sz w:val="22"/>
            <w:szCs w:val="22"/>
          </w:rPr>
          <w:t>Integrated Goods and Services Tax Act, 2017 (13 of 2017)</w:t>
        </w:r>
      </w:hyperlink>
      <w:r w:rsidRPr="00BE66D6">
        <w:rPr>
          <w:rFonts w:asciiTheme="minorHAnsi" w:hAnsiTheme="minorHAnsi" w:cstheme="minorHAnsi"/>
          <w:sz w:val="22"/>
          <w:szCs w:val="22"/>
        </w:rPr>
        <w:t xml:space="preserve">, the Board, hereby appoint officers mentioned in column (5) of the Table below to act as the Authority to exercise the powers and discharge the duties conferred or imposed on officers mentioned in column (4) of the said Table in respect of </w:t>
      </w:r>
      <w:proofErr w:type="spellStart"/>
      <w:r w:rsidRPr="00BE66D6">
        <w:rPr>
          <w:rFonts w:asciiTheme="minorHAnsi" w:hAnsiTheme="minorHAnsi" w:cstheme="minorHAnsi"/>
          <w:sz w:val="22"/>
          <w:szCs w:val="22"/>
        </w:rPr>
        <w:t>noticee</w:t>
      </w:r>
      <w:proofErr w:type="spellEnd"/>
      <w:r w:rsidRPr="00BE66D6">
        <w:rPr>
          <w:rFonts w:asciiTheme="minorHAnsi" w:hAnsiTheme="minorHAnsi" w:cstheme="minorHAnsi"/>
          <w:sz w:val="22"/>
          <w:szCs w:val="22"/>
        </w:rPr>
        <w:t xml:space="preserve"> mentioned in column (2) of the said Table for the purpose of adjudication of notice mentioned in column (3) of the said Table, namely:-</w:t>
      </w:r>
    </w:p>
    <w:p w14:paraId="66331712"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8"/>
        <w:gridCol w:w="969"/>
        <w:gridCol w:w="1514"/>
        <w:gridCol w:w="1377"/>
        <w:gridCol w:w="1332"/>
      </w:tblGrid>
      <w:tr w:rsidR="00BE66D6" w:rsidRPr="00BE66D6" w14:paraId="6A335E75" w14:textId="77777777" w:rsidTr="00BE66D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08FCA8"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Sl.</w:t>
            </w:r>
          </w:p>
          <w:p w14:paraId="60D1A12E"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214DFB"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Name of Noticee</w:t>
            </w:r>
          </w:p>
          <w:p w14:paraId="49B98214"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and Address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C028AE"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Notice Number</w:t>
            </w:r>
          </w:p>
          <w:p w14:paraId="22E59F3D"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1A9CBB" w14:textId="527971D3"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Name of Adjudicating</w:t>
            </w:r>
          </w:p>
          <w:p w14:paraId="3DFBAD44"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2E2CA"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Name of the Authority</w:t>
            </w:r>
          </w:p>
        </w:tc>
      </w:tr>
      <w:tr w:rsidR="00BE66D6" w:rsidRPr="00BE66D6" w14:paraId="317E6578" w14:textId="77777777" w:rsidTr="00BE66D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BBB11A"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862349"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04967D"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0E13B2"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168F26" w14:textId="77777777" w:rsidR="00BE66D6" w:rsidRPr="00BE66D6" w:rsidRDefault="00BE66D6" w:rsidP="007C3D64">
            <w:pPr>
              <w:pStyle w:val="NormalWeb"/>
              <w:shd w:val="clear" w:color="auto" w:fill="FFFFFF"/>
              <w:jc w:val="center"/>
              <w:rPr>
                <w:rFonts w:asciiTheme="minorHAnsi" w:hAnsiTheme="minorHAnsi" w:cstheme="minorHAnsi"/>
                <w:sz w:val="22"/>
                <w:szCs w:val="22"/>
              </w:rPr>
            </w:pPr>
            <w:r w:rsidRPr="00BE66D6">
              <w:rPr>
                <w:rFonts w:asciiTheme="minorHAnsi" w:hAnsiTheme="minorHAnsi" w:cstheme="minorHAnsi"/>
                <w:b/>
                <w:bCs/>
                <w:sz w:val="22"/>
                <w:szCs w:val="22"/>
              </w:rPr>
              <w:t>(5)</w:t>
            </w:r>
          </w:p>
        </w:tc>
      </w:tr>
      <w:tr w:rsidR="00BE66D6" w:rsidRPr="00BE66D6" w14:paraId="04904277" w14:textId="77777777" w:rsidTr="00BE66D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77D11" w14:textId="77777777" w:rsidR="00BE66D6" w:rsidRPr="00BE66D6" w:rsidRDefault="00BE66D6" w:rsidP="00BE66D6">
            <w:pPr>
              <w:pStyle w:val="NormalWeb"/>
              <w:shd w:val="clear" w:color="auto" w:fill="FFFFFF"/>
              <w:jc w:val="both"/>
              <w:rPr>
                <w:rFonts w:asciiTheme="minorHAnsi" w:hAnsiTheme="minorHAnsi" w:cstheme="minorHAnsi"/>
                <w:sz w:val="22"/>
                <w:szCs w:val="22"/>
              </w:rPr>
            </w:pPr>
            <w:r w:rsidRPr="00BE66D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55D22A" w14:textId="77777777" w:rsidR="00BE66D6" w:rsidRPr="00BE66D6" w:rsidRDefault="00BE66D6" w:rsidP="00BE66D6">
            <w:pPr>
              <w:pStyle w:val="NormalWeb"/>
              <w:shd w:val="clear" w:color="auto" w:fill="FFFFFF"/>
              <w:jc w:val="both"/>
              <w:rPr>
                <w:rFonts w:asciiTheme="minorHAnsi" w:hAnsiTheme="minorHAnsi" w:cstheme="minorHAnsi"/>
                <w:sz w:val="22"/>
                <w:szCs w:val="22"/>
              </w:rPr>
            </w:pPr>
            <w:r w:rsidRPr="00BE66D6">
              <w:rPr>
                <w:rFonts w:asciiTheme="minorHAnsi" w:hAnsiTheme="minorHAnsi" w:cstheme="minorHAnsi"/>
                <w:sz w:val="22"/>
                <w:szCs w:val="22"/>
              </w:rPr>
              <w:t xml:space="preserve">M/s </w:t>
            </w:r>
            <w:proofErr w:type="spellStart"/>
            <w:r w:rsidRPr="00BE66D6">
              <w:rPr>
                <w:rFonts w:asciiTheme="minorHAnsi" w:hAnsiTheme="minorHAnsi" w:cstheme="minorHAnsi"/>
                <w:sz w:val="22"/>
                <w:szCs w:val="22"/>
              </w:rPr>
              <w:t>Inkuat</w:t>
            </w:r>
            <w:proofErr w:type="spellEnd"/>
            <w:r w:rsidRPr="00BE66D6">
              <w:rPr>
                <w:rFonts w:asciiTheme="minorHAnsi" w:hAnsiTheme="minorHAnsi" w:cstheme="minorHAnsi"/>
                <w:sz w:val="22"/>
                <w:szCs w:val="22"/>
              </w:rPr>
              <w:t xml:space="preserve"> </w:t>
            </w:r>
            <w:proofErr w:type="spellStart"/>
            <w:r w:rsidRPr="00BE66D6">
              <w:rPr>
                <w:rFonts w:asciiTheme="minorHAnsi" w:hAnsiTheme="minorHAnsi" w:cstheme="minorHAnsi"/>
                <w:sz w:val="22"/>
                <w:szCs w:val="22"/>
              </w:rPr>
              <w:t>Infrasol</w:t>
            </w:r>
            <w:proofErr w:type="spellEnd"/>
            <w:r w:rsidRPr="00BE66D6">
              <w:rPr>
                <w:rFonts w:asciiTheme="minorHAnsi" w:hAnsiTheme="minorHAnsi" w:cstheme="minorHAnsi"/>
                <w:sz w:val="22"/>
                <w:szCs w:val="22"/>
              </w:rPr>
              <w:t xml:space="preserve"> Pvt. Ltd., 1st Floor, </w:t>
            </w:r>
            <w:proofErr w:type="spellStart"/>
            <w:r w:rsidRPr="00BE66D6">
              <w:rPr>
                <w:rFonts w:asciiTheme="minorHAnsi" w:hAnsiTheme="minorHAnsi" w:cstheme="minorHAnsi"/>
                <w:sz w:val="22"/>
                <w:szCs w:val="22"/>
              </w:rPr>
              <w:t>H.No</w:t>
            </w:r>
            <w:proofErr w:type="spellEnd"/>
            <w:r w:rsidRPr="00BE66D6">
              <w:rPr>
                <w:rFonts w:asciiTheme="minorHAnsi" w:hAnsiTheme="minorHAnsi" w:cstheme="minorHAnsi"/>
                <w:sz w:val="22"/>
                <w:szCs w:val="22"/>
              </w:rPr>
              <w:t xml:space="preserve">. 2067/8, Flat No. 101, E-Wing, </w:t>
            </w:r>
            <w:proofErr w:type="spellStart"/>
            <w:r w:rsidRPr="00BE66D6">
              <w:rPr>
                <w:rFonts w:asciiTheme="minorHAnsi" w:hAnsiTheme="minorHAnsi" w:cstheme="minorHAnsi"/>
                <w:sz w:val="22"/>
                <w:szCs w:val="22"/>
              </w:rPr>
              <w:t>Roopkamal</w:t>
            </w:r>
            <w:proofErr w:type="spellEnd"/>
            <w:r w:rsidRPr="00BE66D6">
              <w:rPr>
                <w:rFonts w:asciiTheme="minorHAnsi" w:hAnsiTheme="minorHAnsi" w:cstheme="minorHAnsi"/>
                <w:sz w:val="22"/>
                <w:szCs w:val="22"/>
              </w:rPr>
              <w:t xml:space="preserve"> Plaza, opp. Rajlaxmi </w:t>
            </w:r>
            <w:proofErr w:type="spellStart"/>
            <w:r w:rsidRPr="00BE66D6">
              <w:rPr>
                <w:rFonts w:asciiTheme="minorHAnsi" w:hAnsiTheme="minorHAnsi" w:cstheme="minorHAnsi"/>
                <w:sz w:val="22"/>
                <w:szCs w:val="22"/>
              </w:rPr>
              <w:t>kalher</w:t>
            </w:r>
            <w:proofErr w:type="spellEnd"/>
            <w:r w:rsidRPr="00BE66D6">
              <w:rPr>
                <w:rFonts w:asciiTheme="minorHAnsi" w:hAnsiTheme="minorHAnsi" w:cstheme="minorHAnsi"/>
                <w:sz w:val="22"/>
                <w:szCs w:val="22"/>
              </w:rPr>
              <w:t xml:space="preserve"> Thane, Bhiwandi, Thane- 421302.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6C58B1" w14:textId="77777777" w:rsidR="00BE66D6" w:rsidRPr="00BE66D6" w:rsidRDefault="00BE66D6" w:rsidP="00BE66D6">
            <w:pPr>
              <w:pStyle w:val="NormalWeb"/>
              <w:shd w:val="clear" w:color="auto" w:fill="FFFFFF"/>
              <w:jc w:val="both"/>
              <w:rPr>
                <w:rFonts w:asciiTheme="minorHAnsi" w:hAnsiTheme="minorHAnsi" w:cstheme="minorHAnsi"/>
                <w:sz w:val="22"/>
                <w:szCs w:val="22"/>
              </w:rPr>
            </w:pPr>
            <w:r w:rsidRPr="00BE66D6">
              <w:rPr>
                <w:rFonts w:asciiTheme="minorHAnsi" w:hAnsiTheme="minorHAnsi" w:cstheme="minorHAnsi"/>
                <w:sz w:val="22"/>
                <w:szCs w:val="22"/>
              </w:rPr>
              <w:t>39/PK/</w:t>
            </w:r>
            <w:proofErr w:type="spellStart"/>
            <w:r w:rsidRPr="00BE66D6">
              <w:rPr>
                <w:rFonts w:asciiTheme="minorHAnsi" w:hAnsiTheme="minorHAnsi" w:cstheme="minorHAnsi"/>
                <w:sz w:val="22"/>
                <w:szCs w:val="22"/>
              </w:rPr>
              <w:t>Inkuat</w:t>
            </w:r>
            <w:proofErr w:type="spellEnd"/>
            <w:r w:rsidRPr="00BE66D6">
              <w:rPr>
                <w:rFonts w:asciiTheme="minorHAnsi" w:hAnsiTheme="minorHAnsi" w:cstheme="minorHAnsi"/>
                <w:sz w:val="22"/>
                <w:szCs w:val="22"/>
              </w:rPr>
              <w:t>/2021-22 dated 25.03.2022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936A6C" w14:textId="77777777" w:rsidR="00BE66D6" w:rsidRPr="00BE66D6" w:rsidRDefault="00BE66D6" w:rsidP="00BE66D6">
            <w:pPr>
              <w:pStyle w:val="NormalWeb"/>
              <w:shd w:val="clear" w:color="auto" w:fill="FFFFFF"/>
              <w:jc w:val="both"/>
              <w:rPr>
                <w:rFonts w:asciiTheme="minorHAnsi" w:hAnsiTheme="minorHAnsi" w:cstheme="minorHAnsi"/>
                <w:sz w:val="22"/>
                <w:szCs w:val="22"/>
              </w:rPr>
            </w:pPr>
            <w:r w:rsidRPr="00BE66D6">
              <w:rPr>
                <w:rFonts w:asciiTheme="minorHAnsi" w:hAnsiTheme="minorHAnsi" w:cstheme="minorHAnsi"/>
                <w:sz w:val="22"/>
                <w:szCs w:val="22"/>
              </w:rPr>
              <w:t>Joint or Additional Commissioner, CGST and Central Excise Bhiwandi Commissionerate.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668F33" w14:textId="77777777" w:rsidR="00BE66D6" w:rsidRPr="00BE66D6" w:rsidRDefault="00BE66D6" w:rsidP="00BE66D6">
            <w:pPr>
              <w:pStyle w:val="NormalWeb"/>
              <w:shd w:val="clear" w:color="auto" w:fill="FFFFFF"/>
              <w:jc w:val="both"/>
              <w:rPr>
                <w:rFonts w:asciiTheme="minorHAnsi" w:hAnsiTheme="minorHAnsi" w:cstheme="minorHAnsi"/>
                <w:sz w:val="22"/>
                <w:szCs w:val="22"/>
              </w:rPr>
            </w:pPr>
            <w:r w:rsidRPr="00BE66D6">
              <w:rPr>
                <w:rFonts w:asciiTheme="minorHAnsi" w:hAnsiTheme="minorHAnsi" w:cstheme="minorHAnsi"/>
                <w:sz w:val="22"/>
                <w:szCs w:val="22"/>
              </w:rPr>
              <w:t>Joint or Additional Commissioner, CGST and Central Excise Thane Commissionerate [holding the charge of adjudication of DGGI cases].</w:t>
            </w:r>
          </w:p>
        </w:tc>
      </w:tr>
    </w:tbl>
    <w:p w14:paraId="45342B86" w14:textId="2368F48B" w:rsidR="00BE66D6" w:rsidRPr="00BE66D6" w:rsidRDefault="00BE66D6" w:rsidP="00BE66D6">
      <w:pPr>
        <w:pStyle w:val="NormalWeb"/>
        <w:shd w:val="clear" w:color="auto" w:fill="FFFFFF"/>
        <w:spacing w:line="360"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01250C29" w14:textId="67B19B90" w:rsidR="00BE66D6" w:rsidRPr="00535480" w:rsidRDefault="00BE66D6" w:rsidP="00BE66D6">
      <w:pPr>
        <w:pStyle w:val="NormalWeb"/>
        <w:shd w:val="clear" w:color="auto" w:fill="FFFFFF"/>
        <w:jc w:val="both"/>
        <w:sectPr w:rsidR="00BE66D6" w:rsidRPr="00535480" w:rsidSect="009167FD">
          <w:headerReference w:type="default" r:id="rId45"/>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7F11D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10265B1F" w14:textId="29A0A057" w:rsidR="002E2525" w:rsidRPr="00251D69" w:rsidRDefault="002E2525" w:rsidP="007F11D1">
      <w:pPr>
        <w:shd w:val="clear" w:color="auto" w:fill="8DC182"/>
        <w:tabs>
          <w:tab w:val="left" w:pos="4820"/>
        </w:tabs>
        <w:autoSpaceDE w:val="0"/>
        <w:autoSpaceDN w:val="0"/>
        <w:adjustRightInd w:val="0"/>
        <w:spacing w:line="240" w:lineRule="auto"/>
        <w:ind w:right="11"/>
        <w:jc w:val="both"/>
        <w:rPr>
          <w:rFonts w:cstheme="minorHAnsi"/>
          <w:b/>
          <w:bCs/>
          <w:caps/>
        </w:rPr>
      </w:pPr>
      <w:r w:rsidRPr="002E2525">
        <w:rPr>
          <w:rFonts w:cstheme="minorHAnsi"/>
          <w:b/>
          <w:bCs/>
          <w:caps/>
        </w:rPr>
        <w:t xml:space="preserve">Transaction entered into by a foreign citizen of “Indian origin”, to deal with real estate in India on certain conditions - transaction (specified in Section 31 of the 1973 Act) entered into in contravention of that provision is void or is only voidable and it can be voided at whose </w:t>
      </w:r>
      <w:proofErr w:type="gramStart"/>
      <w:r w:rsidRPr="002E2525">
        <w:rPr>
          <w:rFonts w:cstheme="minorHAnsi"/>
          <w:b/>
          <w:bCs/>
          <w:caps/>
        </w:rPr>
        <w:t>instance</w:t>
      </w:r>
      <w:r>
        <w:rPr>
          <w:rFonts w:cstheme="minorHAnsi"/>
          <w:b/>
          <w:bCs/>
          <w:caps/>
        </w:rPr>
        <w:t xml:space="preserve"> :</w:t>
      </w:r>
      <w:proofErr w:type="gramEnd"/>
      <w:r>
        <w:rPr>
          <w:rFonts w:cstheme="minorHAnsi"/>
          <w:b/>
          <w:bCs/>
          <w:caps/>
        </w:rPr>
        <w:t xml:space="preserve"> SUPREME COURT</w:t>
      </w:r>
    </w:p>
    <w:p w14:paraId="4CD932D3" w14:textId="77777777" w:rsidR="007F11D1" w:rsidRPr="007F11D1" w:rsidRDefault="002228C5" w:rsidP="005255AE">
      <w:pPr>
        <w:pStyle w:val="NormalWeb"/>
        <w:shd w:val="clear" w:color="auto" w:fill="FFFFFF"/>
        <w:spacing w:line="276"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F25879">
        <w:rPr>
          <w:rFonts w:asciiTheme="minorHAnsi" w:hAnsiTheme="minorHAnsi" w:cstheme="minorHAnsi"/>
          <w:sz w:val="22"/>
          <w:szCs w:val="22"/>
        </w:rPr>
        <w:t xml:space="preserve">It was held </w:t>
      </w:r>
      <w:r w:rsidR="00266093">
        <w:rPr>
          <w:rFonts w:asciiTheme="minorHAnsi" w:hAnsiTheme="minorHAnsi" w:cstheme="minorHAnsi"/>
          <w:sz w:val="22"/>
          <w:szCs w:val="22"/>
        </w:rPr>
        <w:t xml:space="preserve">that </w:t>
      </w:r>
      <w:r w:rsidR="007F11D1" w:rsidRPr="007F11D1">
        <w:rPr>
          <w:rFonts w:asciiTheme="minorHAnsi" w:hAnsiTheme="minorHAnsi" w:cstheme="minorHAnsi"/>
          <w:sz w:val="22"/>
          <w:szCs w:val="22"/>
        </w:rPr>
        <w:t xml:space="preserve">Foreigners should not be permitted/allowed to deal with real estate in India; the peremptory condition of seeking previous permission of the RBI before engaging in transactions specified in Section 31 of the 1973 Act and the consequences of penalty in case of contravention, the transfer of immovable property situated in India by a person, who is not a citizen of India, without previous permission of the RBI must be regarded as unenforceable and by implication a prohibited act. That can be avoided by the RBI </w:t>
      </w:r>
      <w:proofErr w:type="gramStart"/>
      <w:r w:rsidR="007F11D1" w:rsidRPr="007F11D1">
        <w:rPr>
          <w:rFonts w:asciiTheme="minorHAnsi" w:hAnsiTheme="minorHAnsi" w:cstheme="minorHAnsi"/>
          <w:sz w:val="22"/>
          <w:szCs w:val="22"/>
        </w:rPr>
        <w:t>and also</w:t>
      </w:r>
      <w:proofErr w:type="gramEnd"/>
      <w:r w:rsidR="007F11D1" w:rsidRPr="007F11D1">
        <w:rPr>
          <w:rFonts w:asciiTheme="minorHAnsi" w:hAnsiTheme="minorHAnsi" w:cstheme="minorHAnsi"/>
          <w:sz w:val="22"/>
          <w:szCs w:val="22"/>
        </w:rPr>
        <w:t xml:space="preserve"> by anyone who is affected directly or indirectly by such a transaction.</w:t>
      </w:r>
    </w:p>
    <w:p w14:paraId="14443988" w14:textId="77777777" w:rsidR="007F11D1" w:rsidRPr="007F11D1"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There is no reason to deny remedy to a person, who is directly or indirectly affected by such a transaction. He can set up challenge thereto by direct action or even by way of collateral or indirect challenge.</w:t>
      </w:r>
    </w:p>
    <w:p w14:paraId="3060174A" w14:textId="77777777" w:rsidR="007F11D1" w:rsidRPr="007F11D1"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 xml:space="preserve">Until permission is accorded by the RBI, it would not be a lawful contract or agreement within the meaning of Section 10 read with Section 23 of the Contract Act. For, it remains a forbidden transaction unless permission is obtained from the RBI. The fact that the transaction can be taken forward after grant of permission by the RBI does not make the transaction any less forbidden at the time it is </w:t>
      </w:r>
      <w:proofErr w:type="gramStart"/>
      <w:r w:rsidRPr="007F11D1">
        <w:rPr>
          <w:rFonts w:asciiTheme="minorHAnsi" w:hAnsiTheme="minorHAnsi" w:cstheme="minorHAnsi"/>
          <w:sz w:val="22"/>
          <w:szCs w:val="22"/>
        </w:rPr>
        <w:t>entered into</w:t>
      </w:r>
      <w:proofErr w:type="gramEnd"/>
      <w:r w:rsidRPr="007F11D1">
        <w:rPr>
          <w:rFonts w:asciiTheme="minorHAnsi" w:hAnsiTheme="minorHAnsi" w:cstheme="minorHAnsi"/>
          <w:sz w:val="22"/>
          <w:szCs w:val="22"/>
        </w:rPr>
        <w:t xml:space="preserve">. It would nevertheless be a case of transaction opposed to public policy and, thus, unlawful. In this view of the matter, the appellant must succeed and would be entitled for the reliefs claimed in O.S. No. 10079 of 1984 for declaration that the gift deed dated 11.03.1977 and supplementary deed dated 19.04.1980 in favour of respondent No.1 are invalid, </w:t>
      </w:r>
      <w:proofErr w:type="gramStart"/>
      <w:r w:rsidRPr="007F11D1">
        <w:rPr>
          <w:rFonts w:asciiTheme="minorHAnsi" w:hAnsiTheme="minorHAnsi" w:cstheme="minorHAnsi"/>
          <w:sz w:val="22"/>
          <w:szCs w:val="22"/>
        </w:rPr>
        <w:t>unenforceable</w:t>
      </w:r>
      <w:proofErr w:type="gramEnd"/>
      <w:r w:rsidRPr="007F11D1">
        <w:rPr>
          <w:rFonts w:asciiTheme="minorHAnsi" w:hAnsiTheme="minorHAnsi" w:cstheme="minorHAnsi"/>
          <w:sz w:val="22"/>
          <w:szCs w:val="22"/>
        </w:rPr>
        <w:t xml:space="preserve"> and not binding on the plaintiff.</w:t>
      </w:r>
    </w:p>
    <w:p w14:paraId="5C14BC24" w14:textId="77777777" w:rsidR="007F11D1"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 xml:space="preserve">A fortiori, the plaintiff is entitled for possession of the suit property from respondent no.1 and persons claiming through him, admeasuring 12,306 square feet </w:t>
      </w:r>
      <w:proofErr w:type="gramStart"/>
      <w:r w:rsidRPr="007F11D1">
        <w:rPr>
          <w:rFonts w:asciiTheme="minorHAnsi" w:hAnsiTheme="minorHAnsi" w:cstheme="minorHAnsi"/>
          <w:sz w:val="22"/>
          <w:szCs w:val="22"/>
        </w:rPr>
        <w:t>and also</w:t>
      </w:r>
      <w:proofErr w:type="gramEnd"/>
      <w:r w:rsidRPr="007F11D1">
        <w:rPr>
          <w:rFonts w:asciiTheme="minorHAnsi" w:hAnsiTheme="minorHAnsi" w:cstheme="minorHAnsi"/>
          <w:sz w:val="22"/>
          <w:szCs w:val="22"/>
        </w:rPr>
        <w:t xml:space="preserve"> mesne profits for the relevant period for which a separate inquiry needs to</w:t>
      </w:r>
      <w:r>
        <w:rPr>
          <w:rFonts w:asciiTheme="minorHAnsi" w:hAnsiTheme="minorHAnsi" w:cstheme="minorHAnsi"/>
          <w:sz w:val="22"/>
          <w:szCs w:val="22"/>
        </w:rPr>
        <w:t xml:space="preserve"> </w:t>
      </w:r>
      <w:r w:rsidRPr="007F11D1">
        <w:rPr>
          <w:rFonts w:asciiTheme="minorHAnsi" w:hAnsiTheme="minorHAnsi" w:cstheme="minorHAnsi"/>
          <w:sz w:val="22"/>
          <w:szCs w:val="22"/>
        </w:rPr>
        <w:t>be initiated under Order 20 Rule 12 of the Code of Civil Procedure, 1908.</w:t>
      </w:r>
    </w:p>
    <w:p w14:paraId="5AFB69E6" w14:textId="5EFE47C8" w:rsidR="007F11D1" w:rsidRPr="007F11D1"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 xml:space="preserve">In the present case, the land was owned by a foreign citizen. For which reason, the rigours of Section 31 must apply with full force. Additionally, it must be kept in mind that the stated notification was issued in 1993, around which time a change in policy regarding the investment opportunities for non-resident Indians and foreigners had been crystallised, by </w:t>
      </w:r>
      <w:proofErr w:type="gramStart"/>
      <w:r w:rsidRPr="007F11D1">
        <w:rPr>
          <w:rFonts w:asciiTheme="minorHAnsi" w:hAnsiTheme="minorHAnsi" w:cstheme="minorHAnsi"/>
          <w:sz w:val="22"/>
          <w:szCs w:val="22"/>
        </w:rPr>
        <w:t>opening up</w:t>
      </w:r>
      <w:proofErr w:type="gramEnd"/>
      <w:r w:rsidRPr="007F11D1">
        <w:rPr>
          <w:rFonts w:asciiTheme="minorHAnsi" w:hAnsiTheme="minorHAnsi" w:cstheme="minorHAnsi"/>
          <w:sz w:val="22"/>
          <w:szCs w:val="22"/>
        </w:rPr>
        <w:t xml:space="preserve"> of economy in India. In the present case, we are dealing with the transaction effected close to the coming into force of the 1973 Act i.e., in the year 1977 when considerations were different and governed by different policy manifested in the form of enactment of Section 31 of the 1973 Act, spoken to by the then Finance Minister in the Lok Sabha, forbidding foreigners from dealing with real estate in India.</w:t>
      </w:r>
    </w:p>
    <w:p w14:paraId="660E7D69" w14:textId="77777777" w:rsidR="007F11D1" w:rsidRPr="007F11D1"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The condition predicated in Section 31 of the 1973 Act of obtaining “previous” general or special permission of the RBI for transfer or disposal of immovable property situated in India by sale or mortgage by a person, who is not a citizen of India, is mandatory. Until such permission is accorded, in law, the transfer cannot be given effect to; and for contravening with that requirement, the concerned person may be visited with penalty under Section 50 and other consequences provided for in the 1973 Act. Hence, the Trial Court as well as the High Court committed manifest error in dismissing the suit filed by the plaintiff for a declaration in respect of suit property admeasuring 12,306 square feet and for consequential reliefs referred to therein.</w:t>
      </w:r>
    </w:p>
    <w:p w14:paraId="4CBA346C" w14:textId="77777777" w:rsidR="007F11D1" w:rsidRPr="007F11D1"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 xml:space="preserve">A priori, we conclude that the decisions of concerned High Courts taking the view that Section 31 of the 1973 Act is not mandatory and the transaction in contravention thereof is not void or unenforceable, is not a good law. However, transactions which have already become final including by virtue of the decision of the court of competent jurisdiction, need not be reopened or disturbed in any manner because of this pronouncement. This declaration/direction is being issued in exercise of our plenary power under Article 142 of the Constitution of India. For, there has been a paradigm shift in the general policy of investment by foreigners in India and more particularly, the 1973 Act itself stands repealed. Accordingly, we deem it appropriate to overrule the decisions of the High Courts, taking contrary view, </w:t>
      </w:r>
      <w:proofErr w:type="gramStart"/>
      <w:r w:rsidRPr="007F11D1">
        <w:rPr>
          <w:rFonts w:asciiTheme="minorHAnsi" w:hAnsiTheme="minorHAnsi" w:cstheme="minorHAnsi"/>
          <w:sz w:val="22"/>
          <w:szCs w:val="22"/>
        </w:rPr>
        <w:t>albeit,</w:t>
      </w:r>
      <w:proofErr w:type="gramEnd"/>
      <w:r w:rsidRPr="007F11D1">
        <w:rPr>
          <w:rFonts w:asciiTheme="minorHAnsi" w:hAnsiTheme="minorHAnsi" w:cstheme="minorHAnsi"/>
          <w:sz w:val="22"/>
          <w:szCs w:val="22"/>
        </w:rPr>
        <w:t xml:space="preserve"> prospectively.</w:t>
      </w:r>
    </w:p>
    <w:p w14:paraId="229E5C58" w14:textId="77777777" w:rsidR="0017739B" w:rsidRDefault="007F11D1" w:rsidP="005255AE">
      <w:pPr>
        <w:pStyle w:val="NormalWeb"/>
        <w:shd w:val="clear" w:color="auto" w:fill="FFFFFF"/>
        <w:spacing w:line="276" w:lineRule="auto"/>
        <w:jc w:val="both"/>
        <w:rPr>
          <w:rFonts w:asciiTheme="minorHAnsi" w:hAnsiTheme="minorHAnsi" w:cstheme="minorHAnsi"/>
          <w:sz w:val="22"/>
          <w:szCs w:val="22"/>
        </w:rPr>
      </w:pPr>
      <w:r w:rsidRPr="007F11D1">
        <w:rPr>
          <w:rFonts w:asciiTheme="minorHAnsi" w:hAnsiTheme="minorHAnsi" w:cstheme="minorHAnsi"/>
          <w:sz w:val="22"/>
          <w:szCs w:val="22"/>
        </w:rPr>
        <w:t xml:space="preserve">The appeal is allowed. </w:t>
      </w:r>
    </w:p>
    <w:p w14:paraId="60CF0B6E" w14:textId="7F900503" w:rsidR="007F11D1" w:rsidRPr="00943161" w:rsidRDefault="007F11D1" w:rsidP="007F11D1">
      <w:pPr>
        <w:pStyle w:val="NormalWeb"/>
        <w:shd w:val="clear" w:color="auto" w:fill="FFFFFF"/>
        <w:spacing w:line="276" w:lineRule="auto"/>
        <w:jc w:val="both"/>
        <w:rPr>
          <w:rFonts w:asciiTheme="minorHAnsi" w:hAnsiTheme="minorHAnsi" w:cstheme="minorHAnsi"/>
          <w:sz w:val="22"/>
          <w:szCs w:val="22"/>
        </w:rPr>
        <w:sectPr w:rsidR="007F11D1" w:rsidRPr="00943161" w:rsidSect="007F11D1">
          <w:headerReference w:type="default" r:id="rId46"/>
          <w:footerReference w:type="default" r:id="rId47"/>
          <w:headerReference w:type="first" r:id="rId48"/>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347D1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0992AA66" w14:textId="0444FF30" w:rsidR="00DF60D9" w:rsidRPr="003D1CF6" w:rsidRDefault="00DF60D9" w:rsidP="00347D1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DF60D9">
        <w:rPr>
          <w:rFonts w:cstheme="minorHAnsi"/>
          <w:b/>
          <w:bCs/>
          <w:caps/>
          <w:color w:val="000000" w:themeColor="text1"/>
        </w:rPr>
        <w:t>Rate of exchange of one unit of foreign currency equivalent to Indian rupees</w:t>
      </w:r>
    </w:p>
    <w:p w14:paraId="1C9D26A3" w14:textId="77777777" w:rsidR="00DF60D9" w:rsidRPr="00DF60D9" w:rsidRDefault="00712B21" w:rsidP="00347D1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DF60D9">
        <w:rPr>
          <w:rFonts w:asciiTheme="minorHAnsi" w:hAnsiTheme="minorHAnsi" w:cstheme="minorHAnsi"/>
          <w:sz w:val="22"/>
          <w:szCs w:val="22"/>
        </w:rPr>
        <w:t>68</w:t>
      </w:r>
      <w:r>
        <w:rPr>
          <w:rFonts w:asciiTheme="minorHAnsi" w:hAnsiTheme="minorHAnsi" w:cstheme="minorHAnsi"/>
          <w:sz w:val="22"/>
          <w:szCs w:val="22"/>
        </w:rPr>
        <w:t>/2023-Customs</w:t>
      </w:r>
      <w:r w:rsidR="00DF60D9">
        <w:rPr>
          <w:rFonts w:asciiTheme="minorHAnsi" w:hAnsiTheme="minorHAnsi" w:cstheme="minorHAnsi"/>
          <w:sz w:val="22"/>
          <w:szCs w:val="22"/>
        </w:rPr>
        <w:t>(N.T)</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DF60D9">
        <w:rPr>
          <w:rFonts w:asciiTheme="minorHAnsi" w:hAnsiTheme="minorHAnsi" w:cstheme="minorHAnsi"/>
          <w:sz w:val="22"/>
          <w:szCs w:val="22"/>
        </w:rPr>
        <w:t>21</w:t>
      </w:r>
      <w:r>
        <w:rPr>
          <w:rFonts w:asciiTheme="minorHAnsi" w:hAnsiTheme="minorHAnsi" w:cstheme="minorHAnsi"/>
          <w:sz w:val="22"/>
          <w:szCs w:val="22"/>
        </w:rPr>
        <w:t>.0</w:t>
      </w:r>
      <w:r w:rsidR="00D90047">
        <w:rPr>
          <w:rFonts w:asciiTheme="minorHAnsi" w:hAnsiTheme="minorHAnsi" w:cstheme="minorHAnsi"/>
          <w:sz w:val="22"/>
          <w:szCs w:val="22"/>
        </w:rPr>
        <w:t>9</w:t>
      </w:r>
      <w:r>
        <w:rPr>
          <w:rFonts w:asciiTheme="minorHAnsi" w:hAnsiTheme="minorHAnsi" w:cstheme="minorHAnsi"/>
          <w:sz w:val="22"/>
          <w:szCs w:val="22"/>
        </w:rPr>
        <w:t xml:space="preserve">.2023 notified </w:t>
      </w:r>
      <w:r w:rsidR="00DF60D9" w:rsidRPr="00DF60D9">
        <w:rPr>
          <w:rFonts w:asciiTheme="minorHAnsi" w:hAnsiTheme="minorHAnsi" w:cstheme="minorHAnsi"/>
          <w:sz w:val="22"/>
          <w:szCs w:val="22"/>
        </w:rPr>
        <w:t>In exercise of the powers conferred by </w:t>
      </w:r>
      <w:hyperlink r:id="rId49" w:history="1">
        <w:r w:rsidR="00DF60D9" w:rsidRPr="00DF60D9">
          <w:rPr>
            <w:rFonts w:asciiTheme="minorHAnsi" w:hAnsiTheme="minorHAnsi" w:cstheme="minorHAnsi"/>
            <w:sz w:val="22"/>
            <w:szCs w:val="22"/>
          </w:rPr>
          <w:t>section 14</w:t>
        </w:r>
      </w:hyperlink>
      <w:r w:rsidR="00DF60D9" w:rsidRPr="00DF60D9">
        <w:rPr>
          <w:rFonts w:asciiTheme="minorHAnsi" w:hAnsiTheme="minorHAnsi" w:cstheme="minorHAnsi"/>
          <w:sz w:val="22"/>
          <w:szCs w:val="22"/>
        </w:rPr>
        <w:t> of the </w:t>
      </w:r>
      <w:hyperlink r:id="rId50" w:history="1">
        <w:r w:rsidR="00DF60D9" w:rsidRPr="00DF60D9">
          <w:rPr>
            <w:rFonts w:asciiTheme="minorHAnsi" w:hAnsiTheme="minorHAnsi" w:cstheme="minorHAnsi"/>
            <w:sz w:val="22"/>
            <w:szCs w:val="22"/>
          </w:rPr>
          <w:t>Customs Act, 1962 (52 of 1962)</w:t>
        </w:r>
      </w:hyperlink>
      <w:r w:rsidR="00DF60D9" w:rsidRPr="00DF60D9">
        <w:rPr>
          <w:rFonts w:asciiTheme="minorHAnsi" w:hAnsiTheme="minorHAnsi" w:cstheme="minorHAnsi"/>
          <w:sz w:val="22"/>
          <w:szCs w:val="22"/>
        </w:rPr>
        <w:t>, and in supersession of the </w:t>
      </w:r>
      <w:hyperlink r:id="rId51" w:history="1">
        <w:r w:rsidR="00DF60D9" w:rsidRPr="00DF60D9">
          <w:rPr>
            <w:rFonts w:asciiTheme="minorHAnsi" w:hAnsiTheme="minorHAnsi" w:cstheme="minorHAnsi"/>
            <w:sz w:val="22"/>
            <w:szCs w:val="22"/>
          </w:rPr>
          <w:t>Notification No. 64/2023-Customs(N.T.), dated 6th September, 2023</w:t>
        </w:r>
      </w:hyperlink>
      <w:r w:rsidR="00DF60D9" w:rsidRPr="00DF60D9">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22nd September, 2023, be the rate mentioned against it in the corresponding entry in column (3) thereof, for the purpose of the said section, relating to imported and export goods.</w:t>
      </w:r>
    </w:p>
    <w:p w14:paraId="53DFEE5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SCHEDULE-I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6"/>
        <w:gridCol w:w="1306"/>
        <w:gridCol w:w="1994"/>
        <w:gridCol w:w="1681"/>
      </w:tblGrid>
      <w:tr w:rsidR="00DF60D9" w:rsidRPr="00DF60D9" w14:paraId="58AB2F5B"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C66E9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8E916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636C9C0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Rate of exchange of one unit of foreign currency equivalent to Indian rupees</w:t>
            </w:r>
          </w:p>
        </w:tc>
      </w:tr>
      <w:tr w:rsidR="00DF60D9" w:rsidRPr="00DF60D9" w14:paraId="0FFDBCD4"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449C56"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2E66C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029005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(3)</w:t>
            </w:r>
          </w:p>
        </w:tc>
      </w:tr>
      <w:tr w:rsidR="00DF60D9" w:rsidRPr="00DF60D9" w14:paraId="622C997E"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41DA99" w14:textId="4B857423"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6BE14B" w14:textId="59C53C8D"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AEDF8C"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C2EDE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(b)</w:t>
            </w:r>
          </w:p>
        </w:tc>
      </w:tr>
      <w:tr w:rsidR="00DF60D9" w:rsidRPr="00DF60D9" w14:paraId="177EF95B"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095EEC" w14:textId="7EB0E541"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8B7001" w14:textId="6357EE5D"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54C24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AD4D6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(For Export Goods)</w:t>
            </w:r>
          </w:p>
        </w:tc>
      </w:tr>
      <w:tr w:rsidR="00DF60D9" w:rsidRPr="00DF60D9" w14:paraId="31047824"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30CD7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47D51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C6419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54.55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CF628C"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52.20</w:t>
            </w:r>
          </w:p>
        </w:tc>
      </w:tr>
      <w:tr w:rsidR="00DF60D9" w:rsidRPr="00DF60D9" w14:paraId="59648A3F"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81CA7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419C82"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1E208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228.00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D3049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214.00</w:t>
            </w:r>
          </w:p>
        </w:tc>
      </w:tr>
      <w:tr w:rsidR="00DF60D9" w:rsidRPr="00DF60D9" w14:paraId="102675D4"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1867DC"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5515A7"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2C5A0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62.70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86598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60.65</w:t>
            </w:r>
          </w:p>
        </w:tc>
      </w:tr>
      <w:tr w:rsidR="00DF60D9" w:rsidRPr="00DF60D9" w14:paraId="7E7743E6"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83066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98923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2D9BF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11.55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C66E0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11.25</w:t>
            </w:r>
          </w:p>
        </w:tc>
      </w:tr>
      <w:tr w:rsidR="00DF60D9" w:rsidRPr="00DF60D9" w14:paraId="232D6967"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74D47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07306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D86CC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12.05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D10EB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11.65</w:t>
            </w:r>
          </w:p>
        </w:tc>
      </w:tr>
      <w:tr w:rsidR="00DF60D9" w:rsidRPr="00DF60D9" w14:paraId="2DC4563D"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316AB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D891B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5B67D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90.05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AB395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86.90</w:t>
            </w:r>
          </w:p>
        </w:tc>
      </w:tr>
      <w:tr w:rsidR="00DF60D9" w:rsidRPr="00DF60D9" w14:paraId="4AB3D08F"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2D378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B7256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23D77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0C9B6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10.45</w:t>
            </w:r>
          </w:p>
        </w:tc>
      </w:tr>
      <w:tr w:rsidR="00DF60D9" w:rsidRPr="00DF60D9" w14:paraId="1A971E0B"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54D29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20DAF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7D921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277.65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5A846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261.10</w:t>
            </w:r>
          </w:p>
        </w:tc>
      </w:tr>
      <w:tr w:rsidR="00DF60D9" w:rsidRPr="00DF60D9" w14:paraId="22AB3281"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685AAC"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B47A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9DE2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50.50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BDBA9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48.20</w:t>
            </w:r>
          </w:p>
        </w:tc>
      </w:tr>
      <w:tr w:rsidR="00DF60D9" w:rsidRPr="00DF60D9" w14:paraId="1E5A359C"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BD530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264CE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60A68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7.80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E0C7B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7.55</w:t>
            </w:r>
          </w:p>
        </w:tc>
      </w:tr>
      <w:tr w:rsidR="00DF60D9" w:rsidRPr="00DF60D9" w14:paraId="68B8D06F"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C766C2"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BDE616"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30AA0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104.20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F734F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100.80</w:t>
            </w:r>
          </w:p>
        </w:tc>
      </w:tr>
      <w:tr w:rsidR="00DF60D9" w:rsidRPr="00DF60D9" w14:paraId="40E82BF4"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211C3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439D4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F4A07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23.55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BC53D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22.10</w:t>
            </w:r>
          </w:p>
        </w:tc>
      </w:tr>
      <w:tr w:rsidR="00DF60D9" w:rsidRPr="00DF60D9" w14:paraId="178522ED"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EAFDD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19F967"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81B06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22.85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58F39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21.50</w:t>
            </w:r>
          </w:p>
        </w:tc>
      </w:tr>
      <w:tr w:rsidR="00DF60D9" w:rsidRPr="00DF60D9" w14:paraId="70F7300B"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998D6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D18D5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27366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61.80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5F601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59.85</w:t>
            </w:r>
          </w:p>
        </w:tc>
      </w:tr>
      <w:tr w:rsidR="00DF60D9" w:rsidRPr="00DF60D9" w14:paraId="459E973C"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FB0B5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EEA71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8D678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4.55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C8E8FA"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4.25</w:t>
            </w:r>
          </w:p>
        </w:tc>
      </w:tr>
      <w:tr w:rsidR="00DF60D9" w:rsidRPr="00DF60D9" w14:paraId="721F4205"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1CBF8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EC52A5"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2B4B3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7.55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F0B36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7.30</w:t>
            </w:r>
          </w:p>
        </w:tc>
      </w:tr>
      <w:tr w:rsidR="00DF60D9" w:rsidRPr="00DF60D9" w14:paraId="164011E3"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349E3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A6B377"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3FD65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94.20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0F8A7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90.65</w:t>
            </w:r>
          </w:p>
        </w:tc>
      </w:tr>
      <w:tr w:rsidR="00DF60D9" w:rsidRPr="00DF60D9" w14:paraId="21BDCCBE"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FAE15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A3C96E"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73605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3.15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43F29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3.00</w:t>
            </w:r>
          </w:p>
        </w:tc>
      </w:tr>
      <w:tr w:rsidR="00DF60D9" w:rsidRPr="00DF60D9" w14:paraId="0573DF9C"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64589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A82C5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BAE7D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23.35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5E01B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21.95</w:t>
            </w:r>
          </w:p>
        </w:tc>
      </w:tr>
      <w:tr w:rsidR="00DF60D9" w:rsidRPr="00DF60D9" w14:paraId="32A0B84C"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56244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B9E7D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002A93"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84.05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6E32D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82.30</w:t>
            </w:r>
          </w:p>
        </w:tc>
      </w:tr>
    </w:tbl>
    <w:p w14:paraId="5ACB07C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SCHEDULE-II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1"/>
        <w:gridCol w:w="1149"/>
        <w:gridCol w:w="2074"/>
        <w:gridCol w:w="1753"/>
      </w:tblGrid>
      <w:tr w:rsidR="00DF60D9" w:rsidRPr="00DF60D9" w14:paraId="6F48F96D"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F785F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DC031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7E6E79F0"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Rate of exchange of 100 units of foreign currency equivalent to Indian rupees</w:t>
            </w:r>
          </w:p>
        </w:tc>
      </w:tr>
      <w:tr w:rsidR="00DF60D9" w:rsidRPr="00DF60D9" w14:paraId="635EA4A3"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95B392"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16D44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2DDBC69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(3)</w:t>
            </w:r>
          </w:p>
        </w:tc>
      </w:tr>
      <w:tr w:rsidR="00DF60D9" w:rsidRPr="00DF60D9" w14:paraId="4B32AF05"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DEDEE0" w14:textId="3F605A73"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19132A" w14:textId="6E7AC07F"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00F94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686D38"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(b)</w:t>
            </w:r>
          </w:p>
        </w:tc>
      </w:tr>
      <w:tr w:rsidR="00DF60D9" w:rsidRPr="00DF60D9" w14:paraId="5A92E36D"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713D10" w14:textId="7637B65A"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407E61" w14:textId="525BA264"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3D3AE9"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09D73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b/>
                <w:bCs/>
                <w:sz w:val="22"/>
                <w:szCs w:val="22"/>
              </w:rPr>
              <w:t>(For Export Goods)</w:t>
            </w:r>
          </w:p>
        </w:tc>
      </w:tr>
      <w:tr w:rsidR="00DF60D9" w:rsidRPr="00DF60D9" w14:paraId="06493BE7"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2BA32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1E6E0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70B79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56.95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4132DD"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55.20</w:t>
            </w:r>
          </w:p>
        </w:tc>
      </w:tr>
      <w:tr w:rsidR="00DF60D9" w:rsidRPr="00DF60D9" w14:paraId="7F49F471" w14:textId="77777777" w:rsidTr="00DF60D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BCACF"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F04264"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2FABFB"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6.40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E571C1" w14:textId="77777777" w:rsidR="00DF60D9" w:rsidRPr="00DF60D9" w:rsidRDefault="00DF60D9" w:rsidP="00347D1D">
            <w:pPr>
              <w:pStyle w:val="NormalWeb"/>
              <w:shd w:val="clear" w:color="auto" w:fill="FFFFFF"/>
              <w:spacing w:line="276" w:lineRule="auto"/>
              <w:jc w:val="center"/>
              <w:rPr>
                <w:rFonts w:asciiTheme="minorHAnsi" w:hAnsiTheme="minorHAnsi" w:cstheme="minorHAnsi"/>
                <w:sz w:val="22"/>
                <w:szCs w:val="22"/>
              </w:rPr>
            </w:pPr>
            <w:r w:rsidRPr="00DF60D9">
              <w:rPr>
                <w:rFonts w:asciiTheme="minorHAnsi" w:hAnsiTheme="minorHAnsi" w:cstheme="minorHAnsi"/>
                <w:sz w:val="22"/>
                <w:szCs w:val="22"/>
              </w:rPr>
              <w:t>6.00</w:t>
            </w:r>
          </w:p>
        </w:tc>
      </w:tr>
    </w:tbl>
    <w:p w14:paraId="011E279E" w14:textId="533392A7" w:rsidR="006E4598" w:rsidRDefault="006937B6" w:rsidP="00347D1D">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75A74659" w:rsidR="00637C2C" w:rsidRPr="003D1CF6" w:rsidRDefault="000F294E" w:rsidP="00347D1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CIRCULAR</w:t>
      </w:r>
    </w:p>
    <w:p w14:paraId="74F65376" w14:textId="70371BB3" w:rsidR="000F294E" w:rsidRPr="003D1CF6" w:rsidRDefault="000F294E" w:rsidP="00347D1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F294E">
        <w:rPr>
          <w:rFonts w:cstheme="minorHAnsi"/>
          <w:b/>
          <w:bCs/>
          <w:caps/>
          <w:color w:val="000000" w:themeColor="text1"/>
        </w:rPr>
        <w:t>Implementation of Ex-Bond Shipping Bill in ICES 1.5</w:t>
      </w:r>
    </w:p>
    <w:p w14:paraId="0085FEE9" w14:textId="0D751135" w:rsidR="008F5611" w:rsidRPr="008F5611" w:rsidRDefault="00637C2C" w:rsidP="00347D1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8F5611">
        <w:rPr>
          <w:rFonts w:asciiTheme="minorHAnsi" w:hAnsiTheme="minorHAnsi" w:cstheme="minorHAnsi"/>
          <w:sz w:val="22"/>
          <w:szCs w:val="22"/>
        </w:rPr>
        <w:t>circular</w:t>
      </w:r>
      <w:r>
        <w:rPr>
          <w:rFonts w:asciiTheme="minorHAnsi" w:hAnsiTheme="minorHAnsi" w:cstheme="minorHAnsi"/>
          <w:sz w:val="22"/>
          <w:szCs w:val="22"/>
        </w:rPr>
        <w:t xml:space="preserve"> no </w:t>
      </w:r>
      <w:r w:rsidR="008F5611">
        <w:rPr>
          <w:rFonts w:asciiTheme="minorHAnsi" w:hAnsiTheme="minorHAnsi" w:cstheme="minorHAnsi"/>
          <w:sz w:val="22"/>
          <w:szCs w:val="22"/>
        </w:rPr>
        <w:t>22</w:t>
      </w:r>
      <w:r>
        <w:rPr>
          <w:rFonts w:asciiTheme="minorHAnsi" w:hAnsiTheme="minorHAnsi" w:cstheme="minorHAnsi"/>
          <w:sz w:val="22"/>
          <w:szCs w:val="22"/>
        </w:rPr>
        <w:t xml:space="preserve">/2023-Customs dated </w:t>
      </w:r>
      <w:r w:rsidR="00425B47">
        <w:rPr>
          <w:rFonts w:asciiTheme="minorHAnsi" w:hAnsiTheme="minorHAnsi" w:cstheme="minorHAnsi"/>
          <w:sz w:val="22"/>
          <w:szCs w:val="22"/>
        </w:rPr>
        <w:t>1</w:t>
      </w:r>
      <w:r w:rsidR="008F5611">
        <w:rPr>
          <w:rFonts w:asciiTheme="minorHAnsi" w:hAnsiTheme="minorHAnsi" w:cstheme="minorHAnsi"/>
          <w:sz w:val="22"/>
          <w:szCs w:val="22"/>
        </w:rPr>
        <w:t>9</w:t>
      </w:r>
      <w:r>
        <w:rPr>
          <w:rFonts w:asciiTheme="minorHAnsi" w:hAnsiTheme="minorHAnsi" w:cstheme="minorHAnsi"/>
          <w:sz w:val="22"/>
          <w:szCs w:val="22"/>
        </w:rPr>
        <w:t>.0</w:t>
      </w:r>
      <w:r w:rsidR="004450D1">
        <w:rPr>
          <w:rFonts w:asciiTheme="minorHAnsi" w:hAnsiTheme="minorHAnsi" w:cstheme="minorHAnsi"/>
          <w:sz w:val="22"/>
          <w:szCs w:val="22"/>
        </w:rPr>
        <w:t>9</w:t>
      </w:r>
      <w:r>
        <w:rPr>
          <w:rFonts w:asciiTheme="minorHAnsi" w:hAnsiTheme="minorHAnsi" w:cstheme="minorHAnsi"/>
          <w:sz w:val="22"/>
          <w:szCs w:val="22"/>
        </w:rPr>
        <w:t>.202</w:t>
      </w:r>
      <w:r w:rsidR="008F5611">
        <w:rPr>
          <w:rFonts w:asciiTheme="minorHAnsi" w:hAnsiTheme="minorHAnsi" w:cstheme="minorHAnsi"/>
          <w:sz w:val="22"/>
          <w:szCs w:val="22"/>
        </w:rPr>
        <w:t>3</w:t>
      </w:r>
      <w:r>
        <w:rPr>
          <w:rFonts w:asciiTheme="minorHAnsi" w:hAnsiTheme="minorHAnsi" w:cstheme="minorHAnsi"/>
          <w:sz w:val="22"/>
          <w:szCs w:val="22"/>
        </w:rPr>
        <w:t xml:space="preserve"> </w:t>
      </w:r>
      <w:r w:rsidR="008F5611" w:rsidRPr="008F5611">
        <w:rPr>
          <w:rFonts w:asciiTheme="minorHAnsi" w:hAnsiTheme="minorHAnsi" w:cstheme="minorHAnsi"/>
          <w:sz w:val="22"/>
          <w:szCs w:val="22"/>
        </w:rPr>
        <w:t>reference is drawn to </w:t>
      </w:r>
      <w:hyperlink r:id="rId52" w:history="1">
        <w:r w:rsidR="008F5611" w:rsidRPr="008F5611">
          <w:rPr>
            <w:rFonts w:asciiTheme="minorHAnsi" w:hAnsiTheme="minorHAnsi" w:cstheme="minorHAnsi"/>
            <w:sz w:val="22"/>
            <w:szCs w:val="22"/>
          </w:rPr>
          <w:t>Sections 68</w:t>
        </w:r>
      </w:hyperlink>
      <w:r w:rsidR="008F5611" w:rsidRPr="008F5611">
        <w:rPr>
          <w:rFonts w:asciiTheme="minorHAnsi" w:hAnsiTheme="minorHAnsi" w:cstheme="minorHAnsi"/>
          <w:sz w:val="22"/>
          <w:szCs w:val="22"/>
        </w:rPr>
        <w:t> and </w:t>
      </w:r>
      <w:hyperlink r:id="rId53" w:history="1">
        <w:r w:rsidR="008F5611" w:rsidRPr="008F5611">
          <w:rPr>
            <w:rFonts w:asciiTheme="minorHAnsi" w:hAnsiTheme="minorHAnsi" w:cstheme="minorHAnsi"/>
            <w:sz w:val="22"/>
            <w:szCs w:val="22"/>
          </w:rPr>
          <w:t>69</w:t>
        </w:r>
      </w:hyperlink>
      <w:r w:rsidR="008F5611" w:rsidRPr="008F5611">
        <w:rPr>
          <w:rFonts w:asciiTheme="minorHAnsi" w:hAnsiTheme="minorHAnsi" w:cstheme="minorHAnsi"/>
          <w:sz w:val="22"/>
          <w:szCs w:val="22"/>
        </w:rPr>
        <w:t> of the </w:t>
      </w:r>
      <w:hyperlink r:id="rId54" w:history="1">
        <w:r w:rsidR="008F5611" w:rsidRPr="008F5611">
          <w:rPr>
            <w:rFonts w:asciiTheme="minorHAnsi" w:hAnsiTheme="minorHAnsi" w:cstheme="minorHAnsi"/>
            <w:sz w:val="22"/>
            <w:szCs w:val="22"/>
          </w:rPr>
          <w:t>Customs Act, 1962 </w:t>
        </w:r>
      </w:hyperlink>
      <w:r w:rsidR="008F5611" w:rsidRPr="008F5611">
        <w:rPr>
          <w:rFonts w:asciiTheme="minorHAnsi" w:hAnsiTheme="minorHAnsi" w:cstheme="minorHAnsi"/>
          <w:sz w:val="22"/>
          <w:szCs w:val="22"/>
        </w:rPr>
        <w:t>which deal with clearance of warehoused goods for home consumption and for export respectively. A bill of entry (BE) format for home consumption clearance of such goods is already available in the ICES. Such ex-bond BE is linked in the System with the original warehousing (into-bond) BE through which these goods were warehoused at the time of import into India.</w:t>
      </w:r>
    </w:p>
    <w:p w14:paraId="2F90EF83"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lastRenderedPageBreak/>
        <w:t>1.1 So far, there was no format for ex-bond shipping bill (SB) in the System to cover export of warehoused goods. Due to this, the ledger of warehoused goods was not complete as all transactions of removal of cargo were not captured.</w:t>
      </w:r>
    </w:p>
    <w:p w14:paraId="66413746"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2. Now, a format for ex-bond SB has been developed on ICES for processing of export of warehoused goods from a bonded warehouse. The design and workflow are as follows:</w:t>
      </w:r>
    </w:p>
    <w:p w14:paraId="6EF27718"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w:t>
      </w:r>
      <w:proofErr w:type="spellStart"/>
      <w:r w:rsidRPr="008F5611">
        <w:rPr>
          <w:rFonts w:asciiTheme="minorHAnsi" w:hAnsiTheme="minorHAnsi" w:cstheme="minorHAnsi"/>
          <w:sz w:val="22"/>
          <w:szCs w:val="22"/>
        </w:rPr>
        <w:t>i</w:t>
      </w:r>
      <w:proofErr w:type="spellEnd"/>
      <w:r w:rsidRPr="008F5611">
        <w:rPr>
          <w:rFonts w:asciiTheme="minorHAnsi" w:hAnsiTheme="minorHAnsi" w:cstheme="minorHAnsi"/>
          <w:sz w:val="22"/>
          <w:szCs w:val="22"/>
        </w:rPr>
        <w:t>) While filing an ex-bond SB, the exporter needs to declare the warehouse code in the single window table, with following details, which will depict that it is a re-export case: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66"/>
        <w:gridCol w:w="786"/>
        <w:gridCol w:w="2878"/>
      </w:tblGrid>
      <w:tr w:rsidR="008F5611" w:rsidRPr="008F5611" w14:paraId="11D6E1FF" w14:textId="77777777" w:rsidTr="008F56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CFC336"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 </w:t>
            </w:r>
            <w:proofErr w:type="spellStart"/>
            <w:r w:rsidRPr="008F5611">
              <w:rPr>
                <w:rFonts w:asciiTheme="minorHAnsi" w:hAnsiTheme="minorHAnsi" w:cstheme="minorHAnsi"/>
                <w:sz w:val="22"/>
                <w:szCs w:val="22"/>
              </w:rPr>
              <w:t>Info_Typ</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80D33F"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proofErr w:type="spellStart"/>
            <w:r w:rsidRPr="008F5611">
              <w:rPr>
                <w:rFonts w:asciiTheme="minorHAnsi" w:hAnsiTheme="minorHAnsi" w:cstheme="minorHAnsi"/>
                <w:sz w:val="22"/>
                <w:szCs w:val="22"/>
              </w:rPr>
              <w:t>Info_Qfr</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34EF8E"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proofErr w:type="spellStart"/>
            <w:r w:rsidRPr="008F5611">
              <w:rPr>
                <w:rFonts w:asciiTheme="minorHAnsi" w:hAnsiTheme="minorHAnsi" w:cstheme="minorHAnsi"/>
                <w:sz w:val="22"/>
                <w:szCs w:val="22"/>
              </w:rPr>
              <w:t>Info_Code</w:t>
            </w:r>
            <w:proofErr w:type="spellEnd"/>
          </w:p>
        </w:tc>
      </w:tr>
      <w:tr w:rsidR="008F5611" w:rsidRPr="008F5611" w14:paraId="4ABDA1C9" w14:textId="77777777" w:rsidTr="008F56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A8AB15"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DIR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B82E5B"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XSB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D717ED"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proofErr w:type="spellStart"/>
            <w:r w:rsidRPr="008F5611">
              <w:rPr>
                <w:rFonts w:asciiTheme="minorHAnsi" w:hAnsiTheme="minorHAnsi" w:cstheme="minorHAnsi"/>
                <w:sz w:val="22"/>
                <w:szCs w:val="22"/>
              </w:rPr>
              <w:t>Warehouse_code</w:t>
            </w:r>
            <w:proofErr w:type="spellEnd"/>
            <w:r w:rsidRPr="008F5611">
              <w:rPr>
                <w:rFonts w:asciiTheme="minorHAnsi" w:hAnsiTheme="minorHAnsi" w:cstheme="minorHAnsi"/>
                <w:sz w:val="22"/>
                <w:szCs w:val="22"/>
              </w:rPr>
              <w:t xml:space="preserve"> to be entered</w:t>
            </w:r>
          </w:p>
        </w:tc>
      </w:tr>
    </w:tbl>
    <w:p w14:paraId="67F468D2"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This warehouse code would reflect the warehouse, from where the goods are to be exported. It may or may not be the warehouse where the goods were originally warehoused at the time of import.</w:t>
      </w:r>
    </w:p>
    <w:p w14:paraId="26662119"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(ii) Once the above details are provided, in the next screen item-wise details of bill of entry (</w:t>
      </w:r>
      <w:proofErr w:type="spellStart"/>
      <w:r w:rsidRPr="008F5611">
        <w:rPr>
          <w:rFonts w:asciiTheme="minorHAnsi" w:hAnsiTheme="minorHAnsi" w:cstheme="minorHAnsi"/>
          <w:sz w:val="22"/>
          <w:szCs w:val="22"/>
        </w:rPr>
        <w:t>BE_Site</w:t>
      </w:r>
      <w:proofErr w:type="spellEnd"/>
      <w:r w:rsidRPr="008F5611">
        <w:rPr>
          <w:rFonts w:asciiTheme="minorHAnsi" w:hAnsiTheme="minorHAnsi" w:cstheme="minorHAnsi"/>
          <w:sz w:val="22"/>
          <w:szCs w:val="22"/>
        </w:rPr>
        <w:t xml:space="preserve">, </w:t>
      </w:r>
      <w:proofErr w:type="spellStart"/>
      <w:r w:rsidRPr="008F5611">
        <w:rPr>
          <w:rFonts w:asciiTheme="minorHAnsi" w:hAnsiTheme="minorHAnsi" w:cstheme="minorHAnsi"/>
          <w:sz w:val="22"/>
          <w:szCs w:val="22"/>
        </w:rPr>
        <w:t>BE_No</w:t>
      </w:r>
      <w:proofErr w:type="spellEnd"/>
      <w:r w:rsidRPr="008F5611">
        <w:rPr>
          <w:rFonts w:asciiTheme="minorHAnsi" w:hAnsiTheme="minorHAnsi" w:cstheme="minorHAnsi"/>
          <w:sz w:val="22"/>
          <w:szCs w:val="22"/>
        </w:rPr>
        <w:t xml:space="preserve">, </w:t>
      </w:r>
      <w:proofErr w:type="spellStart"/>
      <w:r w:rsidRPr="008F5611">
        <w:rPr>
          <w:rFonts w:asciiTheme="minorHAnsi" w:hAnsiTheme="minorHAnsi" w:cstheme="minorHAnsi"/>
          <w:sz w:val="22"/>
          <w:szCs w:val="22"/>
        </w:rPr>
        <w:t>BE_Date</w:t>
      </w:r>
      <w:proofErr w:type="spellEnd"/>
      <w:r w:rsidRPr="008F5611">
        <w:rPr>
          <w:rFonts w:asciiTheme="minorHAnsi" w:hAnsiTheme="minorHAnsi" w:cstheme="minorHAnsi"/>
          <w:sz w:val="22"/>
          <w:szCs w:val="22"/>
        </w:rPr>
        <w:t xml:space="preserve">, </w:t>
      </w:r>
      <w:proofErr w:type="spellStart"/>
      <w:r w:rsidRPr="008F5611">
        <w:rPr>
          <w:rFonts w:asciiTheme="minorHAnsi" w:hAnsiTheme="minorHAnsi" w:cstheme="minorHAnsi"/>
          <w:sz w:val="22"/>
          <w:szCs w:val="22"/>
        </w:rPr>
        <w:t>BE_Inv_SrNo</w:t>
      </w:r>
      <w:proofErr w:type="spellEnd"/>
      <w:r w:rsidRPr="008F5611">
        <w:rPr>
          <w:rFonts w:asciiTheme="minorHAnsi" w:hAnsiTheme="minorHAnsi" w:cstheme="minorHAnsi"/>
          <w:sz w:val="22"/>
          <w:szCs w:val="22"/>
        </w:rPr>
        <w:t xml:space="preserve">, </w:t>
      </w:r>
      <w:proofErr w:type="spellStart"/>
      <w:r w:rsidRPr="008F5611">
        <w:rPr>
          <w:rFonts w:asciiTheme="minorHAnsi" w:hAnsiTheme="minorHAnsi" w:cstheme="minorHAnsi"/>
          <w:sz w:val="22"/>
          <w:szCs w:val="22"/>
        </w:rPr>
        <w:t>BE_Item</w:t>
      </w:r>
      <w:proofErr w:type="spellEnd"/>
      <w:r w:rsidRPr="008F5611">
        <w:rPr>
          <w:rFonts w:asciiTheme="minorHAnsi" w:hAnsiTheme="minorHAnsi" w:cstheme="minorHAnsi"/>
          <w:sz w:val="22"/>
          <w:szCs w:val="22"/>
        </w:rPr>
        <w:t xml:space="preserve"> no) will have to be entered.</w:t>
      </w:r>
    </w:p>
    <w:p w14:paraId="371089A2"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(iii) In one shipping bill, only one warehouse code can be captured which means that goods lying in only one warehouse can be exported in a single shipping bill and separate shipping bills are required to be filed for export of bonded cargo from more than one warehouse.</w:t>
      </w:r>
    </w:p>
    <w:p w14:paraId="107CE59E"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 xml:space="preserve">(iv) In ex-bond SB, for each item, details of into-bond BE </w:t>
      </w:r>
      <w:proofErr w:type="gramStart"/>
      <w:r w:rsidRPr="008F5611">
        <w:rPr>
          <w:rFonts w:asciiTheme="minorHAnsi" w:hAnsiTheme="minorHAnsi" w:cstheme="minorHAnsi"/>
          <w:sz w:val="22"/>
          <w:szCs w:val="22"/>
        </w:rPr>
        <w:t>i.e.</w:t>
      </w:r>
      <w:proofErr w:type="gramEnd"/>
      <w:r w:rsidRPr="008F5611">
        <w:rPr>
          <w:rFonts w:asciiTheme="minorHAnsi" w:hAnsiTheme="minorHAnsi" w:cstheme="minorHAnsi"/>
          <w:sz w:val="22"/>
          <w:szCs w:val="22"/>
        </w:rPr>
        <w:t xml:space="preserve"> BE No. and date, invoice no., sl. no. etc., shall be mandatory. For each item, only one into-bond BE can be captured. For example, if fifty units of the same item were warehoused under five different into-bond BE (ten units under each into-bond BE) and now the exporter wants to export these fifty items, he will have to declare these goods as five different items. Hence, the SB format will allow export of items imported under more than one into-bond BE under one ex-bond SB to address the requests of the trade that goods imported separately may be cleared under one document.</w:t>
      </w:r>
    </w:p>
    <w:p w14:paraId="2281A91B"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 xml:space="preserve">(v) Once SB is filed, after successful verification, the system would debit the quantity exported in the ledger from the </w:t>
      </w:r>
      <w:r w:rsidRPr="008F5611">
        <w:rPr>
          <w:rFonts w:asciiTheme="minorHAnsi" w:hAnsiTheme="minorHAnsi" w:cstheme="minorHAnsi"/>
          <w:sz w:val="22"/>
          <w:szCs w:val="22"/>
        </w:rPr>
        <w:t xml:space="preserve">quantity imported. In case of cancellation of SB or purging of SB, the quantity would be re-credited automatically. Any amendment in the SB quantity has also been linked with the ledger quantity </w:t>
      </w:r>
      <w:proofErr w:type="gramStart"/>
      <w:r w:rsidRPr="008F5611">
        <w:rPr>
          <w:rFonts w:asciiTheme="minorHAnsi" w:hAnsiTheme="minorHAnsi" w:cstheme="minorHAnsi"/>
          <w:sz w:val="22"/>
          <w:szCs w:val="22"/>
        </w:rPr>
        <w:t>so as to</w:t>
      </w:r>
      <w:proofErr w:type="gramEnd"/>
      <w:r w:rsidRPr="008F5611">
        <w:rPr>
          <w:rFonts w:asciiTheme="minorHAnsi" w:hAnsiTheme="minorHAnsi" w:cstheme="minorHAnsi"/>
          <w:sz w:val="22"/>
          <w:szCs w:val="22"/>
        </w:rPr>
        <w:t xml:space="preserve"> update the ledger accordingly.</w:t>
      </w:r>
    </w:p>
    <w:p w14:paraId="634127F4"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2.1 This type of shipping bill can only be used for export of warehoused goods, and not for other goods. It is also not meant for the export of goods resulting from manufacturing or other operations under </w:t>
      </w:r>
      <w:hyperlink r:id="rId55" w:history="1">
        <w:r w:rsidRPr="008F5611">
          <w:rPr>
            <w:rFonts w:asciiTheme="minorHAnsi" w:hAnsiTheme="minorHAnsi" w:cstheme="minorHAnsi"/>
            <w:sz w:val="22"/>
            <w:szCs w:val="22"/>
          </w:rPr>
          <w:t>section 65</w:t>
        </w:r>
      </w:hyperlink>
      <w:r w:rsidRPr="008F5611">
        <w:rPr>
          <w:rFonts w:asciiTheme="minorHAnsi" w:hAnsiTheme="minorHAnsi" w:cstheme="minorHAnsi"/>
          <w:sz w:val="22"/>
          <w:szCs w:val="22"/>
        </w:rPr>
        <w:t> in a bonded warehouse. However, if the goods imported in a warehouse where permission has been granted under </w:t>
      </w:r>
      <w:hyperlink r:id="rId56" w:history="1">
        <w:r w:rsidRPr="008F5611">
          <w:rPr>
            <w:rFonts w:asciiTheme="minorHAnsi" w:hAnsiTheme="minorHAnsi" w:cstheme="minorHAnsi"/>
            <w:sz w:val="22"/>
            <w:szCs w:val="22"/>
          </w:rPr>
          <w:t>section 65</w:t>
        </w:r>
      </w:hyperlink>
      <w:r w:rsidRPr="008F5611">
        <w:rPr>
          <w:rFonts w:asciiTheme="minorHAnsi" w:hAnsiTheme="minorHAnsi" w:cstheme="minorHAnsi"/>
          <w:sz w:val="22"/>
          <w:szCs w:val="22"/>
        </w:rPr>
        <w:t>, are exported as such then the abovementioned ex-bond SB can be filed.</w:t>
      </w:r>
    </w:p>
    <w:p w14:paraId="55A6AFDA"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 xml:space="preserve">2.2 No incentive such as Drawback, </w:t>
      </w:r>
      <w:proofErr w:type="spellStart"/>
      <w:r w:rsidRPr="008F5611">
        <w:rPr>
          <w:rFonts w:asciiTheme="minorHAnsi" w:hAnsiTheme="minorHAnsi" w:cstheme="minorHAnsi"/>
          <w:sz w:val="22"/>
          <w:szCs w:val="22"/>
        </w:rPr>
        <w:t>RoDTEP</w:t>
      </w:r>
      <w:proofErr w:type="spellEnd"/>
      <w:r w:rsidRPr="008F5611">
        <w:rPr>
          <w:rFonts w:asciiTheme="minorHAnsi" w:hAnsiTheme="minorHAnsi" w:cstheme="minorHAnsi"/>
          <w:sz w:val="22"/>
          <w:szCs w:val="22"/>
        </w:rPr>
        <w:t>/RoSCTL benefit, advance authorisation/EPCG etc. shall be available for such cargo and the SB would be a free SB.</w:t>
      </w:r>
    </w:p>
    <w:p w14:paraId="76B533D4"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3. Advisory from DG Systems follows. Officers facing any issues may email to saksham.seva@icegate.gov.in. Traders facing any difficulties may email to icegatehelpdesk@icegate.gov.in.</w:t>
      </w:r>
    </w:p>
    <w:p w14:paraId="209252F7" w14:textId="77777777" w:rsidR="008F5611" w:rsidRPr="008F5611" w:rsidRDefault="008F5611" w:rsidP="00347D1D">
      <w:pPr>
        <w:pStyle w:val="NormalWeb"/>
        <w:shd w:val="clear" w:color="auto" w:fill="FFFFFF"/>
        <w:spacing w:line="276" w:lineRule="auto"/>
        <w:jc w:val="both"/>
        <w:rPr>
          <w:rFonts w:asciiTheme="minorHAnsi" w:hAnsiTheme="minorHAnsi" w:cstheme="minorHAnsi"/>
          <w:sz w:val="22"/>
          <w:szCs w:val="22"/>
        </w:rPr>
      </w:pPr>
      <w:r w:rsidRPr="008F5611">
        <w:rPr>
          <w:rFonts w:asciiTheme="minorHAnsi" w:hAnsiTheme="minorHAnsi" w:cstheme="minorHAnsi"/>
          <w:sz w:val="22"/>
          <w:szCs w:val="22"/>
        </w:rPr>
        <w:t xml:space="preserve">4. Suitable Public Notice may be issued </w:t>
      </w:r>
      <w:proofErr w:type="gramStart"/>
      <w:r w:rsidRPr="008F5611">
        <w:rPr>
          <w:rFonts w:asciiTheme="minorHAnsi" w:hAnsiTheme="minorHAnsi" w:cstheme="minorHAnsi"/>
          <w:sz w:val="22"/>
          <w:szCs w:val="22"/>
        </w:rPr>
        <w:t>so as to</w:t>
      </w:r>
      <w:proofErr w:type="gramEnd"/>
      <w:r w:rsidRPr="008F5611">
        <w:rPr>
          <w:rFonts w:asciiTheme="minorHAnsi" w:hAnsiTheme="minorHAnsi" w:cstheme="minorHAnsi"/>
          <w:sz w:val="22"/>
          <w:szCs w:val="22"/>
        </w:rPr>
        <w:t xml:space="preserve"> ensure that only ex-bond SB is filed for export of warehoused goods.</w:t>
      </w:r>
    </w:p>
    <w:p w14:paraId="05682484" w14:textId="20CAF606" w:rsidR="00C55CA0" w:rsidRDefault="004450D1" w:rsidP="00347D1D">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637C2C">
        <w:rPr>
          <w:rFonts w:asciiTheme="minorHAnsi" w:hAnsiTheme="minorHAnsi" w:cstheme="minorHAnsi"/>
          <w:b/>
          <w:bCs/>
          <w:sz w:val="22"/>
          <w:szCs w:val="22"/>
        </w:rPr>
        <w:t xml:space="preserve">[For further details please refer the </w:t>
      </w:r>
      <w:r w:rsidR="008F5611">
        <w:rPr>
          <w:rFonts w:asciiTheme="minorHAnsi" w:hAnsiTheme="minorHAnsi" w:cstheme="minorHAnsi"/>
          <w:b/>
          <w:bCs/>
          <w:sz w:val="22"/>
          <w:szCs w:val="22"/>
        </w:rPr>
        <w:t>circular</w:t>
      </w:r>
      <w:r w:rsidR="00637C2C">
        <w:rPr>
          <w:rFonts w:asciiTheme="minorHAnsi" w:hAnsiTheme="minorHAnsi" w:cstheme="minorHAnsi"/>
          <w:b/>
          <w:bCs/>
          <w:sz w:val="22"/>
          <w:szCs w:val="22"/>
        </w:rPr>
        <w:t>]</w:t>
      </w:r>
    </w:p>
    <w:p w14:paraId="789D985B"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p>
    <w:p w14:paraId="6D02012B" w14:textId="6E0482A0" w:rsidR="00840498" w:rsidRDefault="00840498" w:rsidP="00840498">
      <w:pPr>
        <w:pStyle w:val="NormalWeb"/>
        <w:shd w:val="clear" w:color="auto" w:fill="FFFFFF"/>
        <w:jc w:val="both"/>
        <w:rPr>
          <w:rFonts w:asciiTheme="minorHAnsi" w:hAnsiTheme="minorHAnsi" w:cstheme="minorHAnsi"/>
          <w:b/>
          <w:bCs/>
          <w:sz w:val="22"/>
          <w:szCs w:val="22"/>
        </w:rPr>
      </w:pPr>
    </w:p>
    <w:p w14:paraId="3B547484" w14:textId="77777777" w:rsidR="00E94279" w:rsidRPr="00E94279" w:rsidRDefault="00E94279" w:rsidP="00E94279">
      <w:pPr>
        <w:pStyle w:val="NormalWeb"/>
        <w:shd w:val="clear" w:color="auto" w:fill="FFFFFF"/>
        <w:jc w:val="both"/>
        <w:rPr>
          <w:rFonts w:asciiTheme="minorHAnsi" w:hAnsiTheme="minorHAnsi" w:cstheme="minorHAnsi"/>
          <w:sz w:val="22"/>
          <w:szCs w:val="22"/>
        </w:rPr>
      </w:pPr>
    </w:p>
    <w:p w14:paraId="22A1883A" w14:textId="0FE708E6" w:rsidR="00FD5E4D" w:rsidRDefault="00FD5E4D" w:rsidP="00D34BFF">
      <w:pPr>
        <w:pStyle w:val="NormalWeb"/>
        <w:shd w:val="clear" w:color="auto" w:fill="FFFFFF"/>
        <w:jc w:val="both"/>
        <w:rPr>
          <w:rFonts w:asciiTheme="minorHAnsi" w:hAnsiTheme="minorHAnsi" w:cstheme="minorHAnsi"/>
          <w:b/>
          <w:bCs/>
          <w:sz w:val="22"/>
          <w:szCs w:val="22"/>
        </w:rPr>
      </w:pP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FD5E4D">
          <w:headerReference w:type="default" r:id="rId57"/>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42EA25E1" w:rsidR="008D3AF9" w:rsidRPr="00924962" w:rsidRDefault="00DD5C63" w:rsidP="008A1217">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PUBLIC NOTICE</w:t>
      </w:r>
    </w:p>
    <w:p w14:paraId="637B9EF9" w14:textId="22ED8125" w:rsidR="0098377A" w:rsidRPr="00924962" w:rsidRDefault="0098377A" w:rsidP="00A073E7">
      <w:pPr>
        <w:shd w:val="clear" w:color="auto" w:fill="8DC182"/>
        <w:tabs>
          <w:tab w:val="left" w:pos="4820"/>
        </w:tabs>
        <w:autoSpaceDE w:val="0"/>
        <w:autoSpaceDN w:val="0"/>
        <w:adjustRightInd w:val="0"/>
        <w:spacing w:line="276" w:lineRule="auto"/>
        <w:ind w:right="11"/>
        <w:jc w:val="both"/>
        <w:rPr>
          <w:rFonts w:cstheme="minorHAnsi"/>
          <w:b/>
          <w:bCs/>
          <w:caps/>
        </w:rPr>
      </w:pPr>
      <w:r w:rsidRPr="0098377A">
        <w:rPr>
          <w:rFonts w:cstheme="minorHAnsi"/>
          <w:b/>
          <w:bCs/>
          <w:caps/>
        </w:rPr>
        <w:t>De-listing of agencies authorized to issue Certificates of Origin- (</w:t>
      </w:r>
      <w:r w:rsidR="001962DC" w:rsidRPr="0098377A">
        <w:rPr>
          <w:rFonts w:cstheme="minorHAnsi"/>
          <w:b/>
          <w:bCs/>
          <w:caps/>
        </w:rPr>
        <w:t>NON-PREFERENTIAL</w:t>
      </w:r>
      <w:r w:rsidRPr="0098377A">
        <w:rPr>
          <w:rFonts w:cstheme="minorHAnsi"/>
          <w:b/>
          <w:bCs/>
          <w:caps/>
        </w:rPr>
        <w:t>) from Appendix 2E of FTP, 2023</w:t>
      </w:r>
    </w:p>
    <w:p w14:paraId="2F959A80" w14:textId="77777777" w:rsidR="004F4CC5" w:rsidRPr="004F4CC5" w:rsidRDefault="008D3AF9" w:rsidP="004F4CC5">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4F4CC5">
        <w:rPr>
          <w:rFonts w:asciiTheme="minorHAnsi" w:hAnsiTheme="minorHAnsi" w:cstheme="minorHAnsi"/>
          <w:sz w:val="22"/>
          <w:szCs w:val="22"/>
        </w:rPr>
        <w:t>public notice</w:t>
      </w:r>
      <w:r w:rsidRPr="00924962">
        <w:rPr>
          <w:rFonts w:asciiTheme="minorHAnsi" w:hAnsiTheme="minorHAnsi" w:cstheme="minorHAnsi"/>
          <w:sz w:val="22"/>
          <w:szCs w:val="22"/>
        </w:rPr>
        <w:t xml:space="preserve"> no. </w:t>
      </w:r>
      <w:r w:rsidR="0014616D">
        <w:rPr>
          <w:rFonts w:asciiTheme="minorHAnsi" w:hAnsiTheme="minorHAnsi" w:cstheme="minorHAnsi"/>
          <w:sz w:val="22"/>
          <w:szCs w:val="22"/>
        </w:rPr>
        <w:t>31</w:t>
      </w:r>
      <w:r w:rsidRPr="00924962">
        <w:rPr>
          <w:rFonts w:asciiTheme="minorHAnsi" w:hAnsiTheme="minorHAnsi" w:cstheme="minorHAnsi"/>
          <w:sz w:val="22"/>
          <w:szCs w:val="22"/>
        </w:rPr>
        <w:t xml:space="preserve">/2023 dated </w:t>
      </w:r>
      <w:r w:rsidR="004F4CC5">
        <w:rPr>
          <w:rFonts w:asciiTheme="minorHAnsi" w:hAnsiTheme="minorHAnsi" w:cstheme="minorHAnsi"/>
          <w:sz w:val="22"/>
          <w:szCs w:val="22"/>
        </w:rPr>
        <w:t>20</w:t>
      </w:r>
      <w:r w:rsidRPr="00924962">
        <w:rPr>
          <w:rFonts w:asciiTheme="minorHAnsi" w:hAnsiTheme="minorHAnsi" w:cstheme="minorHAnsi"/>
          <w:sz w:val="22"/>
          <w:szCs w:val="22"/>
        </w:rPr>
        <w:t>.0</w:t>
      </w:r>
      <w:r w:rsidR="00316FB6">
        <w:rPr>
          <w:rFonts w:asciiTheme="minorHAnsi" w:hAnsiTheme="minorHAnsi" w:cstheme="minorHAnsi"/>
          <w:sz w:val="22"/>
          <w:szCs w:val="22"/>
        </w:rPr>
        <w:t>9</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4F4CC5" w:rsidRPr="004F4CC5">
        <w:rPr>
          <w:rFonts w:asciiTheme="minorHAnsi" w:hAnsiTheme="minorHAnsi" w:cstheme="minorHAnsi"/>
          <w:sz w:val="22"/>
          <w:szCs w:val="22"/>
        </w:rPr>
        <w:t>Pursuant to </w:t>
      </w:r>
      <w:hyperlink r:id="rId58" w:history="1">
        <w:r w:rsidR="004F4CC5" w:rsidRPr="004F4CC5">
          <w:rPr>
            <w:rFonts w:asciiTheme="minorHAnsi" w:hAnsiTheme="minorHAnsi" w:cstheme="minorHAnsi"/>
            <w:sz w:val="22"/>
            <w:szCs w:val="22"/>
          </w:rPr>
          <w:t>Trade Notice No. 22/2023 dated 16.08.2023</w:t>
        </w:r>
      </w:hyperlink>
      <w:r w:rsidR="004F4CC5" w:rsidRPr="004F4CC5">
        <w:rPr>
          <w:rFonts w:asciiTheme="minorHAnsi" w:hAnsiTheme="minorHAnsi" w:cstheme="minorHAnsi"/>
          <w:sz w:val="22"/>
          <w:szCs w:val="22"/>
        </w:rPr>
        <w:t>, whereby a final notice was given to those agencies enlisted under </w:t>
      </w:r>
      <w:hyperlink r:id="rId59" w:history="1">
        <w:r w:rsidR="004F4CC5" w:rsidRPr="004F4CC5">
          <w:rPr>
            <w:rFonts w:asciiTheme="minorHAnsi" w:hAnsiTheme="minorHAnsi" w:cstheme="minorHAnsi"/>
            <w:sz w:val="22"/>
            <w:szCs w:val="22"/>
          </w:rPr>
          <w:t>Appendix 2E</w:t>
        </w:r>
      </w:hyperlink>
      <w:r w:rsidR="004F4CC5" w:rsidRPr="004F4CC5">
        <w:rPr>
          <w:rFonts w:asciiTheme="minorHAnsi" w:hAnsiTheme="minorHAnsi" w:cstheme="minorHAnsi"/>
          <w:sz w:val="22"/>
          <w:szCs w:val="22"/>
        </w:rPr>
        <w:t> of </w:t>
      </w:r>
      <w:hyperlink r:id="rId60" w:history="1">
        <w:r w:rsidR="004F4CC5" w:rsidRPr="004F4CC5">
          <w:rPr>
            <w:rFonts w:asciiTheme="minorHAnsi" w:hAnsiTheme="minorHAnsi" w:cstheme="minorHAnsi"/>
            <w:sz w:val="22"/>
            <w:szCs w:val="22"/>
          </w:rPr>
          <w:t>FTP, 2023</w:t>
        </w:r>
      </w:hyperlink>
      <w:r w:rsidR="004F4CC5" w:rsidRPr="004F4CC5">
        <w:rPr>
          <w:rFonts w:asciiTheme="minorHAnsi" w:hAnsiTheme="minorHAnsi" w:cstheme="minorHAnsi"/>
          <w:sz w:val="22"/>
          <w:szCs w:val="22"/>
        </w:rPr>
        <w:t> who have still not on-boarded on the e-</w:t>
      </w:r>
      <w:proofErr w:type="spellStart"/>
      <w:r w:rsidR="004F4CC5" w:rsidRPr="004F4CC5">
        <w:rPr>
          <w:rFonts w:asciiTheme="minorHAnsi" w:hAnsiTheme="minorHAnsi" w:cstheme="minorHAnsi"/>
          <w:sz w:val="22"/>
          <w:szCs w:val="22"/>
        </w:rPr>
        <w:t>CoO</w:t>
      </w:r>
      <w:proofErr w:type="spellEnd"/>
      <w:r w:rsidR="004F4CC5" w:rsidRPr="004F4CC5">
        <w:rPr>
          <w:rFonts w:asciiTheme="minorHAnsi" w:hAnsiTheme="minorHAnsi" w:cstheme="minorHAnsi"/>
          <w:sz w:val="22"/>
          <w:szCs w:val="22"/>
        </w:rPr>
        <w:t xml:space="preserve"> platform for issuance of Certificate of Origin (Non-Preferential), to complete their on-boarding by 31st August 2023. However, 32 agencies failed to respond to the DGFT or initiate any action for on-boarding on the e-</w:t>
      </w:r>
      <w:proofErr w:type="spellStart"/>
      <w:r w:rsidR="004F4CC5" w:rsidRPr="004F4CC5">
        <w:rPr>
          <w:rFonts w:asciiTheme="minorHAnsi" w:hAnsiTheme="minorHAnsi" w:cstheme="minorHAnsi"/>
          <w:sz w:val="22"/>
          <w:szCs w:val="22"/>
        </w:rPr>
        <w:t>CoO</w:t>
      </w:r>
      <w:proofErr w:type="spellEnd"/>
      <w:r w:rsidR="004F4CC5" w:rsidRPr="004F4CC5">
        <w:rPr>
          <w:rFonts w:asciiTheme="minorHAnsi" w:hAnsiTheme="minorHAnsi" w:cstheme="minorHAnsi"/>
          <w:sz w:val="22"/>
          <w:szCs w:val="22"/>
        </w:rPr>
        <w:t xml:space="preserve"> platform despite follow-ups and reminders.</w:t>
      </w:r>
    </w:p>
    <w:p w14:paraId="1954E057" w14:textId="77777777" w:rsidR="004F4CC5" w:rsidRPr="004F4CC5" w:rsidRDefault="004F4CC5" w:rsidP="004F4CC5">
      <w:pPr>
        <w:pStyle w:val="NormalWeb"/>
        <w:shd w:val="clear" w:color="auto" w:fill="FFFFFF"/>
        <w:jc w:val="both"/>
        <w:rPr>
          <w:rFonts w:asciiTheme="minorHAnsi" w:hAnsiTheme="minorHAnsi" w:cstheme="minorHAnsi"/>
          <w:sz w:val="22"/>
          <w:szCs w:val="22"/>
        </w:rPr>
      </w:pPr>
      <w:r w:rsidRPr="004F4CC5">
        <w:rPr>
          <w:rFonts w:asciiTheme="minorHAnsi" w:hAnsiTheme="minorHAnsi" w:cstheme="minorHAnsi"/>
          <w:sz w:val="22"/>
          <w:szCs w:val="22"/>
        </w:rPr>
        <w:t>2. Accordingly, in exercise of powers conferred under </w:t>
      </w:r>
      <w:hyperlink r:id="rId61" w:history="1">
        <w:r w:rsidRPr="004F4CC5">
          <w:rPr>
            <w:rFonts w:asciiTheme="minorHAnsi" w:hAnsiTheme="minorHAnsi" w:cstheme="minorHAnsi"/>
            <w:sz w:val="22"/>
            <w:szCs w:val="22"/>
          </w:rPr>
          <w:t>paragraph 2.04</w:t>
        </w:r>
      </w:hyperlink>
      <w:r w:rsidRPr="004F4CC5">
        <w:rPr>
          <w:rFonts w:asciiTheme="minorHAnsi" w:hAnsiTheme="minorHAnsi" w:cstheme="minorHAnsi"/>
          <w:sz w:val="22"/>
          <w:szCs w:val="22"/>
        </w:rPr>
        <w:t> of the </w:t>
      </w:r>
      <w:hyperlink r:id="rId62" w:history="1">
        <w:r w:rsidRPr="004F4CC5">
          <w:rPr>
            <w:rFonts w:asciiTheme="minorHAnsi" w:hAnsiTheme="minorHAnsi" w:cstheme="minorHAnsi"/>
            <w:sz w:val="22"/>
            <w:szCs w:val="22"/>
          </w:rPr>
          <w:t>Foreign Trade Policy (FTP) 2023</w:t>
        </w:r>
      </w:hyperlink>
      <w:r w:rsidRPr="004F4CC5">
        <w:rPr>
          <w:rFonts w:asciiTheme="minorHAnsi" w:hAnsiTheme="minorHAnsi" w:cstheme="minorHAnsi"/>
          <w:sz w:val="22"/>
          <w:szCs w:val="22"/>
        </w:rPr>
        <w:t>, the Director General of Foreign Trade hereby de-list the following 30 agencies from </w:t>
      </w:r>
      <w:hyperlink r:id="rId63" w:history="1">
        <w:r w:rsidRPr="004F4CC5">
          <w:rPr>
            <w:rFonts w:asciiTheme="minorHAnsi" w:hAnsiTheme="minorHAnsi" w:cstheme="minorHAnsi"/>
            <w:sz w:val="22"/>
            <w:szCs w:val="22"/>
          </w:rPr>
          <w:t>Appendix 2E</w:t>
        </w:r>
      </w:hyperlink>
      <w:r w:rsidRPr="004F4CC5">
        <w:rPr>
          <w:rFonts w:asciiTheme="minorHAnsi" w:hAnsiTheme="minorHAnsi" w:cstheme="minorHAnsi"/>
          <w:sz w:val="22"/>
          <w:szCs w:val="22"/>
        </w:rPr>
        <w:t> of the </w:t>
      </w:r>
      <w:hyperlink r:id="rId64" w:history="1">
        <w:r w:rsidRPr="004F4CC5">
          <w:rPr>
            <w:rFonts w:asciiTheme="minorHAnsi" w:hAnsiTheme="minorHAnsi" w:cstheme="minorHAnsi"/>
            <w:sz w:val="22"/>
            <w:szCs w:val="22"/>
          </w:rPr>
          <w:t>FTP, 2023</w:t>
        </w:r>
      </w:hyperlink>
      <w:r w:rsidRPr="004F4CC5">
        <w:rPr>
          <w:rFonts w:asciiTheme="minorHAnsi" w:hAnsiTheme="minorHAnsi" w:cstheme="minorHAnsi"/>
          <w:sz w:val="22"/>
          <w:szCs w:val="22"/>
        </w:rPr>
        <w:t>, who failed to initiate their process of on-boarding on the CDP platform,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26"/>
        <w:gridCol w:w="3736"/>
        <w:gridCol w:w="1303"/>
      </w:tblGrid>
      <w:tr w:rsidR="004F4CC5" w:rsidRPr="004F4CC5" w14:paraId="21C9C3C3"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2F3A27"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D6CE1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b/>
                <w:bCs/>
                <w:sz w:val="22"/>
                <w:szCs w:val="22"/>
              </w:rPr>
              <w:t>Name of the agency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AE60F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b/>
                <w:bCs/>
                <w:sz w:val="22"/>
                <w:szCs w:val="22"/>
              </w:rPr>
              <w:t>State</w:t>
            </w:r>
          </w:p>
        </w:tc>
      </w:tr>
      <w:tr w:rsidR="004F4CC5" w:rsidRPr="004F4CC5" w14:paraId="21A9F8AA"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67CAE2"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DF1F0A"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Indian Society of Agribusiness Professionals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B67B6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Delhi</w:t>
            </w:r>
          </w:p>
        </w:tc>
      </w:tr>
      <w:tr w:rsidR="004F4CC5" w:rsidRPr="004F4CC5" w14:paraId="0A686B4A"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B55319"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41A88C"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International Society for Small and Medium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EBBAC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Delhi</w:t>
            </w:r>
          </w:p>
        </w:tc>
      </w:tr>
      <w:tr w:rsidR="004F4CC5" w:rsidRPr="004F4CC5" w14:paraId="2180561B"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E89BF2"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B3773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proofErr w:type="gramStart"/>
            <w:r w:rsidRPr="004F4CC5">
              <w:rPr>
                <w:rFonts w:asciiTheme="minorHAnsi" w:hAnsiTheme="minorHAnsi" w:cstheme="minorHAnsi"/>
                <w:sz w:val="22"/>
                <w:szCs w:val="22"/>
              </w:rPr>
              <w:t>North East</w:t>
            </w:r>
            <w:proofErr w:type="gramEnd"/>
            <w:r w:rsidRPr="004F4CC5">
              <w:rPr>
                <w:rFonts w:asciiTheme="minorHAnsi" w:hAnsiTheme="minorHAnsi" w:cstheme="minorHAnsi"/>
                <w:sz w:val="22"/>
                <w:szCs w:val="22"/>
              </w:rPr>
              <w:t xml:space="preserve"> Chamber of Commerce &amp; Industry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F267AE"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Assam</w:t>
            </w:r>
          </w:p>
        </w:tc>
      </w:tr>
      <w:tr w:rsidR="004F4CC5" w:rsidRPr="004F4CC5" w14:paraId="31538CB8"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3FFC2"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2786E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Karnataka Small Scale Industries Association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6FF69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Karnataka</w:t>
            </w:r>
          </w:p>
        </w:tc>
      </w:tr>
      <w:tr w:rsidR="004F4CC5" w:rsidRPr="004F4CC5" w14:paraId="0025A5BB"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4A3978"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8BAD80"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Porbandar Chamber of Commerce &amp; Industry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8BD98C"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Gujarat</w:t>
            </w:r>
          </w:p>
        </w:tc>
      </w:tr>
      <w:tr w:rsidR="004F4CC5" w:rsidRPr="004F4CC5" w14:paraId="61162F72"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53B08E"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A90538"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J&amp;K Walnuts Exporters Association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39D7BC"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J&amp;K</w:t>
            </w:r>
          </w:p>
        </w:tc>
      </w:tr>
      <w:tr w:rsidR="004F4CC5" w:rsidRPr="004F4CC5" w14:paraId="3A9B20C0"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2714B0"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516979"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The Kashmir Chamber of Commerce &amp; Industry,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481002"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J&amp;K</w:t>
            </w:r>
          </w:p>
        </w:tc>
      </w:tr>
      <w:tr w:rsidR="004F4CC5" w:rsidRPr="004F4CC5" w14:paraId="1F03F6F8"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4441A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98D1E9"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Devi Ahilya Chamber of Commerce and Industries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B98A8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Madhya Pradesh</w:t>
            </w:r>
          </w:p>
        </w:tc>
      </w:tr>
      <w:tr w:rsidR="004F4CC5" w:rsidRPr="004F4CC5" w14:paraId="0C2C6D75"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265C1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A7A99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The Soyabean Processors Association of India,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21A10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Madhya Pradesh</w:t>
            </w:r>
          </w:p>
        </w:tc>
      </w:tr>
      <w:tr w:rsidR="004F4CC5" w:rsidRPr="004F4CC5" w14:paraId="43084702"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6FCD0A"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19C09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 xml:space="preserve">Association of Merchants &amp; Manufacturers of Textile Stores and </w:t>
            </w:r>
            <w:proofErr w:type="gramStart"/>
            <w:r w:rsidRPr="004F4CC5">
              <w:rPr>
                <w:rFonts w:asciiTheme="minorHAnsi" w:hAnsiTheme="minorHAnsi" w:cstheme="minorHAnsi"/>
                <w:sz w:val="22"/>
                <w:szCs w:val="22"/>
              </w:rPr>
              <w:t>Machinery(</w:t>
            </w:r>
            <w:proofErr w:type="gramEnd"/>
            <w:r w:rsidRPr="004F4CC5">
              <w:rPr>
                <w:rFonts w:asciiTheme="minorHAnsi" w:hAnsiTheme="minorHAnsi" w:cstheme="minorHAnsi"/>
                <w:sz w:val="22"/>
                <w:szCs w:val="22"/>
              </w:rPr>
              <w:t>India)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FD3C8A"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Maharashtra</w:t>
            </w:r>
          </w:p>
        </w:tc>
      </w:tr>
      <w:tr w:rsidR="004F4CC5" w:rsidRPr="004F4CC5" w14:paraId="0CD88126"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98FF8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8EC14C"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MVIRDC World Trade Centre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9A3462"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Maharashtra</w:t>
            </w:r>
          </w:p>
        </w:tc>
      </w:tr>
      <w:tr w:rsidR="004F4CC5" w:rsidRPr="004F4CC5" w14:paraId="7EEB60FE"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DF57B5"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34B0D7"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Indo German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710C23"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Maharashtra</w:t>
            </w:r>
          </w:p>
        </w:tc>
      </w:tr>
      <w:tr w:rsidR="004F4CC5" w:rsidRPr="004F4CC5" w14:paraId="4F7E6F36"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F4FF04"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E7F0FB"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 xml:space="preserve">Associated Manipur Chamber of </w:t>
            </w:r>
            <w:r w:rsidRPr="004F4CC5">
              <w:rPr>
                <w:rFonts w:asciiTheme="minorHAnsi" w:hAnsiTheme="minorHAnsi" w:cstheme="minorHAnsi"/>
                <w:sz w:val="22"/>
                <w:szCs w:val="22"/>
              </w:rPr>
              <w:t>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148D53"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Meghalaya</w:t>
            </w:r>
          </w:p>
        </w:tc>
      </w:tr>
      <w:tr w:rsidR="004F4CC5" w:rsidRPr="004F4CC5" w14:paraId="463358A6"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7D3E1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3B92C"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Federation of All Manipur Importers/Exporters Chamber of Commerce &amp; Industry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A38508"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Manipur</w:t>
            </w:r>
          </w:p>
        </w:tc>
      </w:tr>
      <w:tr w:rsidR="004F4CC5" w:rsidRPr="004F4CC5" w14:paraId="57A27B8A"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DCC2DA"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2C0A4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Border Trade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92FA8B"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Manipur</w:t>
            </w:r>
          </w:p>
        </w:tc>
      </w:tr>
      <w:tr w:rsidR="004F4CC5" w:rsidRPr="004F4CC5" w14:paraId="2B2BD74B"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6A3D32"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BA5564"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Meghalaya Mineral Exporters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6AE04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Manipur</w:t>
            </w:r>
          </w:p>
        </w:tc>
      </w:tr>
      <w:tr w:rsidR="004F4CC5" w:rsidRPr="004F4CC5" w14:paraId="1B7EE7A8"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EF32A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7846A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Meghalaya International Exporters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3A6D4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Manipur</w:t>
            </w:r>
          </w:p>
        </w:tc>
      </w:tr>
      <w:tr w:rsidR="004F4CC5" w:rsidRPr="004F4CC5" w14:paraId="4E873A56"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89C79C"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BB92A0" w14:textId="77777777" w:rsidR="004F4CC5" w:rsidRPr="004F4CC5" w:rsidRDefault="004F4CC5" w:rsidP="00E02CF5">
            <w:pPr>
              <w:pStyle w:val="NormalWeb"/>
              <w:shd w:val="clear" w:color="auto" w:fill="FFFFFF"/>
              <w:jc w:val="center"/>
              <w:rPr>
                <w:rFonts w:asciiTheme="minorHAnsi" w:hAnsiTheme="minorHAnsi" w:cstheme="minorHAnsi"/>
                <w:sz w:val="22"/>
                <w:szCs w:val="22"/>
              </w:rPr>
            </w:pPr>
            <w:proofErr w:type="spellStart"/>
            <w:r w:rsidRPr="004F4CC5">
              <w:rPr>
                <w:rFonts w:asciiTheme="minorHAnsi" w:hAnsiTheme="minorHAnsi" w:cstheme="minorHAnsi"/>
                <w:sz w:val="22"/>
                <w:szCs w:val="22"/>
              </w:rPr>
              <w:t>Bhiwadi</w:t>
            </w:r>
            <w:proofErr w:type="spellEnd"/>
            <w:r w:rsidRPr="004F4CC5">
              <w:rPr>
                <w:rFonts w:asciiTheme="minorHAnsi" w:hAnsiTheme="minorHAnsi" w:cstheme="minorHAnsi"/>
                <w:sz w:val="22"/>
                <w:szCs w:val="22"/>
              </w:rPr>
              <w:t xml:space="preserve"> Manufacturer's Association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F4CDC7"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Rajasthan</w:t>
            </w:r>
          </w:p>
        </w:tc>
      </w:tr>
      <w:tr w:rsidR="004F4CC5" w:rsidRPr="004F4CC5" w14:paraId="55A862E1"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D5D66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8FDDA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Federation of Rajasthan Trade and Industry,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362EA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Rajasthan</w:t>
            </w:r>
          </w:p>
        </w:tc>
      </w:tr>
      <w:tr w:rsidR="004F4CC5" w:rsidRPr="004F4CC5" w14:paraId="4DE1D798"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E6440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CBB448"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Centre for Development of Stones (CDOS),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CFE06E"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Rajasthan</w:t>
            </w:r>
          </w:p>
        </w:tc>
      </w:tr>
      <w:tr w:rsidR="004F4CC5" w:rsidRPr="004F4CC5" w14:paraId="11D901A1"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18B0F7"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49F044"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The National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930FFB"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Tamil Nadu</w:t>
            </w:r>
          </w:p>
        </w:tc>
      </w:tr>
      <w:tr w:rsidR="004F4CC5" w:rsidRPr="004F4CC5" w14:paraId="743CC8D4"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20311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090524"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Salem Dharmapuri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172D9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Tamil Nadu</w:t>
            </w:r>
          </w:p>
        </w:tc>
      </w:tr>
      <w:tr w:rsidR="004F4CC5" w:rsidRPr="004F4CC5" w14:paraId="2B962E68"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F1581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CD338F"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Indo-Australian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3FE08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Tamil Nadu</w:t>
            </w:r>
          </w:p>
        </w:tc>
      </w:tr>
      <w:tr w:rsidR="004F4CC5" w:rsidRPr="004F4CC5" w14:paraId="3042AED7"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7F1390"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1E559B"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Federation of Telangana Small (MSME) Industries Associations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C6CA10"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Telangana</w:t>
            </w:r>
          </w:p>
        </w:tc>
      </w:tr>
      <w:tr w:rsidR="004F4CC5" w:rsidRPr="004F4CC5" w14:paraId="14B889FC"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3A3E95"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7F90C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Tripura Exporters-Importers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E0FF8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Tripura</w:t>
            </w:r>
          </w:p>
        </w:tc>
      </w:tr>
      <w:tr w:rsidR="004F4CC5" w:rsidRPr="004F4CC5" w14:paraId="2C4452DF"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92402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B39CBD"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Eastern U.P. Chambers of Commerce &amp; Industry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90DB93"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Uttar Pradesh</w:t>
            </w:r>
          </w:p>
        </w:tc>
      </w:tr>
      <w:tr w:rsidR="004F4CC5" w:rsidRPr="004F4CC5" w14:paraId="1DD31AAC"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2BFEE4"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DE4E6A"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Upper India Chamber of Commerce,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30D55"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Uttar Pradesh</w:t>
            </w:r>
          </w:p>
        </w:tc>
      </w:tr>
      <w:tr w:rsidR="004F4CC5" w:rsidRPr="004F4CC5" w14:paraId="3D17CAAB"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B2F314"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2421C0"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Eastern UP Exporters Association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2FBAA3"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Uttar Pradesh</w:t>
            </w:r>
          </w:p>
        </w:tc>
      </w:tr>
      <w:tr w:rsidR="004F4CC5" w:rsidRPr="004F4CC5" w14:paraId="193F9E48" w14:textId="77777777" w:rsidTr="004F4CC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C6D896"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29.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6FE3DB"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Federation of Biri, Biri Leaves &amp; Tobacco Merchants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8541F1" w14:textId="77777777" w:rsidR="004F4CC5" w:rsidRPr="004F4CC5" w:rsidRDefault="004F4CC5" w:rsidP="00E02CF5">
            <w:pPr>
              <w:pStyle w:val="NormalWeb"/>
              <w:shd w:val="clear" w:color="auto" w:fill="FFFFFF"/>
              <w:jc w:val="center"/>
              <w:rPr>
                <w:rFonts w:asciiTheme="minorHAnsi" w:hAnsiTheme="minorHAnsi" w:cstheme="minorHAnsi"/>
                <w:sz w:val="22"/>
                <w:szCs w:val="22"/>
              </w:rPr>
            </w:pPr>
            <w:r w:rsidRPr="004F4CC5">
              <w:rPr>
                <w:rFonts w:asciiTheme="minorHAnsi" w:hAnsiTheme="minorHAnsi" w:cstheme="minorHAnsi"/>
                <w:sz w:val="22"/>
                <w:szCs w:val="22"/>
              </w:rPr>
              <w:t>West Bengal</w:t>
            </w:r>
          </w:p>
        </w:tc>
      </w:tr>
    </w:tbl>
    <w:p w14:paraId="38A800EE" w14:textId="77777777" w:rsidR="004F4CC5" w:rsidRPr="004F4CC5" w:rsidRDefault="004F4CC5" w:rsidP="004F4CC5">
      <w:pPr>
        <w:pStyle w:val="NormalWeb"/>
        <w:shd w:val="clear" w:color="auto" w:fill="FFFFFF"/>
        <w:jc w:val="both"/>
        <w:rPr>
          <w:rFonts w:asciiTheme="minorHAnsi" w:hAnsiTheme="minorHAnsi" w:cstheme="minorHAnsi"/>
          <w:sz w:val="22"/>
          <w:szCs w:val="22"/>
        </w:rPr>
      </w:pPr>
      <w:r w:rsidRPr="004F4CC5">
        <w:rPr>
          <w:rFonts w:asciiTheme="minorHAnsi" w:hAnsiTheme="minorHAnsi" w:cstheme="minorHAnsi"/>
          <w:sz w:val="22"/>
          <w:szCs w:val="22"/>
        </w:rPr>
        <w:t>3. </w:t>
      </w:r>
      <w:r w:rsidRPr="004F4CC5">
        <w:rPr>
          <w:rFonts w:asciiTheme="minorHAnsi" w:hAnsiTheme="minorHAnsi" w:cstheme="minorHAnsi"/>
          <w:b/>
          <w:bCs/>
          <w:sz w:val="22"/>
          <w:szCs w:val="22"/>
        </w:rPr>
        <w:t>Effect of this Public Notice:</w:t>
      </w:r>
    </w:p>
    <w:p w14:paraId="20387CF6" w14:textId="77777777" w:rsidR="004F4CC5" w:rsidRPr="004F4CC5" w:rsidRDefault="004F4CC5" w:rsidP="004F4CC5">
      <w:pPr>
        <w:pStyle w:val="NormalWeb"/>
        <w:shd w:val="clear" w:color="auto" w:fill="FFFFFF"/>
        <w:jc w:val="both"/>
        <w:rPr>
          <w:rFonts w:asciiTheme="minorHAnsi" w:hAnsiTheme="minorHAnsi" w:cstheme="minorHAnsi"/>
          <w:sz w:val="22"/>
          <w:szCs w:val="22"/>
        </w:rPr>
      </w:pPr>
      <w:r w:rsidRPr="004F4CC5">
        <w:rPr>
          <w:rFonts w:asciiTheme="minorHAnsi" w:hAnsiTheme="minorHAnsi" w:cstheme="minorHAnsi"/>
          <w:sz w:val="22"/>
          <w:szCs w:val="22"/>
        </w:rPr>
        <w:t>29 chambers / agencies enlisted under </w:t>
      </w:r>
      <w:hyperlink r:id="rId65" w:history="1">
        <w:r w:rsidRPr="004F4CC5">
          <w:rPr>
            <w:rFonts w:asciiTheme="minorHAnsi" w:hAnsiTheme="minorHAnsi" w:cstheme="minorHAnsi"/>
            <w:sz w:val="22"/>
            <w:szCs w:val="22"/>
          </w:rPr>
          <w:t>Appendix 2E</w:t>
        </w:r>
      </w:hyperlink>
      <w:r w:rsidRPr="004F4CC5">
        <w:rPr>
          <w:rFonts w:asciiTheme="minorHAnsi" w:hAnsiTheme="minorHAnsi" w:cstheme="minorHAnsi"/>
          <w:sz w:val="22"/>
          <w:szCs w:val="22"/>
        </w:rPr>
        <w:t> of </w:t>
      </w:r>
      <w:hyperlink r:id="rId66" w:history="1">
        <w:r w:rsidRPr="004F4CC5">
          <w:rPr>
            <w:rFonts w:asciiTheme="minorHAnsi" w:hAnsiTheme="minorHAnsi" w:cstheme="minorHAnsi"/>
            <w:sz w:val="22"/>
            <w:szCs w:val="22"/>
          </w:rPr>
          <w:t>FTP 2023</w:t>
        </w:r>
      </w:hyperlink>
      <w:r w:rsidRPr="004F4CC5">
        <w:rPr>
          <w:rFonts w:asciiTheme="minorHAnsi" w:hAnsiTheme="minorHAnsi" w:cstheme="minorHAnsi"/>
          <w:sz w:val="22"/>
          <w:szCs w:val="22"/>
        </w:rPr>
        <w:t>, who failed to comply to the repeated directions of DGFT to on-board on the e-</w:t>
      </w:r>
      <w:proofErr w:type="spellStart"/>
      <w:r w:rsidRPr="004F4CC5">
        <w:rPr>
          <w:rFonts w:asciiTheme="minorHAnsi" w:hAnsiTheme="minorHAnsi" w:cstheme="minorHAnsi"/>
          <w:sz w:val="22"/>
          <w:szCs w:val="22"/>
        </w:rPr>
        <w:t>CoO</w:t>
      </w:r>
      <w:proofErr w:type="spellEnd"/>
      <w:r w:rsidRPr="004F4CC5">
        <w:rPr>
          <w:rFonts w:asciiTheme="minorHAnsi" w:hAnsiTheme="minorHAnsi" w:cstheme="minorHAnsi"/>
          <w:sz w:val="22"/>
          <w:szCs w:val="22"/>
        </w:rPr>
        <w:t xml:space="preserve"> platform of DGFT for electronic issuance of Certificate of Origin (Non-Preferential), have been de-listed from </w:t>
      </w:r>
      <w:hyperlink r:id="rId67" w:history="1">
        <w:r w:rsidRPr="004F4CC5">
          <w:rPr>
            <w:rFonts w:asciiTheme="minorHAnsi" w:hAnsiTheme="minorHAnsi" w:cstheme="minorHAnsi"/>
            <w:sz w:val="22"/>
            <w:szCs w:val="22"/>
          </w:rPr>
          <w:t>Appendix 2E</w:t>
        </w:r>
      </w:hyperlink>
      <w:r w:rsidRPr="004F4CC5">
        <w:rPr>
          <w:rFonts w:asciiTheme="minorHAnsi" w:hAnsiTheme="minorHAnsi" w:cstheme="minorHAnsi"/>
          <w:sz w:val="22"/>
          <w:szCs w:val="22"/>
        </w:rPr>
        <w:t> with immediate effect. Henceforth, these 29 chambers/agencies shall not be authorized to issue Certificate of Origin (Non-Preferential).</w:t>
      </w:r>
    </w:p>
    <w:p w14:paraId="37C9226D" w14:textId="7B1189CE" w:rsidR="008A1217" w:rsidRPr="00924962" w:rsidRDefault="008D3AF9" w:rsidP="004F4CC5">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E50BA1">
        <w:rPr>
          <w:rFonts w:asciiTheme="minorHAnsi" w:hAnsiTheme="minorHAnsi" w:cstheme="minorHAnsi"/>
          <w:b/>
          <w:bCs/>
          <w:sz w:val="22"/>
          <w:szCs w:val="22"/>
        </w:rPr>
        <w:t>public</w:t>
      </w:r>
      <w:r w:rsidR="004F4CC5">
        <w:rPr>
          <w:rFonts w:asciiTheme="minorHAnsi" w:hAnsiTheme="minorHAnsi" w:cstheme="minorHAnsi"/>
          <w:b/>
          <w:bCs/>
          <w:sz w:val="22"/>
          <w:szCs w:val="22"/>
        </w:rPr>
        <w:t xml:space="preserve"> notice</w:t>
      </w:r>
      <w:r w:rsidRPr="00924962">
        <w:rPr>
          <w:rFonts w:asciiTheme="minorHAnsi" w:hAnsiTheme="minorHAnsi" w:cstheme="minorHAnsi"/>
          <w:b/>
          <w:bCs/>
          <w:sz w:val="22"/>
          <w:szCs w:val="22"/>
        </w:rPr>
        <w:t>]</w:t>
      </w:r>
    </w:p>
    <w:p w14:paraId="7B789E1A" w14:textId="7E1333C1" w:rsidR="00AC272B" w:rsidRPr="00865506" w:rsidRDefault="00AC272B" w:rsidP="00AC272B">
      <w:pPr>
        <w:pStyle w:val="NormalWeb"/>
        <w:shd w:val="clear" w:color="auto" w:fill="FFFFFF"/>
        <w:spacing w:line="276" w:lineRule="auto"/>
        <w:jc w:val="both"/>
        <w:sectPr w:rsidR="00AC272B" w:rsidRPr="00865506" w:rsidSect="008A1217">
          <w:headerReference w:type="default" r:id="rId68"/>
          <w:pgSz w:w="11909" w:h="16834" w:code="9"/>
          <w:pgMar w:top="1560" w:right="427" w:bottom="851"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6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3BC7EBBF" w14:textId="77777777" w:rsidR="00BA6138" w:rsidRPr="00114077" w:rsidRDefault="00BA6138" w:rsidP="00BA613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7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2DDF103" w14:textId="77777777"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proofErr w:type="spellStart"/>
      <w:r>
        <w:rPr>
          <w:rFonts w:ascii="Verdana" w:hAnsi="Verdana" w:cstheme="minorHAnsi"/>
          <w:b/>
          <w:bCs/>
          <w:color w:val="222222"/>
          <w:sz w:val="16"/>
          <w:szCs w:val="16"/>
          <w:bdr w:val="none" w:sz="0" w:space="0" w:color="auto" w:frame="1"/>
        </w:rPr>
        <w:t>Bikramjit</w:t>
      </w:r>
      <w:proofErr w:type="spellEnd"/>
      <w:r>
        <w:rPr>
          <w:rFonts w:ascii="Verdana" w:hAnsi="Verdana" w:cstheme="minorHAnsi"/>
          <w:b/>
          <w:bCs/>
          <w:color w:val="222222"/>
          <w:sz w:val="16"/>
          <w:szCs w:val="16"/>
          <w:bdr w:val="none" w:sz="0" w:space="0" w:color="auto" w:frame="1"/>
        </w:rPr>
        <w:t xml:space="preserve">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75"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7"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[M.A.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12488C25" w14:textId="1E6D5F31" w:rsidR="00FC54F5" w:rsidRPr="00114077" w:rsidRDefault="00FC54F5" w:rsidP="00FC54F5">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43511A1" w14:textId="0D60FFDD" w:rsidR="00FC54F5" w:rsidRPr="00114077" w:rsidRDefault="00FC54F5" w:rsidP="00FC54F5">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02F20B15" w14:textId="6C837C86"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1A9FE3F2" w14:textId="1D747063"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02F8810E" w14:textId="6AAE7D72" w:rsidR="00FC54F5" w:rsidRDefault="00FC54F5" w:rsidP="00FC54F5">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7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27B9ACE" w14:textId="4A0AF7C2" w:rsidR="00FC54F5" w:rsidRDefault="00FC54F5" w:rsidP="00FC54F5">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8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AEE8477" w14:textId="77777777" w:rsidR="00FC54F5" w:rsidRPr="00E96E60" w:rsidRDefault="00FC54F5" w:rsidP="00FC54F5">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sz w:val="22"/>
        </w:rPr>
      </w:r>
      <w:r>
        <w:rPr>
          <w:noProof/>
          <w:sz w:val="22"/>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sz w:val="22"/>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82"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83"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w:r>
      <w:r>
        <w:rPr>
          <w:noProof/>
          <w:sz w:val="22"/>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84"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6C96B9D2" w14:textId="7C9A0DAD" w:rsidR="00C67BAC"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w:t>
                    </w:r>
                    <w:r w:rsidR="00D5412A">
                      <w:rPr>
                        <w:rFonts w:ascii="Times New Roman" w:hAnsi="Times New Roman"/>
                        <w:sz w:val="24"/>
                        <w:szCs w:val="24"/>
                      </w:rPr>
                      <w:t>nil Pal</w:t>
                    </w:r>
                  </w:p>
                  <w:p w14:paraId="4E3FB46B" w14:textId="77777777" w:rsidR="00E0567A" w:rsidRDefault="00E0567A" w:rsidP="00DB52EB">
                    <w:pPr>
                      <w:spacing w:after="0" w:line="240" w:lineRule="auto"/>
                      <w:ind w:left="567" w:right="573" w:hanging="567"/>
                      <w:jc w:val="both"/>
                      <w:rPr>
                        <w:rFonts w:ascii="Times New Roman" w:hAnsi="Times New Roman"/>
                        <w:b/>
                        <w:bCs/>
                        <w:sz w:val="24"/>
                        <w:szCs w:val="24"/>
                      </w:rPr>
                    </w:pPr>
                  </w:p>
                  <w:p w14:paraId="6D63A3F9" w14:textId="7E9E290B"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DB52EB">
                      <w:rPr>
                        <w:rFonts w:ascii="Times New Roman" w:hAnsi="Times New Roman" w:cs="Times New Roman"/>
                        <w:sz w:val="24"/>
                        <w:szCs w:val="24"/>
                      </w:rPr>
                      <w:t>a</w:t>
                    </w:r>
                    <w:r w:rsidR="00D5412A">
                      <w:rPr>
                        <w:rFonts w:ascii="Times New Roman" w:hAnsi="Times New Roman" w:cs="Times New Roman"/>
                        <w:sz w:val="24"/>
                        <w:szCs w:val="24"/>
                      </w:rPr>
                      <w:t>nil</w:t>
                    </w:r>
                    <w:r w:rsidR="00DB52EB">
                      <w:rPr>
                        <w:rFonts w:ascii="Times New Roman" w:hAnsi="Times New Roman" w:cs="Times New Roman"/>
                        <w:sz w:val="24"/>
                        <w:szCs w:val="24"/>
                      </w:rPr>
                      <w:t>.</w:t>
                    </w:r>
                    <w:r w:rsidR="00D5412A">
                      <w:rPr>
                        <w:rFonts w:ascii="Times New Roman" w:hAnsi="Times New Roman" w:cs="Times New Roman"/>
                        <w:sz w:val="24"/>
                        <w:szCs w:val="24"/>
                      </w:rPr>
                      <w:t>pal</w:t>
                    </w:r>
                    <w:r w:rsidR="00381752" w:rsidRPr="00814BCB">
                      <w:rPr>
                        <w:rFonts w:ascii="Times New Roman" w:hAnsi="Times New Roman" w:cs="Times New Roman"/>
                      </w:rPr>
                      <w:t>@taxconnec</w:t>
                    </w:r>
                    <w:r w:rsidR="00DB52EB">
                      <w:rPr>
                        <w:rFonts w:ascii="Times New Roman" w:hAnsi="Times New Roman" w:cs="Times New Roman"/>
                      </w:rPr>
                      <w:t>t</w:t>
                    </w:r>
                    <w:r w:rsidR="00D5412A">
                      <w:rPr>
                        <w:rFonts w:ascii="Times New Roman" w:hAnsi="Times New Roman" w:cs="Times New Roman"/>
                      </w:rPr>
                      <w:t>delhi</w:t>
                    </w:r>
                    <w:r w:rsidR="00381752" w:rsidRPr="00814BCB">
                      <w:rPr>
                        <w:rFonts w:ascii="Times New Roman" w:hAnsi="Times New Roman" w:cs="Times New Roman"/>
                      </w:rPr>
                      <w:t>.co.in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sz w:val="22"/>
        </w:rPr>
        <w:pict w14:anchorId="13D295FE">
          <v:group id="Group 15" o:spid="_x0000_s2084" style="position:absolute;margin-left:36958.9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85"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86"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sz w:val="22"/>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87"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88"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style="mso-next-textbox:#Text Box 37"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sz w:val="22"/>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89"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90"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style="mso-next-textbox:#Text Box 30"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v:textbox>
            </v:shape>
            <w10:wrap type="topAndBottom" anchorx="page"/>
          </v:group>
        </w:pict>
      </w:r>
      <w:r>
        <w:rPr>
          <w:noProof/>
          <w:sz w:val="22"/>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89"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90"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91"/>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686F" w14:textId="77777777" w:rsidR="0056075C" w:rsidRDefault="0056075C" w:rsidP="008A20D1">
      <w:pPr>
        <w:spacing w:after="0" w:line="240" w:lineRule="auto"/>
      </w:pPr>
      <w:r>
        <w:separator/>
      </w:r>
    </w:p>
  </w:endnote>
  <w:endnote w:type="continuationSeparator" w:id="0">
    <w:p w14:paraId="5A1FBB42" w14:textId="77777777" w:rsidR="0056075C" w:rsidRDefault="0056075C"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5pt;margin-top:10.65pt;width:595.6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6EFBED80"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1A3AA2">
                  <w:rPr>
                    <w:rFonts w:ascii="Bookman Old Style" w:hAnsi="Bookman Old Style"/>
                    <w:color w:val="14415C"/>
                    <w:sz w:val="18"/>
                    <w:szCs w:val="18"/>
                  </w:rPr>
                  <w:t>1</w:t>
                </w:r>
                <w:r w:rsidR="001A3AA2">
                  <w:rPr>
                    <w:rFonts w:ascii="Bookman Old Style" w:hAnsi="Bookman Old Style"/>
                    <w:color w:val="14415C"/>
                    <w:sz w:val="18"/>
                    <w:szCs w:val="18"/>
                    <w:vertAlign w:val="superscript"/>
                  </w:rPr>
                  <w:t>st</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3EEFC5A7" w:rsidR="003D63ED" w:rsidRDefault="001A3AA2" w:rsidP="003D63ED">
                <w:pPr>
                  <w:spacing w:after="0"/>
                  <w:rPr>
                    <w:rFonts w:ascii="Bookman Old Style" w:hAnsi="Bookman Old Style"/>
                    <w:color w:val="14415C"/>
                    <w:sz w:val="18"/>
                    <w:szCs w:val="18"/>
                  </w:rPr>
                </w:pPr>
                <w:r>
                  <w:rPr>
                    <w:rFonts w:ascii="Bookman Old Style" w:hAnsi="Bookman Old Style"/>
                    <w:color w:val="14415C"/>
                    <w:sz w:val="18"/>
                    <w:szCs w:val="18"/>
                  </w:rPr>
                  <w:t>24</w:t>
                </w:r>
                <w:r w:rsidR="00497AD1">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 xml:space="preserve">September </w:t>
                </w:r>
                <w:r w:rsidR="003D63ED">
                  <w:rPr>
                    <w:rFonts w:ascii="Bookman Old Style" w:hAnsi="Bookman Old Style"/>
                    <w:color w:val="14415C"/>
                    <w:sz w:val="18"/>
                    <w:szCs w:val="18"/>
                  </w:rPr>
                  <w:t xml:space="preserve">2023- </w:t>
                </w:r>
                <w:r>
                  <w:rPr>
                    <w:rFonts w:ascii="Bookman Old Style" w:hAnsi="Bookman Old Style"/>
                    <w:color w:val="14415C"/>
                    <w:sz w:val="18"/>
                    <w:szCs w:val="18"/>
                  </w:rPr>
                  <w:t>30</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C310D9">
                  <w:rPr>
                    <w:rFonts w:ascii="Bookman Old Style" w:hAnsi="Bookman Old Style"/>
                    <w:color w:val="14415C"/>
                    <w:sz w:val="18"/>
                    <w:szCs w:val="18"/>
                  </w:rPr>
                  <w:t>September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590DFBF3"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DA204D">
                  <w:rPr>
                    <w:rFonts w:ascii="Bookman Old Style" w:hAnsi="Bookman Old Style"/>
                    <w:color w:val="14415C"/>
                    <w:sz w:val="18"/>
                    <w:szCs w:val="18"/>
                  </w:rPr>
                  <w:t>1</w:t>
                </w:r>
                <w:r w:rsidR="00DA204D">
                  <w:rPr>
                    <w:rFonts w:ascii="Bookman Old Style" w:hAnsi="Bookman Old Style"/>
                    <w:color w:val="14415C"/>
                    <w:sz w:val="18"/>
                    <w:szCs w:val="18"/>
                    <w:vertAlign w:val="superscript"/>
                  </w:rPr>
                  <w:t>st</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49DC4C5" w:rsidR="00C67BAC" w:rsidRDefault="00DA204D" w:rsidP="00EE3189">
                <w:pPr>
                  <w:spacing w:after="0"/>
                  <w:rPr>
                    <w:rFonts w:ascii="Bookman Old Style" w:hAnsi="Bookman Old Style"/>
                    <w:color w:val="14415C"/>
                    <w:sz w:val="18"/>
                    <w:szCs w:val="18"/>
                  </w:rPr>
                </w:pPr>
                <w:r>
                  <w:rPr>
                    <w:rFonts w:ascii="Bookman Old Style" w:hAnsi="Bookman Old Style"/>
                    <w:color w:val="14415C"/>
                    <w:sz w:val="18"/>
                    <w:szCs w:val="18"/>
                  </w:rPr>
                  <w:t>24</w:t>
                </w:r>
                <w:r w:rsidR="00497AD1">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September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30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3A2EA9">
                  <w:rPr>
                    <w:rFonts w:ascii="Bookman Old Style" w:hAnsi="Bookman Old Style"/>
                    <w:color w:val="14415C"/>
                    <w:sz w:val="18"/>
                    <w:szCs w:val="18"/>
                  </w:rPr>
                  <w:t>September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74312D23" w14:textId="69807E22" w:rsidR="00A45ABD" w:rsidRDefault="00C67BAC" w:rsidP="00A45AB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F73525">
                  <w:rPr>
                    <w:rFonts w:ascii="Bookman Old Style" w:hAnsi="Bookman Old Style"/>
                    <w:color w:val="14415C"/>
                    <w:sz w:val="18"/>
                    <w:szCs w:val="18"/>
                  </w:rPr>
                  <w:t>1</w:t>
                </w:r>
                <w:r w:rsidR="00F73525">
                  <w:rPr>
                    <w:rFonts w:ascii="Bookman Old Style" w:hAnsi="Bookman Old Style"/>
                    <w:color w:val="14415C"/>
                    <w:sz w:val="18"/>
                    <w:szCs w:val="18"/>
                    <w:vertAlign w:val="superscript"/>
                  </w:rPr>
                  <w:t>st</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F73525">
                  <w:rPr>
                    <w:rFonts w:ascii="Bookman Old Style" w:hAnsi="Bookman Old Style"/>
                    <w:color w:val="14415C"/>
                    <w:sz w:val="18"/>
                    <w:szCs w:val="18"/>
                  </w:rPr>
                  <w:t>24</w:t>
                </w:r>
                <w:r w:rsidR="00497AD1">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 xml:space="preserve">September 2023- </w:t>
                </w:r>
                <w:r w:rsidR="00F73525">
                  <w:rPr>
                    <w:rFonts w:ascii="Bookman Old Style" w:hAnsi="Bookman Old Style"/>
                    <w:color w:val="14415C"/>
                    <w:sz w:val="18"/>
                    <w:szCs w:val="18"/>
                  </w:rPr>
                  <w:t>30</w:t>
                </w:r>
                <w:r w:rsidR="00F73525">
                  <w:rPr>
                    <w:rFonts w:ascii="Bookman Old Style" w:hAnsi="Bookman Old Style"/>
                    <w:color w:val="14415C"/>
                    <w:sz w:val="18"/>
                    <w:szCs w:val="18"/>
                    <w:vertAlign w:val="superscript"/>
                  </w:rPr>
                  <w:t xml:space="preserve">th </w:t>
                </w:r>
                <w:r w:rsidR="00A45ABD">
                  <w:rPr>
                    <w:rFonts w:ascii="Bookman Old Style" w:hAnsi="Bookman Old Style"/>
                    <w:color w:val="14415C"/>
                    <w:sz w:val="18"/>
                    <w:szCs w:val="18"/>
                  </w:rPr>
                  <w:t>September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54C22" w14:textId="77777777" w:rsidR="0056075C" w:rsidRDefault="0056075C" w:rsidP="008A20D1">
      <w:pPr>
        <w:spacing w:after="0" w:line="240" w:lineRule="auto"/>
      </w:pPr>
      <w:r>
        <w:separator/>
      </w:r>
    </w:p>
  </w:footnote>
  <w:footnote w:type="continuationSeparator" w:id="0">
    <w:p w14:paraId="3FBD93DA" w14:textId="77777777" w:rsidR="0056075C" w:rsidRDefault="0056075C"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rPr>
      <w:drawing>
        <wp:anchor distT="0" distB="0" distL="114300" distR="114300" simplePos="0" relativeHeight="251651072" behindDoc="0" locked="0" layoutInCell="1" allowOverlap="1" wp14:anchorId="297DF440" wp14:editId="0E4301D1">
          <wp:simplePos x="0" y="0"/>
          <wp:positionH relativeFrom="column">
            <wp:posOffset>-234950</wp:posOffset>
          </wp:positionH>
          <wp:positionV relativeFrom="paragraph">
            <wp:posOffset>4445</wp:posOffset>
          </wp:positionV>
          <wp:extent cx="2298065" cy="266129"/>
          <wp:effectExtent l="0" t="0" r="0" b="0"/>
          <wp:wrapNone/>
          <wp:docPr id="1170167870" name="Picture 117016787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3BA95E81">
          <wp:simplePos x="0" y="0"/>
          <wp:positionH relativeFrom="column">
            <wp:posOffset>6537325</wp:posOffset>
          </wp:positionH>
          <wp:positionV relativeFrom="paragraph">
            <wp:posOffset>9525</wp:posOffset>
          </wp:positionV>
          <wp:extent cx="695325" cy="266700"/>
          <wp:effectExtent l="19050" t="0" r="9525" b="0"/>
          <wp:wrapSquare wrapText="bothSides"/>
          <wp:docPr id="1992170617" name="Picture 199217061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rPr>
      <w:drawing>
        <wp:anchor distT="0" distB="0" distL="114300" distR="114300" simplePos="0" relativeHeight="251649536" behindDoc="0" locked="0" layoutInCell="1" allowOverlap="1" wp14:anchorId="33C6955D" wp14:editId="6059CA06">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77F3EB77" wp14:editId="24EAD77E">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rPr>
      <w:drawing>
        <wp:anchor distT="0" distB="0" distL="114300" distR="114300" simplePos="0" relativeHeight="251659776" behindDoc="0" locked="0" layoutInCell="1" allowOverlap="1" wp14:anchorId="1A19E78B" wp14:editId="62EF249F">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205642856" name="Picture 12056428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5680" behindDoc="0" locked="0" layoutInCell="1" allowOverlap="1" wp14:anchorId="5FADA574" wp14:editId="4BEC3678">
          <wp:simplePos x="0" y="0"/>
          <wp:positionH relativeFrom="column">
            <wp:posOffset>6537325</wp:posOffset>
          </wp:positionH>
          <wp:positionV relativeFrom="paragraph">
            <wp:posOffset>24765</wp:posOffset>
          </wp:positionV>
          <wp:extent cx="695325" cy="266700"/>
          <wp:effectExtent l="0" t="0" r="0" b="0"/>
          <wp:wrapSquare wrapText="bothSides"/>
          <wp:docPr id="1838768175" name="Picture 183876817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rPr>
      <w:drawing>
        <wp:anchor distT="0" distB="0" distL="114300" distR="114300" simplePos="0" relativeHeight="25164697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4928"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rPr>
      <w:drawing>
        <wp:anchor distT="0" distB="0" distL="114300" distR="114300" simplePos="0" relativeHeight="251647488" behindDoc="0" locked="0" layoutInCell="1" allowOverlap="1" wp14:anchorId="7B101EA5" wp14:editId="772C50E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6464" behindDoc="0" locked="0" layoutInCell="1" allowOverlap="1" wp14:anchorId="17E0F11E" wp14:editId="6F67AB87">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rPr>
      <w:drawing>
        <wp:anchor distT="0" distB="0" distL="114300" distR="114300" simplePos="0" relativeHeight="251668480" behindDoc="0" locked="0" layoutInCell="1" allowOverlap="1" wp14:anchorId="1CA1A05D" wp14:editId="3FF2851E">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847851065" name="Picture 8478510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61312" behindDoc="0" locked="0" layoutInCell="1" allowOverlap="1" wp14:anchorId="19862A47" wp14:editId="4304586E">
          <wp:simplePos x="0" y="0"/>
          <wp:positionH relativeFrom="column">
            <wp:posOffset>6537325</wp:posOffset>
          </wp:positionH>
          <wp:positionV relativeFrom="paragraph">
            <wp:posOffset>17145</wp:posOffset>
          </wp:positionV>
          <wp:extent cx="695325" cy="266700"/>
          <wp:effectExtent l="0" t="0" r="0" b="0"/>
          <wp:wrapSquare wrapText="bothSides"/>
          <wp:docPr id="264220855" name="Picture 26422085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rPr>
      <w:drawing>
        <wp:anchor distT="0" distB="0" distL="114300" distR="114300" simplePos="0" relativeHeight="251669504" behindDoc="0" locked="0" layoutInCell="1" allowOverlap="1" wp14:anchorId="02E0A0FE" wp14:editId="7E24C038">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62336" behindDoc="0" locked="0" layoutInCell="1" allowOverlap="1" wp14:anchorId="7E158DE7" wp14:editId="18C15525">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rPr>
      <w:drawing>
        <wp:anchor distT="0" distB="0" distL="114300" distR="114300" simplePos="0" relativeHeight="251666432" behindDoc="0" locked="0" layoutInCell="1" allowOverlap="1" wp14:anchorId="6ADE0227" wp14:editId="55E99C79">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87857125" name="Picture 10878571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9264" behindDoc="0" locked="0" layoutInCell="1" allowOverlap="1" wp14:anchorId="2597575D" wp14:editId="6B9B61D0">
          <wp:simplePos x="0" y="0"/>
          <wp:positionH relativeFrom="column">
            <wp:posOffset>6537325</wp:posOffset>
          </wp:positionH>
          <wp:positionV relativeFrom="paragraph">
            <wp:posOffset>17145</wp:posOffset>
          </wp:positionV>
          <wp:extent cx="695325" cy="266700"/>
          <wp:effectExtent l="0" t="0" r="0" b="0"/>
          <wp:wrapSquare wrapText="bothSides"/>
          <wp:docPr id="142492216" name="Picture 14249221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7"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1"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7"/>
  </w:num>
  <w:num w:numId="3" w16cid:durableId="1068499830">
    <w:abstractNumId w:val="13"/>
  </w:num>
  <w:num w:numId="4" w16cid:durableId="1974284279">
    <w:abstractNumId w:val="8"/>
  </w:num>
  <w:num w:numId="5" w16cid:durableId="1540321480">
    <w:abstractNumId w:val="27"/>
  </w:num>
  <w:num w:numId="6" w16cid:durableId="1261795867">
    <w:abstractNumId w:val="14"/>
  </w:num>
  <w:num w:numId="7" w16cid:durableId="106971665">
    <w:abstractNumId w:val="7"/>
  </w:num>
  <w:num w:numId="8" w16cid:durableId="282656931">
    <w:abstractNumId w:val="11"/>
  </w:num>
  <w:num w:numId="9" w16cid:durableId="1251739651">
    <w:abstractNumId w:val="19"/>
  </w:num>
  <w:num w:numId="10" w16cid:durableId="1142962299">
    <w:abstractNumId w:val="4"/>
  </w:num>
  <w:num w:numId="11" w16cid:durableId="555438909">
    <w:abstractNumId w:val="24"/>
  </w:num>
  <w:num w:numId="12" w16cid:durableId="631599891">
    <w:abstractNumId w:val="18"/>
  </w:num>
  <w:num w:numId="13" w16cid:durableId="1266574866">
    <w:abstractNumId w:val="15"/>
  </w:num>
  <w:num w:numId="14" w16cid:durableId="1514799164">
    <w:abstractNumId w:val="1"/>
  </w:num>
  <w:num w:numId="15" w16cid:durableId="84424312">
    <w:abstractNumId w:val="21"/>
  </w:num>
  <w:num w:numId="16" w16cid:durableId="1184629551">
    <w:abstractNumId w:val="6"/>
  </w:num>
  <w:num w:numId="17" w16cid:durableId="1260260253">
    <w:abstractNumId w:val="23"/>
  </w:num>
  <w:num w:numId="18" w16cid:durableId="759838175">
    <w:abstractNumId w:val="26"/>
  </w:num>
  <w:num w:numId="19" w16cid:durableId="1543982654">
    <w:abstractNumId w:val="10"/>
  </w:num>
  <w:num w:numId="20" w16cid:durableId="1140920983">
    <w:abstractNumId w:val="22"/>
  </w:num>
  <w:num w:numId="21" w16cid:durableId="837843324">
    <w:abstractNumId w:val="2"/>
  </w:num>
  <w:num w:numId="22" w16cid:durableId="2048867652">
    <w:abstractNumId w:val="12"/>
  </w:num>
  <w:num w:numId="23" w16cid:durableId="1423799532">
    <w:abstractNumId w:val="20"/>
  </w:num>
  <w:num w:numId="24" w16cid:durableId="1999385579">
    <w:abstractNumId w:val="16"/>
  </w:num>
  <w:num w:numId="25" w16cid:durableId="1451825434">
    <w:abstractNumId w:val="5"/>
  </w:num>
  <w:num w:numId="26" w16cid:durableId="1746150747">
    <w:abstractNumId w:val="25"/>
  </w:num>
  <w:num w:numId="27" w16cid:durableId="599142064">
    <w:abstractNumId w:val="9"/>
  </w:num>
  <w:num w:numId="28" w16cid:durableId="92808290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1129"/>
    <w:rsid w:val="00371B97"/>
    <w:rsid w:val="00371BE7"/>
    <w:rsid w:val="00371C78"/>
    <w:rsid w:val="00372433"/>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2BD"/>
    <w:rsid w:val="004004A8"/>
    <w:rsid w:val="0040073F"/>
    <w:rsid w:val="004007F0"/>
    <w:rsid w:val="00400A06"/>
    <w:rsid w:val="00401078"/>
    <w:rsid w:val="004012B7"/>
    <w:rsid w:val="004013C0"/>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C"/>
    <w:rsid w:val="0056094B"/>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A5"/>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2A"/>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C81"/>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4EB"/>
    <w:rsid w:val="00F73525"/>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eader" Target="header3.xml"/><Relationship Id="rId42" Type="http://schemas.openxmlformats.org/officeDocument/2006/relationships/hyperlink" Target="https://www.taxmanagementindia.com/visitor/acts_rules_provisions.asp?ID=736" TargetMode="External"/><Relationship Id="rId47" Type="http://schemas.openxmlformats.org/officeDocument/2006/relationships/footer" Target="footer3.xml"/><Relationship Id="rId63" Type="http://schemas.openxmlformats.org/officeDocument/2006/relationships/hyperlink" Target="https://www.taxmanagementindia.com/visitor/detail_act.asp?ID=19482" TargetMode="External"/><Relationship Id="rId68" Type="http://schemas.openxmlformats.org/officeDocument/2006/relationships/header" Target="header12.xml"/><Relationship Id="rId84" Type="http://schemas.openxmlformats.org/officeDocument/2006/relationships/image" Target="media/image17.png"/><Relationship Id="rId89" Type="http://schemas.openxmlformats.org/officeDocument/2006/relationships/image" Target="media/image22.png"/><Relationship Id="rId16"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hyperlink" Target="https://www.taxmanagementindia.com/visitor/acts_rules_provisions.asp?ID=222" TargetMode="External"/><Relationship Id="rId37" Type="http://schemas.openxmlformats.org/officeDocument/2006/relationships/hyperlink" Target="https://www.taxmanagementindia.com/visitor/detail_forms.asp?ID=699" TargetMode="External"/><Relationship Id="rId53" Type="http://schemas.openxmlformats.org/officeDocument/2006/relationships/hyperlink" Target="https://www.taxmanagementindia.com/visitor/detail_act.asp?ID=1046" TargetMode="External"/><Relationship Id="rId58" Type="http://schemas.openxmlformats.org/officeDocument/2006/relationships/hyperlink" Target="https://www.taxmanagementindia.com/visitor/detail_circular.asp?ID=66744" TargetMode="External"/><Relationship Id="rId74" Type="http://schemas.openxmlformats.org/officeDocument/2006/relationships/image" Target="media/image13.jpeg"/><Relationship Id="rId79" Type="http://schemas.openxmlformats.org/officeDocument/2006/relationships/hyperlink" Target="mailto:info@taxconnect.co.in" TargetMode="External"/><Relationship Id="rId5" Type="http://schemas.openxmlformats.org/officeDocument/2006/relationships/webSettings" Target="webSettings.xml"/><Relationship Id="rId90" Type="http://schemas.openxmlformats.org/officeDocument/2006/relationships/image" Target="media/image23.png"/><Relationship Id="rId22" Type="http://schemas.openxmlformats.org/officeDocument/2006/relationships/image" Target="media/image10.emf"/><Relationship Id="rId27" Type="http://schemas.openxmlformats.org/officeDocument/2006/relationships/hyperlink" Target="https://www.taxmanagementindia.com/visitor/detail_act.asp?ID=8618" TargetMode="External"/><Relationship Id="rId43" Type="http://schemas.openxmlformats.org/officeDocument/2006/relationships/hyperlink" Target="https://www.taxmanagementindia.com/visitor/detail_act.asp?ID=24124" TargetMode="External"/><Relationship Id="rId48" Type="http://schemas.openxmlformats.org/officeDocument/2006/relationships/header" Target="header10.xml"/><Relationship Id="rId64" Type="http://schemas.openxmlformats.org/officeDocument/2006/relationships/hyperlink" Target="https://www.taxmanagementindia.com/visitor/acts_rules_provisions.asp?ID=1110" TargetMode="External"/><Relationship Id="rId69" Type="http://schemas.openxmlformats.org/officeDocument/2006/relationships/header" Target="header13.xml"/><Relationship Id="rId8" Type="http://schemas.openxmlformats.org/officeDocument/2006/relationships/image" Target="media/image1.jpeg"/><Relationship Id="rId51" Type="http://schemas.openxmlformats.org/officeDocument/2006/relationships/hyperlink" Target="https://www.taxmanagementindia.com/visitor/detail_notification.asp?ID=140724" TargetMode="External"/><Relationship Id="rId72" Type="http://schemas.openxmlformats.org/officeDocument/2006/relationships/hyperlink" Target="mailto:bookcorporation@gmail.com" TargetMode="External"/><Relationship Id="rId80" Type="http://schemas.openxmlformats.org/officeDocument/2006/relationships/hyperlink" Target="mailto:bookcorporation@gmail.com" TargetMode="External"/><Relationship Id="rId85" Type="http://schemas.openxmlformats.org/officeDocument/2006/relationships/image" Target="media/image1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hyperlink" Target="https://www.taxmanagementindia.com/visitor/detail_act.asp?ID=8617" TargetMode="External"/><Relationship Id="rId38" Type="http://schemas.openxmlformats.org/officeDocument/2006/relationships/hyperlink" Target="https://www.taxmanagementindia.com/file_folder/folder_6/ITR_7_3.pdf" TargetMode="External"/><Relationship Id="rId46" Type="http://schemas.openxmlformats.org/officeDocument/2006/relationships/header" Target="header9.xml"/><Relationship Id="rId59" Type="http://schemas.openxmlformats.org/officeDocument/2006/relationships/hyperlink" Target="https://www.taxmanagementindia.com/visitor/detail_act.asp?ID=19482" TargetMode="External"/><Relationship Id="rId67" Type="http://schemas.openxmlformats.org/officeDocument/2006/relationships/hyperlink" Target="https://www.taxmanagementindia.com/visitor/detail_act.asp?ID=19482"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23902" TargetMode="External"/><Relationship Id="rId54" Type="http://schemas.openxmlformats.org/officeDocument/2006/relationships/hyperlink" Target="https://www.taxmanagementindia.com/visitor/acts_rules_provisions.asp?ID=34" TargetMode="External"/><Relationship Id="rId62" Type="http://schemas.openxmlformats.org/officeDocument/2006/relationships/hyperlink" Target="https://www.taxmanagementindia.com/visitor/acts_rules_provisions.asp?ID=1110" TargetMode="External"/><Relationship Id="rId70" Type="http://schemas.openxmlformats.org/officeDocument/2006/relationships/image" Target="media/image12.jpeg"/><Relationship Id="rId75" Type="http://schemas.openxmlformats.org/officeDocument/2006/relationships/hyperlink" Target="mailto:info@taxconnect.co.in" TargetMode="External"/><Relationship Id="rId83" Type="http://schemas.openxmlformats.org/officeDocument/2006/relationships/image" Target="media/image16.png"/><Relationship Id="rId88" Type="http://schemas.openxmlformats.org/officeDocument/2006/relationships/image" Target="media/image21.png"/><Relationship Id="rId9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hyperlink" Target="https://www.taxmanagementindia.com/visitor/acts_rules_provisions.asp?ID=222" TargetMode="External"/><Relationship Id="rId36" Type="http://schemas.openxmlformats.org/officeDocument/2006/relationships/hyperlink" Target="https://www.taxmanagementindia.com/visitor/detail_forms.asp?ID=698" TargetMode="External"/><Relationship Id="rId49" Type="http://schemas.openxmlformats.org/officeDocument/2006/relationships/hyperlink" Target="https://www.taxmanagementindia.com/visitor/detail_act.asp?ID=971" TargetMode="External"/><Relationship Id="rId57" Type="http://schemas.openxmlformats.org/officeDocument/2006/relationships/header" Target="header11.xml"/><Relationship Id="rId10" Type="http://schemas.openxmlformats.org/officeDocument/2006/relationships/image" Target="media/image3.jpeg"/><Relationship Id="rId31" Type="http://schemas.openxmlformats.org/officeDocument/2006/relationships/hyperlink" Target="https://www.taxmanagementindia.com/visitor/detail_act.asp?ID=3983" TargetMode="External"/><Relationship Id="rId44" Type="http://schemas.openxmlformats.org/officeDocument/2006/relationships/hyperlink" Target="https://www.taxmanagementindia.com/visitor/acts_rules_provisions.asp?ID=737" TargetMode="External"/><Relationship Id="rId52" Type="http://schemas.openxmlformats.org/officeDocument/2006/relationships/hyperlink" Target="https://www.taxmanagementindia.com/visitor/detail_act.asp?ID=1045" TargetMode="External"/><Relationship Id="rId60" Type="http://schemas.openxmlformats.org/officeDocument/2006/relationships/hyperlink" Target="https://www.taxmanagementindia.com/visitor/acts_rules_provisions.asp?ID=1110" TargetMode="External"/><Relationship Id="rId65" Type="http://schemas.openxmlformats.org/officeDocument/2006/relationships/hyperlink" Target="https://www.taxmanagementindia.com/visitor/detail_act.asp?ID=19482" TargetMode="External"/><Relationship Id="rId73" Type="http://schemas.openxmlformats.org/officeDocument/2006/relationships/hyperlink" Target="http://www.taxconnect.co.in/" TargetMode="External"/><Relationship Id="rId78" Type="http://schemas.openxmlformats.org/officeDocument/2006/relationships/image" Target="media/image14.jpeg"/><Relationship Id="rId81" Type="http://schemas.openxmlformats.org/officeDocument/2006/relationships/hyperlink" Target="http://www.taxconnect.co.in/" TargetMode="External"/><Relationship Id="rId86"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3285" TargetMode="External"/><Relationship Id="rId34" Type="http://schemas.openxmlformats.org/officeDocument/2006/relationships/hyperlink" Target="https://www.taxmanagementindia.com/visitor/detail_act.asp?ID=3165" TargetMode="External"/><Relationship Id="rId50" Type="http://schemas.openxmlformats.org/officeDocument/2006/relationships/hyperlink" Target="https://www.taxmanagementindia.com/visitor/acts_rules_provisions.asp?ID=34" TargetMode="External"/><Relationship Id="rId55" Type="http://schemas.openxmlformats.org/officeDocument/2006/relationships/hyperlink" Target="https://www.taxmanagementindia.com/visitor/detail_act.asp?ID=1042" TargetMode="External"/><Relationship Id="rId76" Type="http://schemas.openxmlformats.org/officeDocument/2006/relationships/hyperlink" Target="mailto:bookcorporation@gmail.com" TargetMode="External"/><Relationship Id="rId7" Type="http://schemas.openxmlformats.org/officeDocument/2006/relationships/endnotes" Target="endnotes.xml"/><Relationship Id="rId71" Type="http://schemas.openxmlformats.org/officeDocument/2006/relationships/hyperlink" Target="mailto:info@taxconnect.co.in"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taxmanagementindia.com/visitor/detail_act.asp?ID=3285" TargetMode="External"/><Relationship Id="rId24" Type="http://schemas.openxmlformats.org/officeDocument/2006/relationships/header" Target="header4.xml"/><Relationship Id="rId40" Type="http://schemas.openxmlformats.org/officeDocument/2006/relationships/header" Target="header7.xml"/><Relationship Id="rId45" Type="http://schemas.openxmlformats.org/officeDocument/2006/relationships/header" Target="header8.xml"/><Relationship Id="rId66" Type="http://schemas.openxmlformats.org/officeDocument/2006/relationships/hyperlink" Target="https://www.taxmanagementindia.com/visitor/acts_rules_provisions.asp?ID=1110" TargetMode="External"/><Relationship Id="rId87" Type="http://schemas.openxmlformats.org/officeDocument/2006/relationships/image" Target="media/image20.png"/><Relationship Id="rId61" Type="http://schemas.openxmlformats.org/officeDocument/2006/relationships/hyperlink" Target="https://www.taxmanagementindia.com/visitor/detail_act.asp?ID=41556" TargetMode="External"/><Relationship Id="rId82" Type="http://schemas.openxmlformats.org/officeDocument/2006/relationships/image" Target="media/image15.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2" TargetMode="External"/><Relationship Id="rId35" Type="http://schemas.openxmlformats.org/officeDocument/2006/relationships/hyperlink" Target="https://www.taxmanagementindia.com/visitor/acts_rules_provisions.asp?ID=222" TargetMode="External"/><Relationship Id="rId56" Type="http://schemas.openxmlformats.org/officeDocument/2006/relationships/hyperlink" Target="https://www.taxmanagementindia.com/visitor/detail_act.asp?ID=1042" TargetMode="External"/><Relationship Id="rId77" Type="http://schemas.openxmlformats.org/officeDocument/2006/relationships/hyperlink" Target="http://www.taxconnect.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18486</TotalTime>
  <Pages>15</Pages>
  <Words>5833</Words>
  <Characters>33254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1901</cp:revision>
  <cp:lastPrinted>2023-07-15T11:12:00Z</cp:lastPrinted>
  <dcterms:created xsi:type="dcterms:W3CDTF">2022-06-24T07:42:00Z</dcterms:created>
  <dcterms:modified xsi:type="dcterms:W3CDTF">2023-09-23T12:29:00Z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