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1340322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C81CE7">
                    <w:rPr>
                      <w:rFonts w:ascii="Comic Sans MS" w:hAnsi="Comic Sans MS"/>
                      <w:color w:val="FFFFFF" w:themeColor="background1"/>
                      <w:sz w:val="24"/>
                      <w:szCs w:val="24"/>
                    </w:rPr>
                    <w:t>7</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C0F58">
                    <w:rPr>
                      <w:rFonts w:ascii="Comic Sans MS" w:hAnsi="Comic Sans MS"/>
                      <w:color w:val="FFFFFF" w:themeColor="background1"/>
                      <w:sz w:val="24"/>
                      <w:szCs w:val="24"/>
                    </w:rPr>
                    <w:t>2</w:t>
                  </w:r>
                  <w:r w:rsidR="00C81CE7">
                    <w:rPr>
                      <w:rFonts w:ascii="Comic Sans MS" w:hAnsi="Comic Sans MS"/>
                      <w:color w:val="FFFFFF" w:themeColor="background1"/>
                      <w:sz w:val="24"/>
                      <w:szCs w:val="24"/>
                    </w:rPr>
                    <w:t>7</w:t>
                  </w:r>
                  <w:r w:rsidR="005C065B">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427DD2">
                    <w:rPr>
                      <w:rFonts w:ascii="Comic Sans MS" w:hAnsi="Comic Sans MS"/>
                      <w:color w:val="FFFFFF" w:themeColor="background1"/>
                      <w:sz w:val="24"/>
                      <w:szCs w:val="24"/>
                    </w:rPr>
                    <w:t>August</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1C0F58">
                    <w:rPr>
                      <w:rFonts w:ascii="Comic Sans MS" w:hAnsi="Comic Sans MS"/>
                      <w:color w:val="FFFFFF" w:themeColor="background1"/>
                      <w:sz w:val="24"/>
                      <w:szCs w:val="24"/>
                    </w:rPr>
                    <w:t>2</w:t>
                  </w:r>
                  <w:r w:rsidR="00AB3603">
                    <w:rPr>
                      <w:rFonts w:ascii="Comic Sans MS" w:hAnsi="Comic Sans MS"/>
                      <w:color w:val="FFFFFF" w:themeColor="background1"/>
                      <w:sz w:val="24"/>
                      <w:szCs w:val="24"/>
                      <w:vertAlign w:val="superscript"/>
                    </w:rPr>
                    <w:t>nd</w:t>
                  </w:r>
                  <w:r w:rsidR="004525C3">
                    <w:rPr>
                      <w:rFonts w:ascii="Comic Sans MS" w:hAnsi="Comic Sans MS"/>
                      <w:color w:val="FFFFFF" w:themeColor="background1"/>
                      <w:sz w:val="24"/>
                      <w:szCs w:val="24"/>
                    </w:rPr>
                    <w:t xml:space="preserve"> </w:t>
                  </w:r>
                  <w:r w:rsidR="00AB3603">
                    <w:rPr>
                      <w:rFonts w:ascii="Comic Sans MS" w:hAnsi="Comic Sans MS"/>
                      <w:color w:val="FFFFFF" w:themeColor="background1"/>
                      <w:sz w:val="24"/>
                      <w:szCs w:val="24"/>
                    </w:rPr>
                    <w:t>September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37EA8410" w14:textId="6FB6B872" w:rsidR="00D5387A" w:rsidRDefault="00D5387A" w:rsidP="00D5387A">
      <w:pPr>
        <w:tabs>
          <w:tab w:val="left" w:pos="4820"/>
        </w:tabs>
        <w:spacing w:after="0" w:line="360" w:lineRule="auto"/>
        <w:ind w:right="-70"/>
        <w:contextualSpacing/>
        <w:jc w:val="both"/>
      </w:pPr>
      <w:r>
        <w:t xml:space="preserve">Discipline regarding penal action under various tax laws are widely discussed. Two interesting recent cases under Income Tax allows one to reflect further. Generally, losses are contested and seldom is it seen that assessee accept a loss return to be assessed as NIL. However, what if in spite of an irrefutable loss the assessee in good faith and, to avoid undue litigation, harassment and, to buy peace of mind agrees to get assessed at NIL income instead of declared loss, can a penalty/prosecution proceeding be initiated against the assessee u/s 271(1)(c) of the Income Tax Act? The answer is that it can be initiated. There is no provision for such pleas of bargain under the Income Tax Act to act as estoppels upon AOs. However, in case the plea is not accepted by the AO, the assessee should be show caused and there should be substance </w:t>
      </w:r>
    </w:p>
    <w:p w14:paraId="665D9514" w14:textId="11FDB70A" w:rsidR="00D5387A" w:rsidRDefault="00D5387A" w:rsidP="00D5387A">
      <w:pPr>
        <w:tabs>
          <w:tab w:val="left" w:pos="4820"/>
        </w:tabs>
        <w:spacing w:after="0" w:line="360" w:lineRule="auto"/>
        <w:ind w:right="-70"/>
        <w:contextualSpacing/>
        <w:jc w:val="both"/>
      </w:pPr>
      <w:r>
        <w:t xml:space="preserve">in enquiry and evidence to prove concealment. Penalty proceedings are distinct from assessment proceedings, though they emanate from the assessment proceedings; still, they are separate and independent proceedings all together. The Hon’ble Supreme Court of India in a case has held that notice issued by the Assessing Officer under section 274 read with section 271(1)(c) of the Act was bad in law, as it did not specify under which limb of section 271(1)(c) of the Act, penalty proceedings has been initiated, i.e., whether for concealment of particulars of income or furnishing of inaccurate particulars of income. The assessee should know the grounds which has to meet, otherwise the principles of natural justice are offended. </w:t>
      </w:r>
      <w:r>
        <w:t xml:space="preserve">Further, the order has to specify the offence alleged to be committed, </w:t>
      </w:r>
      <w:r w:rsidR="006B6B83">
        <w:t xml:space="preserve">which </w:t>
      </w:r>
      <w:r>
        <w:t xml:space="preserve"> was held in </w:t>
      </w:r>
      <w:r w:rsidR="006B6B83">
        <w:t>another by ITAT Delhi.</w:t>
      </w:r>
    </w:p>
    <w:p w14:paraId="55EE3880" w14:textId="77777777" w:rsidR="00D5387A" w:rsidRDefault="00D5387A" w:rsidP="00D5387A">
      <w:pPr>
        <w:tabs>
          <w:tab w:val="left" w:pos="4820"/>
        </w:tabs>
        <w:spacing w:after="0" w:line="360" w:lineRule="auto"/>
        <w:ind w:right="-70"/>
        <w:contextualSpacing/>
        <w:jc w:val="both"/>
      </w:pPr>
    </w:p>
    <w:p w14:paraId="308BBD7F" w14:textId="3FCA7B6F" w:rsidR="00D5387A" w:rsidRDefault="00D5387A" w:rsidP="00D5387A">
      <w:pPr>
        <w:tabs>
          <w:tab w:val="left" w:pos="4820"/>
        </w:tabs>
        <w:spacing w:after="0" w:line="360" w:lineRule="auto"/>
        <w:ind w:right="-70"/>
        <w:contextualSpacing/>
        <w:jc w:val="both"/>
      </w:pPr>
      <w:r>
        <w:t xml:space="preserve">Now coming to penalty proceeding u/s 271D which requires that if a person takes any loan or deposit or specified sum in contravention of the provisions of section 269SS, he shall be liable to pay, by way of penalty, a sum equal to the amount of the loan or deposit or specified sum so taken. The question is whether levy of penalty under this provision is not depending on the outcome of the assessment order and hence there is no requirement of the assessment proceedings in imposing the provision u/s 271D of the Act. Here Section 275 comes to the rescue which presupposes the existence of assessment proceedings/revision proceedings or appeal proceedings arising from the assessment order or revision order and the limitation is provided as per outcome of these proceedings. In absence of assessment, the initiation of penalty is not valid. The Hon’ble Supreme Court in the case of CIT vs. Jain Laxmi Rice Mills has held that in absence of satisfaction recorded regarding the penalty proceedings u/s 271E/ 271D of the Act the order of levy of penalty is not valid. The same was also reiterated in the case of SHRI UMAKANT SHARMA Vs JCIT RATLAM [2023-VIL-1034-ITAT-IND]. </w:t>
      </w:r>
    </w:p>
    <w:p w14:paraId="7D36A170" w14:textId="77777777" w:rsidR="00D5387A" w:rsidRDefault="00D5387A" w:rsidP="00D5387A">
      <w:pPr>
        <w:tabs>
          <w:tab w:val="left" w:pos="4820"/>
        </w:tabs>
        <w:spacing w:after="0" w:line="240" w:lineRule="auto"/>
        <w:ind w:right="-70"/>
        <w:contextualSpacing/>
        <w:jc w:val="both"/>
      </w:pPr>
    </w:p>
    <w:p w14:paraId="5F8DBF87" w14:textId="7BF19038" w:rsidR="00883ADE" w:rsidRPr="00D5387A" w:rsidRDefault="00883ADE" w:rsidP="00D5387A">
      <w:pPr>
        <w:tabs>
          <w:tab w:val="left" w:pos="4820"/>
        </w:tabs>
        <w:spacing w:after="0" w:line="240" w:lineRule="auto"/>
        <w:ind w:right="-70"/>
        <w:contextualSpacing/>
        <w:jc w:val="both"/>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33"/>
        <w:gridCol w:w="9072"/>
        <w:gridCol w:w="736"/>
      </w:tblGrid>
      <w:tr w:rsidR="0098744A" w:rsidRPr="00FE0B15" w14:paraId="2A401CBE" w14:textId="77777777" w:rsidTr="00FE0B15">
        <w:trPr>
          <w:trHeight w:val="410"/>
        </w:trPr>
        <w:tc>
          <w:tcPr>
            <w:tcW w:w="1533" w:type="dxa"/>
            <w:shd w:val="clear" w:color="auto" w:fill="3A6331"/>
            <w:noWrap/>
            <w:vAlign w:val="center"/>
            <w:hideMark/>
          </w:tcPr>
          <w:p w14:paraId="50512676" w14:textId="77777777" w:rsidR="0098744A" w:rsidRPr="00FE0B15" w:rsidRDefault="0098744A" w:rsidP="0098744A">
            <w:pPr>
              <w:tabs>
                <w:tab w:val="left" w:pos="4820"/>
              </w:tabs>
              <w:spacing w:after="0" w:line="240" w:lineRule="auto"/>
              <w:jc w:val="center"/>
              <w:rPr>
                <w:rFonts w:asciiTheme="minorHAnsi" w:hAnsiTheme="minorHAnsi" w:cstheme="minorHAnsi"/>
                <w:b/>
                <w:color w:val="FFFFFF"/>
                <w:sz w:val="20"/>
                <w:szCs w:val="20"/>
                <w:lang w:val="en-IN" w:eastAsia="en-IN"/>
              </w:rPr>
            </w:pPr>
            <w:r w:rsidRPr="00FE0B15">
              <w:rPr>
                <w:rFonts w:asciiTheme="minorHAnsi" w:hAnsiTheme="minorHAnsi" w:cstheme="minorHAnsi"/>
                <w:b/>
                <w:color w:val="FFFFFF"/>
                <w:sz w:val="20"/>
                <w:szCs w:val="20"/>
                <w:lang w:val="en-IN" w:eastAsia="en-IN"/>
              </w:rPr>
              <w:lastRenderedPageBreak/>
              <w:t>S.NO.</w:t>
            </w:r>
          </w:p>
        </w:tc>
        <w:tc>
          <w:tcPr>
            <w:tcW w:w="9072" w:type="dxa"/>
            <w:shd w:val="clear" w:color="auto" w:fill="3A6331"/>
            <w:noWrap/>
            <w:vAlign w:val="center"/>
            <w:hideMark/>
          </w:tcPr>
          <w:p w14:paraId="543D5A4D" w14:textId="77777777" w:rsidR="0098744A" w:rsidRPr="00FE0B15" w:rsidRDefault="0098744A" w:rsidP="0098744A">
            <w:pPr>
              <w:tabs>
                <w:tab w:val="left" w:pos="4820"/>
              </w:tabs>
              <w:spacing w:after="0" w:line="240" w:lineRule="auto"/>
              <w:jc w:val="center"/>
              <w:rPr>
                <w:rFonts w:asciiTheme="minorHAnsi" w:hAnsiTheme="minorHAnsi" w:cstheme="minorHAnsi"/>
                <w:b/>
                <w:color w:val="FFFFFF"/>
                <w:sz w:val="20"/>
                <w:szCs w:val="20"/>
                <w:lang w:val="en-IN" w:eastAsia="en-IN"/>
              </w:rPr>
            </w:pPr>
            <w:r w:rsidRPr="00FE0B15">
              <w:rPr>
                <w:rFonts w:asciiTheme="minorHAnsi" w:hAnsiTheme="minorHAnsi" w:cstheme="minorHAnsi"/>
                <w:b/>
                <w:color w:val="FFFFFF"/>
                <w:sz w:val="20"/>
                <w:szCs w:val="20"/>
                <w:lang w:val="en-IN" w:eastAsia="en-IN"/>
              </w:rPr>
              <w:t>TOPICS</w:t>
            </w:r>
          </w:p>
        </w:tc>
        <w:tc>
          <w:tcPr>
            <w:tcW w:w="736" w:type="dxa"/>
            <w:shd w:val="clear" w:color="auto" w:fill="3A6331"/>
            <w:noWrap/>
            <w:vAlign w:val="center"/>
            <w:hideMark/>
          </w:tcPr>
          <w:p w14:paraId="50BE2938" w14:textId="77777777" w:rsidR="0098744A" w:rsidRPr="00FE0B15" w:rsidRDefault="0098744A" w:rsidP="0098744A">
            <w:pPr>
              <w:tabs>
                <w:tab w:val="left" w:pos="4820"/>
              </w:tabs>
              <w:spacing w:after="0" w:line="240" w:lineRule="auto"/>
              <w:jc w:val="center"/>
              <w:rPr>
                <w:rFonts w:asciiTheme="minorHAnsi" w:hAnsiTheme="minorHAnsi" w:cstheme="minorHAnsi"/>
                <w:b/>
                <w:color w:val="FFFFFF"/>
                <w:sz w:val="20"/>
                <w:szCs w:val="20"/>
                <w:lang w:val="en-IN" w:eastAsia="en-IN"/>
              </w:rPr>
            </w:pPr>
            <w:r w:rsidRPr="00FE0B15">
              <w:rPr>
                <w:rFonts w:asciiTheme="minorHAnsi" w:hAnsiTheme="minorHAnsi" w:cstheme="minorHAnsi"/>
                <w:b/>
                <w:color w:val="FFFFFF"/>
                <w:sz w:val="20"/>
                <w:szCs w:val="20"/>
                <w:lang w:val="en-IN" w:eastAsia="en-IN"/>
              </w:rPr>
              <w:t>PAGE NO.</w:t>
            </w:r>
          </w:p>
        </w:tc>
      </w:tr>
      <w:tr w:rsidR="0098744A" w:rsidRPr="00FE0B15" w14:paraId="18337749" w14:textId="77777777" w:rsidTr="00FE0B15">
        <w:trPr>
          <w:trHeight w:val="190"/>
        </w:trPr>
        <w:tc>
          <w:tcPr>
            <w:tcW w:w="1533" w:type="dxa"/>
            <w:shd w:val="clear" w:color="auto" w:fill="B3D5AB"/>
            <w:noWrap/>
            <w:vAlign w:val="center"/>
          </w:tcPr>
          <w:p w14:paraId="789B5EDD" w14:textId="77777777" w:rsidR="0098744A" w:rsidRPr="00FE0B15" w:rsidRDefault="0098744A"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1]</w:t>
            </w:r>
          </w:p>
        </w:tc>
        <w:tc>
          <w:tcPr>
            <w:tcW w:w="9072" w:type="dxa"/>
            <w:shd w:val="clear" w:color="auto" w:fill="B3D5AB"/>
            <w:noWrap/>
            <w:vAlign w:val="center"/>
          </w:tcPr>
          <w:p w14:paraId="7B934D2D" w14:textId="77777777" w:rsidR="0098744A" w:rsidRPr="00FE0B15" w:rsidRDefault="0098744A"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TAX CALENDER</w:t>
            </w:r>
          </w:p>
        </w:tc>
        <w:tc>
          <w:tcPr>
            <w:tcW w:w="736" w:type="dxa"/>
            <w:shd w:val="clear" w:color="auto" w:fill="B3D5AB"/>
            <w:noWrap/>
            <w:vAlign w:val="center"/>
          </w:tcPr>
          <w:p w14:paraId="5D04B227" w14:textId="5473847B" w:rsidR="0098744A" w:rsidRPr="00FE0B15" w:rsidRDefault="007F37D4"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4</w:t>
            </w:r>
          </w:p>
        </w:tc>
      </w:tr>
      <w:tr w:rsidR="0098744A" w:rsidRPr="00FE0B15" w14:paraId="2A3974A6" w14:textId="77777777" w:rsidTr="00FE0B15">
        <w:trPr>
          <w:trHeight w:val="222"/>
        </w:trPr>
        <w:tc>
          <w:tcPr>
            <w:tcW w:w="1533" w:type="dxa"/>
            <w:shd w:val="clear" w:color="auto" w:fill="B3D5AB"/>
            <w:noWrap/>
            <w:vAlign w:val="center"/>
          </w:tcPr>
          <w:p w14:paraId="0973DB54" w14:textId="77777777" w:rsidR="0098744A" w:rsidRPr="00FE0B15" w:rsidRDefault="0098744A"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2]</w:t>
            </w:r>
          </w:p>
        </w:tc>
        <w:tc>
          <w:tcPr>
            <w:tcW w:w="9072" w:type="dxa"/>
            <w:shd w:val="clear" w:color="auto" w:fill="B3D5AB"/>
            <w:noWrap/>
            <w:vAlign w:val="center"/>
          </w:tcPr>
          <w:p w14:paraId="3CB1D4A5" w14:textId="77777777" w:rsidR="0098744A" w:rsidRPr="00FE0B15" w:rsidRDefault="0098744A"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INCOME TAX</w:t>
            </w:r>
          </w:p>
        </w:tc>
        <w:tc>
          <w:tcPr>
            <w:tcW w:w="736" w:type="dxa"/>
            <w:shd w:val="clear" w:color="auto" w:fill="B3D5AB"/>
            <w:noWrap/>
            <w:vAlign w:val="center"/>
          </w:tcPr>
          <w:p w14:paraId="0D37A173" w14:textId="29F028BD" w:rsidR="0098744A" w:rsidRPr="00FE0B15" w:rsidRDefault="007F37D4" w:rsidP="0098744A">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5</w:t>
            </w:r>
            <w:r w:rsidR="007F0D30" w:rsidRPr="00FE0B15">
              <w:rPr>
                <w:rFonts w:asciiTheme="minorHAnsi" w:hAnsiTheme="minorHAnsi" w:cstheme="minorHAnsi"/>
                <w:b/>
                <w:bCs/>
                <w:sz w:val="20"/>
                <w:szCs w:val="20"/>
                <w:lang w:val="en-IN" w:eastAsia="en-IN"/>
              </w:rPr>
              <w:t>-</w:t>
            </w:r>
            <w:r w:rsidR="00D079BE">
              <w:rPr>
                <w:rFonts w:asciiTheme="minorHAnsi" w:hAnsiTheme="minorHAnsi" w:cstheme="minorHAnsi"/>
                <w:b/>
                <w:bCs/>
                <w:sz w:val="20"/>
                <w:szCs w:val="20"/>
                <w:lang w:val="en-IN" w:eastAsia="en-IN"/>
              </w:rPr>
              <w:t>6</w:t>
            </w:r>
          </w:p>
        </w:tc>
      </w:tr>
      <w:tr w:rsidR="00E5360E" w:rsidRPr="00FE0B15" w14:paraId="5AC4EFF6" w14:textId="77777777" w:rsidTr="006E10A7">
        <w:trPr>
          <w:trHeight w:hRule="exact" w:val="419"/>
        </w:trPr>
        <w:tc>
          <w:tcPr>
            <w:tcW w:w="1533" w:type="dxa"/>
            <w:shd w:val="clear" w:color="auto" w:fill="EAF1DD"/>
            <w:vAlign w:val="center"/>
          </w:tcPr>
          <w:p w14:paraId="793CBCCC" w14:textId="2731E44D" w:rsidR="00E5360E" w:rsidRPr="00FE0B15" w:rsidRDefault="00E5360E" w:rsidP="00E5360E">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2A23DCAA" w14:textId="43762944" w:rsidR="000C0395" w:rsidRPr="00FE0B15" w:rsidRDefault="00745CA5" w:rsidP="00E5360E">
            <w:pPr>
              <w:tabs>
                <w:tab w:val="left" w:pos="4820"/>
              </w:tabs>
              <w:spacing w:after="0" w:line="240" w:lineRule="auto"/>
              <w:jc w:val="both"/>
              <w:rPr>
                <w:rFonts w:asciiTheme="minorHAnsi" w:hAnsiTheme="minorHAnsi" w:cstheme="minorHAnsi"/>
                <w:b/>
                <w:bCs/>
                <w:caps/>
                <w:sz w:val="20"/>
                <w:szCs w:val="20"/>
                <w:lang w:val="en-IN"/>
              </w:rPr>
            </w:pPr>
            <w:r w:rsidRPr="00745CA5">
              <w:rPr>
                <w:rFonts w:asciiTheme="minorHAnsi" w:hAnsiTheme="minorHAnsi" w:cstheme="minorHAnsi"/>
                <w:b/>
                <w:bCs/>
                <w:caps/>
                <w:sz w:val="20"/>
                <w:szCs w:val="20"/>
                <w:lang w:val="en-IN"/>
              </w:rPr>
              <w:t>INCOME TAX EXEMPTION TO SWASTHYA SATHI SAMITI’S INCOME</w:t>
            </w:r>
          </w:p>
        </w:tc>
        <w:tc>
          <w:tcPr>
            <w:tcW w:w="736" w:type="dxa"/>
            <w:shd w:val="clear" w:color="auto" w:fill="EAF1DD" w:themeFill="accent3" w:themeFillTint="33"/>
            <w:vAlign w:val="center"/>
          </w:tcPr>
          <w:p w14:paraId="3CD537A8" w14:textId="77777777" w:rsidR="00E5360E" w:rsidRPr="00FE0B15" w:rsidRDefault="00E5360E" w:rsidP="00E5360E">
            <w:pPr>
              <w:tabs>
                <w:tab w:val="left" w:pos="4820"/>
              </w:tabs>
              <w:spacing w:after="0" w:line="240" w:lineRule="auto"/>
              <w:jc w:val="center"/>
              <w:rPr>
                <w:rFonts w:asciiTheme="minorHAnsi" w:hAnsiTheme="minorHAnsi" w:cstheme="minorHAnsi"/>
                <w:b/>
                <w:sz w:val="20"/>
                <w:szCs w:val="20"/>
                <w:lang w:val="en-IN" w:eastAsia="en-IN"/>
              </w:rPr>
            </w:pPr>
          </w:p>
        </w:tc>
      </w:tr>
      <w:tr w:rsidR="00745CA5" w:rsidRPr="00FE0B15" w14:paraId="7AC87FB5" w14:textId="77777777" w:rsidTr="00745CA5">
        <w:trPr>
          <w:trHeight w:hRule="exact" w:val="323"/>
        </w:trPr>
        <w:tc>
          <w:tcPr>
            <w:tcW w:w="1533" w:type="dxa"/>
            <w:shd w:val="clear" w:color="auto" w:fill="EAF1DD"/>
            <w:vAlign w:val="center"/>
          </w:tcPr>
          <w:p w14:paraId="4DD2DE1F" w14:textId="57D4BED4" w:rsidR="00745CA5" w:rsidRPr="00FE0B15" w:rsidRDefault="00745CA5" w:rsidP="00745CA5">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2DA02421" w14:textId="676C592C" w:rsidR="00745CA5" w:rsidRPr="00C81CE7" w:rsidRDefault="00745CA5" w:rsidP="00745CA5">
            <w:pPr>
              <w:tabs>
                <w:tab w:val="left" w:pos="4820"/>
              </w:tabs>
              <w:spacing w:after="0" w:line="240" w:lineRule="auto"/>
              <w:jc w:val="both"/>
              <w:rPr>
                <w:rFonts w:asciiTheme="minorHAnsi" w:hAnsiTheme="minorHAnsi" w:cstheme="minorHAnsi"/>
                <w:b/>
                <w:bCs/>
                <w:caps/>
                <w:sz w:val="20"/>
                <w:szCs w:val="20"/>
                <w:lang w:val="en-IN"/>
              </w:rPr>
            </w:pPr>
            <w:r w:rsidRPr="00745CA5">
              <w:rPr>
                <w:rFonts w:asciiTheme="minorHAnsi" w:hAnsiTheme="minorHAnsi" w:cstheme="minorHAnsi"/>
                <w:b/>
                <w:bCs/>
                <w:caps/>
                <w:sz w:val="20"/>
                <w:szCs w:val="20"/>
                <w:lang w:val="en-IN"/>
              </w:rPr>
              <w:t>EXEMPTION TO UIDAI’S SPECIFIED INCOME</w:t>
            </w:r>
          </w:p>
        </w:tc>
        <w:tc>
          <w:tcPr>
            <w:tcW w:w="736" w:type="dxa"/>
            <w:shd w:val="clear" w:color="auto" w:fill="EAF1DD" w:themeFill="accent3" w:themeFillTint="33"/>
            <w:vAlign w:val="center"/>
          </w:tcPr>
          <w:p w14:paraId="7396C9CC" w14:textId="77777777" w:rsidR="00745CA5" w:rsidRPr="00FE0B15" w:rsidRDefault="00745CA5" w:rsidP="00745CA5">
            <w:pPr>
              <w:tabs>
                <w:tab w:val="left" w:pos="4820"/>
              </w:tabs>
              <w:spacing w:after="0" w:line="240" w:lineRule="auto"/>
              <w:jc w:val="center"/>
              <w:rPr>
                <w:rFonts w:asciiTheme="minorHAnsi" w:hAnsiTheme="minorHAnsi" w:cstheme="minorHAnsi"/>
                <w:b/>
                <w:sz w:val="20"/>
                <w:szCs w:val="20"/>
                <w:lang w:val="en-IN" w:eastAsia="en-IN"/>
              </w:rPr>
            </w:pPr>
          </w:p>
        </w:tc>
      </w:tr>
      <w:tr w:rsidR="00745CA5" w:rsidRPr="00FE0B15" w14:paraId="4135BCF2" w14:textId="77777777" w:rsidTr="00FE0B15">
        <w:trPr>
          <w:trHeight w:hRule="exact" w:val="513"/>
        </w:trPr>
        <w:tc>
          <w:tcPr>
            <w:tcW w:w="1533" w:type="dxa"/>
            <w:shd w:val="clear" w:color="auto" w:fill="EAF1DD"/>
            <w:vAlign w:val="center"/>
          </w:tcPr>
          <w:p w14:paraId="0BCDDC97" w14:textId="17A9B365" w:rsidR="00745CA5" w:rsidRPr="00FE0B15" w:rsidRDefault="00745CA5" w:rsidP="00745CA5">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739433D1" w14:textId="3253DA44" w:rsidR="00745CA5" w:rsidRPr="00C81CE7" w:rsidRDefault="00745CA5" w:rsidP="00745CA5">
            <w:pPr>
              <w:tabs>
                <w:tab w:val="left" w:pos="4820"/>
              </w:tabs>
              <w:spacing w:after="0" w:line="240" w:lineRule="auto"/>
              <w:jc w:val="both"/>
              <w:rPr>
                <w:rFonts w:asciiTheme="minorHAnsi" w:hAnsiTheme="minorHAnsi" w:cstheme="minorHAnsi"/>
                <w:b/>
                <w:bCs/>
                <w:caps/>
                <w:sz w:val="20"/>
                <w:szCs w:val="20"/>
                <w:lang w:val="en-IN"/>
              </w:rPr>
            </w:pPr>
            <w:r w:rsidRPr="00C81CE7">
              <w:rPr>
                <w:rFonts w:asciiTheme="minorHAnsi" w:hAnsiTheme="minorHAnsi" w:cstheme="minorHAnsi"/>
                <w:b/>
                <w:bCs/>
                <w:caps/>
                <w:sz w:val="20"/>
                <w:szCs w:val="20"/>
                <w:lang w:val="en-IN"/>
              </w:rPr>
              <w:t>Exemption from specified income U/s 10(46) – Notifies 'Punjab Building and Other Construction Welfare Board' a body constituted by the State Government of Punjab</w:t>
            </w:r>
          </w:p>
        </w:tc>
        <w:tc>
          <w:tcPr>
            <w:tcW w:w="736" w:type="dxa"/>
            <w:shd w:val="clear" w:color="auto" w:fill="EAF1DD" w:themeFill="accent3" w:themeFillTint="33"/>
            <w:vAlign w:val="center"/>
          </w:tcPr>
          <w:p w14:paraId="1794C427" w14:textId="77777777" w:rsidR="00745CA5" w:rsidRPr="00FE0B15" w:rsidRDefault="00745CA5" w:rsidP="00745CA5">
            <w:pPr>
              <w:tabs>
                <w:tab w:val="left" w:pos="4820"/>
              </w:tabs>
              <w:spacing w:after="0" w:line="240" w:lineRule="auto"/>
              <w:jc w:val="center"/>
              <w:rPr>
                <w:rFonts w:asciiTheme="minorHAnsi" w:hAnsiTheme="minorHAnsi" w:cstheme="minorHAnsi"/>
                <w:b/>
                <w:sz w:val="20"/>
                <w:szCs w:val="20"/>
                <w:lang w:val="en-IN" w:eastAsia="en-IN"/>
              </w:rPr>
            </w:pPr>
          </w:p>
        </w:tc>
      </w:tr>
      <w:tr w:rsidR="00DF67AA" w:rsidRPr="00FE0B15" w14:paraId="053876E5" w14:textId="77777777" w:rsidTr="00C81CE7">
        <w:trPr>
          <w:trHeight w:hRule="exact" w:val="323"/>
        </w:trPr>
        <w:tc>
          <w:tcPr>
            <w:tcW w:w="1533" w:type="dxa"/>
            <w:shd w:val="clear" w:color="auto" w:fill="EAF1DD"/>
          </w:tcPr>
          <w:p w14:paraId="0D0CCE8D" w14:textId="20853AC0" w:rsidR="00DF67AA" w:rsidRPr="00FE0B15" w:rsidRDefault="00DF67AA" w:rsidP="00C81CE7">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3F5CB557" w14:textId="608C034A" w:rsidR="00DF67AA" w:rsidRPr="00FE0B15" w:rsidRDefault="00C81CE7" w:rsidP="00DF67AA">
            <w:pPr>
              <w:tabs>
                <w:tab w:val="left" w:pos="4820"/>
              </w:tabs>
              <w:spacing w:after="0" w:line="240" w:lineRule="auto"/>
              <w:jc w:val="both"/>
              <w:rPr>
                <w:rFonts w:asciiTheme="minorHAnsi" w:hAnsiTheme="minorHAnsi" w:cstheme="minorHAnsi"/>
                <w:b/>
                <w:bCs/>
                <w:caps/>
                <w:sz w:val="20"/>
                <w:szCs w:val="20"/>
                <w:lang w:val="en-IN"/>
              </w:rPr>
            </w:pPr>
            <w:r w:rsidRPr="00C81CE7">
              <w:rPr>
                <w:rFonts w:asciiTheme="minorHAnsi" w:hAnsiTheme="minorHAnsi" w:cstheme="minorHAnsi"/>
                <w:b/>
                <w:bCs/>
                <w:caps/>
                <w:sz w:val="20"/>
                <w:szCs w:val="20"/>
                <w:lang w:val="en-IN"/>
              </w:rPr>
              <w:t>Exemption from specified income U/s 10(46) – Notifies ‘District Mineral Foundation Trust’</w:t>
            </w:r>
          </w:p>
        </w:tc>
        <w:tc>
          <w:tcPr>
            <w:tcW w:w="736" w:type="dxa"/>
            <w:shd w:val="clear" w:color="auto" w:fill="EAF1DD" w:themeFill="accent3" w:themeFillTint="33"/>
            <w:vAlign w:val="center"/>
          </w:tcPr>
          <w:p w14:paraId="62A59455" w14:textId="77777777" w:rsidR="00DF67AA" w:rsidRPr="00FE0B15" w:rsidRDefault="00DF67AA" w:rsidP="00DF67AA">
            <w:pPr>
              <w:tabs>
                <w:tab w:val="left" w:pos="4820"/>
              </w:tabs>
              <w:spacing w:after="0" w:line="240" w:lineRule="auto"/>
              <w:jc w:val="center"/>
              <w:rPr>
                <w:rFonts w:asciiTheme="minorHAnsi" w:hAnsiTheme="minorHAnsi" w:cstheme="minorHAnsi"/>
                <w:b/>
                <w:sz w:val="20"/>
                <w:szCs w:val="20"/>
                <w:lang w:val="en-IN" w:eastAsia="en-IN"/>
              </w:rPr>
            </w:pPr>
          </w:p>
        </w:tc>
      </w:tr>
      <w:tr w:rsidR="00E5360E" w:rsidRPr="00FE0B15" w14:paraId="26518FFE" w14:textId="77777777" w:rsidTr="00FE0B15">
        <w:trPr>
          <w:trHeight w:hRule="exact" w:val="299"/>
        </w:trPr>
        <w:tc>
          <w:tcPr>
            <w:tcW w:w="1533" w:type="dxa"/>
            <w:shd w:val="clear" w:color="auto" w:fill="B3D5AB"/>
            <w:vAlign w:val="center"/>
          </w:tcPr>
          <w:p w14:paraId="6037FDD0" w14:textId="77777777" w:rsidR="00E5360E" w:rsidRPr="00FE0B15" w:rsidRDefault="00E5360E" w:rsidP="00E5360E">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3]</w:t>
            </w:r>
          </w:p>
        </w:tc>
        <w:tc>
          <w:tcPr>
            <w:tcW w:w="9072" w:type="dxa"/>
            <w:shd w:val="clear" w:color="auto" w:fill="B3D5AB"/>
            <w:vAlign w:val="center"/>
          </w:tcPr>
          <w:p w14:paraId="5F11021B" w14:textId="77777777" w:rsidR="00E5360E" w:rsidRPr="00FE0B15" w:rsidRDefault="00E5360E" w:rsidP="00E5360E">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GST</w:t>
            </w:r>
          </w:p>
        </w:tc>
        <w:tc>
          <w:tcPr>
            <w:tcW w:w="736" w:type="dxa"/>
            <w:shd w:val="clear" w:color="auto" w:fill="B3D5AB"/>
            <w:vAlign w:val="center"/>
          </w:tcPr>
          <w:p w14:paraId="2A8AB514" w14:textId="41B9CD38" w:rsidR="00E5360E" w:rsidRPr="00FE0B15" w:rsidRDefault="00221BE2" w:rsidP="00E5360E">
            <w:pPr>
              <w:tabs>
                <w:tab w:val="left" w:pos="4820"/>
              </w:tabs>
              <w:spacing w:after="0" w:line="240" w:lineRule="auto"/>
              <w:jc w:val="center"/>
              <w:rPr>
                <w:rFonts w:asciiTheme="minorHAnsi" w:hAnsiTheme="minorHAnsi" w:cstheme="minorHAnsi"/>
                <w:b/>
                <w:bCs/>
                <w:sz w:val="20"/>
                <w:szCs w:val="20"/>
                <w:lang w:val="en-IN" w:eastAsia="en-IN"/>
              </w:rPr>
            </w:pPr>
            <w:r>
              <w:rPr>
                <w:rFonts w:asciiTheme="minorHAnsi" w:hAnsiTheme="minorHAnsi" w:cstheme="minorHAnsi"/>
                <w:b/>
                <w:bCs/>
                <w:sz w:val="20"/>
                <w:szCs w:val="20"/>
                <w:lang w:val="en-IN" w:eastAsia="en-IN"/>
              </w:rPr>
              <w:t>7</w:t>
            </w:r>
          </w:p>
        </w:tc>
      </w:tr>
      <w:tr w:rsidR="00E5360E" w:rsidRPr="00FE0B15" w14:paraId="180268EE" w14:textId="77777777" w:rsidTr="00FE0B15">
        <w:trPr>
          <w:trHeight w:val="251"/>
        </w:trPr>
        <w:tc>
          <w:tcPr>
            <w:tcW w:w="1533" w:type="dxa"/>
            <w:shd w:val="clear" w:color="auto" w:fill="EAF1DD"/>
            <w:noWrap/>
            <w:vAlign w:val="center"/>
          </w:tcPr>
          <w:p w14:paraId="220DC0F1" w14:textId="471211FA" w:rsidR="00E5360E" w:rsidRPr="00FE0B15" w:rsidRDefault="009167FD" w:rsidP="00E5360E">
            <w:pPr>
              <w:tabs>
                <w:tab w:val="left" w:pos="4820"/>
              </w:tabs>
              <w:spacing w:after="0" w:line="240" w:lineRule="auto"/>
              <w:jc w:val="center"/>
              <w:rPr>
                <w:rFonts w:asciiTheme="minorHAnsi" w:hAnsiTheme="minorHAnsi" w:cstheme="minorHAnsi"/>
                <w:b/>
                <w:bCs/>
                <w:sz w:val="20"/>
                <w:szCs w:val="20"/>
                <w:lang w:val="en-IN" w:eastAsia="en-IN"/>
              </w:rPr>
            </w:pPr>
            <w:r>
              <w:rPr>
                <w:rFonts w:asciiTheme="minorHAnsi" w:hAnsiTheme="minorHAnsi" w:cstheme="minorHAnsi"/>
                <w:b/>
                <w:bCs/>
                <w:sz w:val="20"/>
                <w:szCs w:val="20"/>
                <w:lang w:val="en-IN" w:eastAsia="en-IN"/>
              </w:rPr>
              <w:t>ADVISORY</w:t>
            </w:r>
          </w:p>
        </w:tc>
        <w:tc>
          <w:tcPr>
            <w:tcW w:w="9072" w:type="dxa"/>
            <w:shd w:val="clear" w:color="auto" w:fill="EAF1DD"/>
            <w:noWrap/>
            <w:vAlign w:val="center"/>
          </w:tcPr>
          <w:p w14:paraId="04AFA3D6" w14:textId="394C74AF" w:rsidR="00E5360E" w:rsidRPr="00FE0B15" w:rsidRDefault="009167FD" w:rsidP="006B5F9F">
            <w:pPr>
              <w:tabs>
                <w:tab w:val="left" w:pos="4820"/>
              </w:tabs>
              <w:spacing w:after="0" w:line="240" w:lineRule="auto"/>
              <w:jc w:val="both"/>
              <w:rPr>
                <w:rFonts w:asciiTheme="minorHAnsi" w:hAnsiTheme="minorHAnsi" w:cstheme="minorHAnsi"/>
                <w:b/>
                <w:bCs/>
                <w:sz w:val="20"/>
                <w:szCs w:val="20"/>
              </w:rPr>
            </w:pPr>
            <w:r w:rsidRPr="009167FD">
              <w:rPr>
                <w:rFonts w:asciiTheme="minorHAnsi" w:hAnsiTheme="minorHAnsi" w:cstheme="minorHAnsi"/>
                <w:b/>
                <w:bCs/>
                <w:sz w:val="20"/>
                <w:szCs w:val="20"/>
              </w:rPr>
              <w:t>ADVISORY RELATED TO MERA BILL MERA ADHIKAAR SCHEME</w:t>
            </w:r>
          </w:p>
        </w:tc>
        <w:tc>
          <w:tcPr>
            <w:tcW w:w="736" w:type="dxa"/>
            <w:shd w:val="clear" w:color="auto" w:fill="EAF1DD" w:themeFill="accent3" w:themeFillTint="33"/>
            <w:noWrap/>
            <w:vAlign w:val="center"/>
          </w:tcPr>
          <w:p w14:paraId="612D0AC1" w14:textId="77777777" w:rsidR="00E5360E" w:rsidRPr="00FE0B15" w:rsidRDefault="00E5360E" w:rsidP="00E5360E">
            <w:pPr>
              <w:tabs>
                <w:tab w:val="left" w:pos="4820"/>
              </w:tabs>
              <w:spacing w:after="0" w:line="240" w:lineRule="auto"/>
              <w:jc w:val="center"/>
              <w:rPr>
                <w:rFonts w:asciiTheme="minorHAnsi" w:hAnsiTheme="minorHAnsi" w:cstheme="minorHAnsi"/>
                <w:b/>
                <w:bCs/>
                <w:sz w:val="20"/>
                <w:szCs w:val="20"/>
                <w:lang w:val="en-IN" w:eastAsia="en-IN"/>
              </w:rPr>
            </w:pPr>
          </w:p>
        </w:tc>
      </w:tr>
      <w:tr w:rsidR="00DF18BD" w:rsidRPr="00FE0B15" w14:paraId="3D285F0C" w14:textId="77777777" w:rsidTr="00FE0B15">
        <w:trPr>
          <w:trHeight w:val="251"/>
        </w:trPr>
        <w:tc>
          <w:tcPr>
            <w:tcW w:w="1533" w:type="dxa"/>
            <w:shd w:val="clear" w:color="auto" w:fill="EAF1DD"/>
            <w:noWrap/>
            <w:vAlign w:val="center"/>
          </w:tcPr>
          <w:p w14:paraId="36F264BB" w14:textId="5841E02A" w:rsidR="00DF18BD" w:rsidRDefault="00DF18BD" w:rsidP="00E5360E">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CASE LAW</w:t>
            </w:r>
          </w:p>
        </w:tc>
        <w:tc>
          <w:tcPr>
            <w:tcW w:w="9072" w:type="dxa"/>
            <w:shd w:val="clear" w:color="auto" w:fill="EAF1DD"/>
            <w:noWrap/>
            <w:vAlign w:val="center"/>
          </w:tcPr>
          <w:p w14:paraId="0C0F27A3" w14:textId="143548D7" w:rsidR="00DF18BD" w:rsidRPr="009167FD" w:rsidRDefault="00DF18BD" w:rsidP="006B5F9F">
            <w:pPr>
              <w:tabs>
                <w:tab w:val="left" w:pos="4820"/>
              </w:tabs>
              <w:spacing w:after="0" w:line="240" w:lineRule="auto"/>
              <w:jc w:val="both"/>
              <w:rPr>
                <w:rFonts w:asciiTheme="minorHAnsi" w:hAnsiTheme="minorHAnsi" w:cstheme="minorHAnsi"/>
                <w:b/>
                <w:bCs/>
                <w:sz w:val="20"/>
                <w:szCs w:val="20"/>
              </w:rPr>
            </w:pPr>
            <w:r w:rsidRPr="00DF18BD">
              <w:rPr>
                <w:rFonts w:asciiTheme="minorHAnsi" w:hAnsiTheme="minorHAnsi" w:cstheme="minorHAnsi"/>
                <w:b/>
                <w:bCs/>
                <w:sz w:val="20"/>
                <w:szCs w:val="20"/>
              </w:rPr>
              <w:t>INPUT TAX CREDIT CANNOT BE CLAIMED WHEN THE SUPPLIER HAS NOT PAID UP THE TAX TO THE GOVERNMENT: PATNA HIGH COURT</w:t>
            </w:r>
          </w:p>
        </w:tc>
        <w:tc>
          <w:tcPr>
            <w:tcW w:w="736" w:type="dxa"/>
            <w:shd w:val="clear" w:color="auto" w:fill="EAF1DD" w:themeFill="accent3" w:themeFillTint="33"/>
            <w:noWrap/>
            <w:vAlign w:val="center"/>
          </w:tcPr>
          <w:p w14:paraId="3C70598E" w14:textId="77777777" w:rsidR="00DF18BD" w:rsidRPr="00FE0B15" w:rsidRDefault="00DF18BD" w:rsidP="00E5360E">
            <w:pPr>
              <w:tabs>
                <w:tab w:val="left" w:pos="4820"/>
              </w:tabs>
              <w:spacing w:after="0" w:line="240" w:lineRule="auto"/>
              <w:jc w:val="center"/>
              <w:rPr>
                <w:rFonts w:asciiTheme="minorHAnsi" w:hAnsiTheme="minorHAnsi" w:cstheme="minorHAnsi"/>
                <w:b/>
                <w:bCs/>
                <w:sz w:val="20"/>
                <w:szCs w:val="20"/>
                <w:lang w:val="en-IN" w:eastAsia="en-IN"/>
              </w:rPr>
            </w:pPr>
          </w:p>
        </w:tc>
      </w:tr>
      <w:tr w:rsidR="00AA07CF" w:rsidRPr="00FE0B15" w14:paraId="7BCFB03F" w14:textId="77777777" w:rsidTr="00FE0B15">
        <w:trPr>
          <w:trHeight w:hRule="exact" w:val="344"/>
        </w:trPr>
        <w:tc>
          <w:tcPr>
            <w:tcW w:w="1533" w:type="dxa"/>
            <w:shd w:val="clear" w:color="auto" w:fill="B3D5AB"/>
            <w:vAlign w:val="center"/>
          </w:tcPr>
          <w:p w14:paraId="24F6C7AE" w14:textId="77777777"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eastAsia="en-IN"/>
              </w:rPr>
            </w:pPr>
            <w:r w:rsidRPr="00FE0B15">
              <w:rPr>
                <w:rFonts w:asciiTheme="minorHAnsi" w:hAnsiTheme="minorHAnsi" w:cstheme="minorHAnsi"/>
                <w:b/>
                <w:bCs/>
                <w:sz w:val="20"/>
                <w:szCs w:val="20"/>
                <w:lang w:val="en-IN" w:eastAsia="en-IN"/>
              </w:rPr>
              <w:t>4]</w:t>
            </w:r>
          </w:p>
        </w:tc>
        <w:tc>
          <w:tcPr>
            <w:tcW w:w="9072" w:type="dxa"/>
            <w:shd w:val="clear" w:color="auto" w:fill="B3D5AB"/>
            <w:vAlign w:val="center"/>
          </w:tcPr>
          <w:p w14:paraId="2A573115" w14:textId="77777777"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val="en-IN"/>
              </w:rPr>
            </w:pPr>
            <w:r w:rsidRPr="00FE0B15">
              <w:rPr>
                <w:rFonts w:asciiTheme="minorHAnsi" w:hAnsiTheme="minorHAnsi" w:cstheme="minorHAnsi"/>
                <w:b/>
                <w:bCs/>
                <w:sz w:val="20"/>
                <w:szCs w:val="20"/>
                <w:lang w:val="en-IN"/>
              </w:rPr>
              <w:t>FEMA</w:t>
            </w:r>
          </w:p>
        </w:tc>
        <w:tc>
          <w:tcPr>
            <w:tcW w:w="736" w:type="dxa"/>
            <w:shd w:val="clear" w:color="auto" w:fill="B3D5AB"/>
            <w:vAlign w:val="center"/>
          </w:tcPr>
          <w:p w14:paraId="6E02C86B" w14:textId="3BDC0B22" w:rsidR="00AA07CF" w:rsidRPr="00FE0B15" w:rsidRDefault="009B584C" w:rsidP="00AA07C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8</w:t>
            </w:r>
          </w:p>
        </w:tc>
      </w:tr>
      <w:tr w:rsidR="00AA07CF" w:rsidRPr="00FE0B15" w14:paraId="276AE54C" w14:textId="77777777" w:rsidTr="00360187">
        <w:trPr>
          <w:trHeight w:hRule="exact" w:val="672"/>
        </w:trPr>
        <w:tc>
          <w:tcPr>
            <w:tcW w:w="1533" w:type="dxa"/>
            <w:shd w:val="clear" w:color="auto" w:fill="EAF1DD"/>
            <w:vAlign w:val="center"/>
          </w:tcPr>
          <w:p w14:paraId="7911004A" w14:textId="2D090ED4"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CASE LAW</w:t>
            </w:r>
          </w:p>
        </w:tc>
        <w:tc>
          <w:tcPr>
            <w:tcW w:w="9072" w:type="dxa"/>
            <w:shd w:val="clear" w:color="auto" w:fill="EAF1DD"/>
            <w:vAlign w:val="center"/>
          </w:tcPr>
          <w:p w14:paraId="1C4521F4" w14:textId="274B2343" w:rsidR="00AA07CF" w:rsidRPr="00FE0B15" w:rsidRDefault="0056761A" w:rsidP="00AA07CF">
            <w:pPr>
              <w:tabs>
                <w:tab w:val="left" w:pos="4820"/>
              </w:tabs>
              <w:spacing w:after="0" w:line="240" w:lineRule="auto"/>
              <w:jc w:val="both"/>
              <w:rPr>
                <w:rFonts w:asciiTheme="minorHAnsi" w:hAnsiTheme="minorHAnsi" w:cstheme="minorHAnsi"/>
                <w:b/>
                <w:bCs/>
                <w:sz w:val="20"/>
                <w:szCs w:val="20"/>
                <w:lang w:val="en-IN" w:eastAsia="en-IN"/>
              </w:rPr>
            </w:pPr>
            <w:r w:rsidRPr="0056761A">
              <w:rPr>
                <w:rFonts w:asciiTheme="minorHAnsi" w:hAnsiTheme="minorHAnsi" w:cstheme="minorHAnsi"/>
                <w:b/>
                <w:bCs/>
                <w:sz w:val="20"/>
                <w:szCs w:val="20"/>
                <w:lang w:val="en-IN" w:eastAsia="en-IN"/>
              </w:rPr>
              <w:t xml:space="preserve">OFFENCE UNDER FEMA - LEVY OF PENALTY POST COMPOUNDING ORDERS - POWER TO COMPOUND </w:t>
            </w:r>
            <w:r w:rsidR="00360187" w:rsidRPr="0056761A">
              <w:rPr>
                <w:rFonts w:asciiTheme="minorHAnsi" w:hAnsiTheme="minorHAnsi" w:cstheme="minorHAnsi"/>
                <w:b/>
                <w:bCs/>
                <w:sz w:val="20"/>
                <w:szCs w:val="20"/>
                <w:lang w:val="en-IN" w:eastAsia="en-IN"/>
              </w:rPr>
              <w:t>CONTRAVENTION:</w:t>
            </w:r>
            <w:r w:rsidRPr="0056761A">
              <w:rPr>
                <w:rFonts w:asciiTheme="minorHAnsi" w:hAnsiTheme="minorHAnsi" w:cstheme="minorHAnsi"/>
                <w:b/>
                <w:bCs/>
                <w:sz w:val="20"/>
                <w:szCs w:val="20"/>
                <w:lang w:val="en-IN" w:eastAsia="en-IN"/>
              </w:rPr>
              <w:t xml:space="preserve"> BOMBAY HIGH COURT</w:t>
            </w:r>
          </w:p>
        </w:tc>
        <w:tc>
          <w:tcPr>
            <w:tcW w:w="736" w:type="dxa"/>
            <w:shd w:val="clear" w:color="auto" w:fill="EAF1DD"/>
            <w:vAlign w:val="center"/>
          </w:tcPr>
          <w:p w14:paraId="233445EA" w14:textId="77777777" w:rsidR="00AA07CF" w:rsidRPr="00FE0B15" w:rsidRDefault="00AA07CF" w:rsidP="00AA07CF">
            <w:pPr>
              <w:tabs>
                <w:tab w:val="left" w:pos="4820"/>
              </w:tabs>
              <w:spacing w:after="0" w:line="240" w:lineRule="auto"/>
              <w:rPr>
                <w:rFonts w:asciiTheme="minorHAnsi" w:hAnsiTheme="minorHAnsi" w:cstheme="minorHAnsi"/>
                <w:b/>
                <w:sz w:val="20"/>
                <w:szCs w:val="20"/>
                <w:lang w:val="en-IN" w:eastAsia="en-IN"/>
              </w:rPr>
            </w:pPr>
          </w:p>
        </w:tc>
      </w:tr>
      <w:tr w:rsidR="00AA07CF" w:rsidRPr="00FE0B15" w14:paraId="66D12B90" w14:textId="77777777" w:rsidTr="00FE0B15">
        <w:trPr>
          <w:trHeight w:hRule="exact" w:val="310"/>
        </w:trPr>
        <w:tc>
          <w:tcPr>
            <w:tcW w:w="1533" w:type="dxa"/>
            <w:shd w:val="clear" w:color="auto" w:fill="B3D5AB"/>
            <w:vAlign w:val="center"/>
          </w:tcPr>
          <w:p w14:paraId="5959F6A5" w14:textId="77777777"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5]</w:t>
            </w:r>
          </w:p>
        </w:tc>
        <w:tc>
          <w:tcPr>
            <w:tcW w:w="9072" w:type="dxa"/>
            <w:shd w:val="clear" w:color="auto" w:fill="B3D5AB"/>
            <w:vAlign w:val="center"/>
          </w:tcPr>
          <w:p w14:paraId="6B58075C" w14:textId="77777777" w:rsidR="00AA07CF" w:rsidRPr="00FE0B15" w:rsidRDefault="00AA07CF" w:rsidP="00AA07CF">
            <w:pPr>
              <w:tabs>
                <w:tab w:val="left" w:pos="4820"/>
              </w:tabs>
              <w:spacing w:after="0" w:line="240" w:lineRule="auto"/>
              <w:jc w:val="center"/>
              <w:rPr>
                <w:rFonts w:asciiTheme="minorHAnsi" w:hAnsiTheme="minorHAnsi" w:cstheme="minorHAnsi"/>
                <w:b/>
                <w:bCs/>
                <w:caps/>
                <w:color w:val="000000" w:themeColor="text1"/>
                <w:sz w:val="20"/>
                <w:szCs w:val="20"/>
                <w:lang w:val="en-IN"/>
              </w:rPr>
            </w:pPr>
            <w:r w:rsidRPr="00FE0B15">
              <w:rPr>
                <w:rFonts w:asciiTheme="minorHAnsi" w:hAnsiTheme="minorHAnsi" w:cstheme="minorHAnsi"/>
                <w:b/>
                <w:bCs/>
                <w:sz w:val="20"/>
                <w:szCs w:val="20"/>
                <w:lang w:val="en-IN" w:eastAsia="en-IN"/>
              </w:rPr>
              <w:t>CUSTOMS</w:t>
            </w:r>
          </w:p>
        </w:tc>
        <w:tc>
          <w:tcPr>
            <w:tcW w:w="736" w:type="dxa"/>
            <w:shd w:val="clear" w:color="auto" w:fill="B3D5AB"/>
            <w:vAlign w:val="center"/>
          </w:tcPr>
          <w:p w14:paraId="2B1F3215" w14:textId="2F12E629" w:rsidR="00AA07CF" w:rsidRPr="00FE0B15" w:rsidRDefault="009B584C" w:rsidP="00AA07C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9</w:t>
            </w:r>
          </w:p>
        </w:tc>
      </w:tr>
      <w:tr w:rsidR="00AA07CF" w:rsidRPr="00FE0B15" w14:paraId="1D5E0B77" w14:textId="77777777" w:rsidTr="00C51BF0">
        <w:trPr>
          <w:trHeight w:hRule="exact" w:val="329"/>
        </w:trPr>
        <w:tc>
          <w:tcPr>
            <w:tcW w:w="1533" w:type="dxa"/>
            <w:shd w:val="clear" w:color="auto" w:fill="EAF1DD"/>
            <w:vAlign w:val="center"/>
          </w:tcPr>
          <w:p w14:paraId="01812EA6" w14:textId="77777777"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53E74908" w14:textId="5B79C65D" w:rsidR="00AA07CF" w:rsidRPr="00FE0B15" w:rsidRDefault="00C51BF0" w:rsidP="00AA07CF">
            <w:pPr>
              <w:tabs>
                <w:tab w:val="left" w:pos="4820"/>
              </w:tabs>
              <w:spacing w:after="0" w:line="240" w:lineRule="auto"/>
              <w:jc w:val="both"/>
              <w:rPr>
                <w:rFonts w:asciiTheme="minorHAnsi" w:hAnsiTheme="minorHAnsi" w:cstheme="minorHAnsi"/>
                <w:b/>
                <w:bCs/>
                <w:caps/>
                <w:color w:val="000000" w:themeColor="text1"/>
                <w:sz w:val="20"/>
                <w:szCs w:val="20"/>
                <w:lang w:val="en-IN"/>
              </w:rPr>
            </w:pPr>
            <w:r w:rsidRPr="00C51BF0">
              <w:rPr>
                <w:rFonts w:asciiTheme="minorHAnsi" w:hAnsiTheme="minorHAnsi" w:cstheme="minorHAnsi"/>
                <w:b/>
                <w:bCs/>
                <w:caps/>
                <w:color w:val="000000" w:themeColor="text1"/>
                <w:sz w:val="20"/>
                <w:szCs w:val="20"/>
                <w:lang w:val="en-IN"/>
              </w:rPr>
              <w:t>AN EFFECTIVE EXPORT DUTY OF 40% ON ONIONS TILL 31ST DECEMBER 2023</w:t>
            </w:r>
          </w:p>
        </w:tc>
        <w:tc>
          <w:tcPr>
            <w:tcW w:w="736" w:type="dxa"/>
            <w:shd w:val="clear" w:color="auto" w:fill="EAF1DD"/>
            <w:vAlign w:val="center"/>
          </w:tcPr>
          <w:p w14:paraId="6AE9909F" w14:textId="77777777" w:rsidR="00AA07CF" w:rsidRPr="00FE0B15" w:rsidRDefault="00AA07CF" w:rsidP="00AA07CF">
            <w:pPr>
              <w:tabs>
                <w:tab w:val="left" w:pos="4820"/>
              </w:tabs>
              <w:spacing w:after="0" w:line="240" w:lineRule="auto"/>
              <w:jc w:val="center"/>
              <w:rPr>
                <w:rFonts w:asciiTheme="minorHAnsi" w:hAnsiTheme="minorHAnsi" w:cstheme="minorHAnsi"/>
                <w:b/>
                <w:sz w:val="20"/>
                <w:szCs w:val="20"/>
                <w:lang w:val="en-IN" w:eastAsia="en-IN"/>
              </w:rPr>
            </w:pPr>
          </w:p>
        </w:tc>
      </w:tr>
      <w:tr w:rsidR="00AA07CF" w:rsidRPr="00FE0B15" w14:paraId="2594F2B1" w14:textId="77777777" w:rsidTr="00C51BF0">
        <w:trPr>
          <w:trHeight w:hRule="exact" w:val="560"/>
        </w:trPr>
        <w:tc>
          <w:tcPr>
            <w:tcW w:w="1533" w:type="dxa"/>
            <w:shd w:val="clear" w:color="auto" w:fill="EAF1DD"/>
            <w:vAlign w:val="center"/>
          </w:tcPr>
          <w:p w14:paraId="3BEA96B1" w14:textId="633B8627" w:rsidR="00AA07CF" w:rsidRPr="00FE0B15" w:rsidRDefault="00167CA4"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NOTIFICATION</w:t>
            </w:r>
          </w:p>
        </w:tc>
        <w:tc>
          <w:tcPr>
            <w:tcW w:w="9072" w:type="dxa"/>
            <w:shd w:val="clear" w:color="auto" w:fill="EAF1DD"/>
            <w:vAlign w:val="center"/>
          </w:tcPr>
          <w:p w14:paraId="31A3E290" w14:textId="69BBD1FF" w:rsidR="00AA07CF" w:rsidRPr="00FE0B15" w:rsidRDefault="00DF18BD" w:rsidP="00AA07CF">
            <w:pPr>
              <w:tabs>
                <w:tab w:val="left" w:pos="4820"/>
              </w:tabs>
              <w:spacing w:after="0" w:line="240" w:lineRule="auto"/>
              <w:jc w:val="both"/>
              <w:rPr>
                <w:b/>
                <w:bCs/>
                <w:sz w:val="20"/>
                <w:szCs w:val="20"/>
              </w:rPr>
            </w:pPr>
            <w:r w:rsidRPr="00DF18BD">
              <w:rPr>
                <w:b/>
                <w:bCs/>
                <w:sz w:val="20"/>
                <w:szCs w:val="20"/>
              </w:rPr>
              <w:t>AMENDMENT TO SECOND SCHEDULE TO THE CUSTOMS TARIFF ACT TO PRESCRIBE EXPORT DUTY ON ONIONS.</w:t>
            </w:r>
          </w:p>
        </w:tc>
        <w:tc>
          <w:tcPr>
            <w:tcW w:w="736" w:type="dxa"/>
            <w:shd w:val="clear" w:color="auto" w:fill="EAF1DD"/>
            <w:vAlign w:val="center"/>
          </w:tcPr>
          <w:p w14:paraId="7737751E" w14:textId="77777777" w:rsidR="00AA07CF" w:rsidRPr="00FE0B15" w:rsidRDefault="00AA07CF" w:rsidP="00AA07CF">
            <w:pPr>
              <w:tabs>
                <w:tab w:val="left" w:pos="4820"/>
              </w:tabs>
              <w:spacing w:after="0" w:line="240" w:lineRule="auto"/>
              <w:jc w:val="center"/>
              <w:rPr>
                <w:rFonts w:asciiTheme="minorHAnsi" w:hAnsiTheme="minorHAnsi" w:cstheme="minorHAnsi"/>
                <w:b/>
                <w:sz w:val="20"/>
                <w:szCs w:val="20"/>
                <w:lang w:val="en-IN" w:eastAsia="en-IN"/>
              </w:rPr>
            </w:pPr>
          </w:p>
        </w:tc>
      </w:tr>
      <w:tr w:rsidR="00AA07CF" w:rsidRPr="00FE0B15" w14:paraId="338E5992" w14:textId="77777777" w:rsidTr="00FE0B15">
        <w:trPr>
          <w:trHeight w:hRule="exact" w:val="296"/>
        </w:trPr>
        <w:tc>
          <w:tcPr>
            <w:tcW w:w="1533" w:type="dxa"/>
            <w:shd w:val="clear" w:color="auto" w:fill="B3D5AB"/>
            <w:vAlign w:val="center"/>
          </w:tcPr>
          <w:p w14:paraId="082A1185" w14:textId="77777777" w:rsidR="00AA07CF" w:rsidRPr="00FE0B15" w:rsidRDefault="00AA07CF"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6]</w:t>
            </w:r>
          </w:p>
        </w:tc>
        <w:tc>
          <w:tcPr>
            <w:tcW w:w="9072" w:type="dxa"/>
            <w:shd w:val="clear" w:color="auto" w:fill="B3D5AB"/>
            <w:vAlign w:val="center"/>
          </w:tcPr>
          <w:p w14:paraId="50EEC919" w14:textId="77777777" w:rsidR="00AA07CF" w:rsidRPr="00FE0B15" w:rsidRDefault="00AA07CF" w:rsidP="00AA07CF">
            <w:pPr>
              <w:tabs>
                <w:tab w:val="left" w:pos="4820"/>
              </w:tabs>
              <w:spacing w:after="0" w:line="240" w:lineRule="auto"/>
              <w:jc w:val="center"/>
              <w:rPr>
                <w:rFonts w:asciiTheme="minorHAnsi" w:hAnsiTheme="minorHAnsi" w:cstheme="minorHAnsi"/>
                <w:b/>
                <w:bCs/>
                <w:caps/>
                <w:color w:val="000000" w:themeColor="text1"/>
                <w:sz w:val="20"/>
                <w:szCs w:val="20"/>
                <w:lang w:val="en-IN"/>
              </w:rPr>
            </w:pPr>
            <w:r w:rsidRPr="00FE0B15">
              <w:rPr>
                <w:rFonts w:asciiTheme="minorHAnsi" w:hAnsiTheme="minorHAnsi" w:cstheme="minorHAnsi"/>
                <w:b/>
                <w:bCs/>
                <w:sz w:val="20"/>
                <w:szCs w:val="20"/>
                <w:lang w:val="en-IN" w:eastAsia="en-IN"/>
              </w:rPr>
              <w:t>DGFT</w:t>
            </w:r>
          </w:p>
        </w:tc>
        <w:tc>
          <w:tcPr>
            <w:tcW w:w="736" w:type="dxa"/>
            <w:shd w:val="clear" w:color="auto" w:fill="B3D5AB"/>
            <w:vAlign w:val="center"/>
          </w:tcPr>
          <w:p w14:paraId="73A59D3E" w14:textId="5C98F7C3" w:rsidR="00AA07CF" w:rsidRPr="00FE0B15" w:rsidRDefault="009B584C" w:rsidP="00AA07C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10</w:t>
            </w:r>
          </w:p>
        </w:tc>
      </w:tr>
      <w:tr w:rsidR="00AA07CF" w:rsidRPr="00FE0B15" w14:paraId="47C46E89" w14:textId="77777777" w:rsidTr="00360187">
        <w:trPr>
          <w:trHeight w:hRule="exact" w:val="559"/>
        </w:trPr>
        <w:tc>
          <w:tcPr>
            <w:tcW w:w="1533" w:type="dxa"/>
            <w:shd w:val="clear" w:color="auto" w:fill="EAF1DD"/>
            <w:vAlign w:val="center"/>
          </w:tcPr>
          <w:p w14:paraId="770F0E3A" w14:textId="0432892A" w:rsidR="00AA07CF" w:rsidRPr="00FE0B15" w:rsidRDefault="00A343A6" w:rsidP="00AA07C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PUBLIC NOTICE</w:t>
            </w:r>
          </w:p>
        </w:tc>
        <w:tc>
          <w:tcPr>
            <w:tcW w:w="9072" w:type="dxa"/>
            <w:shd w:val="clear" w:color="auto" w:fill="EAF1DD"/>
            <w:vAlign w:val="center"/>
          </w:tcPr>
          <w:p w14:paraId="17A1BF42" w14:textId="4656A055" w:rsidR="00AA07CF" w:rsidRPr="00FE0B15" w:rsidRDefault="00360187" w:rsidP="00AA07CF">
            <w:pPr>
              <w:tabs>
                <w:tab w:val="left" w:pos="4820"/>
              </w:tabs>
              <w:spacing w:after="0" w:line="240" w:lineRule="auto"/>
              <w:jc w:val="both"/>
              <w:rPr>
                <w:rFonts w:asciiTheme="minorHAnsi" w:hAnsiTheme="minorHAnsi" w:cstheme="minorHAnsi"/>
                <w:b/>
                <w:bCs/>
                <w:caps/>
                <w:sz w:val="20"/>
                <w:szCs w:val="20"/>
              </w:rPr>
            </w:pPr>
            <w:r w:rsidRPr="00360187">
              <w:rPr>
                <w:rFonts w:asciiTheme="minorHAnsi" w:hAnsiTheme="minorHAnsi" w:cstheme="minorHAnsi"/>
                <w:b/>
                <w:bCs/>
                <w:caps/>
                <w:sz w:val="20"/>
                <w:szCs w:val="20"/>
              </w:rPr>
              <w:t>ALLOCATION OF QUANTITY 5841 MT SUGAR BY EU FOR EXPORT FROM INDIA UNDER TRQ FOR THE YEAR 2023-24 (OCTOBER 2023 TO SEPTEMBER 2024)</w:t>
            </w:r>
          </w:p>
        </w:tc>
        <w:tc>
          <w:tcPr>
            <w:tcW w:w="736" w:type="dxa"/>
            <w:shd w:val="clear" w:color="auto" w:fill="EAF1DD"/>
            <w:vAlign w:val="center"/>
          </w:tcPr>
          <w:p w14:paraId="333307F1" w14:textId="77777777" w:rsidR="00AA07CF" w:rsidRPr="00FE0B15" w:rsidRDefault="00AA07CF" w:rsidP="00AA07CF">
            <w:pPr>
              <w:tabs>
                <w:tab w:val="left" w:pos="4820"/>
              </w:tabs>
              <w:spacing w:after="0" w:line="240" w:lineRule="auto"/>
              <w:jc w:val="center"/>
              <w:rPr>
                <w:rFonts w:asciiTheme="minorHAnsi" w:hAnsiTheme="minorHAnsi" w:cstheme="minorHAnsi"/>
                <w:b/>
                <w:sz w:val="20"/>
                <w:szCs w:val="20"/>
                <w:lang w:val="en-IN" w:eastAsia="en-IN"/>
              </w:rPr>
            </w:pPr>
          </w:p>
        </w:tc>
      </w:tr>
      <w:tr w:rsidR="00C8116F" w:rsidRPr="00FE0B15" w14:paraId="63A74711" w14:textId="77777777" w:rsidTr="00DA4668">
        <w:trPr>
          <w:trHeight w:hRule="exact" w:val="371"/>
        </w:trPr>
        <w:tc>
          <w:tcPr>
            <w:tcW w:w="1533" w:type="dxa"/>
            <w:shd w:val="clear" w:color="auto" w:fill="EAF1DD"/>
            <w:vAlign w:val="center"/>
          </w:tcPr>
          <w:p w14:paraId="02DC4422" w14:textId="77777777" w:rsidR="00C8116F"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r>
              <w:rPr>
                <w:rFonts w:asciiTheme="minorHAnsi" w:hAnsiTheme="minorHAnsi" w:cstheme="minorHAnsi"/>
                <w:b/>
                <w:bCs/>
                <w:sz w:val="20"/>
                <w:szCs w:val="20"/>
                <w:lang w:val="en-IN" w:eastAsia="en-IN"/>
              </w:rPr>
              <w:t>TRADE NOTICE</w:t>
            </w:r>
          </w:p>
          <w:p w14:paraId="4A6EF200" w14:textId="77777777" w:rsidR="00C8116F" w:rsidRPr="00FE0B15"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p>
        </w:tc>
        <w:tc>
          <w:tcPr>
            <w:tcW w:w="9072" w:type="dxa"/>
            <w:shd w:val="clear" w:color="auto" w:fill="EAF1DD"/>
            <w:vAlign w:val="center"/>
          </w:tcPr>
          <w:p w14:paraId="1D46B7EE" w14:textId="56B2939C" w:rsidR="00C8116F" w:rsidRPr="008D610D" w:rsidRDefault="00DA4668" w:rsidP="00C8116F">
            <w:pPr>
              <w:tabs>
                <w:tab w:val="left" w:pos="4820"/>
              </w:tabs>
              <w:spacing w:after="0" w:line="240" w:lineRule="auto"/>
              <w:jc w:val="both"/>
              <w:rPr>
                <w:rFonts w:asciiTheme="minorHAnsi" w:hAnsiTheme="minorHAnsi" w:cstheme="minorHAnsi"/>
                <w:b/>
                <w:bCs/>
                <w:caps/>
                <w:sz w:val="20"/>
                <w:szCs w:val="20"/>
              </w:rPr>
            </w:pPr>
            <w:r w:rsidRPr="00DA4668">
              <w:rPr>
                <w:rFonts w:asciiTheme="minorHAnsi" w:hAnsiTheme="minorHAnsi" w:cstheme="minorHAnsi"/>
                <w:b/>
                <w:bCs/>
                <w:caps/>
                <w:sz w:val="20"/>
                <w:szCs w:val="20"/>
              </w:rPr>
              <w:t>AMENDMENT OF EXPORT POLICY OF FOOD SUPPLEMENTS CONTAINING BOTANICALS</w:t>
            </w:r>
          </w:p>
        </w:tc>
        <w:tc>
          <w:tcPr>
            <w:tcW w:w="736" w:type="dxa"/>
            <w:shd w:val="clear" w:color="auto" w:fill="EAF1DD"/>
            <w:vAlign w:val="center"/>
          </w:tcPr>
          <w:p w14:paraId="3D0AD557" w14:textId="77777777" w:rsidR="00C8116F" w:rsidRPr="00FE0B15" w:rsidRDefault="00C8116F" w:rsidP="00C8116F">
            <w:pPr>
              <w:tabs>
                <w:tab w:val="left" w:pos="4820"/>
              </w:tabs>
              <w:spacing w:after="0" w:line="240" w:lineRule="auto"/>
              <w:jc w:val="center"/>
              <w:rPr>
                <w:rFonts w:asciiTheme="minorHAnsi" w:hAnsiTheme="minorHAnsi" w:cstheme="minorHAnsi"/>
                <w:b/>
                <w:sz w:val="20"/>
                <w:szCs w:val="20"/>
                <w:lang w:val="en-IN" w:eastAsia="en-IN"/>
              </w:rPr>
            </w:pPr>
          </w:p>
        </w:tc>
      </w:tr>
      <w:tr w:rsidR="00C8116F" w:rsidRPr="00FE0B15" w14:paraId="072D6BEA" w14:textId="77777777" w:rsidTr="00FE0B15">
        <w:trPr>
          <w:trHeight w:hRule="exact" w:val="427"/>
        </w:trPr>
        <w:tc>
          <w:tcPr>
            <w:tcW w:w="1533" w:type="dxa"/>
            <w:shd w:val="clear" w:color="auto" w:fill="B3D5AB"/>
            <w:vAlign w:val="center"/>
          </w:tcPr>
          <w:p w14:paraId="2F8D8372" w14:textId="5826E085" w:rsidR="00C8116F" w:rsidRPr="00FE0B15"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7]</w:t>
            </w:r>
          </w:p>
        </w:tc>
        <w:tc>
          <w:tcPr>
            <w:tcW w:w="9072" w:type="dxa"/>
            <w:shd w:val="clear" w:color="auto" w:fill="B3D5AB"/>
            <w:vAlign w:val="center"/>
          </w:tcPr>
          <w:p w14:paraId="62F88B0C" w14:textId="77777777" w:rsidR="00C8116F" w:rsidRPr="00FE0B15" w:rsidRDefault="00C8116F" w:rsidP="00C8116F">
            <w:pPr>
              <w:tabs>
                <w:tab w:val="left" w:pos="4820"/>
              </w:tabs>
              <w:spacing w:after="0" w:line="240" w:lineRule="auto"/>
              <w:jc w:val="both"/>
              <w:rPr>
                <w:rFonts w:asciiTheme="minorHAnsi" w:hAnsiTheme="minorHAnsi" w:cstheme="minorHAnsi"/>
                <w:b/>
                <w:bCs/>
                <w:sz w:val="20"/>
                <w:szCs w:val="20"/>
                <w:lang w:eastAsia="en-IN"/>
              </w:rPr>
            </w:pPr>
            <w:r w:rsidRPr="00FE0B15">
              <w:rPr>
                <w:rFonts w:asciiTheme="minorHAnsi" w:hAnsiTheme="minorHAnsi" w:cstheme="minorHAnsi"/>
                <w:b/>
                <w:bCs/>
                <w:sz w:val="20"/>
                <w:szCs w:val="20"/>
                <w:lang w:eastAsia="en-IN"/>
              </w:rPr>
              <w:t>HANDBOOK ON GST 2022</w:t>
            </w:r>
          </w:p>
        </w:tc>
        <w:tc>
          <w:tcPr>
            <w:tcW w:w="736" w:type="dxa"/>
            <w:shd w:val="clear" w:color="auto" w:fill="B3D5AB"/>
            <w:vAlign w:val="center"/>
          </w:tcPr>
          <w:p w14:paraId="73FB3501" w14:textId="2DC0ED16" w:rsidR="00C8116F" w:rsidRPr="00FE0B15" w:rsidRDefault="009B584C" w:rsidP="00C8116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11</w:t>
            </w:r>
          </w:p>
        </w:tc>
      </w:tr>
      <w:tr w:rsidR="00C8116F" w:rsidRPr="00FE0B15" w14:paraId="176E4EAF" w14:textId="77777777" w:rsidTr="00FE0B15">
        <w:trPr>
          <w:trHeight w:hRule="exact" w:val="419"/>
        </w:trPr>
        <w:tc>
          <w:tcPr>
            <w:tcW w:w="1533" w:type="dxa"/>
            <w:shd w:val="clear" w:color="auto" w:fill="B3D5AB"/>
            <w:vAlign w:val="center"/>
          </w:tcPr>
          <w:p w14:paraId="7491AFEB" w14:textId="5EE488F1" w:rsidR="00C8116F" w:rsidRPr="00FE0B15"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8]</w:t>
            </w:r>
          </w:p>
        </w:tc>
        <w:tc>
          <w:tcPr>
            <w:tcW w:w="9072" w:type="dxa"/>
            <w:shd w:val="clear" w:color="auto" w:fill="B3D5AB"/>
            <w:vAlign w:val="center"/>
          </w:tcPr>
          <w:p w14:paraId="1416C841" w14:textId="77777777" w:rsidR="00C8116F" w:rsidRPr="00FE0B15" w:rsidRDefault="00C8116F" w:rsidP="00C8116F">
            <w:pPr>
              <w:tabs>
                <w:tab w:val="left" w:pos="4820"/>
              </w:tabs>
              <w:spacing w:after="0" w:line="240" w:lineRule="auto"/>
              <w:jc w:val="both"/>
              <w:rPr>
                <w:rFonts w:asciiTheme="minorHAnsi" w:hAnsiTheme="minorHAnsi" w:cstheme="minorHAnsi"/>
                <w:b/>
                <w:bCs/>
                <w:sz w:val="20"/>
                <w:szCs w:val="20"/>
                <w:lang w:eastAsia="en-IN"/>
              </w:rPr>
            </w:pPr>
            <w:r w:rsidRPr="00FE0B15">
              <w:rPr>
                <w:rFonts w:asciiTheme="minorHAnsi" w:hAnsiTheme="minorHAnsi" w:cstheme="minorHAnsi"/>
                <w:b/>
                <w:bCs/>
                <w:sz w:val="20"/>
                <w:szCs w:val="20"/>
                <w:lang w:eastAsia="en-IN"/>
              </w:rPr>
              <w:t>HOW TO HANDLE GST LITIGATION: ASSESSMENT, SCRUTINY, AUDIT &amp; APPEAL</w:t>
            </w:r>
          </w:p>
        </w:tc>
        <w:tc>
          <w:tcPr>
            <w:tcW w:w="736" w:type="dxa"/>
            <w:shd w:val="clear" w:color="auto" w:fill="B3D5AB"/>
            <w:vAlign w:val="center"/>
          </w:tcPr>
          <w:p w14:paraId="490D1F15" w14:textId="1BD0A371" w:rsidR="00C8116F" w:rsidRPr="00FE0B15" w:rsidRDefault="009B584C" w:rsidP="00C8116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12</w:t>
            </w:r>
          </w:p>
        </w:tc>
      </w:tr>
      <w:tr w:rsidR="00C8116F" w:rsidRPr="00FE0B15" w14:paraId="217FFBD1" w14:textId="77777777" w:rsidTr="00FE0B15">
        <w:trPr>
          <w:trHeight w:hRule="exact" w:val="282"/>
        </w:trPr>
        <w:tc>
          <w:tcPr>
            <w:tcW w:w="1533" w:type="dxa"/>
            <w:shd w:val="clear" w:color="auto" w:fill="B3D5AB"/>
            <w:vAlign w:val="center"/>
          </w:tcPr>
          <w:p w14:paraId="7DCD522F" w14:textId="464074E6" w:rsidR="00C8116F" w:rsidRPr="00FE0B15"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9]</w:t>
            </w:r>
          </w:p>
        </w:tc>
        <w:tc>
          <w:tcPr>
            <w:tcW w:w="9072" w:type="dxa"/>
            <w:shd w:val="clear" w:color="auto" w:fill="B3D5AB"/>
            <w:vAlign w:val="center"/>
          </w:tcPr>
          <w:p w14:paraId="48D6C145" w14:textId="77777777" w:rsidR="00C8116F" w:rsidRPr="00FE0B15" w:rsidRDefault="00C8116F" w:rsidP="00C8116F">
            <w:pPr>
              <w:tabs>
                <w:tab w:val="left" w:pos="4820"/>
              </w:tabs>
              <w:spacing w:after="0" w:line="240" w:lineRule="auto"/>
              <w:rPr>
                <w:rFonts w:asciiTheme="minorHAnsi" w:hAnsiTheme="minorHAnsi" w:cstheme="minorHAnsi"/>
                <w:b/>
                <w:bCs/>
                <w:sz w:val="20"/>
                <w:szCs w:val="20"/>
                <w:lang w:eastAsia="en-IN"/>
              </w:rPr>
            </w:pPr>
            <w:r w:rsidRPr="00FE0B15">
              <w:rPr>
                <w:rFonts w:asciiTheme="minorHAnsi" w:hAnsiTheme="minorHAnsi" w:cstheme="minorHAnsi"/>
                <w:b/>
                <w:bCs/>
                <w:sz w:val="20"/>
                <w:szCs w:val="20"/>
                <w:lang w:eastAsia="en-IN"/>
              </w:rPr>
              <w:t>GST PLEADING AND PRACTICE: WITH SECTION-WISE GST CASES &amp; GST NOTICES AND THEIR REPLIES</w:t>
            </w:r>
          </w:p>
        </w:tc>
        <w:tc>
          <w:tcPr>
            <w:tcW w:w="736" w:type="dxa"/>
            <w:shd w:val="clear" w:color="auto" w:fill="B3D5AB"/>
            <w:vAlign w:val="center"/>
          </w:tcPr>
          <w:p w14:paraId="71C158FE" w14:textId="3E73F9BA" w:rsidR="00C8116F" w:rsidRPr="00FE0B15" w:rsidRDefault="009B584C" w:rsidP="00C8116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13</w:t>
            </w:r>
          </w:p>
        </w:tc>
      </w:tr>
      <w:tr w:rsidR="00C8116F" w:rsidRPr="00FE0B15" w14:paraId="5FEEC358" w14:textId="77777777" w:rsidTr="00FE0B15">
        <w:trPr>
          <w:trHeight w:hRule="exact" w:val="295"/>
        </w:trPr>
        <w:tc>
          <w:tcPr>
            <w:tcW w:w="1533" w:type="dxa"/>
            <w:shd w:val="clear" w:color="auto" w:fill="B3D5AB"/>
            <w:vAlign w:val="center"/>
          </w:tcPr>
          <w:p w14:paraId="45EC37FF" w14:textId="497ACD6B" w:rsidR="00C8116F" w:rsidRPr="00FE0B15" w:rsidRDefault="00C8116F" w:rsidP="00C8116F">
            <w:pPr>
              <w:tabs>
                <w:tab w:val="left" w:pos="4820"/>
              </w:tabs>
              <w:spacing w:after="0" w:line="240" w:lineRule="auto"/>
              <w:jc w:val="center"/>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10]</w:t>
            </w:r>
          </w:p>
        </w:tc>
        <w:tc>
          <w:tcPr>
            <w:tcW w:w="9072" w:type="dxa"/>
            <w:shd w:val="clear" w:color="auto" w:fill="B3D5AB"/>
            <w:vAlign w:val="center"/>
          </w:tcPr>
          <w:p w14:paraId="122D1EE3" w14:textId="77777777" w:rsidR="00C8116F" w:rsidRPr="00FE0B15" w:rsidRDefault="00C8116F" w:rsidP="00C8116F">
            <w:pPr>
              <w:tabs>
                <w:tab w:val="left" w:pos="4820"/>
              </w:tabs>
              <w:spacing w:after="0" w:line="240" w:lineRule="auto"/>
              <w:rPr>
                <w:rFonts w:asciiTheme="minorHAnsi" w:hAnsiTheme="minorHAnsi" w:cstheme="minorHAnsi"/>
                <w:b/>
                <w:bCs/>
                <w:sz w:val="20"/>
                <w:szCs w:val="20"/>
                <w:lang w:val="en-IN" w:eastAsia="en-IN"/>
              </w:rPr>
            </w:pPr>
            <w:r w:rsidRPr="00FE0B15">
              <w:rPr>
                <w:rFonts w:asciiTheme="minorHAnsi" w:hAnsiTheme="minorHAnsi" w:cstheme="minorHAnsi"/>
                <w:b/>
                <w:bCs/>
                <w:sz w:val="20"/>
                <w:szCs w:val="20"/>
                <w:lang w:val="en-IN" w:eastAsia="en-IN"/>
              </w:rPr>
              <w:t>LET’S DISCUSS FURTHER</w:t>
            </w:r>
          </w:p>
        </w:tc>
        <w:tc>
          <w:tcPr>
            <w:tcW w:w="736" w:type="dxa"/>
            <w:shd w:val="clear" w:color="auto" w:fill="B3D5AB"/>
            <w:vAlign w:val="center"/>
          </w:tcPr>
          <w:p w14:paraId="6806977F" w14:textId="2FBA6306" w:rsidR="00C8116F" w:rsidRPr="00FE0B15" w:rsidRDefault="009B584C" w:rsidP="00C8116F">
            <w:pPr>
              <w:tabs>
                <w:tab w:val="left" w:pos="4820"/>
              </w:tabs>
              <w:spacing w:after="0" w:line="240" w:lineRule="auto"/>
              <w:jc w:val="center"/>
              <w:rPr>
                <w:rFonts w:asciiTheme="minorHAnsi" w:hAnsiTheme="minorHAnsi" w:cstheme="minorHAnsi"/>
                <w:b/>
                <w:sz w:val="20"/>
                <w:szCs w:val="20"/>
                <w:lang w:val="en-IN" w:eastAsia="en-IN"/>
              </w:rPr>
            </w:pPr>
            <w:r>
              <w:rPr>
                <w:rFonts w:asciiTheme="minorHAnsi" w:hAnsiTheme="minorHAnsi" w:cstheme="minorHAnsi"/>
                <w:b/>
                <w:sz w:val="20"/>
                <w:szCs w:val="20"/>
                <w:lang w:val="en-IN" w:eastAsia="en-IN"/>
              </w:rPr>
              <w:t>14</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418"/>
        <w:gridCol w:w="6095"/>
      </w:tblGrid>
      <w:tr w:rsidR="00F24332" w:rsidRPr="00D27A53" w14:paraId="56DFF3FB" w14:textId="77777777" w:rsidTr="00D966D2">
        <w:trPr>
          <w:trHeight w:val="662"/>
        </w:trPr>
        <w:tc>
          <w:tcPr>
            <w:tcW w:w="1384"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559"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D966D2">
        <w:trPr>
          <w:trHeight w:val="809"/>
        </w:trPr>
        <w:tc>
          <w:tcPr>
            <w:tcW w:w="1384" w:type="dxa"/>
            <w:shd w:val="clear" w:color="auto" w:fill="4E8542"/>
            <w:noWrap/>
          </w:tcPr>
          <w:p w14:paraId="033858C0" w14:textId="77777777" w:rsidR="00824748" w:rsidRDefault="00824748" w:rsidP="00B92E26">
            <w:pPr>
              <w:tabs>
                <w:tab w:val="left" w:pos="4820"/>
              </w:tabs>
              <w:spacing w:after="0" w:line="240" w:lineRule="auto"/>
              <w:jc w:val="center"/>
              <w:rPr>
                <w:rFonts w:asciiTheme="minorHAnsi" w:hAnsiTheme="minorHAnsi" w:cstheme="minorHAnsi"/>
                <w:b/>
                <w:color w:val="FFFFFF" w:themeColor="background1"/>
              </w:rPr>
            </w:pPr>
          </w:p>
          <w:p w14:paraId="7EFD484B" w14:textId="4AB01189" w:rsidR="00824748" w:rsidRDefault="00CE5B10"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00D966D2" w:rsidRPr="00D966D2">
              <w:rPr>
                <w:rFonts w:asciiTheme="minorHAnsi" w:hAnsiTheme="minorHAnsi" w:cstheme="minorHAnsi"/>
                <w:b/>
                <w:color w:val="FFFFFF" w:themeColor="background1"/>
                <w:vertAlign w:val="superscript"/>
              </w:rPr>
              <w:t>th</w:t>
            </w:r>
            <w:r w:rsidR="00D966D2">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5CB5291" w14:textId="6BCA589E" w:rsidR="00824748" w:rsidRDefault="00CE5B10" w:rsidP="00824748">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Challan-cum-Statement</w:t>
            </w:r>
          </w:p>
        </w:tc>
        <w:tc>
          <w:tcPr>
            <w:tcW w:w="1418" w:type="dxa"/>
            <w:shd w:val="clear" w:color="auto" w:fill="D6E3BC" w:themeFill="accent3" w:themeFillTint="66"/>
            <w:vAlign w:val="center"/>
          </w:tcPr>
          <w:p w14:paraId="742B5F1D" w14:textId="7B3E65B7" w:rsidR="00824748"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3EECBE97" w14:textId="761ACFE3" w:rsidR="00824748" w:rsidRPr="0035225C" w:rsidRDefault="00CE5B10" w:rsidP="00EB1EC9">
            <w:pPr>
              <w:tabs>
                <w:tab w:val="left" w:pos="4820"/>
              </w:tabs>
              <w:spacing w:after="0" w:line="240" w:lineRule="auto"/>
              <w:jc w:val="both"/>
              <w:rPr>
                <w:rFonts w:asciiTheme="minorHAnsi" w:hAnsiTheme="minorHAnsi" w:cstheme="minorHAnsi"/>
                <w:bCs/>
              </w:rPr>
            </w:pPr>
            <w:r w:rsidRPr="00CE5B10">
              <w:rPr>
                <w:rFonts w:asciiTheme="minorHAnsi" w:hAnsiTheme="minorHAnsi" w:cstheme="minorHAnsi"/>
                <w:bCs/>
              </w:rPr>
              <w:t>​​Due date for furnishing of challan-cum-statement in respect of tax deducted under section 194-IA</w:t>
            </w:r>
            <w:r>
              <w:rPr>
                <w:rFonts w:asciiTheme="minorHAnsi" w:hAnsiTheme="minorHAnsi" w:cstheme="minorHAnsi"/>
                <w:bCs/>
              </w:rPr>
              <w:t>, 194-M, 194-IB, 194S</w:t>
            </w:r>
            <w:r w:rsidRPr="00CE5B10">
              <w:rPr>
                <w:rFonts w:asciiTheme="minorHAnsi" w:hAnsiTheme="minorHAnsi" w:cstheme="minorHAnsi"/>
                <w:bCs/>
              </w:rPr>
              <w:t xml:space="preserve"> for the month of July, 2023</w:t>
            </w:r>
          </w:p>
        </w:tc>
      </w:tr>
      <w:tr w:rsidR="00B92E26" w:rsidRPr="00D27A53" w14:paraId="30350E0B" w14:textId="77777777" w:rsidTr="00D64F40">
        <w:trPr>
          <w:trHeight w:val="809"/>
        </w:trPr>
        <w:tc>
          <w:tcPr>
            <w:tcW w:w="1384" w:type="dxa"/>
            <w:shd w:val="clear" w:color="auto" w:fill="4E8542"/>
            <w:noWrap/>
          </w:tcPr>
          <w:p w14:paraId="4E87CEF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5C845C70" w14:textId="4BAAD7B6" w:rsidR="00B92E26" w:rsidRDefault="00CE5B10"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Pr>
                <w:rFonts w:asciiTheme="minorHAnsi" w:hAnsiTheme="minorHAnsi" w:cstheme="minorHAnsi"/>
                <w:b/>
                <w:color w:val="FFFFFF" w:themeColor="background1"/>
                <w:vertAlign w:val="superscript"/>
              </w:rPr>
              <w:t>st</w:t>
            </w:r>
            <w:r w:rsidR="00B92E26">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CDB0948" w14:textId="6F3C1FF3" w:rsidR="00B92E26" w:rsidRDefault="00CE5B10"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FORM 9A</w:t>
            </w:r>
          </w:p>
        </w:tc>
        <w:tc>
          <w:tcPr>
            <w:tcW w:w="1418" w:type="dxa"/>
            <w:shd w:val="clear" w:color="auto" w:fill="D6E3BC" w:themeFill="accent3" w:themeFillTint="66"/>
            <w:vAlign w:val="center"/>
          </w:tcPr>
          <w:p w14:paraId="59FFEBC4" w14:textId="4A4BCED9" w:rsidR="00B92E26" w:rsidRDefault="00736BB3"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20</w:t>
            </w:r>
            <w:r w:rsidR="007778BB">
              <w:rPr>
                <w:rFonts w:asciiTheme="minorHAnsi" w:hAnsiTheme="minorHAnsi" w:cstheme="minorHAnsi"/>
                <w:b/>
              </w:rPr>
              <w:t>22-23</w:t>
            </w:r>
          </w:p>
        </w:tc>
        <w:tc>
          <w:tcPr>
            <w:tcW w:w="6095" w:type="dxa"/>
            <w:shd w:val="clear" w:color="auto" w:fill="D6E3BC" w:themeFill="accent3" w:themeFillTint="66"/>
            <w:noWrap/>
            <w:vAlign w:val="center"/>
          </w:tcPr>
          <w:p w14:paraId="4A04AB86" w14:textId="701B1919" w:rsidR="00B92E26" w:rsidRPr="00D8363E" w:rsidRDefault="00736BB3" w:rsidP="00EB1EC9">
            <w:pPr>
              <w:tabs>
                <w:tab w:val="left" w:pos="4820"/>
              </w:tabs>
              <w:spacing w:after="0" w:line="240" w:lineRule="auto"/>
              <w:jc w:val="both"/>
              <w:rPr>
                <w:rFonts w:asciiTheme="minorHAnsi" w:hAnsiTheme="minorHAnsi" w:cstheme="minorHAnsi"/>
                <w:bCs/>
              </w:rPr>
            </w:pPr>
            <w:r w:rsidRPr="00736BB3">
              <w:rPr>
                <w:rFonts w:asciiTheme="minorHAnsi" w:hAnsiTheme="minorHAnsi" w:cstheme="minorHAnsi"/>
                <w:bCs/>
              </w:rPr>
              <w:t>​​</w:t>
            </w:r>
            <w:r w:rsidR="00E10199" w:rsidRPr="00E10199">
              <w:rPr>
                <w:rFonts w:asciiTheme="minorHAnsi" w:hAnsiTheme="minorHAnsi" w:cstheme="minorHAnsi"/>
                <w:bCs/>
              </w:rPr>
              <w:t>Application for exercising the option available under Explanation to section 11(1) to apply income of previous year in the next year or in future (if the assessee is required to submit return of income on October 31, 2023).​</w:t>
            </w:r>
          </w:p>
        </w:tc>
      </w:tr>
      <w:tr w:rsidR="00B92E26" w:rsidRPr="00D27A53" w14:paraId="0A3FFF1D" w14:textId="77777777" w:rsidTr="00D64F40">
        <w:trPr>
          <w:trHeight w:val="809"/>
        </w:trPr>
        <w:tc>
          <w:tcPr>
            <w:tcW w:w="1384" w:type="dxa"/>
            <w:shd w:val="clear" w:color="auto" w:fill="4E8542"/>
            <w:noWrap/>
          </w:tcPr>
          <w:p w14:paraId="2ED8960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0A382EDC" w14:textId="56B23126" w:rsidR="00B92E26" w:rsidRDefault="00736BB3"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Pr>
                <w:rFonts w:asciiTheme="minorHAnsi" w:hAnsiTheme="minorHAnsi" w:cstheme="minorHAnsi"/>
                <w:b/>
                <w:color w:val="FFFFFF" w:themeColor="background1"/>
                <w:vertAlign w:val="superscript"/>
              </w:rPr>
              <w:t>st</w:t>
            </w:r>
            <w:r w:rsidR="00B92E26">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286A5449" w14:textId="79BFA68E" w:rsidR="00B92E26" w:rsidRDefault="00736BB3"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FORM 10</w:t>
            </w:r>
          </w:p>
        </w:tc>
        <w:tc>
          <w:tcPr>
            <w:tcW w:w="1418" w:type="dxa"/>
            <w:shd w:val="clear" w:color="auto" w:fill="D6E3BC" w:themeFill="accent3" w:themeFillTint="66"/>
            <w:vAlign w:val="center"/>
          </w:tcPr>
          <w:p w14:paraId="12304E5D" w14:textId="498A1EA0" w:rsidR="00B92E26" w:rsidRDefault="00736BB3"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2022</w:t>
            </w:r>
            <w:r w:rsidR="00BB38EC">
              <w:rPr>
                <w:rFonts w:asciiTheme="minorHAnsi" w:hAnsiTheme="minorHAnsi" w:cstheme="minorHAnsi"/>
                <w:b/>
              </w:rPr>
              <w:t>-23</w:t>
            </w:r>
          </w:p>
        </w:tc>
        <w:tc>
          <w:tcPr>
            <w:tcW w:w="6095" w:type="dxa"/>
            <w:shd w:val="clear" w:color="auto" w:fill="D6E3BC" w:themeFill="accent3" w:themeFillTint="66"/>
            <w:noWrap/>
            <w:vAlign w:val="center"/>
          </w:tcPr>
          <w:p w14:paraId="623AF118" w14:textId="5A9EBA35" w:rsidR="00B92E26" w:rsidRPr="0035225C" w:rsidRDefault="00736BB3" w:rsidP="00EB1EC9">
            <w:pPr>
              <w:tabs>
                <w:tab w:val="left" w:pos="4820"/>
              </w:tabs>
              <w:spacing w:after="0" w:line="240" w:lineRule="auto"/>
              <w:jc w:val="both"/>
              <w:rPr>
                <w:rFonts w:asciiTheme="minorHAnsi" w:hAnsiTheme="minorHAnsi" w:cstheme="minorHAnsi"/>
                <w:bCs/>
              </w:rPr>
            </w:pPr>
            <w:r w:rsidRPr="00736BB3">
              <w:rPr>
                <w:rFonts w:asciiTheme="minorHAnsi" w:hAnsiTheme="minorHAnsi" w:cstheme="minorHAnsi"/>
                <w:bCs/>
              </w:rPr>
              <w:t>​​​​Statement to be furnished to accumulate income for future application under section 10(21) or section 11(1) (if the assessee is required to submit return of income on October 31, 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44AD4858" w14:textId="77777777" w:rsidR="00A77B77" w:rsidRPr="006D10B5" w:rsidRDefault="00A77B77" w:rsidP="002A531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lastRenderedPageBreak/>
        <w:t>NOTIFICATION</w:t>
      </w:r>
    </w:p>
    <w:p w14:paraId="64D3A6A4" w14:textId="6D0D128B" w:rsidR="00C81CE7" w:rsidRPr="00C81CE7" w:rsidRDefault="00C81CE7" w:rsidP="002A531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C81CE7">
        <w:rPr>
          <w:rFonts w:asciiTheme="minorHAnsi" w:hAnsiTheme="minorHAnsi" w:cstheme="minorHAnsi"/>
          <w:b/>
          <w:bCs/>
          <w:caps/>
        </w:rPr>
        <w:t>Income Tax exemption to Swasthya Sathi Samiti’s Income</w:t>
      </w:r>
    </w:p>
    <w:p w14:paraId="71A0809B" w14:textId="77777777" w:rsidR="00745CA5" w:rsidRDefault="00A77B77" w:rsidP="002A531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452AFA">
        <w:rPr>
          <w:rFonts w:asciiTheme="minorHAnsi" w:hAnsiTheme="minorHAnsi" w:cstheme="minorHAnsi"/>
          <w:sz w:val="22"/>
          <w:szCs w:val="22"/>
        </w:rPr>
        <w:t>6</w:t>
      </w:r>
      <w:r w:rsidR="00C81CE7">
        <w:rPr>
          <w:rFonts w:asciiTheme="minorHAnsi" w:hAnsiTheme="minorHAnsi" w:cstheme="minorHAnsi"/>
          <w:sz w:val="22"/>
          <w:szCs w:val="22"/>
        </w:rPr>
        <w:t>9</w:t>
      </w:r>
      <w:r w:rsidRPr="006D10B5">
        <w:rPr>
          <w:rFonts w:asciiTheme="minorHAnsi" w:hAnsiTheme="minorHAnsi" w:cstheme="minorHAnsi"/>
          <w:sz w:val="22"/>
          <w:szCs w:val="22"/>
        </w:rPr>
        <w:t xml:space="preserve">/2023 Dated </w:t>
      </w:r>
      <w:r w:rsidR="00C81CE7">
        <w:rPr>
          <w:rFonts w:asciiTheme="minorHAnsi" w:hAnsiTheme="minorHAnsi" w:cstheme="minorHAnsi"/>
          <w:sz w:val="22"/>
          <w:szCs w:val="22"/>
        </w:rPr>
        <w:t>23</w:t>
      </w:r>
      <w:r w:rsidRPr="006D10B5">
        <w:rPr>
          <w:rFonts w:asciiTheme="minorHAnsi" w:hAnsiTheme="minorHAnsi" w:cstheme="minorHAnsi"/>
          <w:sz w:val="22"/>
          <w:szCs w:val="22"/>
        </w:rPr>
        <w:t xml:space="preserve">.08.2023 notified </w:t>
      </w:r>
      <w:r w:rsidR="00745CA5" w:rsidRPr="00745CA5">
        <w:rPr>
          <w:rFonts w:asciiTheme="minorHAnsi" w:hAnsiTheme="minorHAnsi" w:cstheme="minorHAnsi"/>
          <w:sz w:val="22"/>
          <w:szCs w:val="22"/>
        </w:rPr>
        <w:t xml:space="preserve">In exercise of the powers conferred by clause (46) of section 10 of the Income-tax Act, 1961 (43 of 1961), the Central Government hereby notifies for the purposes of the said clause, ‘Swasthya Sathi Samiti’, Kolkata(PAN: AAQAS4322J), a body established by Government of West Bengal, in respect of the following specified income arising to that Body, namely: </w:t>
      </w:r>
    </w:p>
    <w:p w14:paraId="69C323AB"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(a) Grant received from the Government of West Bengal; and </w:t>
      </w:r>
    </w:p>
    <w:p w14:paraId="0D81044E" w14:textId="298EE3BA"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(b) Interest income received from bank. </w:t>
      </w:r>
    </w:p>
    <w:p w14:paraId="6B67C2E6"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2. This notification shall be effective subject to the conditions that Swasthya Sathi Samiti, Kolkata,- </w:t>
      </w:r>
    </w:p>
    <w:p w14:paraId="33FCEEA3"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(a) shall not engage in any commercial activity; </w:t>
      </w:r>
    </w:p>
    <w:p w14:paraId="6EF38A42"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(b) activities and the nature of the specified income shall remain unchanged throughout the financial years; and </w:t>
      </w:r>
    </w:p>
    <w:p w14:paraId="37D48A5A"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(c) shall file return of income in accordance with the provision of clause (g) of sub-section (4C) of section 139 of the Income-tax Act, 1961. </w:t>
      </w:r>
    </w:p>
    <w:p w14:paraId="7A45E10C" w14:textId="100C02CF" w:rsidR="00745CA5" w:rsidRP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3. This notification shall be deemed to have been applied for Assessment Year 2022-2023 relevant to financial year 2021-2022 and shall apply with respect to Assessment Years 2023-2024 to 2026-2027relevant to the financial years 2022-2023 to 2025-2026 respectively.</w:t>
      </w:r>
    </w:p>
    <w:p w14:paraId="0E1C2139" w14:textId="01130A7B" w:rsidR="00A77B77" w:rsidRDefault="00745CA5" w:rsidP="002A5315">
      <w:pPr>
        <w:pStyle w:val="NormalWeb"/>
        <w:shd w:val="clear" w:color="auto" w:fill="FFFFFF"/>
        <w:jc w:val="both"/>
        <w:rPr>
          <w:rFonts w:asciiTheme="minorHAnsi" w:hAnsiTheme="minorHAnsi" w:cstheme="minorHAnsi"/>
          <w:b/>
          <w:bCs/>
          <w:color w:val="212529"/>
          <w:sz w:val="22"/>
          <w:szCs w:val="22"/>
        </w:rPr>
      </w:pPr>
      <w:r w:rsidRPr="00745CA5">
        <w:rPr>
          <w:rFonts w:asciiTheme="minorHAnsi" w:hAnsiTheme="minorHAnsi" w:cstheme="minorHAnsi"/>
          <w:b/>
          <w:bCs/>
          <w:color w:val="212529"/>
          <w:sz w:val="22"/>
          <w:szCs w:val="22"/>
        </w:rPr>
        <w:t xml:space="preserve"> </w:t>
      </w:r>
      <w:r w:rsidR="00A77B77" w:rsidRPr="006D10B5">
        <w:rPr>
          <w:rFonts w:asciiTheme="minorHAnsi" w:hAnsiTheme="minorHAnsi" w:cstheme="minorHAnsi"/>
          <w:b/>
          <w:bCs/>
          <w:color w:val="212529"/>
          <w:sz w:val="22"/>
          <w:szCs w:val="22"/>
        </w:rPr>
        <w:t>[For further details please refer the Notification]</w:t>
      </w:r>
    </w:p>
    <w:p w14:paraId="197FCE2F" w14:textId="77777777" w:rsidR="00C81CE7" w:rsidRPr="006D10B5" w:rsidRDefault="00C81CE7" w:rsidP="002A531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25763040" w14:textId="3739C24F" w:rsidR="00745CA5" w:rsidRPr="00745CA5" w:rsidRDefault="00745CA5" w:rsidP="002A5315">
      <w:pPr>
        <w:shd w:val="clear" w:color="auto" w:fill="8DC182"/>
        <w:tabs>
          <w:tab w:val="left" w:pos="4820"/>
        </w:tabs>
        <w:autoSpaceDE w:val="0"/>
        <w:autoSpaceDN w:val="0"/>
        <w:adjustRightInd w:val="0"/>
        <w:spacing w:after="0" w:line="240" w:lineRule="auto"/>
        <w:ind w:right="11"/>
        <w:jc w:val="center"/>
        <w:rPr>
          <w:rFonts w:asciiTheme="minorHAnsi" w:hAnsiTheme="minorHAnsi" w:cstheme="minorHAnsi"/>
          <w:b/>
          <w:bCs/>
          <w:caps/>
        </w:rPr>
      </w:pPr>
      <w:r w:rsidRPr="00745CA5">
        <w:rPr>
          <w:rFonts w:asciiTheme="minorHAnsi" w:hAnsiTheme="minorHAnsi" w:cstheme="minorHAnsi"/>
          <w:b/>
          <w:bCs/>
          <w:caps/>
        </w:rPr>
        <w:t>Exemption to UIDAI’s Specified Income</w:t>
      </w:r>
    </w:p>
    <w:p w14:paraId="7D1733ED" w14:textId="77777777" w:rsidR="00745CA5" w:rsidRDefault="00C81CE7" w:rsidP="002A531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w:t>
      </w:r>
      <w:r w:rsidR="00745CA5">
        <w:rPr>
          <w:rFonts w:asciiTheme="minorHAnsi" w:hAnsiTheme="minorHAnsi" w:cstheme="minorHAnsi"/>
          <w:sz w:val="22"/>
          <w:szCs w:val="22"/>
        </w:rPr>
        <w:t>8</w:t>
      </w:r>
      <w:r w:rsidRPr="006D10B5">
        <w:rPr>
          <w:rFonts w:asciiTheme="minorHAnsi" w:hAnsiTheme="minorHAnsi" w:cstheme="minorHAnsi"/>
          <w:sz w:val="22"/>
          <w:szCs w:val="22"/>
        </w:rPr>
        <w:t xml:space="preserve">/2023 Dated </w:t>
      </w:r>
      <w:r>
        <w:rPr>
          <w:rFonts w:asciiTheme="minorHAnsi" w:hAnsiTheme="minorHAnsi" w:cstheme="minorHAnsi"/>
          <w:sz w:val="22"/>
          <w:szCs w:val="22"/>
        </w:rPr>
        <w:t>23</w:t>
      </w:r>
      <w:r w:rsidRPr="006D10B5">
        <w:rPr>
          <w:rFonts w:asciiTheme="minorHAnsi" w:hAnsiTheme="minorHAnsi" w:cstheme="minorHAnsi"/>
          <w:sz w:val="22"/>
          <w:szCs w:val="22"/>
        </w:rPr>
        <w:t xml:space="preserve">.08.2023 notified </w:t>
      </w:r>
      <w:r w:rsidR="00745CA5" w:rsidRPr="00745CA5">
        <w:rPr>
          <w:rFonts w:asciiTheme="minorHAnsi" w:hAnsiTheme="minorHAnsi" w:cstheme="minorHAnsi"/>
          <w:sz w:val="22"/>
          <w:szCs w:val="22"/>
        </w:rPr>
        <w:t xml:space="preserve">In exercise of the powers conferred by clause (46) of section 10 of the Income-tax Act, 1961 (43 of 1961), the Central Government hereby notifies for the purposes of the said clause, ‘Unique Identification Authority of India’(PAN AAAGU0182Q), a statutory Authority established under the provisions of the AADHAAR Act, 2016 by the Govt. of India, in respect of the following specified income arising to the said Authority, as follows: </w:t>
      </w:r>
    </w:p>
    <w:p w14:paraId="15F7663C"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(a) Grants/Subsidies received from Central Government; </w:t>
      </w:r>
    </w:p>
    <w:p w14:paraId="2B5E1FFF"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(b) Fees/ Subscriptions including RTI Fee, Tender Fee, Sale of Scrap, PVC card, etc; </w:t>
      </w:r>
    </w:p>
    <w:p w14:paraId="3B8A845B"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(c) Authentication, Enrolment and Updation service charges received; </w:t>
      </w:r>
    </w:p>
    <w:p w14:paraId="602A07B6"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(d) Term/Fixed Deposits; and </w:t>
      </w:r>
    </w:p>
    <w:p w14:paraId="2EA60962"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(e) Interest earned on (a) to (d) above. </w:t>
      </w:r>
    </w:p>
    <w:p w14:paraId="75F81C69"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2. This notification shall be effective subject to the conditions that Unique Identification Authority of India – </w:t>
      </w:r>
    </w:p>
    <w:p w14:paraId="6748C2F5"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(a) shall not engage in any commercial activity; </w:t>
      </w:r>
    </w:p>
    <w:p w14:paraId="69D0F99F"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(b) activities and the nature of the specified income shall remain unchanged throughout the financial years; and </w:t>
      </w:r>
    </w:p>
    <w:p w14:paraId="1311FA4D" w14:textId="77777777" w:rsid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 xml:space="preserve">(c) shall file return of income in accordance with the provision of clause (g) of sub-section (4C) of section 139 of the Income-tax Act, 1961. </w:t>
      </w:r>
    </w:p>
    <w:p w14:paraId="6A84DDFD" w14:textId="11054AC4" w:rsidR="00745CA5" w:rsidRPr="00745CA5" w:rsidRDefault="00745CA5" w:rsidP="002A5315">
      <w:pPr>
        <w:pStyle w:val="NormalWeb"/>
        <w:shd w:val="clear" w:color="auto" w:fill="FFFFFF"/>
        <w:jc w:val="both"/>
        <w:rPr>
          <w:rFonts w:asciiTheme="minorHAnsi" w:hAnsiTheme="minorHAnsi" w:cstheme="minorHAnsi"/>
          <w:sz w:val="22"/>
          <w:szCs w:val="22"/>
        </w:rPr>
      </w:pPr>
      <w:r w:rsidRPr="00745CA5">
        <w:rPr>
          <w:rFonts w:asciiTheme="minorHAnsi" w:hAnsiTheme="minorHAnsi" w:cstheme="minorHAnsi"/>
          <w:sz w:val="22"/>
          <w:szCs w:val="22"/>
        </w:rPr>
        <w:t>3. This notification shall be deemed to have been applied for assessment years 2019-2020 to 2023-2024 relevant for the financial years 2018-2019 to 2022-2023 respectively.</w:t>
      </w:r>
    </w:p>
    <w:p w14:paraId="268E17A1" w14:textId="33BC1F2F" w:rsidR="00C81CE7" w:rsidRDefault="00745CA5" w:rsidP="002A5315">
      <w:pPr>
        <w:pStyle w:val="NormalWeb"/>
        <w:shd w:val="clear" w:color="auto" w:fill="FFFFFF"/>
        <w:jc w:val="both"/>
        <w:rPr>
          <w:rFonts w:asciiTheme="minorHAnsi" w:hAnsiTheme="minorHAnsi" w:cstheme="minorHAnsi"/>
          <w:b/>
          <w:bCs/>
          <w:color w:val="212529"/>
          <w:sz w:val="22"/>
          <w:szCs w:val="22"/>
        </w:rPr>
      </w:pPr>
      <w:r w:rsidRPr="00745CA5">
        <w:rPr>
          <w:rFonts w:asciiTheme="minorHAnsi" w:hAnsiTheme="minorHAnsi" w:cstheme="minorHAnsi"/>
          <w:b/>
          <w:bCs/>
          <w:color w:val="212529"/>
          <w:sz w:val="22"/>
          <w:szCs w:val="22"/>
        </w:rPr>
        <w:t xml:space="preserve"> </w:t>
      </w:r>
      <w:r w:rsidR="00C81CE7" w:rsidRPr="006D10B5">
        <w:rPr>
          <w:rFonts w:asciiTheme="minorHAnsi" w:hAnsiTheme="minorHAnsi" w:cstheme="minorHAnsi"/>
          <w:b/>
          <w:bCs/>
          <w:color w:val="212529"/>
          <w:sz w:val="22"/>
          <w:szCs w:val="22"/>
        </w:rPr>
        <w:t>[For further details please refer the Notification]</w:t>
      </w:r>
    </w:p>
    <w:p w14:paraId="342D47EB" w14:textId="77777777" w:rsidR="00C81CE7" w:rsidRPr="006D10B5" w:rsidRDefault="00C81CE7" w:rsidP="002A531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482CC056" w14:textId="77777777" w:rsidR="00C81CE7" w:rsidRPr="006D10B5" w:rsidRDefault="00C81CE7" w:rsidP="002A531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C81CE7">
        <w:rPr>
          <w:rFonts w:asciiTheme="minorHAnsi" w:hAnsiTheme="minorHAnsi" w:cstheme="minorHAnsi"/>
          <w:b/>
          <w:bCs/>
          <w:caps/>
        </w:rPr>
        <w:t>Exemption from specified income U/s 10(46) – Notifies 'Punjab Building and Other Construction Welfare Board' a body constituted by the State Government of Punjab</w:t>
      </w:r>
    </w:p>
    <w:p w14:paraId="77DB8565"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67</w:t>
      </w:r>
      <w:r w:rsidRPr="006D10B5">
        <w:rPr>
          <w:rFonts w:asciiTheme="minorHAnsi" w:hAnsiTheme="minorHAnsi" w:cstheme="minorHAnsi"/>
          <w:sz w:val="22"/>
          <w:szCs w:val="22"/>
        </w:rPr>
        <w:t xml:space="preserve">/2023 Dated </w:t>
      </w:r>
      <w:r>
        <w:rPr>
          <w:rFonts w:asciiTheme="minorHAnsi" w:hAnsiTheme="minorHAnsi" w:cstheme="minorHAnsi"/>
          <w:sz w:val="22"/>
          <w:szCs w:val="22"/>
        </w:rPr>
        <w:t>23</w:t>
      </w:r>
      <w:r w:rsidRPr="006D10B5">
        <w:rPr>
          <w:rFonts w:asciiTheme="minorHAnsi" w:hAnsiTheme="minorHAnsi" w:cstheme="minorHAnsi"/>
          <w:sz w:val="22"/>
          <w:szCs w:val="22"/>
        </w:rPr>
        <w:t xml:space="preserve">.08.2023 notified </w:t>
      </w:r>
      <w:r w:rsidRPr="00C81CE7">
        <w:rPr>
          <w:rFonts w:asciiTheme="minorHAnsi" w:hAnsiTheme="minorHAnsi" w:cstheme="minorHAnsi"/>
          <w:sz w:val="22"/>
          <w:szCs w:val="22"/>
        </w:rPr>
        <w:t>In exercise of the powers conferred by </w:t>
      </w:r>
      <w:hyperlink r:id="rId26" w:history="1">
        <w:r w:rsidRPr="00C81CE7">
          <w:rPr>
            <w:rFonts w:asciiTheme="minorHAnsi" w:hAnsiTheme="minorHAnsi" w:cstheme="minorHAnsi"/>
            <w:sz w:val="22"/>
            <w:szCs w:val="22"/>
          </w:rPr>
          <w:t>clause (46) of section 10</w:t>
        </w:r>
      </w:hyperlink>
      <w:r w:rsidRPr="00C81CE7">
        <w:rPr>
          <w:rFonts w:asciiTheme="minorHAnsi" w:hAnsiTheme="minorHAnsi" w:cstheme="minorHAnsi"/>
          <w:sz w:val="22"/>
          <w:szCs w:val="22"/>
        </w:rPr>
        <w:t> of the </w:t>
      </w:r>
      <w:hyperlink r:id="rId27" w:history="1">
        <w:r w:rsidRPr="00C81CE7">
          <w:rPr>
            <w:rFonts w:asciiTheme="minorHAnsi" w:hAnsiTheme="minorHAnsi" w:cstheme="minorHAnsi"/>
            <w:sz w:val="22"/>
            <w:szCs w:val="22"/>
          </w:rPr>
          <w:t>Income-tax Act, 1961 (43 of 1961)</w:t>
        </w:r>
      </w:hyperlink>
      <w:r w:rsidRPr="00C81CE7">
        <w:rPr>
          <w:rFonts w:asciiTheme="minorHAnsi" w:hAnsiTheme="minorHAnsi" w:cstheme="minorHAnsi"/>
          <w:sz w:val="22"/>
          <w:szCs w:val="22"/>
        </w:rPr>
        <w:t>, the Central Government hereby notifies for the purposes of the said clause, Punjab Building and Other Construction Welfare Board (PAN: AAALP0698P), a body constituted by the State Government of Punjab, in respect of the following specified income arising to that Board, namely:-</w:t>
      </w:r>
    </w:p>
    <w:p w14:paraId="3B9971F2"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(a) Labour Cess collection;</w:t>
      </w:r>
    </w:p>
    <w:p w14:paraId="08B52D4E"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(b) Contribution collection; and</w:t>
      </w:r>
    </w:p>
    <w:p w14:paraId="2997BB64"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(c) Interest earned on (a) and (b) above.</w:t>
      </w:r>
    </w:p>
    <w:p w14:paraId="3CFCABB1"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lastRenderedPageBreak/>
        <w:t>2. The provisions of this notification shall be effective subject to the conditions that Punjab Building and Other Construction Welfare Board,-</w:t>
      </w:r>
    </w:p>
    <w:p w14:paraId="44538044"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(a) shall not engage in any commercial activity;</w:t>
      </w:r>
    </w:p>
    <w:p w14:paraId="526C77CF"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(b) activities and the nature of the specified income remain unchanged throughout the financial years;</w:t>
      </w:r>
    </w:p>
    <w:p w14:paraId="263D2880"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and</w:t>
      </w:r>
    </w:p>
    <w:p w14:paraId="13478A59"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(c) shall file returns of income in accordance with the provision of </w:t>
      </w:r>
      <w:hyperlink r:id="rId28" w:history="1">
        <w:r w:rsidRPr="00C81CE7">
          <w:rPr>
            <w:rFonts w:asciiTheme="minorHAnsi" w:hAnsiTheme="minorHAnsi" w:cstheme="minorHAnsi"/>
            <w:sz w:val="22"/>
            <w:szCs w:val="22"/>
          </w:rPr>
          <w:t>clause (g) of sub-section (4C) section 139</w:t>
        </w:r>
      </w:hyperlink>
      <w:r w:rsidRPr="00C81CE7">
        <w:rPr>
          <w:rFonts w:asciiTheme="minorHAnsi" w:hAnsiTheme="minorHAnsi" w:cstheme="minorHAnsi"/>
          <w:sz w:val="22"/>
          <w:szCs w:val="22"/>
        </w:rPr>
        <w:t> of the </w:t>
      </w:r>
      <w:hyperlink r:id="rId29" w:history="1">
        <w:r w:rsidRPr="00C81CE7">
          <w:rPr>
            <w:rFonts w:asciiTheme="minorHAnsi" w:hAnsiTheme="minorHAnsi" w:cstheme="minorHAnsi"/>
            <w:sz w:val="22"/>
            <w:szCs w:val="22"/>
          </w:rPr>
          <w:t>Income-tax Act, 1961</w:t>
        </w:r>
      </w:hyperlink>
      <w:r w:rsidRPr="00C81CE7">
        <w:rPr>
          <w:rFonts w:asciiTheme="minorHAnsi" w:hAnsiTheme="minorHAnsi" w:cstheme="minorHAnsi"/>
          <w:sz w:val="22"/>
          <w:szCs w:val="22"/>
        </w:rPr>
        <w:t>.</w:t>
      </w:r>
    </w:p>
    <w:p w14:paraId="3A9335A0"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3. This notification shall be deemed to have been applied for the for the A.Y 2022-2023 and A.Y 2023-2024 relevant for F.Y. 2021-2022 and 2022-2023 respectively.</w:t>
      </w:r>
    </w:p>
    <w:p w14:paraId="7AD6B236" w14:textId="442E650F" w:rsidR="00C81CE7" w:rsidRDefault="00C81CE7" w:rsidP="002A531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224AB6BE" w14:textId="77777777" w:rsidR="0015026A" w:rsidRPr="006D10B5" w:rsidRDefault="0015026A" w:rsidP="002A531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20295DDC" w14:textId="174E577E" w:rsidR="00C81CE7" w:rsidRPr="006D10B5" w:rsidRDefault="00C81CE7" w:rsidP="002A531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C81CE7">
        <w:rPr>
          <w:rFonts w:asciiTheme="minorHAnsi" w:hAnsiTheme="minorHAnsi" w:cstheme="minorHAnsi"/>
          <w:b/>
          <w:bCs/>
          <w:caps/>
        </w:rPr>
        <w:t>Exemption from specified income U/s 10(46) – Notifies ‘District Mineral Foundation Trust’</w:t>
      </w:r>
    </w:p>
    <w:p w14:paraId="45D05FC3" w14:textId="3B9CC0F9" w:rsidR="00C81CE7" w:rsidRPr="00C81CE7" w:rsidRDefault="0015026A" w:rsidP="002A531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w:t>
      </w:r>
      <w:r w:rsidR="00C81CE7">
        <w:rPr>
          <w:rFonts w:asciiTheme="minorHAnsi" w:hAnsiTheme="minorHAnsi" w:cstheme="minorHAnsi"/>
          <w:sz w:val="22"/>
          <w:szCs w:val="22"/>
        </w:rPr>
        <w:t>6</w:t>
      </w:r>
      <w:r w:rsidRPr="006D10B5">
        <w:rPr>
          <w:rFonts w:asciiTheme="minorHAnsi" w:hAnsiTheme="minorHAnsi" w:cstheme="minorHAnsi"/>
          <w:sz w:val="22"/>
          <w:szCs w:val="22"/>
        </w:rPr>
        <w:t xml:space="preserve">/2023 </w:t>
      </w:r>
      <w:r w:rsidR="00C81CE7">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C81CE7">
        <w:rPr>
          <w:rFonts w:asciiTheme="minorHAnsi" w:hAnsiTheme="minorHAnsi" w:cstheme="minorHAnsi"/>
          <w:sz w:val="22"/>
          <w:szCs w:val="22"/>
        </w:rPr>
        <w:t>23</w:t>
      </w:r>
      <w:r w:rsidRPr="006D10B5">
        <w:rPr>
          <w:rFonts w:asciiTheme="minorHAnsi" w:hAnsiTheme="minorHAnsi" w:cstheme="minorHAnsi"/>
          <w:sz w:val="22"/>
          <w:szCs w:val="22"/>
        </w:rPr>
        <w:t xml:space="preserve">.08.2023 notified </w:t>
      </w:r>
      <w:r w:rsidR="00C81CE7" w:rsidRPr="00C81CE7">
        <w:rPr>
          <w:rFonts w:asciiTheme="minorHAnsi" w:hAnsiTheme="minorHAnsi" w:cstheme="minorHAnsi"/>
          <w:sz w:val="22"/>
          <w:szCs w:val="22"/>
        </w:rPr>
        <w:t>In exercise of the powers conferred by </w:t>
      </w:r>
      <w:hyperlink r:id="rId30" w:history="1">
        <w:r w:rsidR="00C81CE7" w:rsidRPr="00C81CE7">
          <w:rPr>
            <w:rFonts w:asciiTheme="minorHAnsi" w:hAnsiTheme="minorHAnsi" w:cstheme="minorHAnsi"/>
            <w:sz w:val="22"/>
            <w:szCs w:val="22"/>
          </w:rPr>
          <w:t>clause (46) of section 10</w:t>
        </w:r>
      </w:hyperlink>
      <w:r w:rsidR="00C81CE7" w:rsidRPr="00C81CE7">
        <w:rPr>
          <w:rFonts w:asciiTheme="minorHAnsi" w:hAnsiTheme="minorHAnsi" w:cstheme="minorHAnsi"/>
          <w:sz w:val="22"/>
          <w:szCs w:val="22"/>
        </w:rPr>
        <w:t> of the </w:t>
      </w:r>
      <w:hyperlink r:id="rId31" w:history="1">
        <w:r w:rsidR="00C81CE7" w:rsidRPr="00C81CE7">
          <w:rPr>
            <w:rFonts w:asciiTheme="minorHAnsi" w:hAnsiTheme="minorHAnsi" w:cstheme="minorHAnsi"/>
            <w:sz w:val="22"/>
            <w:szCs w:val="22"/>
          </w:rPr>
          <w:t>Income-tax Act, 1961 (43 of 1961),</w:t>
        </w:r>
      </w:hyperlink>
      <w:r w:rsidR="00C81CE7" w:rsidRPr="00C81CE7">
        <w:rPr>
          <w:rFonts w:asciiTheme="minorHAnsi" w:hAnsiTheme="minorHAnsi" w:cstheme="minorHAnsi"/>
          <w:sz w:val="22"/>
          <w:szCs w:val="22"/>
        </w:rPr>
        <w:t> the Central Government hereby notifies for the purposes of the said clause, ‘District Mineral Foundation Trust’ as specified in the schedule to this notification, constituted by Government in exercise of powers conferred under section 9(B) of the Mines and Minerals (Development and Regulation) Amendment Act, 2015 (10 of 2015) as a ‘class of Authority’ , in respect of the following specified income arising to that Authority, namely :-</w:t>
      </w:r>
    </w:p>
    <w:p w14:paraId="65F69F91"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(a) Contribution by lease Holder to DMF as per the Mines and Minerals (Contribution to District Mineral Foundation) Rules, 2015;</w:t>
      </w:r>
    </w:p>
    <w:p w14:paraId="415474D0"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(b) Interest received from lease holders for late payment;</w:t>
      </w:r>
    </w:p>
    <w:p w14:paraId="6012220F"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(c) Any Penalty charged to lease holder;</w:t>
      </w:r>
    </w:p>
    <w:p w14:paraId="32B172C4"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(d) Income from Interest on fund available under DMF;</w:t>
      </w:r>
    </w:p>
    <w:p w14:paraId="5C8C9075"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(e) Interest received on Saving Bank Accounts; and</w:t>
      </w:r>
    </w:p>
    <w:p w14:paraId="178ECEBE"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(f) Interest received on Excess Fund invested in Term Deposit.</w:t>
      </w:r>
    </w:p>
    <w:p w14:paraId="5C9E1AA0"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2. This notification shall be effective subject to the conditions that each of the District Mineral Foundation Trust-</w:t>
      </w:r>
    </w:p>
    <w:p w14:paraId="38705088"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(a) shall not engage in any commercial activity;</w:t>
      </w:r>
    </w:p>
    <w:p w14:paraId="47CE342B"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(b) activities and the nature of the specified income shall remain unchanged throughout the financial years; and</w:t>
      </w:r>
    </w:p>
    <w:p w14:paraId="4CB42964"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(c) shall file return of income in accordance with the provision of </w:t>
      </w:r>
      <w:hyperlink r:id="rId32" w:history="1">
        <w:r w:rsidRPr="00C81CE7">
          <w:rPr>
            <w:rFonts w:asciiTheme="minorHAnsi" w:hAnsiTheme="minorHAnsi" w:cstheme="minorHAnsi"/>
            <w:sz w:val="22"/>
            <w:szCs w:val="22"/>
          </w:rPr>
          <w:t>clause (g) of sub-section (4C) of section 139</w:t>
        </w:r>
      </w:hyperlink>
      <w:r w:rsidRPr="00C81CE7">
        <w:rPr>
          <w:rFonts w:asciiTheme="minorHAnsi" w:hAnsiTheme="minorHAnsi" w:cstheme="minorHAnsi"/>
          <w:sz w:val="22"/>
          <w:szCs w:val="22"/>
        </w:rPr>
        <w:t> of the </w:t>
      </w:r>
      <w:hyperlink r:id="rId33" w:history="1">
        <w:r w:rsidRPr="00C81CE7">
          <w:rPr>
            <w:rFonts w:asciiTheme="minorHAnsi" w:hAnsiTheme="minorHAnsi" w:cstheme="minorHAnsi"/>
            <w:sz w:val="22"/>
            <w:szCs w:val="22"/>
          </w:rPr>
          <w:t>Income-tax Act, 1961</w:t>
        </w:r>
      </w:hyperlink>
      <w:r w:rsidRPr="00C81CE7">
        <w:rPr>
          <w:rFonts w:asciiTheme="minorHAnsi" w:hAnsiTheme="minorHAnsi" w:cstheme="minorHAnsi"/>
          <w:sz w:val="22"/>
          <w:szCs w:val="22"/>
        </w:rPr>
        <w:t>.</w:t>
      </w:r>
    </w:p>
    <w:p w14:paraId="36A4BE04" w14:textId="77777777" w:rsidR="00C81CE7" w:rsidRPr="00C81CE7" w:rsidRDefault="00C81CE7" w:rsidP="002A5315">
      <w:pPr>
        <w:pStyle w:val="NormalWeb"/>
        <w:shd w:val="clear" w:color="auto" w:fill="FFFFFF"/>
        <w:jc w:val="both"/>
        <w:rPr>
          <w:rFonts w:asciiTheme="minorHAnsi" w:hAnsiTheme="minorHAnsi" w:cstheme="minorHAnsi"/>
          <w:sz w:val="22"/>
          <w:szCs w:val="22"/>
        </w:rPr>
      </w:pPr>
      <w:r w:rsidRPr="00C81CE7">
        <w:rPr>
          <w:rFonts w:asciiTheme="minorHAnsi" w:hAnsiTheme="minorHAnsi" w:cstheme="minorHAnsi"/>
          <w:sz w:val="22"/>
          <w:szCs w:val="22"/>
        </w:rPr>
        <w:t>3. This notification shall be deemed to have been applied for the assessment year 2023-2024 to 2027-2028 relevant to financial year 2022-2023 to 2026-2027 in respect of Trusts mentioned in column (2) of the below mentioned schedule.</w:t>
      </w:r>
    </w:p>
    <w:p w14:paraId="691A6D60"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b/>
          <w:bCs/>
          <w:sz w:val="22"/>
          <w:szCs w:val="22"/>
        </w:rPr>
        <w:t>SCHEDULE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01"/>
        <w:gridCol w:w="3319"/>
        <w:gridCol w:w="649"/>
        <w:gridCol w:w="1302"/>
      </w:tblGrid>
      <w:tr w:rsidR="00C81CE7" w:rsidRPr="00C81CE7" w14:paraId="2067C552"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E2F87B"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3632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Name of DMF Trust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DF61D4"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State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B8BE4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PAN</w:t>
            </w:r>
          </w:p>
        </w:tc>
      </w:tr>
      <w:tr w:rsidR="00C81CE7" w:rsidRPr="00C81CE7" w14:paraId="552739E7"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098F04"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C0571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D9972C"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8944F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(4)</w:t>
            </w:r>
          </w:p>
        </w:tc>
      </w:tr>
      <w:tr w:rsidR="00C81CE7" w:rsidRPr="00C81CE7" w14:paraId="61C328A2"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E5370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7CAE6E"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Angul District Mineral Foundation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3C9637"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5B972A"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AAALD1844M</w:t>
            </w:r>
          </w:p>
        </w:tc>
      </w:tr>
      <w:tr w:rsidR="00C81CE7" w:rsidRPr="00C81CE7" w14:paraId="7D0ECC88"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FAAACB"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76DC5A"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Jajpur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041C9"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1894BC"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AADTD2632E</w:t>
            </w:r>
          </w:p>
        </w:tc>
      </w:tr>
      <w:tr w:rsidR="00C81CE7" w:rsidRPr="00C81CE7" w14:paraId="5AA9C8E4"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C96E40"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97560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Jharsuguda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CB4C83"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4329DC"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AADTD1294Q</w:t>
            </w:r>
          </w:p>
        </w:tc>
      </w:tr>
      <w:tr w:rsidR="00C81CE7" w:rsidRPr="00C81CE7" w14:paraId="21877243"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8CC94A"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2FC64"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Keonjhar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69605F"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A2E066"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AAAGD2339C</w:t>
            </w:r>
          </w:p>
        </w:tc>
      </w:tr>
      <w:tr w:rsidR="00C81CE7" w:rsidRPr="00C81CE7" w14:paraId="3FE849C7"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37399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A88FF3"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Koraput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A72510"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458ABE"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AAPFD8437K</w:t>
            </w:r>
          </w:p>
        </w:tc>
      </w:tr>
      <w:tr w:rsidR="00C81CE7" w:rsidRPr="00C81CE7" w14:paraId="2AEB0A59"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633E5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5AA04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Sundargarh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30753"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FCE507"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AADTD0841P</w:t>
            </w:r>
          </w:p>
        </w:tc>
      </w:tr>
      <w:tr w:rsidR="00C81CE7" w:rsidRPr="00C81CE7" w14:paraId="4F4724A0"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F8B2C7"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EF49D9"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Sambalpur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F0BD3B"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987181"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AADTD5287H</w:t>
            </w:r>
          </w:p>
        </w:tc>
      </w:tr>
      <w:tr w:rsidR="00C81CE7" w:rsidRPr="00C81CE7" w14:paraId="2DBC555B"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54E1E4"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6AEAE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Dhenkanal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C187BD"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813ADF"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AADTD5665R</w:t>
            </w:r>
          </w:p>
        </w:tc>
      </w:tr>
      <w:tr w:rsidR="00C81CE7" w:rsidRPr="00C81CE7" w14:paraId="3EAF3AB2"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233D7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F96A3A"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Mayurbhanj</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6CF9CD"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B8194B"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AAGTM8219H</w:t>
            </w:r>
          </w:p>
        </w:tc>
      </w:tr>
      <w:tr w:rsidR="00C81CE7" w:rsidRPr="00C81CE7" w14:paraId="4A0292DE"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6BA098"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FCD092"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Rayagada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DA335A"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F0D404"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AADTD5522D</w:t>
            </w:r>
          </w:p>
        </w:tc>
      </w:tr>
      <w:tr w:rsidR="00C81CE7" w:rsidRPr="00C81CE7" w14:paraId="6ADA7E60"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91A66"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06AD6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Nuapada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36DC93"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B8C7EC"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AADTD6189J</w:t>
            </w:r>
          </w:p>
        </w:tc>
      </w:tr>
      <w:tr w:rsidR="00C81CE7" w:rsidRPr="00C81CE7" w14:paraId="04AEC8D1" w14:textId="77777777" w:rsidTr="00C81CE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2F1A51"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116F91"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District Mineral Foundation Trust, Puri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F1D4DB"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7FC4D5" w14:textId="77777777" w:rsidR="00C81CE7" w:rsidRPr="00C81CE7" w:rsidRDefault="00C81CE7" w:rsidP="002A5315">
            <w:pPr>
              <w:pStyle w:val="NormalWeb"/>
              <w:shd w:val="clear" w:color="auto" w:fill="FFFFFF"/>
              <w:jc w:val="center"/>
              <w:rPr>
                <w:rFonts w:asciiTheme="minorHAnsi" w:hAnsiTheme="minorHAnsi" w:cstheme="minorHAnsi"/>
                <w:sz w:val="22"/>
                <w:szCs w:val="22"/>
              </w:rPr>
            </w:pPr>
            <w:r w:rsidRPr="00C81CE7">
              <w:rPr>
                <w:rFonts w:asciiTheme="minorHAnsi" w:hAnsiTheme="minorHAnsi" w:cstheme="minorHAnsi"/>
                <w:sz w:val="22"/>
                <w:szCs w:val="22"/>
              </w:rPr>
              <w:t>AADTD6294Q</w:t>
            </w:r>
          </w:p>
        </w:tc>
      </w:tr>
    </w:tbl>
    <w:p w14:paraId="6D50B9EA" w14:textId="38321512" w:rsidR="00B53BF3" w:rsidRDefault="00C81CE7" w:rsidP="002A531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 xml:space="preserve"> </w:t>
      </w:r>
      <w:r w:rsidR="00B53BF3" w:rsidRPr="006D10B5">
        <w:rPr>
          <w:rFonts w:asciiTheme="minorHAnsi" w:hAnsiTheme="minorHAnsi" w:cstheme="minorHAnsi"/>
          <w:b/>
          <w:bCs/>
          <w:color w:val="212529"/>
          <w:sz w:val="22"/>
          <w:szCs w:val="22"/>
        </w:rPr>
        <w:t>[For further details please refer the Notification]</w:t>
      </w: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B3A4C">
          <w:headerReference w:type="default" r:id="rId34"/>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450A62">
        <w:rPr>
          <w:rFonts w:asciiTheme="minorHAnsi" w:hAnsiTheme="minorHAnsi" w:cstheme="minorHAnsi"/>
          <w:sz w:val="22"/>
          <w:szCs w:val="22"/>
        </w:rPr>
        <w:br/>
      </w:r>
    </w:p>
    <w:p w14:paraId="0F6ED057" w14:textId="4AC5EC3D" w:rsidR="00D820D6" w:rsidRPr="00647D75" w:rsidRDefault="00C96805"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731C0B68" w14:textId="78F7CBFE" w:rsidR="00821D12" w:rsidRPr="001D38A5" w:rsidRDefault="00C96805" w:rsidP="00821D1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ADVISORY RELATED TO MERA BILL MERA ADHIKAAR SCHEME</w:t>
      </w:r>
    </w:p>
    <w:p w14:paraId="1FBF07F4" w14:textId="5F42ABF1" w:rsidR="009167FD" w:rsidRDefault="00ED0C25" w:rsidP="00A915ED">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9167FD">
        <w:rPr>
          <w:rFonts w:asciiTheme="minorHAnsi" w:hAnsiTheme="minorHAnsi" w:cstheme="minorHAnsi"/>
          <w:sz w:val="22"/>
          <w:szCs w:val="22"/>
        </w:rPr>
        <w:t xml:space="preserve">The GSTIN has released a new advisory dated 24.08.2023 relating to “Mera Bill Mera Adhikaar” Scheme where- </w:t>
      </w:r>
    </w:p>
    <w:p w14:paraId="6C9925EE" w14:textId="6681E1C4"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9167FD">
        <w:rPr>
          <w:rFonts w:asciiTheme="minorHAnsi" w:hAnsiTheme="minorHAnsi" w:cstheme="minorHAnsi"/>
          <w:sz w:val="22"/>
          <w:szCs w:val="22"/>
        </w:rPr>
        <w:t>1.As per the direction from the Government, the GSTN has developed and launched a mobile application (available on iOS and Android platforms) and also a web portal for the “Mera Bill Mera Adhikaar” scheme.</w:t>
      </w:r>
    </w:p>
    <w:p w14:paraId="23B924DA" w14:textId="77777777"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2.This scheme will be implemented from 1st September, 2023 initially in the States of Gujarat, Assam, Haryana and UTs of Puducherry and Daman &amp; Diu and Dadra &amp; Nagar Haveli, as per the policy decision of the Government.</w:t>
      </w:r>
    </w:p>
    <w:p w14:paraId="52EAEF97" w14:textId="77777777"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3.Mobile Application and Web Portal:</w:t>
      </w:r>
    </w:p>
    <w:p w14:paraId="18FB583E" w14:textId="5BBECE20"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 The mobile application is available for download on both iOS and Android platforms and links are given below.</w:t>
      </w:r>
    </w:p>
    <w:p w14:paraId="55C1E348" w14:textId="77777777"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4.User Manual: For ease of use and to guide taxpayers through the process of participating in the scheme via the mobile application or web portal, a detailed user manual is available at the link below for your reference:</w:t>
      </w:r>
    </w:p>
    <w:p w14:paraId="4B5ECF53" w14:textId="1EC8CDEF"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•User Manual Download Link:</w:t>
      </w:r>
    </w:p>
    <w:p w14:paraId="0F44853D" w14:textId="24927A74"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https://tutorial.gst.gov.in/downloads/news/mbma_user_manual_18_august_2023_final.pdf</w:t>
      </w:r>
    </w:p>
    <w:p w14:paraId="7CA5B646" w14:textId="77777777" w:rsidR="009167FD" w:rsidRPr="009167FD" w:rsidRDefault="009167FD" w:rsidP="00A915ED">
      <w:pPr>
        <w:pStyle w:val="NormalWeb"/>
        <w:shd w:val="clear" w:color="auto" w:fill="FFFFFF"/>
        <w:spacing w:line="276" w:lineRule="auto"/>
        <w:jc w:val="both"/>
        <w:rPr>
          <w:rFonts w:asciiTheme="minorHAnsi" w:hAnsiTheme="minorHAnsi" w:cstheme="minorHAnsi"/>
          <w:sz w:val="22"/>
          <w:szCs w:val="22"/>
        </w:rPr>
      </w:pPr>
      <w:r w:rsidRPr="009167FD">
        <w:rPr>
          <w:rFonts w:asciiTheme="minorHAnsi" w:hAnsiTheme="minorHAnsi" w:cstheme="minorHAnsi"/>
          <w:sz w:val="22"/>
          <w:szCs w:val="22"/>
        </w:rPr>
        <w:t>5.Please ensure that you download the mobile application only from the Google Play store and Apple App store and access the web portal through the official link provided above to avoid any spurious application of a fraudulent entity.</w:t>
      </w:r>
    </w:p>
    <w:p w14:paraId="77E3D875" w14:textId="77777777" w:rsidR="009167FD" w:rsidRDefault="009167FD" w:rsidP="00A915ED">
      <w:pPr>
        <w:pStyle w:val="NormalWeb"/>
        <w:shd w:val="clear" w:color="auto" w:fill="FFFFFF"/>
        <w:spacing w:line="276" w:lineRule="auto"/>
        <w:jc w:val="both"/>
        <w:rPr>
          <w:rFonts w:asciiTheme="minorHAnsi" w:hAnsiTheme="minorHAnsi" w:cstheme="minorHAnsi"/>
          <w:b/>
          <w:bCs/>
          <w:color w:val="212529"/>
          <w:sz w:val="22"/>
          <w:szCs w:val="22"/>
        </w:rPr>
      </w:pPr>
      <w:r w:rsidRPr="009167FD">
        <w:rPr>
          <w:rFonts w:asciiTheme="minorHAnsi" w:hAnsiTheme="minorHAnsi" w:cstheme="minorHAnsi"/>
          <w:sz w:val="22"/>
          <w:szCs w:val="22"/>
        </w:rPr>
        <w:t>6.Please refer to the Policy Document for MBMA related policy matters with reference to broad guidelines for its implementation.</w:t>
      </w:r>
      <w:r w:rsidRPr="009167FD">
        <w:rPr>
          <w:rFonts w:asciiTheme="minorHAnsi" w:hAnsiTheme="minorHAnsi" w:cstheme="minorHAnsi"/>
          <w:b/>
          <w:bCs/>
          <w:color w:val="212529"/>
          <w:sz w:val="22"/>
          <w:szCs w:val="22"/>
        </w:rPr>
        <w:t xml:space="preserve"> </w:t>
      </w:r>
    </w:p>
    <w:p w14:paraId="4A7F664D" w14:textId="7A82F7FB" w:rsidR="00733EF6" w:rsidRDefault="007D1312" w:rsidP="009167FD">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CE4A12">
        <w:rPr>
          <w:rFonts w:asciiTheme="minorHAnsi" w:hAnsiTheme="minorHAnsi" w:cstheme="minorHAnsi"/>
          <w:b/>
          <w:bCs/>
          <w:color w:val="212529"/>
          <w:sz w:val="22"/>
          <w:szCs w:val="22"/>
        </w:rPr>
        <w:t>advisory</w:t>
      </w:r>
      <w:r w:rsidR="008439A6">
        <w:rPr>
          <w:rFonts w:asciiTheme="minorHAnsi" w:hAnsiTheme="minorHAnsi" w:cstheme="minorHAnsi"/>
          <w:b/>
          <w:bCs/>
          <w:color w:val="212529"/>
          <w:sz w:val="22"/>
          <w:szCs w:val="22"/>
        </w:rPr>
        <w:t>]</w:t>
      </w:r>
    </w:p>
    <w:p w14:paraId="427DE155" w14:textId="77777777" w:rsidR="003F27C9" w:rsidRDefault="003F27C9" w:rsidP="009167FD">
      <w:pPr>
        <w:pStyle w:val="NormalWeb"/>
        <w:shd w:val="clear" w:color="auto" w:fill="FFFFFF"/>
        <w:spacing w:line="276" w:lineRule="auto"/>
        <w:jc w:val="both"/>
        <w:rPr>
          <w:rFonts w:asciiTheme="minorHAnsi" w:hAnsiTheme="minorHAnsi" w:cstheme="minorHAnsi"/>
          <w:b/>
          <w:bCs/>
          <w:color w:val="212529"/>
          <w:sz w:val="22"/>
          <w:szCs w:val="22"/>
        </w:rPr>
      </w:pPr>
    </w:p>
    <w:p w14:paraId="4B0C3667" w14:textId="40BC425D" w:rsidR="003F27C9" w:rsidRPr="00647D75" w:rsidRDefault="003F27C9" w:rsidP="003F27C9">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1F12574B" w14:textId="65850514" w:rsidR="003F27C9" w:rsidRPr="001D38A5" w:rsidRDefault="003F27C9" w:rsidP="003F27C9">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3F27C9">
        <w:rPr>
          <w:rFonts w:asciiTheme="minorHAnsi" w:hAnsiTheme="minorHAnsi" w:cstheme="minorHAnsi"/>
          <w:b/>
          <w:bCs/>
          <w:lang w:val="en-IN"/>
        </w:rPr>
        <w:t xml:space="preserve">INPUT TAX CREDIT CANNOT BE </w:t>
      </w:r>
      <w:r>
        <w:rPr>
          <w:rFonts w:asciiTheme="minorHAnsi" w:hAnsiTheme="minorHAnsi" w:cstheme="minorHAnsi"/>
          <w:b/>
          <w:bCs/>
          <w:lang w:val="en-IN"/>
        </w:rPr>
        <w:t xml:space="preserve">CLAIMED </w:t>
      </w:r>
      <w:r w:rsidRPr="003F27C9">
        <w:rPr>
          <w:rFonts w:asciiTheme="minorHAnsi" w:hAnsiTheme="minorHAnsi" w:cstheme="minorHAnsi"/>
          <w:b/>
          <w:bCs/>
          <w:lang w:val="en-IN"/>
        </w:rPr>
        <w:t xml:space="preserve">WHEN THE </w:t>
      </w:r>
      <w:r>
        <w:rPr>
          <w:rFonts w:asciiTheme="minorHAnsi" w:hAnsiTheme="minorHAnsi" w:cstheme="minorHAnsi"/>
          <w:b/>
          <w:bCs/>
          <w:lang w:val="en-IN"/>
        </w:rPr>
        <w:t xml:space="preserve">SUPPLIER </w:t>
      </w:r>
      <w:r w:rsidRPr="003F27C9">
        <w:rPr>
          <w:rFonts w:asciiTheme="minorHAnsi" w:hAnsiTheme="minorHAnsi" w:cstheme="minorHAnsi"/>
          <w:b/>
          <w:bCs/>
          <w:lang w:val="en-IN"/>
        </w:rPr>
        <w:t xml:space="preserve">HAS NOT PAID UP THE </w:t>
      </w:r>
      <w:r>
        <w:rPr>
          <w:rFonts w:asciiTheme="minorHAnsi" w:hAnsiTheme="minorHAnsi" w:cstheme="minorHAnsi"/>
          <w:b/>
          <w:bCs/>
          <w:lang w:val="en-IN"/>
        </w:rPr>
        <w:t xml:space="preserve">TAX </w:t>
      </w:r>
      <w:r w:rsidRPr="003F27C9">
        <w:rPr>
          <w:rFonts w:asciiTheme="minorHAnsi" w:hAnsiTheme="minorHAnsi" w:cstheme="minorHAnsi"/>
          <w:b/>
          <w:bCs/>
          <w:lang w:val="en-IN"/>
        </w:rPr>
        <w:t>TO THE GOVERNMENT</w:t>
      </w:r>
      <w:r>
        <w:rPr>
          <w:rFonts w:asciiTheme="minorHAnsi" w:hAnsiTheme="minorHAnsi" w:cstheme="minorHAnsi"/>
          <w:b/>
          <w:bCs/>
          <w:lang w:val="en-IN"/>
        </w:rPr>
        <w:t>:</w:t>
      </w:r>
      <w:r w:rsidRPr="003F27C9">
        <w:rPr>
          <w:rFonts w:asciiTheme="minorHAnsi" w:hAnsiTheme="minorHAnsi" w:cstheme="minorHAnsi"/>
          <w:b/>
          <w:bCs/>
          <w:lang w:val="en-IN"/>
        </w:rPr>
        <w:t xml:space="preserve"> PATNA HIGH COURT</w:t>
      </w:r>
    </w:p>
    <w:p w14:paraId="1284C7ED" w14:textId="1648D5AC" w:rsidR="003F27C9" w:rsidRDefault="003F27C9" w:rsidP="00DF18BD">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Recently the Hon’ble Patna High Court has held that </w:t>
      </w:r>
      <w:r w:rsidRPr="003F27C9">
        <w:rPr>
          <w:rFonts w:asciiTheme="minorHAnsi" w:hAnsiTheme="minorHAnsi" w:cstheme="minorHAnsi"/>
          <w:sz w:val="22"/>
          <w:szCs w:val="22"/>
        </w:rPr>
        <w:t>Input Tax Credit by the very nomenclature contemplates a credit being available for the purchasing dealer in its credit ledger by way of payment of tax by the supplier to the Government.</w:t>
      </w:r>
    </w:p>
    <w:p w14:paraId="2C59DFEE" w14:textId="73757345" w:rsidR="003F27C9" w:rsidRPr="003F27C9" w:rsidRDefault="003F27C9" w:rsidP="006E10A7">
      <w:pPr>
        <w:pStyle w:val="NormalWeb"/>
        <w:shd w:val="clear" w:color="auto" w:fill="FFFFFF"/>
        <w:spacing w:line="276" w:lineRule="auto"/>
        <w:jc w:val="both"/>
        <w:rPr>
          <w:rFonts w:asciiTheme="minorHAnsi" w:hAnsiTheme="minorHAnsi" w:cstheme="minorHAnsi"/>
          <w:sz w:val="22"/>
          <w:szCs w:val="22"/>
        </w:rPr>
      </w:pPr>
      <w:r w:rsidRPr="003F27C9">
        <w:rPr>
          <w:rFonts w:asciiTheme="minorHAnsi" w:hAnsiTheme="minorHAnsi" w:cstheme="minorHAnsi"/>
          <w:sz w:val="22"/>
          <w:szCs w:val="22"/>
        </w:rPr>
        <w:t>It is true that Input Tax Credit is a concept introduced in the tax regime, all over the country for the purpose of avoiding the cascading effect of taxes. The benefit of such credit being availed by a purchasing dealer who sells or manufactures goods, using raw materials on which tax has been paid is a benefit or concession conferred under the statute - the contention of double taxation does not impress us especially since the claim is denied only when the supplier who collected tax from the purchaser fails to pay it to the Government. Taxation as has been held is a compulsory extraction made for the purpose of public good, by the welfare State and without the levy being paid to the Government; there can be no claim raised of the liability to tax having been satisfied and hence there is no question of double taxation.</w:t>
      </w:r>
    </w:p>
    <w:p w14:paraId="0EF0891A" w14:textId="77777777" w:rsidR="003F27C9" w:rsidRPr="003F27C9" w:rsidRDefault="003F27C9" w:rsidP="006E10A7">
      <w:pPr>
        <w:pStyle w:val="NormalWeb"/>
        <w:shd w:val="clear" w:color="auto" w:fill="FFFFFF"/>
        <w:spacing w:line="276" w:lineRule="auto"/>
        <w:jc w:val="both"/>
        <w:rPr>
          <w:rFonts w:asciiTheme="minorHAnsi" w:hAnsiTheme="minorHAnsi" w:cstheme="minorHAnsi"/>
          <w:sz w:val="22"/>
          <w:szCs w:val="22"/>
        </w:rPr>
      </w:pPr>
      <w:r w:rsidRPr="003F27C9">
        <w:rPr>
          <w:rFonts w:asciiTheme="minorHAnsi" w:hAnsiTheme="minorHAnsi" w:cstheme="minorHAnsi"/>
          <w:sz w:val="22"/>
          <w:szCs w:val="22"/>
        </w:rPr>
        <w:t>The seller and purchaser have an independent contract without the junction of the Government. The statute provides for a levy of tax on goods and services or both, supplied by one to the other which can be collected but the dealer who collects it has also the obligation to pay it up to the State.</w:t>
      </w:r>
    </w:p>
    <w:p w14:paraId="6591E671" w14:textId="2A18A9A2" w:rsidR="003F27C9" w:rsidRPr="00821D12" w:rsidRDefault="003F27C9" w:rsidP="00DF18BD">
      <w:pPr>
        <w:pStyle w:val="NormalWeb"/>
        <w:shd w:val="clear" w:color="auto" w:fill="FFFFFF"/>
        <w:spacing w:line="276" w:lineRule="auto"/>
        <w:jc w:val="both"/>
        <w:rPr>
          <w:rFonts w:asciiTheme="minorHAnsi" w:hAnsiTheme="minorHAnsi" w:cstheme="minorHAnsi"/>
          <w:sz w:val="22"/>
          <w:szCs w:val="22"/>
        </w:rPr>
      </w:pPr>
      <w:r w:rsidRPr="003F27C9">
        <w:rPr>
          <w:rFonts w:asciiTheme="minorHAnsi" w:hAnsiTheme="minorHAnsi" w:cstheme="minorHAnsi"/>
          <w:sz w:val="22"/>
          <w:szCs w:val="22"/>
        </w:rPr>
        <w:t>It is clear that the literal nomenclature and the statutory language, mandates that there should be credit available in the credit ledger of the purchaser to claim Input Tax and otherwise the claim would be frustrated. On the above reasoning, it is found that the claim of Input Tax Credit raised by the petitioner cannot be sustained when the supplying/selling dealer has not paid up the amounts to the Government; despite collection of tax from the purchasing dealer.</w:t>
      </w:r>
    </w:p>
    <w:p w14:paraId="08777FC7" w14:textId="77777777" w:rsidR="002D2CBE" w:rsidRDefault="002D2CBE" w:rsidP="00927F07">
      <w:pPr>
        <w:pStyle w:val="NormalWeb"/>
        <w:shd w:val="clear" w:color="auto" w:fill="FFFFFF"/>
        <w:jc w:val="both"/>
        <w:rPr>
          <w:rFonts w:asciiTheme="minorHAnsi" w:hAnsiTheme="minorHAnsi" w:cstheme="minorHAnsi"/>
          <w:b/>
          <w:bCs/>
        </w:rPr>
      </w:pPr>
    </w:p>
    <w:p w14:paraId="01250C29" w14:textId="1E6D515A" w:rsidR="00946DAF" w:rsidRPr="004B12ED" w:rsidRDefault="00946DAF" w:rsidP="00927F07">
      <w:pPr>
        <w:pStyle w:val="NormalWeb"/>
        <w:shd w:val="clear" w:color="auto" w:fill="FFFFFF"/>
        <w:jc w:val="both"/>
        <w:rPr>
          <w:rFonts w:asciiTheme="minorHAnsi" w:hAnsiTheme="minorHAnsi" w:cstheme="minorHAnsi"/>
          <w:b/>
          <w:bCs/>
        </w:rPr>
        <w:sectPr w:rsidR="00946DAF" w:rsidRPr="004B12ED" w:rsidSect="009167FD">
          <w:headerReference w:type="default" r:id="rId35"/>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1E70AE34" w14:textId="3D921644" w:rsidR="0017739B" w:rsidRPr="00251D69" w:rsidRDefault="0017739B"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17739B">
        <w:rPr>
          <w:rFonts w:asciiTheme="minorHAnsi" w:hAnsiTheme="minorHAnsi" w:cstheme="minorHAnsi"/>
          <w:b/>
          <w:bCs/>
          <w:caps/>
          <w:lang w:val="en-IN"/>
        </w:rPr>
        <w:t>Offence under FEMA - Levy of penalty post compounding orders - Power to compound contravention</w:t>
      </w:r>
      <w:r>
        <w:rPr>
          <w:rFonts w:asciiTheme="minorHAnsi" w:hAnsiTheme="minorHAnsi" w:cstheme="minorHAnsi"/>
          <w:b/>
          <w:bCs/>
          <w:caps/>
          <w:lang w:val="en-IN"/>
        </w:rPr>
        <w:t xml:space="preserve"> : BOMBAY HIGH COURT</w:t>
      </w:r>
    </w:p>
    <w:p w14:paraId="05C68A98" w14:textId="165A7346" w:rsidR="0017739B" w:rsidRPr="0017739B" w:rsidRDefault="002228C5" w:rsidP="0017739B">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It was held that</w:t>
      </w:r>
      <w:r w:rsidR="00A96754" w:rsidRPr="00A96754">
        <w:rPr>
          <w:rFonts w:asciiTheme="minorHAnsi" w:hAnsiTheme="minorHAnsi" w:cstheme="minorHAnsi"/>
          <w:sz w:val="22"/>
          <w:szCs w:val="22"/>
        </w:rPr>
        <w:t xml:space="preserve"> </w:t>
      </w:r>
      <w:r w:rsidR="00DF18BD">
        <w:rPr>
          <w:rFonts w:asciiTheme="minorHAnsi" w:hAnsiTheme="minorHAnsi" w:cstheme="minorHAnsi"/>
          <w:sz w:val="22"/>
          <w:szCs w:val="22"/>
        </w:rPr>
        <w:t>t</w:t>
      </w:r>
      <w:r w:rsidR="0017739B" w:rsidRPr="0017739B">
        <w:rPr>
          <w:rFonts w:asciiTheme="minorHAnsi" w:hAnsiTheme="minorHAnsi" w:cstheme="minorHAnsi"/>
          <w:sz w:val="22"/>
          <w:szCs w:val="22"/>
        </w:rPr>
        <w:t>he compounding order is passed on 20.11.2008 and the adjudication order levying penalty is passed on 21.11.2008, i.e., one day after the passing of the compounding order. Sub-section (2) of section 15 as alluded to hereinabove clearly envisages a position that once a contravention has been compounded under sub-section (1) (which in the present case has been compounded on 20.11.2008), no proceeding or further proceeding, as the case may be, shall be initiated or continued, as the case may be, against the person committing the contravention.</w:t>
      </w:r>
    </w:p>
    <w:p w14:paraId="4EF0D58F" w14:textId="77777777" w:rsidR="0017739B" w:rsidRPr="0017739B" w:rsidRDefault="0017739B" w:rsidP="0017739B">
      <w:pPr>
        <w:pStyle w:val="NormalWeb"/>
        <w:shd w:val="clear" w:color="auto" w:fill="FFFFFF"/>
        <w:spacing w:line="360" w:lineRule="auto"/>
        <w:jc w:val="both"/>
        <w:rPr>
          <w:rFonts w:asciiTheme="minorHAnsi" w:hAnsiTheme="minorHAnsi" w:cstheme="minorHAnsi"/>
          <w:sz w:val="22"/>
          <w:szCs w:val="22"/>
        </w:rPr>
      </w:pPr>
      <w:r w:rsidRPr="0017739B">
        <w:rPr>
          <w:rFonts w:asciiTheme="minorHAnsi" w:hAnsiTheme="minorHAnsi" w:cstheme="minorHAnsi"/>
          <w:sz w:val="22"/>
          <w:szCs w:val="22"/>
        </w:rPr>
        <w:t>We cannot hold petitioners responsible for contravention once the compounding orders have been passed. We have noted that there is a gap of “one day” between the passing of the two sets of orders, i.e., compounding orders and adjudicating order. Be that as it may, petitioners cannot be faulted and held liable for contravention once the compounding orders are passed by the Compounding Authority. That is the mandate of the statute.</w:t>
      </w:r>
    </w:p>
    <w:p w14:paraId="43D568AC" w14:textId="77777777" w:rsidR="0017739B" w:rsidRPr="0017739B" w:rsidRDefault="0017739B" w:rsidP="0017739B">
      <w:pPr>
        <w:pStyle w:val="NormalWeb"/>
        <w:shd w:val="clear" w:color="auto" w:fill="FFFFFF"/>
        <w:spacing w:line="360" w:lineRule="auto"/>
        <w:jc w:val="both"/>
        <w:rPr>
          <w:rFonts w:asciiTheme="minorHAnsi" w:hAnsiTheme="minorHAnsi" w:cstheme="minorHAnsi"/>
          <w:sz w:val="22"/>
          <w:szCs w:val="22"/>
        </w:rPr>
      </w:pPr>
      <w:r w:rsidRPr="0017739B">
        <w:rPr>
          <w:rFonts w:asciiTheme="minorHAnsi" w:hAnsiTheme="minorHAnsi" w:cstheme="minorHAnsi"/>
          <w:sz w:val="22"/>
          <w:szCs w:val="22"/>
        </w:rPr>
        <w:t>As also fairly conceded that respondents though aggrieved with the five compounding orders, have not challenged the said orders. If respondents were indeed aggrieved with the compounding orders, it was open for respondents to challenge the said orders. Having not done so, respondents cannot justify passing the adjudication order once the compounding orders have been passed and complied with by petitioners. Passing of the adjudication order after the offence has been compounded, is thus contrary to the statutory provisions discussed hereinabove, is not maintainable and thus without jurisdiction.</w:t>
      </w:r>
    </w:p>
    <w:p w14:paraId="1C7D06B9" w14:textId="77777777" w:rsidR="0017739B" w:rsidRPr="0017739B" w:rsidRDefault="0017739B" w:rsidP="0017739B">
      <w:pPr>
        <w:pStyle w:val="NormalWeb"/>
        <w:shd w:val="clear" w:color="auto" w:fill="FFFFFF"/>
        <w:spacing w:line="360" w:lineRule="auto"/>
        <w:jc w:val="both"/>
        <w:rPr>
          <w:rFonts w:asciiTheme="minorHAnsi" w:hAnsiTheme="minorHAnsi" w:cstheme="minorHAnsi"/>
          <w:sz w:val="22"/>
          <w:szCs w:val="22"/>
        </w:rPr>
      </w:pPr>
      <w:r w:rsidRPr="0017739B">
        <w:rPr>
          <w:rFonts w:asciiTheme="minorHAnsi" w:hAnsiTheme="minorHAnsi" w:cstheme="minorHAnsi"/>
          <w:sz w:val="22"/>
          <w:szCs w:val="22"/>
        </w:rPr>
        <w:t>The impugned adjudication order passed by respondent No.1 is an appealable order and petitioners should be relegated to the alternate remedy of filing the statutory appeal under section 19 of the said Act before the Appellate Tribunal. This submission deserves to be rejected at the threshold. As held by us, the impugned adjudication order has been passed without jurisdiction in view of the fact that the offence contravened by petitioners have been compounded by the statutory Compounding Authority before the passing of the impugned order. Hence, we reject this submission advanced by Mr. Patil.</w:t>
      </w:r>
    </w:p>
    <w:p w14:paraId="20D761D5" w14:textId="77777777" w:rsidR="0017739B" w:rsidRPr="0017739B" w:rsidRDefault="0017739B" w:rsidP="0017739B">
      <w:pPr>
        <w:pStyle w:val="NormalWeb"/>
        <w:shd w:val="clear" w:color="auto" w:fill="FFFFFF"/>
        <w:spacing w:line="360" w:lineRule="auto"/>
        <w:jc w:val="both"/>
        <w:rPr>
          <w:rFonts w:asciiTheme="minorHAnsi" w:hAnsiTheme="minorHAnsi" w:cstheme="minorHAnsi"/>
          <w:sz w:val="22"/>
          <w:szCs w:val="22"/>
        </w:rPr>
      </w:pPr>
      <w:r w:rsidRPr="0017739B">
        <w:rPr>
          <w:rFonts w:asciiTheme="minorHAnsi" w:hAnsiTheme="minorHAnsi" w:cstheme="minorHAnsi"/>
          <w:sz w:val="22"/>
          <w:szCs w:val="22"/>
        </w:rPr>
        <w:t>Writ Petition stands allowed in terms of prayer clause “c” which reads as under:</w:t>
      </w:r>
    </w:p>
    <w:p w14:paraId="6F502C2F" w14:textId="77777777" w:rsidR="00A96754" w:rsidRDefault="0017739B" w:rsidP="0017739B">
      <w:pPr>
        <w:pStyle w:val="NormalWeb"/>
        <w:shd w:val="clear" w:color="auto" w:fill="FFFFFF"/>
        <w:spacing w:line="360" w:lineRule="auto"/>
        <w:jc w:val="both"/>
        <w:rPr>
          <w:rFonts w:asciiTheme="minorHAnsi" w:hAnsiTheme="minorHAnsi" w:cstheme="minorHAnsi"/>
          <w:sz w:val="22"/>
          <w:szCs w:val="22"/>
        </w:rPr>
      </w:pPr>
      <w:r w:rsidRPr="0017739B">
        <w:rPr>
          <w:rFonts w:asciiTheme="minorHAnsi" w:hAnsiTheme="minorHAnsi" w:cstheme="minorHAnsi"/>
          <w:sz w:val="22"/>
          <w:szCs w:val="22"/>
        </w:rPr>
        <w:t>“c) that a writ in the nature of Mandamus may be issued commanding the Respondents to act according to law and/or cancel and/or withdraw and/or rescind the impugned order dated 21st November, 2008 passed by the Respondent No.1 and the Show Cause Notice dated 11th June, 2008 issued by the Respondent No.1 and all proceedings there under and/or in pursuance thereof.”</w:t>
      </w:r>
    </w:p>
    <w:p w14:paraId="60CF0B6E" w14:textId="45CB6401" w:rsidR="0017739B" w:rsidRPr="00943161" w:rsidRDefault="0017739B" w:rsidP="0017739B">
      <w:pPr>
        <w:pStyle w:val="NormalWeb"/>
        <w:shd w:val="clear" w:color="auto" w:fill="FFFFFF"/>
        <w:spacing w:line="360" w:lineRule="auto"/>
        <w:jc w:val="both"/>
        <w:rPr>
          <w:rFonts w:asciiTheme="minorHAnsi" w:hAnsiTheme="minorHAnsi" w:cstheme="minorHAnsi"/>
          <w:sz w:val="22"/>
          <w:szCs w:val="22"/>
        </w:rPr>
        <w:sectPr w:rsidR="0017739B" w:rsidRPr="00943161" w:rsidSect="00FB5C1B">
          <w:headerReference w:type="default" r:id="rId36"/>
          <w:footerReference w:type="default" r:id="rId37"/>
          <w:headerReference w:type="first" r:id="rId38"/>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4E83366D" w14:textId="27050D1D" w:rsidR="00D32FEB" w:rsidRPr="003D1CF6" w:rsidRDefault="00D32FEB" w:rsidP="00C51BF0">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sidRPr="00D32FEB">
        <w:rPr>
          <w:rFonts w:asciiTheme="minorHAnsi" w:hAnsiTheme="minorHAnsi" w:cstheme="minorHAnsi"/>
          <w:b/>
          <w:bCs/>
          <w:caps/>
          <w:color w:val="000000" w:themeColor="text1"/>
          <w:lang w:val="en-IN"/>
        </w:rPr>
        <w:t>an effective export duty of 40% on onions till 31st December 2023</w:t>
      </w:r>
    </w:p>
    <w:p w14:paraId="39166BDD" w14:textId="77777777" w:rsidR="00D32FEB" w:rsidRPr="00D32FEB" w:rsidRDefault="00712B21" w:rsidP="00C51BF0">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D32FEB">
        <w:rPr>
          <w:rFonts w:asciiTheme="minorHAnsi" w:hAnsiTheme="minorHAnsi" w:cstheme="minorHAnsi"/>
          <w:sz w:val="22"/>
          <w:szCs w:val="22"/>
        </w:rPr>
        <w:t>48</w:t>
      </w:r>
      <w:r>
        <w:rPr>
          <w:rFonts w:asciiTheme="minorHAnsi" w:hAnsiTheme="minorHAnsi" w:cstheme="minorHAnsi"/>
          <w:sz w:val="22"/>
          <w:szCs w:val="22"/>
        </w:rPr>
        <w:t>/2023-Customs</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A74F8D">
        <w:rPr>
          <w:rFonts w:asciiTheme="minorHAnsi" w:hAnsiTheme="minorHAnsi" w:cstheme="minorHAnsi"/>
          <w:sz w:val="22"/>
          <w:szCs w:val="22"/>
        </w:rPr>
        <w:t>1</w:t>
      </w:r>
      <w:r w:rsidR="00D32FEB">
        <w:rPr>
          <w:rFonts w:asciiTheme="minorHAnsi" w:hAnsiTheme="minorHAnsi" w:cstheme="minorHAnsi"/>
          <w:sz w:val="22"/>
          <w:szCs w:val="22"/>
        </w:rPr>
        <w:t>9</w:t>
      </w:r>
      <w:r>
        <w:rPr>
          <w:rFonts w:asciiTheme="minorHAnsi" w:hAnsiTheme="minorHAnsi" w:cstheme="minorHAnsi"/>
          <w:sz w:val="22"/>
          <w:szCs w:val="22"/>
        </w:rPr>
        <w:t>.0</w:t>
      </w:r>
      <w:r w:rsidR="00AA09FA">
        <w:rPr>
          <w:rFonts w:asciiTheme="minorHAnsi" w:hAnsiTheme="minorHAnsi" w:cstheme="minorHAnsi"/>
          <w:sz w:val="22"/>
          <w:szCs w:val="22"/>
        </w:rPr>
        <w:t>8</w:t>
      </w:r>
      <w:r>
        <w:rPr>
          <w:rFonts w:asciiTheme="minorHAnsi" w:hAnsiTheme="minorHAnsi" w:cstheme="minorHAnsi"/>
          <w:sz w:val="22"/>
          <w:szCs w:val="22"/>
        </w:rPr>
        <w:t xml:space="preserve">.2023 notified </w:t>
      </w:r>
      <w:r w:rsidR="00D32FEB" w:rsidRPr="00D32FEB">
        <w:rPr>
          <w:rFonts w:asciiTheme="minorHAnsi" w:hAnsiTheme="minorHAnsi" w:cstheme="minorHAnsi"/>
          <w:sz w:val="22"/>
          <w:szCs w:val="22"/>
        </w:rPr>
        <w:t>In exercise of the powers conferred by </w:t>
      </w:r>
      <w:hyperlink r:id="rId39" w:history="1">
        <w:r w:rsidR="00D32FEB" w:rsidRPr="00D32FEB">
          <w:rPr>
            <w:rFonts w:asciiTheme="minorHAnsi" w:hAnsiTheme="minorHAnsi" w:cstheme="minorHAnsi"/>
            <w:sz w:val="22"/>
            <w:szCs w:val="22"/>
          </w:rPr>
          <w:t>sub-section (1) of section 25</w:t>
        </w:r>
      </w:hyperlink>
      <w:r w:rsidR="00D32FEB" w:rsidRPr="00D32FEB">
        <w:rPr>
          <w:rFonts w:asciiTheme="minorHAnsi" w:hAnsiTheme="minorHAnsi" w:cstheme="minorHAnsi"/>
          <w:sz w:val="22"/>
          <w:szCs w:val="22"/>
        </w:rPr>
        <w:t> of the </w:t>
      </w:r>
      <w:hyperlink r:id="rId40" w:history="1">
        <w:r w:rsidR="00D32FEB" w:rsidRPr="00D32FEB">
          <w:rPr>
            <w:rFonts w:asciiTheme="minorHAnsi" w:hAnsiTheme="minorHAnsi" w:cstheme="minorHAnsi"/>
            <w:sz w:val="22"/>
            <w:szCs w:val="22"/>
          </w:rPr>
          <w:t>Customs Act, 1962 (52 of 1962)</w:t>
        </w:r>
      </w:hyperlink>
      <w:r w:rsidR="00D32FEB" w:rsidRPr="00D32FEB">
        <w:rPr>
          <w:rFonts w:asciiTheme="minorHAnsi" w:hAnsiTheme="minorHAnsi" w:cstheme="minorHAnsi"/>
          <w:sz w:val="22"/>
          <w:szCs w:val="22"/>
        </w:rPr>
        <w:t>, the Central Government, on being satisfied that it is necessary in the public interest so to do, hereby exempts the goods of the description specified in column (3) of the Table below, falling within the Chapter, heading, sub–heading or tariff item of the </w:t>
      </w:r>
      <w:hyperlink r:id="rId41" w:history="1">
        <w:r w:rsidR="00D32FEB" w:rsidRPr="00D32FEB">
          <w:rPr>
            <w:rFonts w:asciiTheme="minorHAnsi" w:hAnsiTheme="minorHAnsi" w:cstheme="minorHAnsi"/>
            <w:sz w:val="22"/>
            <w:szCs w:val="22"/>
          </w:rPr>
          <w:t>Second Schedule</w:t>
        </w:r>
      </w:hyperlink>
      <w:r w:rsidR="00D32FEB" w:rsidRPr="00D32FEB">
        <w:rPr>
          <w:rFonts w:asciiTheme="minorHAnsi" w:hAnsiTheme="minorHAnsi" w:cstheme="minorHAnsi"/>
          <w:sz w:val="22"/>
          <w:szCs w:val="22"/>
        </w:rPr>
        <w:t> to the </w:t>
      </w:r>
      <w:hyperlink r:id="rId42" w:history="1">
        <w:r w:rsidR="00D32FEB" w:rsidRPr="00D32FEB">
          <w:rPr>
            <w:rFonts w:asciiTheme="minorHAnsi" w:hAnsiTheme="minorHAnsi" w:cstheme="minorHAnsi"/>
            <w:sz w:val="22"/>
            <w:szCs w:val="22"/>
          </w:rPr>
          <w:t>Customs Tariff Act, 1975 (51 of 1975)</w:t>
        </w:r>
      </w:hyperlink>
      <w:r w:rsidR="00D32FEB" w:rsidRPr="00D32FEB">
        <w:rPr>
          <w:rFonts w:asciiTheme="minorHAnsi" w:hAnsiTheme="minorHAnsi" w:cstheme="minorHAnsi"/>
          <w:sz w:val="22"/>
          <w:szCs w:val="22"/>
        </w:rPr>
        <w:t>, specified in the corresponding entry in column (2) of the said Table, when exported out of India, from so much of the duty of customs leviable thereon under the said </w:t>
      </w:r>
      <w:hyperlink r:id="rId43" w:history="1">
        <w:r w:rsidR="00D32FEB" w:rsidRPr="00D32FEB">
          <w:rPr>
            <w:rFonts w:asciiTheme="minorHAnsi" w:hAnsiTheme="minorHAnsi" w:cstheme="minorHAnsi"/>
            <w:sz w:val="22"/>
            <w:szCs w:val="22"/>
          </w:rPr>
          <w:t>Second Schedule</w:t>
        </w:r>
      </w:hyperlink>
      <w:r w:rsidR="00D32FEB" w:rsidRPr="00D32FEB">
        <w:rPr>
          <w:rFonts w:asciiTheme="minorHAnsi" w:hAnsiTheme="minorHAnsi" w:cstheme="minorHAnsi"/>
          <w:sz w:val="22"/>
          <w:szCs w:val="22"/>
        </w:rPr>
        <w:t> as is in excess of the amount calculated at the rate of duty specified in the corresponding entry in column (4) of the said Table, namely: –</w:t>
      </w:r>
    </w:p>
    <w:p w14:paraId="2C34D0FC"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69"/>
        <w:gridCol w:w="2089"/>
        <w:gridCol w:w="1756"/>
        <w:gridCol w:w="1023"/>
      </w:tblGrid>
      <w:tr w:rsidR="00D32FEB" w:rsidRPr="00D32FEB" w14:paraId="3719B2F9" w14:textId="77777777" w:rsidTr="00D32FE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420E5F"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2DF62D"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Sub-heading or 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4A07DF"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1CCE0D"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Rate of duty</w:t>
            </w:r>
          </w:p>
        </w:tc>
      </w:tr>
      <w:tr w:rsidR="00D32FEB" w:rsidRPr="00D32FEB" w14:paraId="30D750C6" w14:textId="77777777" w:rsidTr="00D32FE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F3C3A9"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A615FD"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A684D1"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423425"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b/>
                <w:bCs/>
                <w:sz w:val="22"/>
                <w:szCs w:val="22"/>
              </w:rPr>
              <w:t>(4)</w:t>
            </w:r>
          </w:p>
        </w:tc>
      </w:tr>
      <w:tr w:rsidR="00D32FEB" w:rsidRPr="00D32FEB" w14:paraId="0D5DCF4F" w14:textId="77777777" w:rsidTr="00D32FE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4293E5"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309B79"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sz w:val="22"/>
                <w:szCs w:val="22"/>
              </w:rPr>
              <w:t>0703 10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C93E49"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sz w:val="22"/>
                <w:szCs w:val="22"/>
              </w:rPr>
              <w:t>Onions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673B61" w14:textId="77777777" w:rsidR="00D32FEB" w:rsidRPr="00D32FEB" w:rsidRDefault="00D32FEB" w:rsidP="00C51BF0">
            <w:pPr>
              <w:pStyle w:val="NormalWeb"/>
              <w:shd w:val="clear" w:color="auto" w:fill="FFFFFF"/>
              <w:spacing w:line="360" w:lineRule="auto"/>
              <w:jc w:val="center"/>
              <w:rPr>
                <w:rFonts w:asciiTheme="minorHAnsi" w:hAnsiTheme="minorHAnsi" w:cstheme="minorHAnsi"/>
                <w:sz w:val="22"/>
                <w:szCs w:val="22"/>
              </w:rPr>
            </w:pPr>
            <w:r w:rsidRPr="00D32FEB">
              <w:rPr>
                <w:rFonts w:asciiTheme="minorHAnsi" w:hAnsiTheme="minorHAnsi" w:cstheme="minorHAnsi"/>
                <w:sz w:val="22"/>
                <w:szCs w:val="22"/>
              </w:rPr>
              <w:t>40%</w:t>
            </w:r>
          </w:p>
        </w:tc>
      </w:tr>
    </w:tbl>
    <w:p w14:paraId="62E6BFB9" w14:textId="77777777" w:rsidR="00D32FEB" w:rsidRDefault="00D32FEB" w:rsidP="00C51BF0">
      <w:pPr>
        <w:pStyle w:val="NormalWeb"/>
        <w:shd w:val="clear" w:color="auto" w:fill="FFFFFF"/>
        <w:spacing w:line="360" w:lineRule="auto"/>
        <w:jc w:val="both"/>
        <w:rPr>
          <w:rFonts w:ascii="Arial" w:hAnsi="Arial" w:cs="Arial"/>
          <w:color w:val="000000"/>
        </w:rPr>
      </w:pPr>
      <w:r w:rsidRPr="00D32FEB">
        <w:rPr>
          <w:rFonts w:asciiTheme="minorHAnsi" w:hAnsiTheme="minorHAnsi" w:cstheme="minorHAnsi"/>
          <w:sz w:val="22"/>
          <w:szCs w:val="22"/>
        </w:rPr>
        <w:t>2. This notification shall come into force with immediate effect, and will remain in force up to and inclusive of the 31st December, 2023.</w:t>
      </w:r>
    </w:p>
    <w:p w14:paraId="5F523185" w14:textId="4955F49F" w:rsidR="005F2B39" w:rsidRDefault="002B6270" w:rsidP="00C51BF0">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101D3C84" w14:textId="77777777" w:rsidR="00DF18BD" w:rsidRDefault="00DF18BD" w:rsidP="00C51BF0">
      <w:pPr>
        <w:pStyle w:val="NormalWeb"/>
        <w:shd w:val="clear" w:color="auto" w:fill="FFFFFF"/>
        <w:spacing w:line="360" w:lineRule="auto"/>
        <w:jc w:val="both"/>
        <w:rPr>
          <w:rFonts w:asciiTheme="minorHAnsi" w:hAnsiTheme="minorHAnsi" w:cstheme="minorHAnsi"/>
          <w:b/>
          <w:bCs/>
          <w:sz w:val="22"/>
          <w:szCs w:val="22"/>
        </w:rPr>
      </w:pPr>
    </w:p>
    <w:p w14:paraId="1304FF4E" w14:textId="77777777" w:rsidR="00DF18BD" w:rsidRDefault="00DF18BD" w:rsidP="00C51BF0">
      <w:pPr>
        <w:pStyle w:val="NormalWeb"/>
        <w:shd w:val="clear" w:color="auto" w:fill="FFFFFF"/>
        <w:spacing w:line="360" w:lineRule="auto"/>
        <w:jc w:val="both"/>
        <w:rPr>
          <w:rFonts w:asciiTheme="minorHAnsi" w:hAnsiTheme="minorHAnsi" w:cstheme="minorHAnsi"/>
          <w:b/>
          <w:bCs/>
          <w:sz w:val="22"/>
          <w:szCs w:val="22"/>
        </w:rPr>
      </w:pPr>
    </w:p>
    <w:p w14:paraId="5C831D61" w14:textId="40669A3D" w:rsidR="005F2B39" w:rsidRPr="003D1CF6" w:rsidRDefault="00FD2C9C" w:rsidP="00C51BF0">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73A1B34" w14:textId="07D4CC5C" w:rsidR="00D32FEB" w:rsidRPr="003D1CF6" w:rsidRDefault="00D32FEB" w:rsidP="00C51BF0">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sidRPr="00D32FEB">
        <w:rPr>
          <w:rFonts w:asciiTheme="minorHAnsi" w:hAnsiTheme="minorHAnsi" w:cstheme="minorHAnsi"/>
          <w:b/>
          <w:bCs/>
          <w:caps/>
          <w:color w:val="000000" w:themeColor="text1"/>
          <w:lang w:val="en-IN"/>
        </w:rPr>
        <w:t>amend</w:t>
      </w:r>
      <w:r w:rsidR="00DF18BD">
        <w:rPr>
          <w:rFonts w:asciiTheme="minorHAnsi" w:hAnsiTheme="minorHAnsi" w:cstheme="minorHAnsi"/>
          <w:b/>
          <w:bCs/>
          <w:caps/>
          <w:color w:val="000000" w:themeColor="text1"/>
          <w:lang w:val="en-IN"/>
        </w:rPr>
        <w:t>MENT TO</w:t>
      </w:r>
      <w:r w:rsidRPr="00D32FEB">
        <w:rPr>
          <w:rFonts w:asciiTheme="minorHAnsi" w:hAnsiTheme="minorHAnsi" w:cstheme="minorHAnsi"/>
          <w:b/>
          <w:bCs/>
          <w:caps/>
          <w:color w:val="000000" w:themeColor="text1"/>
          <w:lang w:val="en-IN"/>
        </w:rPr>
        <w:t xml:space="preserve"> Second Schedule to the Customs Tariff Act to prescribe export duty on onions.</w:t>
      </w:r>
    </w:p>
    <w:p w14:paraId="1E160FF9" w14:textId="77777777" w:rsidR="00D32FEB" w:rsidRPr="00D32FEB" w:rsidRDefault="005F2B39" w:rsidP="00C51BF0">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A74F8D">
        <w:rPr>
          <w:rFonts w:asciiTheme="minorHAnsi" w:hAnsiTheme="minorHAnsi" w:cstheme="minorHAnsi"/>
          <w:sz w:val="22"/>
          <w:szCs w:val="22"/>
        </w:rPr>
        <w:t>notification</w:t>
      </w:r>
      <w:r>
        <w:rPr>
          <w:rFonts w:asciiTheme="minorHAnsi" w:hAnsiTheme="minorHAnsi" w:cstheme="minorHAnsi"/>
          <w:sz w:val="22"/>
          <w:szCs w:val="22"/>
        </w:rPr>
        <w:t xml:space="preserve"> no </w:t>
      </w:r>
      <w:r w:rsidR="00D32FEB">
        <w:rPr>
          <w:rFonts w:asciiTheme="minorHAnsi" w:hAnsiTheme="minorHAnsi" w:cstheme="minorHAnsi"/>
          <w:sz w:val="22"/>
          <w:szCs w:val="22"/>
        </w:rPr>
        <w:t>47</w:t>
      </w:r>
      <w:r>
        <w:rPr>
          <w:rFonts w:asciiTheme="minorHAnsi" w:hAnsiTheme="minorHAnsi" w:cstheme="minorHAnsi"/>
          <w:sz w:val="22"/>
          <w:szCs w:val="22"/>
        </w:rPr>
        <w:t>/2023-Custom</w:t>
      </w:r>
      <w:r w:rsidR="00D32FEB">
        <w:rPr>
          <w:rFonts w:asciiTheme="minorHAnsi" w:hAnsiTheme="minorHAnsi" w:cstheme="minorHAnsi"/>
          <w:sz w:val="22"/>
          <w:szCs w:val="22"/>
        </w:rPr>
        <w:t>s</w:t>
      </w:r>
      <w:r w:rsidR="00A74F8D">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A74F8D">
        <w:rPr>
          <w:rFonts w:asciiTheme="minorHAnsi" w:hAnsiTheme="minorHAnsi" w:cstheme="minorHAnsi"/>
          <w:sz w:val="22"/>
          <w:szCs w:val="22"/>
        </w:rPr>
        <w:t>1</w:t>
      </w:r>
      <w:r w:rsidR="00D32FEB">
        <w:rPr>
          <w:rFonts w:asciiTheme="minorHAnsi" w:hAnsiTheme="minorHAnsi" w:cstheme="minorHAnsi"/>
          <w:sz w:val="22"/>
          <w:szCs w:val="22"/>
        </w:rPr>
        <w:t>9</w:t>
      </w:r>
      <w:r>
        <w:rPr>
          <w:rFonts w:asciiTheme="minorHAnsi" w:hAnsiTheme="minorHAnsi" w:cstheme="minorHAnsi"/>
          <w:sz w:val="22"/>
          <w:szCs w:val="22"/>
        </w:rPr>
        <w:t>.0</w:t>
      </w:r>
      <w:r w:rsidR="006937B6">
        <w:rPr>
          <w:rFonts w:asciiTheme="minorHAnsi" w:hAnsiTheme="minorHAnsi" w:cstheme="minorHAnsi"/>
          <w:sz w:val="22"/>
          <w:szCs w:val="22"/>
        </w:rPr>
        <w:t>8</w:t>
      </w:r>
      <w:r>
        <w:rPr>
          <w:rFonts w:asciiTheme="minorHAnsi" w:hAnsiTheme="minorHAnsi" w:cstheme="minorHAnsi"/>
          <w:sz w:val="22"/>
          <w:szCs w:val="22"/>
        </w:rPr>
        <w:t xml:space="preserve">.2023 </w:t>
      </w:r>
      <w:r w:rsidR="00A74F8D">
        <w:rPr>
          <w:rFonts w:asciiTheme="minorHAnsi" w:hAnsiTheme="minorHAnsi" w:cstheme="minorHAnsi"/>
          <w:sz w:val="22"/>
          <w:szCs w:val="22"/>
        </w:rPr>
        <w:t xml:space="preserve">notified </w:t>
      </w:r>
      <w:r w:rsidR="00D32FEB" w:rsidRPr="00D32FEB">
        <w:rPr>
          <w:rFonts w:asciiTheme="minorHAnsi" w:hAnsiTheme="minorHAnsi" w:cstheme="minorHAnsi"/>
          <w:sz w:val="22"/>
          <w:szCs w:val="22"/>
        </w:rPr>
        <w:t>Whereas, the Central Government is satisfied that export duty should be levied on certain articles and that circumstances exist which render it necessary to take immediate action. Now, therefore, in exercise of the powers conferred by </w:t>
      </w:r>
      <w:hyperlink r:id="rId44" w:history="1">
        <w:r w:rsidR="00D32FEB" w:rsidRPr="00D32FEB">
          <w:rPr>
            <w:rFonts w:asciiTheme="minorHAnsi" w:hAnsiTheme="minorHAnsi" w:cstheme="minorHAnsi"/>
            <w:sz w:val="22"/>
            <w:szCs w:val="22"/>
          </w:rPr>
          <w:t>sub-section (1) of section 8</w:t>
        </w:r>
      </w:hyperlink>
      <w:r w:rsidR="00D32FEB" w:rsidRPr="00D32FEB">
        <w:rPr>
          <w:rFonts w:asciiTheme="minorHAnsi" w:hAnsiTheme="minorHAnsi" w:cstheme="minorHAnsi"/>
          <w:sz w:val="22"/>
          <w:szCs w:val="22"/>
        </w:rPr>
        <w:t> of the </w:t>
      </w:r>
      <w:hyperlink r:id="rId45" w:history="1">
        <w:r w:rsidR="00D32FEB" w:rsidRPr="00D32FEB">
          <w:rPr>
            <w:rFonts w:asciiTheme="minorHAnsi" w:hAnsiTheme="minorHAnsi" w:cstheme="minorHAnsi"/>
            <w:sz w:val="22"/>
            <w:szCs w:val="22"/>
          </w:rPr>
          <w:t>Customs Tariff Act, 1975 (51 of 1975)</w:t>
        </w:r>
      </w:hyperlink>
      <w:r w:rsidR="00D32FEB" w:rsidRPr="00D32FEB">
        <w:rPr>
          <w:rFonts w:asciiTheme="minorHAnsi" w:hAnsiTheme="minorHAnsi" w:cstheme="minorHAnsi"/>
          <w:sz w:val="22"/>
          <w:szCs w:val="22"/>
        </w:rPr>
        <w:t>(hereinafter referred to as the Customs Tariff Act), the Central Government, hereby directs that the </w:t>
      </w:r>
      <w:hyperlink r:id="rId46" w:history="1">
        <w:r w:rsidR="00D32FEB" w:rsidRPr="00D32FEB">
          <w:rPr>
            <w:rFonts w:asciiTheme="minorHAnsi" w:hAnsiTheme="minorHAnsi" w:cstheme="minorHAnsi"/>
            <w:sz w:val="22"/>
            <w:szCs w:val="22"/>
          </w:rPr>
          <w:t>Second Schedule</w:t>
        </w:r>
      </w:hyperlink>
      <w:r w:rsidR="00D32FEB" w:rsidRPr="00D32FEB">
        <w:rPr>
          <w:rFonts w:asciiTheme="minorHAnsi" w:hAnsiTheme="minorHAnsi" w:cstheme="minorHAnsi"/>
          <w:sz w:val="22"/>
          <w:szCs w:val="22"/>
        </w:rPr>
        <w:t> to the </w:t>
      </w:r>
      <w:hyperlink r:id="rId47" w:history="1">
        <w:r w:rsidR="00D32FEB" w:rsidRPr="00D32FEB">
          <w:rPr>
            <w:rFonts w:asciiTheme="minorHAnsi" w:hAnsiTheme="minorHAnsi" w:cstheme="minorHAnsi"/>
            <w:sz w:val="22"/>
            <w:szCs w:val="22"/>
          </w:rPr>
          <w:t>Customs Tariff Act</w:t>
        </w:r>
      </w:hyperlink>
      <w:r w:rsidR="00D32FEB" w:rsidRPr="00D32FEB">
        <w:rPr>
          <w:rFonts w:asciiTheme="minorHAnsi" w:hAnsiTheme="minorHAnsi" w:cstheme="minorHAnsi"/>
          <w:sz w:val="22"/>
          <w:szCs w:val="22"/>
        </w:rPr>
        <w:t> shall be amended in the following manner, namely: -</w:t>
      </w:r>
    </w:p>
    <w:p w14:paraId="4F6F9700"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In the </w:t>
      </w:r>
      <w:hyperlink r:id="rId48" w:history="1">
        <w:r w:rsidRPr="00D32FEB">
          <w:rPr>
            <w:rFonts w:asciiTheme="minorHAnsi" w:hAnsiTheme="minorHAnsi" w:cstheme="minorHAnsi"/>
            <w:sz w:val="22"/>
            <w:szCs w:val="22"/>
          </w:rPr>
          <w:t>Second Schedule</w:t>
        </w:r>
      </w:hyperlink>
      <w:r w:rsidRPr="00D32FEB">
        <w:rPr>
          <w:rFonts w:asciiTheme="minorHAnsi" w:hAnsiTheme="minorHAnsi" w:cstheme="minorHAnsi"/>
          <w:sz w:val="22"/>
          <w:szCs w:val="22"/>
        </w:rPr>
        <w:t> to the </w:t>
      </w:r>
      <w:hyperlink r:id="rId49" w:history="1">
        <w:r w:rsidRPr="00D32FEB">
          <w:rPr>
            <w:rFonts w:asciiTheme="minorHAnsi" w:hAnsiTheme="minorHAnsi" w:cstheme="minorHAnsi"/>
            <w:sz w:val="22"/>
            <w:szCs w:val="22"/>
          </w:rPr>
          <w:t>Customs Tariff Act</w:t>
        </w:r>
      </w:hyperlink>
      <w:r w:rsidRPr="00D32FEB">
        <w:rPr>
          <w:rFonts w:asciiTheme="minorHAnsi" w:hAnsiTheme="minorHAnsi" w:cstheme="minorHAnsi"/>
          <w:sz w:val="22"/>
          <w:szCs w:val="22"/>
        </w:rPr>
        <w:t>, Sl. No. 1 shall be re-numbered as Sl. No. 1A, and before Sl. No. 1A as so re-numbered, the following serial number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749"/>
        <w:gridCol w:w="660"/>
        <w:gridCol w:w="558"/>
      </w:tblGrid>
      <w:tr w:rsidR="00D32FEB" w:rsidRPr="00D32FEB" w14:paraId="534E7039" w14:textId="77777777" w:rsidTr="00D32FE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00C926"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316ABB"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D85D0E"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76A2C0"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(4)</w:t>
            </w:r>
          </w:p>
        </w:tc>
      </w:tr>
      <w:tr w:rsidR="00D32FEB" w:rsidRPr="00D32FEB" w14:paraId="4372FD52" w14:textId="77777777" w:rsidTr="00D32FE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3417B2"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7DCB1B"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0703 10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E56A34"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Onions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2841DA" w14:textId="77777777" w:rsidR="00D32FEB" w:rsidRPr="00D32FEB" w:rsidRDefault="00D32FEB" w:rsidP="00C51BF0">
            <w:pPr>
              <w:pStyle w:val="NormalWeb"/>
              <w:shd w:val="clear" w:color="auto" w:fill="FFFFFF"/>
              <w:spacing w:line="360" w:lineRule="auto"/>
              <w:jc w:val="both"/>
              <w:rPr>
                <w:rFonts w:asciiTheme="minorHAnsi" w:hAnsiTheme="minorHAnsi" w:cstheme="minorHAnsi"/>
                <w:sz w:val="22"/>
                <w:szCs w:val="22"/>
              </w:rPr>
            </w:pPr>
            <w:r w:rsidRPr="00D32FEB">
              <w:rPr>
                <w:rFonts w:asciiTheme="minorHAnsi" w:hAnsiTheme="minorHAnsi" w:cstheme="minorHAnsi"/>
                <w:sz w:val="22"/>
                <w:szCs w:val="22"/>
              </w:rPr>
              <w:t>50%”.</w:t>
            </w:r>
          </w:p>
        </w:tc>
      </w:tr>
    </w:tbl>
    <w:p w14:paraId="011E279E" w14:textId="2D6D0450" w:rsidR="006E4598" w:rsidRDefault="006937B6" w:rsidP="00C51BF0">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50"/>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42C4E609" w:rsidR="008D3AF9" w:rsidRPr="00924962" w:rsidRDefault="00A343A6"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PUBLIC NOTICE</w:t>
      </w:r>
    </w:p>
    <w:p w14:paraId="49F201DE" w14:textId="25BBC10D" w:rsidR="00360187" w:rsidRPr="00924962" w:rsidRDefault="00360187"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360187">
        <w:rPr>
          <w:rFonts w:asciiTheme="minorHAnsi" w:hAnsiTheme="minorHAnsi" w:cstheme="minorHAnsi"/>
          <w:b/>
          <w:bCs/>
          <w:caps/>
          <w:lang w:val="en-IN"/>
        </w:rPr>
        <w:t>Allocation of quantity 5841 MT Sugar by EU for export from India under TRQ for the year 2023-24 (October 2023 to September 2024)</w:t>
      </w:r>
    </w:p>
    <w:p w14:paraId="77AB4D8F" w14:textId="09B08917" w:rsidR="00360187" w:rsidRPr="00360187" w:rsidRDefault="008D3AF9" w:rsidP="0068652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A343A6">
        <w:rPr>
          <w:rFonts w:asciiTheme="minorHAnsi" w:hAnsiTheme="minorHAnsi" w:cstheme="minorHAnsi"/>
          <w:sz w:val="22"/>
          <w:szCs w:val="22"/>
        </w:rPr>
        <w:t>public notice</w:t>
      </w:r>
      <w:r w:rsidRPr="00924962">
        <w:rPr>
          <w:rFonts w:asciiTheme="minorHAnsi" w:hAnsiTheme="minorHAnsi" w:cstheme="minorHAnsi"/>
          <w:sz w:val="22"/>
          <w:szCs w:val="22"/>
        </w:rPr>
        <w:t xml:space="preserve"> no. 2</w:t>
      </w:r>
      <w:r w:rsidR="00360187">
        <w:rPr>
          <w:rFonts w:asciiTheme="minorHAnsi" w:hAnsiTheme="minorHAnsi" w:cstheme="minorHAnsi"/>
          <w:sz w:val="22"/>
          <w:szCs w:val="22"/>
        </w:rPr>
        <w:t>9</w:t>
      </w:r>
      <w:r w:rsidRPr="00924962">
        <w:rPr>
          <w:rFonts w:asciiTheme="minorHAnsi" w:hAnsiTheme="minorHAnsi" w:cstheme="minorHAnsi"/>
          <w:sz w:val="22"/>
          <w:szCs w:val="22"/>
        </w:rPr>
        <w:t xml:space="preserve">/2023 dated </w:t>
      </w:r>
      <w:r w:rsidR="00360187">
        <w:rPr>
          <w:rFonts w:asciiTheme="minorHAnsi" w:hAnsiTheme="minorHAnsi" w:cstheme="minorHAnsi"/>
          <w:sz w:val="22"/>
          <w:szCs w:val="22"/>
        </w:rPr>
        <w:t>25</w:t>
      </w:r>
      <w:r w:rsidRPr="00924962">
        <w:rPr>
          <w:rFonts w:asciiTheme="minorHAnsi" w:hAnsiTheme="minorHAnsi" w:cstheme="minorHAnsi"/>
          <w:sz w:val="22"/>
          <w:szCs w:val="22"/>
        </w:rPr>
        <w:t>.0</w:t>
      </w:r>
      <w:r w:rsidR="00E31329" w:rsidRPr="00924962">
        <w:rPr>
          <w:rFonts w:asciiTheme="minorHAnsi" w:hAnsiTheme="minorHAnsi" w:cstheme="minorHAnsi"/>
          <w:sz w:val="22"/>
          <w:szCs w:val="22"/>
        </w:rPr>
        <w:t>8</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8F4FE1">
        <w:rPr>
          <w:rFonts w:asciiTheme="minorHAnsi" w:hAnsiTheme="minorHAnsi" w:cstheme="minorHAnsi"/>
          <w:sz w:val="22"/>
          <w:szCs w:val="22"/>
        </w:rPr>
        <w:t>i</w:t>
      </w:r>
      <w:r w:rsidR="00360187" w:rsidRPr="00360187">
        <w:rPr>
          <w:rFonts w:asciiTheme="minorHAnsi" w:hAnsiTheme="minorHAnsi" w:cstheme="minorHAnsi"/>
          <w:sz w:val="22"/>
          <w:szCs w:val="22"/>
        </w:rPr>
        <w:t>n exercise of the powers conferred under Paragraphs 2.04 of the Foreign Trade Policy, 2023, the Director General of Foreign Trade hereby allocates quantity of 5841 MT for export of Sugar to EU from India under TRQ for the year 2023-24 (October 2023 to September 2024).</w:t>
      </w:r>
    </w:p>
    <w:p w14:paraId="01CB64D5"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2. As per Notification No. 3/2015-20 dated 20.04.2015, export of sugar (HS Code 17010000) to EU under TRQ is 'Free' subject to the conditions notified in the 'Nature of Restrictions' in the above notification.</w:t>
      </w:r>
    </w:p>
    <w:p w14:paraId="72E7F8D9"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3. Certificate of Origin, if required, for preferential export of sugar to EU, shall be issued by Additional Director General of Foreign Trade, Mumbai on recommendation of APEDA regarding entity and quantity for which eligible. Other certification requirement, if any, prescribed specifically for export of sugar to EU would continue to be followed.</w:t>
      </w:r>
    </w:p>
    <w:p w14:paraId="484282E3"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4. The quota will be operated by Agriculture and Processed Food Products Export Development Authority (APEDA), New Delhi as the implementing agency for export of TRQ items to EU.</w:t>
      </w:r>
    </w:p>
    <w:p w14:paraId="3AA41828"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5. The reporting requirement as notified vide Notification No. 3/2015-2020 dated 20.04.2015 read with Notification No. 20 dated 07.09.2015 would be followed.</w:t>
      </w:r>
    </w:p>
    <w:p w14:paraId="443F7A44"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6. Effect of this Public Notice:</w:t>
      </w:r>
    </w:p>
    <w:p w14:paraId="52426455" w14:textId="77777777" w:rsidR="00360187" w:rsidRPr="00360187" w:rsidRDefault="00360187" w:rsidP="0068652B">
      <w:pPr>
        <w:pStyle w:val="NormalWeb"/>
        <w:shd w:val="clear" w:color="auto" w:fill="FFFFFF"/>
        <w:spacing w:line="276" w:lineRule="auto"/>
        <w:jc w:val="both"/>
        <w:rPr>
          <w:rFonts w:asciiTheme="minorHAnsi" w:hAnsiTheme="minorHAnsi" w:cstheme="minorHAnsi"/>
          <w:sz w:val="22"/>
          <w:szCs w:val="22"/>
        </w:rPr>
      </w:pPr>
      <w:r w:rsidRPr="00360187">
        <w:rPr>
          <w:rFonts w:asciiTheme="minorHAnsi" w:hAnsiTheme="minorHAnsi" w:cstheme="minorHAnsi"/>
          <w:sz w:val="22"/>
          <w:szCs w:val="22"/>
        </w:rPr>
        <w:t>The quantity of 5841 MT Sugar to be exported to EU from India under TRQ for the year 2023-24 (October 2023 to September 2024) has been notified.</w:t>
      </w:r>
    </w:p>
    <w:p w14:paraId="3EA6345D" w14:textId="581004B8" w:rsidR="00167CA4" w:rsidRDefault="008D3AF9" w:rsidP="00360187">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A535E1">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44E1C700" w14:textId="77777777" w:rsidR="008F4FE1" w:rsidRDefault="008F4FE1" w:rsidP="00360187">
      <w:pPr>
        <w:pStyle w:val="NormalWeb"/>
        <w:shd w:val="clear" w:color="auto" w:fill="FFFFFF"/>
        <w:spacing w:line="276" w:lineRule="auto"/>
        <w:jc w:val="both"/>
        <w:rPr>
          <w:rFonts w:asciiTheme="minorHAnsi" w:hAnsiTheme="minorHAnsi" w:cstheme="minorHAnsi"/>
          <w:b/>
          <w:bCs/>
          <w:sz w:val="22"/>
          <w:szCs w:val="22"/>
        </w:rPr>
      </w:pPr>
    </w:p>
    <w:p w14:paraId="6D8ABDFC" w14:textId="77777777" w:rsidR="008F4FE1" w:rsidRPr="00924962" w:rsidRDefault="008F4FE1" w:rsidP="00360187">
      <w:pPr>
        <w:pStyle w:val="NormalWeb"/>
        <w:shd w:val="clear" w:color="auto" w:fill="FFFFFF"/>
        <w:spacing w:line="276" w:lineRule="auto"/>
        <w:jc w:val="both"/>
        <w:rPr>
          <w:rFonts w:asciiTheme="minorHAnsi" w:hAnsiTheme="minorHAnsi" w:cstheme="minorHAnsi"/>
          <w:b/>
          <w:bCs/>
          <w:sz w:val="22"/>
          <w:szCs w:val="22"/>
        </w:rPr>
      </w:pPr>
    </w:p>
    <w:p w14:paraId="6694C415" w14:textId="0E1732DA" w:rsidR="00A5066F" w:rsidRPr="00924962" w:rsidRDefault="00D155C3"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w:t>
      </w:r>
      <w:r w:rsidR="00A343A6">
        <w:rPr>
          <w:rFonts w:asciiTheme="minorHAnsi" w:hAnsiTheme="minorHAnsi" w:cstheme="minorHAnsi"/>
          <w:b/>
          <w:bCs/>
          <w:noProof/>
          <w:color w:val="FFFFFF" w:themeColor="background1"/>
          <w:sz w:val="22"/>
          <w:szCs w:val="22"/>
          <w:u w:val="none"/>
          <w:lang w:val="en-US"/>
        </w:rPr>
        <w:t xml:space="preserve"> NOTICE</w:t>
      </w:r>
    </w:p>
    <w:p w14:paraId="44467118" w14:textId="0FD07FA2" w:rsidR="00360187" w:rsidRPr="00924962" w:rsidRDefault="00360187"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360187">
        <w:rPr>
          <w:rFonts w:asciiTheme="minorHAnsi" w:hAnsiTheme="minorHAnsi" w:cstheme="minorHAnsi"/>
          <w:b/>
          <w:bCs/>
          <w:caps/>
          <w:lang w:val="en-IN"/>
        </w:rPr>
        <w:t>Amendment of export policy of Food Supplements containing botanicals</w:t>
      </w:r>
    </w:p>
    <w:p w14:paraId="603FC77F" w14:textId="77777777" w:rsidR="00442B86" w:rsidRPr="0068652B" w:rsidRDefault="00A5066F" w:rsidP="0068652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360187">
        <w:rPr>
          <w:rFonts w:asciiTheme="minorHAnsi" w:hAnsiTheme="minorHAnsi" w:cstheme="minorHAnsi"/>
          <w:sz w:val="22"/>
          <w:szCs w:val="22"/>
        </w:rPr>
        <w:t>trade</w:t>
      </w:r>
      <w:r w:rsidR="00A535E1">
        <w:rPr>
          <w:rFonts w:asciiTheme="minorHAnsi" w:hAnsiTheme="minorHAnsi" w:cstheme="minorHAnsi"/>
          <w:sz w:val="22"/>
          <w:szCs w:val="22"/>
        </w:rPr>
        <w:t xml:space="preserve"> notice</w:t>
      </w:r>
      <w:r w:rsidRPr="00924962">
        <w:rPr>
          <w:rFonts w:asciiTheme="minorHAnsi" w:hAnsiTheme="minorHAnsi" w:cstheme="minorHAnsi"/>
          <w:sz w:val="22"/>
          <w:szCs w:val="22"/>
        </w:rPr>
        <w:t xml:space="preserve"> no. 2</w:t>
      </w:r>
      <w:r w:rsidR="00360187">
        <w:rPr>
          <w:rFonts w:asciiTheme="minorHAnsi" w:hAnsiTheme="minorHAnsi" w:cstheme="minorHAnsi"/>
          <w:sz w:val="22"/>
          <w:szCs w:val="22"/>
        </w:rPr>
        <w:t>4</w:t>
      </w:r>
      <w:r w:rsidRPr="00924962">
        <w:rPr>
          <w:rFonts w:asciiTheme="minorHAnsi" w:hAnsiTheme="minorHAnsi" w:cstheme="minorHAnsi"/>
          <w:sz w:val="22"/>
          <w:szCs w:val="22"/>
        </w:rPr>
        <w:t xml:space="preserve">/2023 dated </w:t>
      </w:r>
      <w:r w:rsidR="00442B86">
        <w:rPr>
          <w:rFonts w:asciiTheme="minorHAnsi" w:hAnsiTheme="minorHAnsi" w:cstheme="minorHAnsi"/>
          <w:sz w:val="22"/>
          <w:szCs w:val="22"/>
        </w:rPr>
        <w:t>25</w:t>
      </w:r>
      <w:r w:rsidRPr="00924962">
        <w:rPr>
          <w:rFonts w:asciiTheme="minorHAnsi" w:hAnsiTheme="minorHAnsi" w:cstheme="minorHAnsi"/>
          <w:sz w:val="22"/>
          <w:szCs w:val="22"/>
        </w:rPr>
        <w:t xml:space="preserve">.08.2023 </w:t>
      </w:r>
      <w:r w:rsidR="00442B86">
        <w:rPr>
          <w:rFonts w:asciiTheme="minorHAnsi" w:hAnsiTheme="minorHAnsi" w:cstheme="minorHAnsi"/>
          <w:sz w:val="22"/>
          <w:szCs w:val="22"/>
        </w:rPr>
        <w:t xml:space="preserve">notified </w:t>
      </w:r>
      <w:r w:rsidR="00442B86" w:rsidRPr="0068652B">
        <w:rPr>
          <w:rFonts w:asciiTheme="minorHAnsi" w:hAnsiTheme="minorHAnsi" w:cstheme="minorHAnsi"/>
          <w:sz w:val="22"/>
          <w:szCs w:val="22"/>
        </w:rPr>
        <w:t>The Government of India vide </w:t>
      </w:r>
      <w:hyperlink r:id="rId51" w:history="1">
        <w:r w:rsidR="00442B86" w:rsidRPr="0068652B">
          <w:rPr>
            <w:rFonts w:asciiTheme="minorHAnsi" w:hAnsiTheme="minorHAnsi" w:cstheme="minorHAnsi"/>
            <w:sz w:val="22"/>
            <w:szCs w:val="22"/>
          </w:rPr>
          <w:t>Notification No.22/2023 dated 31st July, 2023</w:t>
        </w:r>
      </w:hyperlink>
      <w:r w:rsidR="00442B86" w:rsidRPr="0068652B">
        <w:rPr>
          <w:rFonts w:asciiTheme="minorHAnsi" w:hAnsiTheme="minorHAnsi" w:cstheme="minorHAnsi"/>
          <w:sz w:val="22"/>
          <w:szCs w:val="22"/>
        </w:rPr>
        <w:t> notified the following policy conditions for export of Food Supplements containing botanicals under </w:t>
      </w:r>
      <w:hyperlink r:id="rId52" w:history="1">
        <w:r w:rsidR="00442B86" w:rsidRPr="0068652B">
          <w:rPr>
            <w:rFonts w:asciiTheme="minorHAnsi" w:hAnsiTheme="minorHAnsi" w:cstheme="minorHAnsi"/>
            <w:sz w:val="22"/>
            <w:szCs w:val="22"/>
          </w:rPr>
          <w:t>ITC (HS) Code 1302</w:t>
        </w:r>
      </w:hyperlink>
      <w:r w:rsidR="00442B86" w:rsidRPr="0068652B">
        <w:rPr>
          <w:rFonts w:asciiTheme="minorHAnsi" w:hAnsiTheme="minorHAnsi" w:cstheme="minorHAnsi"/>
          <w:sz w:val="22"/>
          <w:szCs w:val="22"/>
        </w:rPr>
        <w:t> and 2106, intended for human or animal consumption to European Union and United Kingdom:</w:t>
      </w:r>
    </w:p>
    <w:p w14:paraId="09D52A48" w14:textId="77777777" w:rsidR="00442B86" w:rsidRPr="0068652B" w:rsidRDefault="00442B86" w:rsidP="0068652B">
      <w:pPr>
        <w:pStyle w:val="NormalWeb"/>
        <w:shd w:val="clear" w:color="auto" w:fill="FFFFFF"/>
        <w:spacing w:line="276" w:lineRule="auto"/>
        <w:jc w:val="both"/>
        <w:rPr>
          <w:rFonts w:asciiTheme="minorHAnsi" w:hAnsiTheme="minorHAnsi" w:cstheme="minorHAnsi"/>
          <w:sz w:val="22"/>
          <w:szCs w:val="22"/>
        </w:rPr>
      </w:pPr>
      <w:r w:rsidRPr="0068652B">
        <w:rPr>
          <w:rFonts w:asciiTheme="minorHAnsi" w:hAnsiTheme="minorHAnsi" w:cstheme="minorHAnsi"/>
          <w:sz w:val="22"/>
          <w:szCs w:val="22"/>
        </w:rPr>
        <w:t>"The export of Food Supplements containing botanicals to European Union (EU) and United Kingdom (UK) originating in or consigned from India and intended for human or animal consumption, allowed subject to issuance of the official certificate issued by Export Inspection Council (EIC)/ Export Inspection Agencies (EIAs), the designated Competent Authority for issuance official certificate. The official certificate will be issued based on the satisfactory analytical test report from EIC/EIC approved laboratories fir the purpose as per the requirement laid down by EU."</w:t>
      </w:r>
    </w:p>
    <w:p w14:paraId="51C3C926" w14:textId="77777777" w:rsidR="00442B86" w:rsidRPr="0068652B" w:rsidRDefault="00442B86" w:rsidP="0068652B">
      <w:pPr>
        <w:pStyle w:val="NormalWeb"/>
        <w:shd w:val="clear" w:color="auto" w:fill="FFFFFF"/>
        <w:spacing w:line="276" w:lineRule="auto"/>
        <w:jc w:val="both"/>
        <w:rPr>
          <w:rFonts w:asciiTheme="minorHAnsi" w:hAnsiTheme="minorHAnsi" w:cstheme="minorHAnsi"/>
          <w:sz w:val="22"/>
          <w:szCs w:val="22"/>
        </w:rPr>
      </w:pPr>
      <w:r w:rsidRPr="0068652B">
        <w:rPr>
          <w:rFonts w:asciiTheme="minorHAnsi" w:hAnsiTheme="minorHAnsi" w:cstheme="minorHAnsi"/>
          <w:sz w:val="22"/>
          <w:szCs w:val="22"/>
        </w:rPr>
        <w:t>2. In this regard it is clarified that certificates issued by SHEFEXIL before the issuance of the aforesaid Notification i.e. before 31st July, 2023, shall continue to be recognised even after issuance of the notification.</w:t>
      </w:r>
    </w:p>
    <w:p w14:paraId="5F088B19" w14:textId="77777777" w:rsidR="00442B86" w:rsidRPr="0068652B" w:rsidRDefault="00442B86" w:rsidP="0068652B">
      <w:pPr>
        <w:pStyle w:val="NormalWeb"/>
        <w:shd w:val="clear" w:color="auto" w:fill="FFFFFF"/>
        <w:spacing w:line="276" w:lineRule="auto"/>
        <w:jc w:val="both"/>
        <w:rPr>
          <w:rFonts w:asciiTheme="minorHAnsi" w:hAnsiTheme="minorHAnsi" w:cstheme="minorHAnsi"/>
          <w:sz w:val="22"/>
          <w:szCs w:val="22"/>
        </w:rPr>
      </w:pPr>
      <w:r w:rsidRPr="0068652B">
        <w:rPr>
          <w:rFonts w:asciiTheme="minorHAnsi" w:hAnsiTheme="minorHAnsi" w:cstheme="minorHAnsi"/>
          <w:sz w:val="22"/>
          <w:szCs w:val="22"/>
        </w:rPr>
        <w:t>This issues with the approval of competent authority. </w:t>
      </w:r>
    </w:p>
    <w:p w14:paraId="169ADE87" w14:textId="14E3875C" w:rsidR="00D16769" w:rsidRDefault="00A5066F" w:rsidP="00442B86">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442B86">
        <w:rPr>
          <w:rFonts w:asciiTheme="minorHAnsi" w:hAnsiTheme="minorHAnsi" w:cstheme="minorHAnsi"/>
          <w:b/>
          <w:bCs/>
          <w:sz w:val="22"/>
          <w:szCs w:val="22"/>
        </w:rPr>
        <w:t>trade</w:t>
      </w:r>
      <w:r w:rsidR="00A535E1">
        <w:rPr>
          <w:rFonts w:asciiTheme="minorHAnsi" w:hAnsiTheme="minorHAnsi" w:cstheme="minorHAnsi"/>
          <w:b/>
          <w:bCs/>
          <w:sz w:val="22"/>
          <w:szCs w:val="22"/>
        </w:rPr>
        <w:t xml:space="preserve"> notice</w:t>
      </w:r>
      <w:r w:rsidRPr="00924962">
        <w:rPr>
          <w:rFonts w:asciiTheme="minorHAnsi" w:hAnsiTheme="minorHAnsi" w:cstheme="minorHAnsi"/>
          <w:b/>
          <w:bCs/>
          <w:sz w:val="22"/>
          <w:szCs w:val="22"/>
        </w:rPr>
        <w:t>]</w:t>
      </w:r>
    </w:p>
    <w:p w14:paraId="45B84131" w14:textId="77777777" w:rsidR="0024213B" w:rsidRPr="00C8116F" w:rsidRDefault="0024213B" w:rsidP="0024213B">
      <w:pPr>
        <w:pStyle w:val="NormalWeb"/>
        <w:shd w:val="clear" w:color="auto" w:fill="FFFFFF"/>
        <w:spacing w:line="276" w:lineRule="auto"/>
        <w:jc w:val="both"/>
        <w:rPr>
          <w:rFonts w:asciiTheme="minorHAnsi" w:hAnsiTheme="minorHAnsi" w:cstheme="minorHAnsi"/>
          <w:b/>
          <w:bCs/>
          <w:sz w:val="22"/>
          <w:szCs w:val="22"/>
        </w:rPr>
      </w:pPr>
    </w:p>
    <w:p w14:paraId="7B789E1A" w14:textId="2AC30B83" w:rsidR="00C8116F" w:rsidRPr="00865506" w:rsidRDefault="00C8116F" w:rsidP="00C8116F">
      <w:pPr>
        <w:pStyle w:val="NormalWeb"/>
        <w:jc w:val="both"/>
        <w:sectPr w:rsidR="00C8116F" w:rsidRPr="00865506" w:rsidSect="00C30B65">
          <w:headerReference w:type="default" r:id="rId53"/>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5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5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5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5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61"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6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63"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6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6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6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6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70"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71"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2"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4401.3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73"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74"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5"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6"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7"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78"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77"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78"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7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3FEC" w14:textId="77777777" w:rsidR="0092106F" w:rsidRDefault="0092106F" w:rsidP="008A20D1">
      <w:pPr>
        <w:spacing w:after="0" w:line="240" w:lineRule="auto"/>
      </w:pPr>
      <w:r>
        <w:separator/>
      </w:r>
    </w:p>
  </w:endnote>
  <w:endnote w:type="continuationSeparator" w:id="0">
    <w:p w14:paraId="493822AB" w14:textId="77777777" w:rsidR="0092106F" w:rsidRDefault="0092106F"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7pt;margin-top:12.5pt;width:575.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37729AE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C310D9">
                  <w:rPr>
                    <w:rFonts w:ascii="Bookman Old Style" w:hAnsi="Bookman Old Style"/>
                    <w:color w:val="14415C"/>
                    <w:sz w:val="18"/>
                    <w:szCs w:val="18"/>
                  </w:rPr>
                  <w:t>7</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563BAB5" w:rsidR="003D63ED" w:rsidRDefault="001C0F58" w:rsidP="003D63ED">
                <w:pPr>
                  <w:spacing w:after="0"/>
                  <w:rPr>
                    <w:rFonts w:ascii="Bookman Old Style" w:hAnsi="Bookman Old Style"/>
                    <w:color w:val="14415C"/>
                    <w:sz w:val="18"/>
                    <w:szCs w:val="18"/>
                  </w:rPr>
                </w:pPr>
                <w:r>
                  <w:rPr>
                    <w:rFonts w:ascii="Bookman Old Style" w:hAnsi="Bookman Old Style"/>
                    <w:color w:val="14415C"/>
                    <w:sz w:val="18"/>
                    <w:szCs w:val="18"/>
                  </w:rPr>
                  <w:t>2</w:t>
                </w:r>
                <w:r w:rsidR="00C310D9">
                  <w:rPr>
                    <w:rFonts w:ascii="Bookman Old Style" w:hAnsi="Bookman Old Style"/>
                    <w:color w:val="14415C"/>
                    <w:sz w:val="18"/>
                    <w:szCs w:val="18"/>
                  </w:rPr>
                  <w:t>7</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Pr>
                    <w:rFonts w:ascii="Bookman Old Style" w:hAnsi="Bookman Old Style"/>
                    <w:color w:val="14415C"/>
                    <w:sz w:val="18"/>
                    <w:szCs w:val="18"/>
                  </w:rPr>
                  <w:t>2</w:t>
                </w:r>
                <w:r w:rsidR="00C310D9">
                  <w:rPr>
                    <w:rFonts w:ascii="Bookman Old Style" w:hAnsi="Bookman Old Style"/>
                    <w:color w:val="14415C"/>
                    <w:sz w:val="18"/>
                    <w:szCs w:val="18"/>
                    <w:vertAlign w:val="superscript"/>
                  </w:rPr>
                  <w:t>nd</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1F5DCCF1"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3A2EA9">
                  <w:rPr>
                    <w:rFonts w:ascii="Bookman Old Style" w:hAnsi="Bookman Old Style"/>
                    <w:color w:val="14415C"/>
                    <w:sz w:val="18"/>
                    <w:szCs w:val="18"/>
                  </w:rPr>
                  <w:t>7</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08C17D6E" w:rsidR="00C67BAC" w:rsidRDefault="001C0F58"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3A2EA9">
                  <w:rPr>
                    <w:rFonts w:ascii="Bookman Old Style" w:hAnsi="Bookman Old Style"/>
                    <w:color w:val="14415C"/>
                    <w:sz w:val="18"/>
                    <w:szCs w:val="18"/>
                  </w:rPr>
                  <w:t>7</w:t>
                </w:r>
                <w:r w:rsidR="003D63ED">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Pr>
                    <w:rFonts w:ascii="Bookman Old Style" w:hAnsi="Bookman Old Style"/>
                    <w:color w:val="14415C"/>
                    <w:sz w:val="18"/>
                    <w:szCs w:val="18"/>
                  </w:rPr>
                  <w:t>2</w:t>
                </w:r>
                <w:r w:rsidR="003A2EA9">
                  <w:rPr>
                    <w:rFonts w:ascii="Bookman Old Style" w:hAnsi="Bookman Old Style"/>
                    <w:color w:val="14415C"/>
                    <w:sz w:val="18"/>
                    <w:szCs w:val="18"/>
                    <w:vertAlign w:val="superscript"/>
                  </w:rPr>
                  <w:t>nd</w:t>
                </w:r>
                <w:r w:rsidR="00E417C8">
                  <w:rPr>
                    <w:rFonts w:ascii="Bookman Old Style" w:hAnsi="Bookman Old Style"/>
                    <w:color w:val="14415C"/>
                    <w:sz w:val="18"/>
                    <w:szCs w:val="18"/>
                    <w:vertAlign w:val="superscript"/>
                  </w:rPr>
                  <w:t xml:space="preserve"> </w:t>
                </w:r>
                <w:r w:rsidR="003A2EA9">
                  <w:rPr>
                    <w:rFonts w:ascii="Bookman Old Style" w:hAnsi="Bookman Old Style"/>
                    <w:color w:val="14415C"/>
                    <w:sz w:val="18"/>
                    <w:szCs w:val="18"/>
                  </w:rPr>
                  <w:t>September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1138A913" w14:textId="3E9D43C3" w:rsidR="003D63ED" w:rsidRDefault="00C67BAC" w:rsidP="003D63E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C310D9">
                  <w:rPr>
                    <w:rFonts w:ascii="Bookman Old Style" w:hAnsi="Bookman Old Style"/>
                    <w:color w:val="14415C"/>
                    <w:sz w:val="18"/>
                    <w:szCs w:val="18"/>
                  </w:rPr>
                  <w:t>7</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1C0F58">
                  <w:rPr>
                    <w:rFonts w:ascii="Bookman Old Style" w:hAnsi="Bookman Old Style"/>
                    <w:color w:val="14415C"/>
                    <w:sz w:val="18"/>
                    <w:szCs w:val="18"/>
                  </w:rPr>
                  <w:t>2</w:t>
                </w:r>
                <w:r w:rsidR="00C310D9">
                  <w:rPr>
                    <w:rFonts w:ascii="Bookman Old Style" w:hAnsi="Bookman Old Style"/>
                    <w:color w:val="14415C"/>
                    <w:sz w:val="18"/>
                    <w:szCs w:val="18"/>
                  </w:rPr>
                  <w:t>7</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sidR="001C0F58">
                  <w:rPr>
                    <w:rFonts w:ascii="Bookman Old Style" w:hAnsi="Bookman Old Style"/>
                    <w:color w:val="14415C"/>
                    <w:sz w:val="18"/>
                    <w:szCs w:val="18"/>
                  </w:rPr>
                  <w:t>2</w:t>
                </w:r>
                <w:r w:rsidR="00C310D9">
                  <w:rPr>
                    <w:rFonts w:ascii="Bookman Old Style" w:hAnsi="Bookman Old Style"/>
                    <w:color w:val="14415C"/>
                    <w:sz w:val="18"/>
                    <w:szCs w:val="18"/>
                    <w:vertAlign w:val="superscript"/>
                  </w:rPr>
                  <w:t>nd</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DD38E" w14:textId="77777777" w:rsidR="0092106F" w:rsidRDefault="0092106F" w:rsidP="008A20D1">
      <w:pPr>
        <w:spacing w:after="0" w:line="240" w:lineRule="auto"/>
      </w:pPr>
      <w:r>
        <w:separator/>
      </w:r>
    </w:p>
  </w:footnote>
  <w:footnote w:type="continuationSeparator" w:id="0">
    <w:p w14:paraId="0BF44249" w14:textId="77777777" w:rsidR="0092106F" w:rsidRDefault="0092106F"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55168" behindDoc="0" locked="0" layoutInCell="1" allowOverlap="1" wp14:anchorId="297DF440" wp14:editId="1BB6C46D">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7216" behindDoc="0" locked="0" layoutInCell="1" allowOverlap="1" wp14:anchorId="61E69D78" wp14:editId="4D9A422B">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49536" behindDoc="0" locked="0" layoutInCell="1" allowOverlap="1" wp14:anchorId="33C6955D" wp14:editId="423E38F3">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8512" behindDoc="0" locked="0" layoutInCell="1" allowOverlap="1" wp14:anchorId="77F3EB77" wp14:editId="7A27A4DF">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4656" behindDoc="0" locked="0" layoutInCell="1" allowOverlap="1" wp14:anchorId="1A19E78B" wp14:editId="4A118B2A">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0560" behindDoc="0" locked="0" layoutInCell="1" allowOverlap="1" wp14:anchorId="5FADA574" wp14:editId="681B8B41">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6464" behindDoc="0" locked="0" layoutInCell="1" allowOverlap="1" wp14:anchorId="17E0F11E" wp14:editId="6F67AB87">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62336" behindDoc="0" locked="0" layoutInCell="1" allowOverlap="1" wp14:anchorId="1CA1A05D" wp14:editId="1E14B6D5">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603093107" name="Picture 16030931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3120" behindDoc="0" locked="0" layoutInCell="1" allowOverlap="1" wp14:anchorId="19862A47" wp14:editId="1A433508">
          <wp:simplePos x="0" y="0"/>
          <wp:positionH relativeFrom="column">
            <wp:posOffset>6537325</wp:posOffset>
          </wp:positionH>
          <wp:positionV relativeFrom="paragraph">
            <wp:posOffset>17145</wp:posOffset>
          </wp:positionV>
          <wp:extent cx="695325" cy="266700"/>
          <wp:effectExtent l="0" t="0" r="0" b="0"/>
          <wp:wrapSquare wrapText="bothSides"/>
          <wp:docPr id="1347845434" name="Picture 13478454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58240" behindDoc="0" locked="0" layoutInCell="1" allowOverlap="1" wp14:anchorId="02E0A0FE" wp14:editId="1F563A91">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1072" behindDoc="0" locked="0" layoutInCell="1" allowOverlap="1" wp14:anchorId="7E158DE7" wp14:editId="03BA39AC">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4384" behindDoc="0" locked="0" layoutInCell="1" allowOverlap="1" wp14:anchorId="6ADE0227" wp14:editId="5DE6A85B">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0288" behindDoc="0" locked="0" layoutInCell="1" allowOverlap="1" wp14:anchorId="2597575D" wp14:editId="31E94AC8">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1"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5"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5"/>
  </w:num>
  <w:num w:numId="3" w16cid:durableId="1068499830">
    <w:abstractNumId w:val="11"/>
  </w:num>
  <w:num w:numId="4" w16cid:durableId="1974284279">
    <w:abstractNumId w:val="7"/>
  </w:num>
  <w:num w:numId="5" w16cid:durableId="1540321480">
    <w:abstractNumId w:val="24"/>
  </w:num>
  <w:num w:numId="6" w16cid:durableId="1261795867">
    <w:abstractNumId w:val="12"/>
  </w:num>
  <w:num w:numId="7" w16cid:durableId="106971665">
    <w:abstractNumId w:val="6"/>
  </w:num>
  <w:num w:numId="8" w16cid:durableId="282656931">
    <w:abstractNumId w:val="9"/>
  </w:num>
  <w:num w:numId="9" w16cid:durableId="1251739651">
    <w:abstractNumId w:val="17"/>
  </w:num>
  <w:num w:numId="10" w16cid:durableId="1142962299">
    <w:abstractNumId w:val="3"/>
  </w:num>
  <w:num w:numId="11" w16cid:durableId="555438909">
    <w:abstractNumId w:val="22"/>
  </w:num>
  <w:num w:numId="12" w16cid:durableId="631599891">
    <w:abstractNumId w:val="16"/>
  </w:num>
  <w:num w:numId="13" w16cid:durableId="1266574866">
    <w:abstractNumId w:val="13"/>
  </w:num>
  <w:num w:numId="14" w16cid:durableId="1514799164">
    <w:abstractNumId w:val="1"/>
  </w:num>
  <w:num w:numId="15" w16cid:durableId="84424312">
    <w:abstractNumId w:val="19"/>
  </w:num>
  <w:num w:numId="16" w16cid:durableId="1184629551">
    <w:abstractNumId w:val="5"/>
  </w:num>
  <w:num w:numId="17" w16cid:durableId="1260260253">
    <w:abstractNumId w:val="21"/>
  </w:num>
  <w:num w:numId="18" w16cid:durableId="759838175">
    <w:abstractNumId w:val="23"/>
  </w:num>
  <w:num w:numId="19" w16cid:durableId="1543982654">
    <w:abstractNumId w:val="8"/>
  </w:num>
  <w:num w:numId="20" w16cid:durableId="1140920983">
    <w:abstractNumId w:val="20"/>
  </w:num>
  <w:num w:numId="21" w16cid:durableId="837843324">
    <w:abstractNumId w:val="2"/>
  </w:num>
  <w:num w:numId="22" w16cid:durableId="2048867652">
    <w:abstractNumId w:val="10"/>
  </w:num>
  <w:num w:numId="23" w16cid:durableId="1423799532">
    <w:abstractNumId w:val="18"/>
  </w:num>
  <w:num w:numId="24" w16cid:durableId="1999385579">
    <w:abstractNumId w:val="14"/>
  </w:num>
  <w:num w:numId="25" w16cid:durableId="14518254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39B"/>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A25"/>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5ED"/>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67F2B"/>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8618" TargetMode="External"/><Relationship Id="rId21" Type="http://schemas.openxmlformats.org/officeDocument/2006/relationships/header" Target="header3.xml"/><Relationship Id="rId42" Type="http://schemas.openxmlformats.org/officeDocument/2006/relationships/hyperlink" Target="https://www.taxmanagementindia.com/visitor/acts_rules_provisions.asp?ID=35" TargetMode="External"/><Relationship Id="rId47" Type="http://schemas.openxmlformats.org/officeDocument/2006/relationships/hyperlink" Target="https://www.taxmanagementindia.com/visitor/acts_rules_provisions.asp?ID=35" TargetMode="External"/><Relationship Id="rId63" Type="http://schemas.openxmlformats.org/officeDocument/2006/relationships/hyperlink" Target="http://www.taxconnect.co.in/" TargetMode="External"/><Relationship Id="rId68" Type="http://schemas.openxmlformats.org/officeDocument/2006/relationships/hyperlink" Target="http://www.taxconnect.co.in/" TargetMode="External"/><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hyperlink" Target="https://www.taxmanagementindia.com/visitor/detail_act.asp?ID=3285" TargetMode="External"/><Relationship Id="rId37" Type="http://schemas.openxmlformats.org/officeDocument/2006/relationships/footer" Target="footer3.xml"/><Relationship Id="rId53" Type="http://schemas.openxmlformats.org/officeDocument/2006/relationships/header" Target="header12.xml"/><Relationship Id="rId58" Type="http://schemas.openxmlformats.org/officeDocument/2006/relationships/hyperlink" Target="http://www.taxconnect.co.in/" TargetMode="External"/><Relationship Id="rId74" Type="http://schemas.openxmlformats.org/officeDocument/2006/relationships/image" Target="media/image18.png"/><Relationship Id="rId79" Type="http://schemas.openxmlformats.org/officeDocument/2006/relationships/header" Target="header14.xml"/><Relationship Id="rId5" Type="http://schemas.openxmlformats.org/officeDocument/2006/relationships/webSettings" Target="webSettings.xml"/><Relationship Id="rId61" Type="http://schemas.openxmlformats.org/officeDocument/2006/relationships/hyperlink" Target="mailto:info@taxconnect.co.in"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22" Type="http://schemas.openxmlformats.org/officeDocument/2006/relationships/image" Target="media/image10.emf"/><Relationship Id="rId27" Type="http://schemas.openxmlformats.org/officeDocument/2006/relationships/hyperlink" Target="https://www.taxmanagementindia.com/visitor/acts_rules_provisions.asp?ID=222" TargetMode="External"/><Relationship Id="rId30" Type="http://schemas.openxmlformats.org/officeDocument/2006/relationships/hyperlink" Target="https://www.taxmanagementindia.com/visitor/detail_act.asp?ID=8618" TargetMode="External"/><Relationship Id="rId35" Type="http://schemas.openxmlformats.org/officeDocument/2006/relationships/header" Target="header8.xml"/><Relationship Id="rId43" Type="http://schemas.openxmlformats.org/officeDocument/2006/relationships/hyperlink" Target="https://www.taxmanagementindia.com/visitor/detail_act.asp?ID=19785" TargetMode="External"/><Relationship Id="rId48" Type="http://schemas.openxmlformats.org/officeDocument/2006/relationships/hyperlink" Target="https://www.taxmanagementindia.com/visitor/detail_act.asp?ID=19785" TargetMode="External"/><Relationship Id="rId56" Type="http://schemas.openxmlformats.org/officeDocument/2006/relationships/hyperlink" Target="mailto:info@taxconnect.co.in" TargetMode="External"/><Relationship Id="rId64" Type="http://schemas.openxmlformats.org/officeDocument/2006/relationships/hyperlink" Target="http://www.bookcorporation.com/" TargetMode="External"/><Relationship Id="rId69" Type="http://schemas.openxmlformats.org/officeDocument/2006/relationships/hyperlink" Target="http://www.bookcorporation.com/" TargetMode="External"/><Relationship Id="rId77" Type="http://schemas.openxmlformats.org/officeDocument/2006/relationships/image" Target="media/image21.png"/><Relationship Id="rId8" Type="http://schemas.openxmlformats.org/officeDocument/2006/relationships/image" Target="media/image1.jpeg"/><Relationship Id="rId51" Type="http://schemas.openxmlformats.org/officeDocument/2006/relationships/hyperlink" Target="https://www.taxmanagementindia.com/visitor/detail_notification.asp?ID=140500" TargetMode="External"/><Relationship Id="rId72" Type="http://schemas.openxmlformats.org/officeDocument/2006/relationships/image" Target="media/image16.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yperlink" Target="https://www.taxmanagementindia.com/visitor/acts_rules_provisions.asp?ID=222" TargetMode="External"/><Relationship Id="rId38" Type="http://schemas.openxmlformats.org/officeDocument/2006/relationships/header" Target="header10.xml"/><Relationship Id="rId46" Type="http://schemas.openxmlformats.org/officeDocument/2006/relationships/hyperlink" Target="https://www.taxmanagementindia.com/visitor/detail_act.asp?ID=19785" TargetMode="External"/><Relationship Id="rId59" Type="http://schemas.openxmlformats.org/officeDocument/2006/relationships/hyperlink" Target="http://www.bookcorporation.com/" TargetMode="External"/><Relationship Id="rId67" Type="http://schemas.openxmlformats.org/officeDocument/2006/relationships/hyperlink" Target="mailto:bookcorporation@gmail.com"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19785" TargetMode="External"/><Relationship Id="rId54" Type="http://schemas.openxmlformats.org/officeDocument/2006/relationships/header" Target="header13.xml"/><Relationship Id="rId62" Type="http://schemas.openxmlformats.org/officeDocument/2006/relationships/hyperlink" Target="mailto:bookcorporation@gmail.com" TargetMode="External"/><Relationship Id="rId70" Type="http://schemas.openxmlformats.org/officeDocument/2006/relationships/image" Target="media/image14.png"/><Relationship Id="rId75"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taxmanagementindia.com/visitor/detail_act.asp?ID=3285" TargetMode="External"/><Relationship Id="rId36" Type="http://schemas.openxmlformats.org/officeDocument/2006/relationships/header" Target="header9.xml"/><Relationship Id="rId49" Type="http://schemas.openxmlformats.org/officeDocument/2006/relationships/hyperlink" Target="https://www.taxmanagementindia.com/visitor/acts_rules_provisions.asp?ID=35" TargetMode="External"/><Relationship Id="rId57"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44" Type="http://schemas.openxmlformats.org/officeDocument/2006/relationships/hyperlink" Target="https://www.taxmanagementindia.com/visitor/detail_act.asp?ID=1216" TargetMode="External"/><Relationship Id="rId52" Type="http://schemas.openxmlformats.org/officeDocument/2006/relationships/hyperlink" Target="https://www.taxmanagementindia.com/visitor/Detail_Schedule.asp?ID=8187" TargetMode="External"/><Relationship Id="rId60" Type="http://schemas.openxmlformats.org/officeDocument/2006/relationships/image" Target="media/image12.jpeg"/><Relationship Id="rId65" Type="http://schemas.openxmlformats.org/officeDocument/2006/relationships/image" Target="media/image13.jpeg"/><Relationship Id="rId73" Type="http://schemas.openxmlformats.org/officeDocument/2006/relationships/image" Target="media/image17.png"/><Relationship Id="rId78" Type="http://schemas.openxmlformats.org/officeDocument/2006/relationships/image" Target="media/image22.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983" TargetMode="External"/><Relationship Id="rId34" Type="http://schemas.openxmlformats.org/officeDocument/2006/relationships/header" Target="header7.xml"/><Relationship Id="rId50" Type="http://schemas.openxmlformats.org/officeDocument/2006/relationships/header" Target="header11.xml"/><Relationship Id="rId55" Type="http://schemas.openxmlformats.org/officeDocument/2006/relationships/image" Target="media/image11.jpeg"/><Relationship Id="rId76"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image" Target="media/image15.png"/><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header" Target="header5.xml"/><Relationship Id="rId40" Type="http://schemas.openxmlformats.org/officeDocument/2006/relationships/hyperlink" Target="https://www.taxmanagementindia.com/visitor/acts_rules_provisions.asp?ID=34" TargetMode="External"/><Relationship Id="rId45" Type="http://schemas.openxmlformats.org/officeDocument/2006/relationships/hyperlink" Target="https://www.taxmanagementindia.com/visitor/acts_rules_provisions.asp?ID=35" TargetMode="External"/><Relationship Id="rId66" Type="http://schemas.openxmlformats.org/officeDocument/2006/relationships/hyperlink" Target="mailto:info@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17472</TotalTime>
  <Pages>14</Pages>
  <Words>4896</Words>
  <Characters>27910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1669</cp:revision>
  <cp:lastPrinted>2023-07-15T11:12:00Z</cp:lastPrinted>
  <dcterms:created xsi:type="dcterms:W3CDTF">2022-06-24T07:42:00Z</dcterms:created>
  <dcterms:modified xsi:type="dcterms:W3CDTF">2023-08-26T04:20:00Z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