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2"/>
        <w:rPr>
          <w:rFonts w:ascii="Times New Roman"/>
          <w:sz w:val="11"/>
        </w:rPr>
      </w:pPr>
      <w:r>
        <w:rPr/>
        <w:pict>
          <v:rect style="position:absolute;margin-left:0pt;margin-top:-.000061pt;width:540pt;height:939.479881pt;mso-position-horizontal-relative:page;mso-position-vertical-relative:page;z-index:-16076288" filled="true" fillcolor="#fdfcf8" stroked="false">
            <v:fill type="solid"/>
            <w10:wrap type="none"/>
          </v:rect>
        </w:pict>
      </w:r>
      <w:r>
        <w:rPr/>
        <w:pict>
          <v:rect style="position:absolute;margin-left:0pt;margin-top:959.879822pt;width:540pt;height:.120119pt;mso-position-horizontal-relative:page;mso-position-vertical-relative:page;z-index:15729152" filled="true" fillcolor="#fdfcf8" stroked="false">
            <v:fill type="solid"/>
            <w10:wrap type="none"/>
          </v:rect>
        </w:pict>
      </w:r>
    </w:p>
    <w:p>
      <w:pPr>
        <w:tabs>
          <w:tab w:pos="6464" w:val="left" w:leader="none"/>
        </w:tabs>
        <w:spacing w:before="89"/>
        <w:ind w:left="251" w:right="0" w:firstLine="0"/>
        <w:jc w:val="left"/>
        <w:rPr>
          <w:rFonts w:ascii="Arial"/>
          <w:b/>
          <w:sz w:val="32"/>
        </w:rPr>
      </w:pPr>
      <w:r>
        <w:rPr/>
        <w:pict>
          <v:group style="position:absolute;margin-left:424.079987pt;margin-top:-6.442212pt;width:89.3pt;height:157pt;mso-position-horizontal-relative:page;mso-position-vertical-relative:paragraph;z-index:15729664" coordorigin="8482,-129" coordsize="1786,3140">
            <v:rect style="position:absolute;left:9129;top:-129;width:860;height:3140" filled="true" fillcolor="#ebcf6a" stroked="false">
              <v:fill type="solid"/>
            </v:rect>
            <v:shape style="position:absolute;left:8481;top:195;width:1786;height:1798" type="#_x0000_t75" stroked="false">
              <v:imagedata r:id="rId5" o:title=""/>
            </v:shape>
            <w10:wrap type="none"/>
          </v:group>
        </w:pict>
      </w:r>
      <w:r>
        <w:rPr>
          <w:rFonts w:ascii="Arial"/>
          <w:b/>
          <w:color w:val="EBCF6A"/>
          <w:spacing w:val="15"/>
          <w:sz w:val="32"/>
          <w:shd w:fill="36394F" w:color="auto" w:val="clear"/>
        </w:rPr>
        <w:t>JUNE 2023 </w:t>
      </w:r>
      <w:r>
        <w:rPr>
          <w:rFonts w:ascii="Arial"/>
          <w:b/>
          <w:color w:val="EBCF6A"/>
          <w:sz w:val="32"/>
          <w:shd w:fill="36394F" w:color="auto" w:val="clear"/>
        </w:rPr>
        <w:t>| </w:t>
      </w:r>
      <w:r>
        <w:rPr>
          <w:rFonts w:ascii="Arial"/>
          <w:b/>
          <w:color w:val="EBCF6A"/>
          <w:spacing w:val="4"/>
          <w:sz w:val="32"/>
          <w:shd w:fill="36394F" w:color="auto" w:val="clear"/>
        </w:rPr>
        <w:t>41</w:t>
      </w:r>
      <w:r>
        <w:rPr>
          <w:rFonts w:ascii="Arial"/>
          <w:b/>
          <w:color w:val="EBCF6A"/>
          <w:spacing w:val="4"/>
          <w:position w:val="10"/>
          <w:sz w:val="21"/>
          <w:shd w:fill="36394F" w:color="auto" w:val="clear"/>
        </w:rPr>
        <w:t>ST</w:t>
      </w:r>
      <w:r>
        <w:rPr>
          <w:rFonts w:ascii="Arial"/>
          <w:b/>
          <w:color w:val="EBCF6A"/>
          <w:spacing w:val="51"/>
          <w:position w:val="10"/>
          <w:sz w:val="21"/>
          <w:shd w:fill="36394F" w:color="auto" w:val="clear"/>
        </w:rPr>
        <w:t> </w:t>
      </w:r>
      <w:r>
        <w:rPr>
          <w:rFonts w:ascii="Arial"/>
          <w:b/>
          <w:color w:val="EBCF6A"/>
          <w:spacing w:val="9"/>
          <w:sz w:val="32"/>
          <w:shd w:fill="36394F" w:color="auto" w:val="clear"/>
        </w:rPr>
        <w:t>EDITION</w:t>
        <w:tab/>
      </w:r>
    </w:p>
    <w:p>
      <w:pPr>
        <w:pStyle w:val="Heading2"/>
        <w:spacing w:before="278"/>
        <w:ind w:left="444"/>
        <w:jc w:val="left"/>
      </w:pPr>
      <w:r>
        <w:rPr>
          <w:color w:val="394558"/>
        </w:rPr>
        <w:t>In this Update:</w:t>
      </w:r>
    </w:p>
    <w:p>
      <w:pPr>
        <w:pStyle w:val="BodyText"/>
        <w:spacing w:before="5"/>
        <w:rPr>
          <w:b/>
          <w:sz w:val="18"/>
        </w:rPr>
      </w:pPr>
    </w:p>
    <w:tbl>
      <w:tblPr>
        <w:tblW w:w="0" w:type="auto"/>
        <w:jc w:val="left"/>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456"/>
        <w:gridCol w:w="2600"/>
      </w:tblGrid>
      <w:tr>
        <w:trPr>
          <w:trHeight w:val="507" w:hRule="atLeast"/>
        </w:trPr>
        <w:tc>
          <w:tcPr>
            <w:tcW w:w="5456" w:type="dxa"/>
            <w:shd w:val="clear" w:color="auto" w:fill="EBCF6A"/>
          </w:tcPr>
          <w:p>
            <w:pPr>
              <w:pStyle w:val="TableParagraph"/>
              <w:spacing w:before="74"/>
              <w:jc w:val="left"/>
              <w:rPr>
                <w:rFonts w:ascii="Arial"/>
                <w:b/>
                <w:sz w:val="32"/>
              </w:rPr>
            </w:pPr>
            <w:r>
              <w:rPr>
                <w:rFonts w:ascii="Arial"/>
                <w:b/>
                <w:color w:val="394558"/>
                <w:sz w:val="32"/>
              </w:rPr>
              <w:t>Content</w:t>
            </w:r>
          </w:p>
        </w:tc>
        <w:tc>
          <w:tcPr>
            <w:tcW w:w="2600" w:type="dxa"/>
            <w:shd w:val="clear" w:color="auto" w:fill="EBCF6A"/>
          </w:tcPr>
          <w:p>
            <w:pPr>
              <w:pStyle w:val="TableParagraph"/>
              <w:spacing w:before="74"/>
              <w:jc w:val="left"/>
              <w:rPr>
                <w:rFonts w:ascii="Arial"/>
                <w:b/>
                <w:sz w:val="32"/>
              </w:rPr>
            </w:pPr>
            <w:r>
              <w:rPr>
                <w:rFonts w:ascii="Arial"/>
                <w:b/>
                <w:color w:val="394558"/>
                <w:sz w:val="32"/>
              </w:rPr>
              <w:t>Page No</w:t>
            </w:r>
          </w:p>
        </w:tc>
      </w:tr>
      <w:tr>
        <w:trPr>
          <w:trHeight w:val="508" w:hRule="atLeast"/>
        </w:trPr>
        <w:tc>
          <w:tcPr>
            <w:tcW w:w="5456" w:type="dxa"/>
            <w:shd w:val="clear" w:color="auto" w:fill="394558"/>
          </w:tcPr>
          <w:p>
            <w:pPr>
              <w:pStyle w:val="TableParagraph"/>
              <w:spacing w:before="74"/>
              <w:jc w:val="left"/>
              <w:rPr>
                <w:rFonts w:ascii="Arial"/>
                <w:sz w:val="32"/>
              </w:rPr>
            </w:pPr>
            <w:r>
              <w:rPr>
                <w:rFonts w:ascii="Arial"/>
                <w:color w:val="EBCF6A"/>
                <w:sz w:val="32"/>
              </w:rPr>
              <w:t>Company Law</w:t>
            </w:r>
          </w:p>
        </w:tc>
        <w:tc>
          <w:tcPr>
            <w:tcW w:w="2600" w:type="dxa"/>
            <w:shd w:val="clear" w:color="auto" w:fill="394558"/>
          </w:tcPr>
          <w:p>
            <w:pPr>
              <w:pStyle w:val="TableParagraph"/>
              <w:spacing w:before="74"/>
              <w:jc w:val="left"/>
              <w:rPr>
                <w:rFonts w:ascii="Arial"/>
                <w:sz w:val="32"/>
              </w:rPr>
            </w:pPr>
            <w:r>
              <w:rPr>
                <w:rFonts w:ascii="Arial"/>
                <w:color w:val="EBCF6A"/>
                <w:sz w:val="32"/>
              </w:rPr>
              <w:t>Page-2</w:t>
            </w:r>
          </w:p>
        </w:tc>
      </w:tr>
      <w:tr>
        <w:trPr>
          <w:trHeight w:val="507" w:hRule="atLeast"/>
        </w:trPr>
        <w:tc>
          <w:tcPr>
            <w:tcW w:w="5456" w:type="dxa"/>
            <w:shd w:val="clear" w:color="auto" w:fill="394558"/>
          </w:tcPr>
          <w:p>
            <w:pPr>
              <w:pStyle w:val="TableParagraph"/>
              <w:spacing w:before="74"/>
              <w:jc w:val="left"/>
              <w:rPr>
                <w:rFonts w:ascii="Arial"/>
                <w:sz w:val="32"/>
              </w:rPr>
            </w:pPr>
            <w:r>
              <w:rPr>
                <w:rFonts w:ascii="Arial"/>
                <w:color w:val="EBCF6A"/>
                <w:sz w:val="32"/>
              </w:rPr>
              <w:t>Securities Law</w:t>
            </w:r>
          </w:p>
        </w:tc>
        <w:tc>
          <w:tcPr>
            <w:tcW w:w="2600" w:type="dxa"/>
            <w:shd w:val="clear" w:color="auto" w:fill="394558"/>
          </w:tcPr>
          <w:p>
            <w:pPr>
              <w:pStyle w:val="TableParagraph"/>
              <w:spacing w:before="74"/>
              <w:jc w:val="left"/>
              <w:rPr>
                <w:rFonts w:ascii="Arial"/>
                <w:sz w:val="32"/>
              </w:rPr>
            </w:pPr>
            <w:r>
              <w:rPr>
                <w:rFonts w:ascii="Arial"/>
                <w:color w:val="EBCF6A"/>
                <w:sz w:val="32"/>
              </w:rPr>
              <w:t>Page-2 &amp; 3</w:t>
            </w:r>
          </w:p>
        </w:tc>
      </w:tr>
      <w:tr>
        <w:trPr>
          <w:trHeight w:val="507" w:hRule="atLeast"/>
        </w:trPr>
        <w:tc>
          <w:tcPr>
            <w:tcW w:w="5456" w:type="dxa"/>
            <w:shd w:val="clear" w:color="auto" w:fill="394558"/>
          </w:tcPr>
          <w:p>
            <w:pPr>
              <w:pStyle w:val="TableParagraph"/>
              <w:spacing w:before="74"/>
              <w:jc w:val="left"/>
              <w:rPr>
                <w:rFonts w:ascii="Arial"/>
                <w:sz w:val="32"/>
              </w:rPr>
            </w:pPr>
            <w:r>
              <w:rPr>
                <w:rFonts w:ascii="Arial"/>
                <w:color w:val="EBCF6A"/>
                <w:sz w:val="32"/>
              </w:rPr>
              <w:t>RBI</w:t>
            </w:r>
          </w:p>
        </w:tc>
        <w:tc>
          <w:tcPr>
            <w:tcW w:w="2600" w:type="dxa"/>
            <w:shd w:val="clear" w:color="auto" w:fill="394558"/>
          </w:tcPr>
          <w:p>
            <w:pPr>
              <w:pStyle w:val="TableParagraph"/>
              <w:spacing w:before="74"/>
              <w:jc w:val="left"/>
              <w:rPr>
                <w:rFonts w:ascii="Arial"/>
                <w:sz w:val="32"/>
              </w:rPr>
            </w:pPr>
            <w:r>
              <w:rPr>
                <w:rFonts w:ascii="Arial"/>
                <w:color w:val="EBCF6A"/>
                <w:sz w:val="32"/>
              </w:rPr>
              <w:t>Page-4</w:t>
            </w:r>
          </w:p>
        </w:tc>
      </w:tr>
      <w:tr>
        <w:trPr>
          <w:trHeight w:val="507" w:hRule="atLeast"/>
        </w:trPr>
        <w:tc>
          <w:tcPr>
            <w:tcW w:w="5456" w:type="dxa"/>
            <w:shd w:val="clear" w:color="auto" w:fill="394558"/>
          </w:tcPr>
          <w:p>
            <w:pPr>
              <w:pStyle w:val="TableParagraph"/>
              <w:spacing w:before="74"/>
              <w:jc w:val="left"/>
              <w:rPr>
                <w:rFonts w:ascii="Arial"/>
                <w:sz w:val="32"/>
              </w:rPr>
            </w:pPr>
            <w:r>
              <w:rPr>
                <w:rFonts w:ascii="Arial"/>
                <w:color w:val="EBCF6A"/>
                <w:sz w:val="32"/>
              </w:rPr>
              <w:t>Case Laws</w:t>
            </w:r>
          </w:p>
        </w:tc>
        <w:tc>
          <w:tcPr>
            <w:tcW w:w="2600" w:type="dxa"/>
            <w:shd w:val="clear" w:color="auto" w:fill="394558"/>
          </w:tcPr>
          <w:p>
            <w:pPr>
              <w:pStyle w:val="TableParagraph"/>
              <w:spacing w:before="74"/>
              <w:jc w:val="left"/>
              <w:rPr>
                <w:rFonts w:ascii="Arial"/>
                <w:sz w:val="32"/>
              </w:rPr>
            </w:pPr>
            <w:r>
              <w:rPr>
                <w:rFonts w:ascii="Arial"/>
                <w:color w:val="EBCF6A"/>
                <w:sz w:val="32"/>
              </w:rPr>
              <w:t>Page- 4 to 6</w:t>
            </w:r>
          </w:p>
        </w:tc>
      </w:tr>
      <w:tr>
        <w:trPr>
          <w:trHeight w:val="507" w:hRule="atLeast"/>
        </w:trPr>
        <w:tc>
          <w:tcPr>
            <w:tcW w:w="5456" w:type="dxa"/>
            <w:shd w:val="clear" w:color="auto" w:fill="394558"/>
          </w:tcPr>
          <w:p>
            <w:pPr>
              <w:pStyle w:val="TableParagraph"/>
              <w:spacing w:before="74"/>
              <w:jc w:val="left"/>
              <w:rPr>
                <w:rFonts w:ascii="Arial"/>
                <w:sz w:val="32"/>
              </w:rPr>
            </w:pPr>
            <w:r>
              <w:rPr>
                <w:rFonts w:ascii="Arial"/>
                <w:color w:val="EBCF6A"/>
                <w:sz w:val="32"/>
              </w:rPr>
              <w:t>Other Updates</w:t>
            </w:r>
          </w:p>
        </w:tc>
        <w:tc>
          <w:tcPr>
            <w:tcW w:w="2600" w:type="dxa"/>
            <w:shd w:val="clear" w:color="auto" w:fill="394558"/>
          </w:tcPr>
          <w:p>
            <w:pPr>
              <w:pStyle w:val="TableParagraph"/>
              <w:spacing w:before="74"/>
              <w:jc w:val="left"/>
              <w:rPr>
                <w:rFonts w:ascii="Arial"/>
                <w:sz w:val="32"/>
              </w:rPr>
            </w:pPr>
            <w:r>
              <w:rPr>
                <w:rFonts w:ascii="Arial"/>
                <w:color w:val="EBCF6A"/>
                <w:sz w:val="32"/>
              </w:rPr>
              <w:t>Page- 6</w:t>
            </w:r>
          </w:p>
        </w:tc>
      </w:tr>
      <w:tr>
        <w:trPr>
          <w:trHeight w:val="508" w:hRule="atLeast"/>
        </w:trPr>
        <w:tc>
          <w:tcPr>
            <w:tcW w:w="5456" w:type="dxa"/>
            <w:shd w:val="clear" w:color="auto" w:fill="394558"/>
          </w:tcPr>
          <w:p>
            <w:pPr>
              <w:pStyle w:val="TableParagraph"/>
              <w:spacing w:before="74"/>
              <w:jc w:val="left"/>
              <w:rPr>
                <w:rFonts w:ascii="Arial"/>
                <w:sz w:val="32"/>
              </w:rPr>
            </w:pPr>
            <w:r>
              <w:rPr>
                <w:rFonts w:ascii="Arial"/>
                <w:color w:val="EBCF6A"/>
                <w:sz w:val="32"/>
              </w:rPr>
              <w:t>Due Dates</w:t>
            </w:r>
          </w:p>
        </w:tc>
        <w:tc>
          <w:tcPr>
            <w:tcW w:w="2600" w:type="dxa"/>
            <w:shd w:val="clear" w:color="auto" w:fill="394558"/>
          </w:tcPr>
          <w:p>
            <w:pPr>
              <w:pStyle w:val="TableParagraph"/>
              <w:spacing w:before="74"/>
              <w:jc w:val="left"/>
              <w:rPr>
                <w:rFonts w:ascii="Arial"/>
                <w:sz w:val="32"/>
              </w:rPr>
            </w:pPr>
            <w:r>
              <w:rPr>
                <w:rFonts w:ascii="Arial"/>
                <w:color w:val="EBCF6A"/>
                <w:sz w:val="32"/>
              </w:rPr>
              <w:t>Page- 7</w:t>
            </w:r>
          </w:p>
        </w:tc>
      </w:tr>
    </w:tbl>
    <w:p>
      <w:pPr>
        <w:spacing w:before="233"/>
        <w:ind w:left="124" w:right="0" w:firstLine="0"/>
        <w:jc w:val="left"/>
        <w:rPr>
          <w:b/>
          <w:sz w:val="31"/>
        </w:rPr>
      </w:pPr>
      <w:r>
        <w:rPr>
          <w:b/>
          <w:color w:val="4F576A"/>
          <w:sz w:val="31"/>
          <w:u w:val="single" w:color="4F576A"/>
        </w:rPr>
        <w:t>Company Law:</w:t>
      </w:r>
    </w:p>
    <w:p>
      <w:pPr>
        <w:pStyle w:val="ListParagraph"/>
        <w:numPr>
          <w:ilvl w:val="0"/>
          <w:numId w:val="1"/>
        </w:numPr>
        <w:tabs>
          <w:tab w:pos="664" w:val="left" w:leader="none"/>
          <w:tab w:pos="665" w:val="left" w:leader="none"/>
        </w:tabs>
        <w:spacing w:line="240" w:lineRule="auto" w:before="106" w:after="0"/>
        <w:ind w:left="664" w:right="0" w:hanging="541"/>
        <w:jc w:val="left"/>
        <w:rPr>
          <w:sz w:val="31"/>
        </w:rPr>
      </w:pPr>
      <w:r>
        <w:rPr>
          <w:color w:val="4F576A"/>
          <w:sz w:val="31"/>
        </w:rPr>
        <w:t>MCA notifies Due Date for Form CSR 2</w:t>
      </w:r>
      <w:r>
        <w:rPr>
          <w:color w:val="4F576A"/>
          <w:spacing w:val="-6"/>
          <w:sz w:val="31"/>
        </w:rPr>
        <w:t> </w:t>
      </w:r>
      <w:r>
        <w:rPr>
          <w:color w:val="4F576A"/>
          <w:sz w:val="31"/>
        </w:rPr>
        <w:t>Filing.</w:t>
      </w:r>
    </w:p>
    <w:p>
      <w:pPr>
        <w:pStyle w:val="ListParagraph"/>
        <w:numPr>
          <w:ilvl w:val="0"/>
          <w:numId w:val="1"/>
        </w:numPr>
        <w:tabs>
          <w:tab w:pos="664" w:val="left" w:leader="none"/>
          <w:tab w:pos="665" w:val="left" w:leader="none"/>
        </w:tabs>
        <w:spacing w:line="240" w:lineRule="auto" w:before="104" w:after="0"/>
        <w:ind w:left="664" w:right="0" w:hanging="541"/>
        <w:jc w:val="left"/>
        <w:rPr>
          <w:sz w:val="31"/>
        </w:rPr>
      </w:pPr>
      <w:r>
        <w:rPr>
          <w:color w:val="4F576A"/>
          <w:sz w:val="31"/>
        </w:rPr>
        <w:t>MCA Modifies LLP Form</w:t>
      </w:r>
      <w:r>
        <w:rPr>
          <w:color w:val="4F576A"/>
          <w:spacing w:val="-4"/>
          <w:sz w:val="31"/>
        </w:rPr>
        <w:t> </w:t>
      </w:r>
      <w:r>
        <w:rPr>
          <w:color w:val="4F576A"/>
          <w:sz w:val="31"/>
        </w:rPr>
        <w:t>3.</w:t>
      </w:r>
    </w:p>
    <w:p>
      <w:pPr>
        <w:pStyle w:val="ListParagraph"/>
        <w:numPr>
          <w:ilvl w:val="0"/>
          <w:numId w:val="1"/>
        </w:numPr>
        <w:tabs>
          <w:tab w:pos="664" w:val="left" w:leader="none"/>
          <w:tab w:pos="665" w:val="left" w:leader="none"/>
        </w:tabs>
        <w:spacing w:line="240" w:lineRule="auto" w:before="106" w:after="0"/>
        <w:ind w:left="664" w:right="0" w:hanging="541"/>
        <w:jc w:val="left"/>
        <w:rPr>
          <w:sz w:val="31"/>
        </w:rPr>
      </w:pPr>
      <w:r>
        <w:rPr>
          <w:color w:val="4F576A"/>
          <w:sz w:val="31"/>
        </w:rPr>
        <w:t>Due date for Filing of Form DPT-3 extended</w:t>
      </w:r>
      <w:r>
        <w:rPr>
          <w:color w:val="4F576A"/>
          <w:spacing w:val="-11"/>
          <w:sz w:val="31"/>
        </w:rPr>
        <w:t> </w:t>
      </w:r>
      <w:r>
        <w:rPr>
          <w:color w:val="4F576A"/>
          <w:sz w:val="31"/>
        </w:rPr>
        <w:t>.</w:t>
      </w:r>
    </w:p>
    <w:p>
      <w:pPr>
        <w:spacing w:before="104"/>
        <w:ind w:left="124" w:right="0" w:firstLine="0"/>
        <w:jc w:val="left"/>
        <w:rPr>
          <w:b/>
          <w:sz w:val="31"/>
        </w:rPr>
      </w:pPr>
      <w:r>
        <w:rPr>
          <w:b/>
          <w:color w:val="4F576A"/>
          <w:sz w:val="31"/>
          <w:u w:val="single" w:color="4F576A"/>
        </w:rPr>
        <w:t>Securities Law:</w:t>
      </w:r>
    </w:p>
    <w:p>
      <w:pPr>
        <w:pStyle w:val="ListParagraph"/>
        <w:numPr>
          <w:ilvl w:val="0"/>
          <w:numId w:val="2"/>
        </w:numPr>
        <w:tabs>
          <w:tab w:pos="664" w:val="left" w:leader="none"/>
          <w:tab w:pos="665" w:val="left" w:leader="none"/>
        </w:tabs>
        <w:spacing w:line="304" w:lineRule="auto" w:before="107" w:after="0"/>
        <w:ind w:left="664" w:right="121" w:hanging="540"/>
        <w:jc w:val="left"/>
        <w:rPr>
          <w:sz w:val="31"/>
        </w:rPr>
      </w:pPr>
      <w:r>
        <w:rPr>
          <w:color w:val="4F576A"/>
          <w:sz w:val="31"/>
        </w:rPr>
        <w:t>SEBI’S Framework for restricting trading by Designated Persons (“DPs”) by freezing PAN at security</w:t>
      </w:r>
      <w:r>
        <w:rPr>
          <w:color w:val="4F576A"/>
          <w:spacing w:val="-5"/>
          <w:sz w:val="31"/>
        </w:rPr>
        <w:t> </w:t>
      </w:r>
      <w:r>
        <w:rPr>
          <w:color w:val="4F576A"/>
          <w:sz w:val="31"/>
        </w:rPr>
        <w:t>level.</w:t>
      </w:r>
    </w:p>
    <w:p>
      <w:pPr>
        <w:pStyle w:val="ListParagraph"/>
        <w:numPr>
          <w:ilvl w:val="0"/>
          <w:numId w:val="2"/>
        </w:numPr>
        <w:tabs>
          <w:tab w:pos="664" w:val="left" w:leader="none"/>
          <w:tab w:pos="665" w:val="left" w:leader="none"/>
        </w:tabs>
        <w:spacing w:line="307" w:lineRule="auto" w:before="6" w:after="0"/>
        <w:ind w:left="664" w:right="122" w:hanging="540"/>
        <w:jc w:val="left"/>
        <w:rPr>
          <w:sz w:val="31"/>
        </w:rPr>
      </w:pPr>
      <w:r>
        <w:rPr>
          <w:color w:val="4F576A"/>
          <w:sz w:val="31"/>
        </w:rPr>
        <w:t>SEBI modifies LODR norms regarding filling of KMP vacancies and continuation of</w:t>
      </w:r>
      <w:r>
        <w:rPr>
          <w:color w:val="4F576A"/>
          <w:spacing w:val="-3"/>
          <w:sz w:val="31"/>
        </w:rPr>
        <w:t> </w:t>
      </w:r>
      <w:r>
        <w:rPr>
          <w:color w:val="4F576A"/>
          <w:sz w:val="31"/>
        </w:rPr>
        <w:t>Directors.</w:t>
      </w:r>
    </w:p>
    <w:p>
      <w:pPr>
        <w:pStyle w:val="ListParagraph"/>
        <w:numPr>
          <w:ilvl w:val="0"/>
          <w:numId w:val="2"/>
        </w:numPr>
        <w:tabs>
          <w:tab w:pos="664" w:val="left" w:leader="none"/>
          <w:tab w:pos="665" w:val="left" w:leader="none"/>
        </w:tabs>
        <w:spacing w:line="377" w:lineRule="exact" w:before="0" w:after="0"/>
        <w:ind w:left="664" w:right="0" w:hanging="541"/>
        <w:jc w:val="left"/>
        <w:rPr>
          <w:sz w:val="31"/>
        </w:rPr>
      </w:pPr>
      <w:r>
        <w:rPr>
          <w:color w:val="4F576A"/>
          <w:sz w:val="31"/>
        </w:rPr>
        <w:t>SEBI’s stricter framework for disposal of undertaking by a listed</w:t>
      </w:r>
      <w:r>
        <w:rPr>
          <w:color w:val="4F576A"/>
          <w:spacing w:val="-29"/>
          <w:sz w:val="31"/>
        </w:rPr>
        <w:t> </w:t>
      </w:r>
      <w:r>
        <w:rPr>
          <w:color w:val="4F576A"/>
          <w:sz w:val="31"/>
        </w:rPr>
        <w:t>entity.</w:t>
      </w:r>
    </w:p>
    <w:p>
      <w:pPr>
        <w:pStyle w:val="ListParagraph"/>
        <w:numPr>
          <w:ilvl w:val="0"/>
          <w:numId w:val="2"/>
        </w:numPr>
        <w:tabs>
          <w:tab w:pos="664" w:val="left" w:leader="none"/>
          <w:tab w:pos="665" w:val="left" w:leader="none"/>
        </w:tabs>
        <w:spacing w:line="240" w:lineRule="auto" w:before="104" w:after="0"/>
        <w:ind w:left="664" w:right="0" w:hanging="541"/>
        <w:jc w:val="left"/>
        <w:rPr>
          <w:sz w:val="31"/>
        </w:rPr>
      </w:pPr>
      <w:r>
        <w:rPr>
          <w:color w:val="4F576A"/>
          <w:sz w:val="31"/>
        </w:rPr>
        <w:t>Filing Annual Secretarial Compliance Report In</w:t>
      </w:r>
      <w:r>
        <w:rPr>
          <w:color w:val="4F576A"/>
          <w:spacing w:val="-23"/>
          <w:sz w:val="31"/>
        </w:rPr>
        <w:t> </w:t>
      </w:r>
      <w:r>
        <w:rPr>
          <w:color w:val="4F576A"/>
          <w:sz w:val="31"/>
        </w:rPr>
        <w:t>XBRL.</w:t>
      </w:r>
    </w:p>
    <w:p>
      <w:pPr>
        <w:spacing w:before="106"/>
        <w:ind w:left="124" w:right="0" w:firstLine="0"/>
        <w:jc w:val="left"/>
        <w:rPr>
          <w:b/>
          <w:sz w:val="31"/>
        </w:rPr>
      </w:pPr>
      <w:r>
        <w:rPr>
          <w:b/>
          <w:color w:val="4F576A"/>
          <w:sz w:val="31"/>
          <w:u w:val="single" w:color="4F576A"/>
        </w:rPr>
        <w:t>RBI:</w:t>
      </w:r>
    </w:p>
    <w:p>
      <w:pPr>
        <w:tabs>
          <w:tab w:pos="664" w:val="left" w:leader="none"/>
        </w:tabs>
        <w:spacing w:before="104"/>
        <w:ind w:left="124" w:right="0" w:firstLine="0"/>
        <w:jc w:val="left"/>
        <w:rPr>
          <w:sz w:val="31"/>
        </w:rPr>
      </w:pPr>
      <w:r>
        <w:rPr>
          <w:color w:val="4F576A"/>
          <w:sz w:val="31"/>
        </w:rPr>
        <w:t>1.</w:t>
        <w:tab/>
        <w:t>RBI Notifies Framework for Green</w:t>
      </w:r>
      <w:r>
        <w:rPr>
          <w:color w:val="4F576A"/>
          <w:spacing w:val="-4"/>
          <w:sz w:val="31"/>
        </w:rPr>
        <w:t> </w:t>
      </w:r>
      <w:r>
        <w:rPr>
          <w:color w:val="4F576A"/>
          <w:sz w:val="31"/>
        </w:rPr>
        <w:t>Deposits.</w:t>
      </w:r>
    </w:p>
    <w:p>
      <w:pPr>
        <w:spacing w:before="106"/>
        <w:ind w:left="124" w:right="0" w:firstLine="0"/>
        <w:jc w:val="left"/>
        <w:rPr>
          <w:b/>
          <w:sz w:val="31"/>
        </w:rPr>
      </w:pPr>
      <w:r>
        <w:rPr>
          <w:b/>
          <w:color w:val="4F576A"/>
          <w:sz w:val="31"/>
          <w:u w:val="single" w:color="4F576A"/>
        </w:rPr>
        <w:t>Case Laws:</w:t>
      </w:r>
    </w:p>
    <w:p>
      <w:pPr>
        <w:spacing w:before="104"/>
        <w:ind w:left="124" w:right="0" w:firstLine="0"/>
        <w:jc w:val="left"/>
        <w:rPr>
          <w:sz w:val="31"/>
        </w:rPr>
      </w:pPr>
      <w:r>
        <w:rPr>
          <w:color w:val="4F576A"/>
          <w:sz w:val="31"/>
          <w:u w:val="single" w:color="4F576A"/>
        </w:rPr>
        <w:t>Company Law:</w:t>
      </w:r>
    </w:p>
    <w:p>
      <w:pPr>
        <w:pStyle w:val="ListParagraph"/>
        <w:numPr>
          <w:ilvl w:val="0"/>
          <w:numId w:val="3"/>
        </w:numPr>
        <w:tabs>
          <w:tab w:pos="664" w:val="left" w:leader="none"/>
          <w:tab w:pos="665" w:val="left" w:leader="none"/>
        </w:tabs>
        <w:spacing w:line="240" w:lineRule="auto" w:before="107" w:after="0"/>
        <w:ind w:left="664" w:right="0" w:hanging="541"/>
        <w:jc w:val="left"/>
        <w:rPr>
          <w:sz w:val="31"/>
        </w:rPr>
      </w:pPr>
      <w:r>
        <w:rPr>
          <w:color w:val="4F576A"/>
          <w:sz w:val="31"/>
        </w:rPr>
        <w:t>Adani power officials Violated Companies</w:t>
      </w:r>
      <w:r>
        <w:rPr>
          <w:color w:val="4F576A"/>
          <w:spacing w:val="-25"/>
          <w:sz w:val="31"/>
        </w:rPr>
        <w:t> </w:t>
      </w:r>
      <w:r>
        <w:rPr>
          <w:color w:val="4F576A"/>
          <w:sz w:val="31"/>
        </w:rPr>
        <w:t>Act.</w:t>
      </w:r>
    </w:p>
    <w:p>
      <w:pPr>
        <w:pStyle w:val="ListParagraph"/>
        <w:numPr>
          <w:ilvl w:val="0"/>
          <w:numId w:val="3"/>
        </w:numPr>
        <w:tabs>
          <w:tab w:pos="664" w:val="left" w:leader="none"/>
          <w:tab w:pos="665" w:val="left" w:leader="none"/>
        </w:tabs>
        <w:spacing w:line="240" w:lineRule="auto" w:before="104" w:after="0"/>
        <w:ind w:left="664" w:right="0" w:hanging="541"/>
        <w:jc w:val="left"/>
        <w:rPr>
          <w:sz w:val="31"/>
        </w:rPr>
      </w:pPr>
      <w:r>
        <w:rPr>
          <w:color w:val="4F576A"/>
          <w:sz w:val="31"/>
        </w:rPr>
        <w:t>MCA imposes penalty on company for violating private placement</w:t>
      </w:r>
      <w:r>
        <w:rPr>
          <w:color w:val="4F576A"/>
          <w:spacing w:val="-41"/>
          <w:sz w:val="31"/>
        </w:rPr>
        <w:t> </w:t>
      </w:r>
      <w:r>
        <w:rPr>
          <w:color w:val="4F576A"/>
          <w:sz w:val="31"/>
        </w:rPr>
        <w:t>provisions</w:t>
      </w:r>
    </w:p>
    <w:p>
      <w:pPr>
        <w:pStyle w:val="ListParagraph"/>
        <w:numPr>
          <w:ilvl w:val="0"/>
          <w:numId w:val="3"/>
        </w:numPr>
        <w:tabs>
          <w:tab w:pos="664" w:val="left" w:leader="none"/>
          <w:tab w:pos="665" w:val="left" w:leader="none"/>
        </w:tabs>
        <w:spacing w:line="304" w:lineRule="auto" w:before="107" w:after="0"/>
        <w:ind w:left="124" w:right="3051" w:firstLine="0"/>
        <w:jc w:val="left"/>
        <w:rPr>
          <w:sz w:val="31"/>
        </w:rPr>
      </w:pPr>
      <w:r>
        <w:rPr>
          <w:color w:val="4F576A"/>
          <w:sz w:val="31"/>
        </w:rPr>
        <w:t>MCA imposes penalty for Violating Secretarial</w:t>
      </w:r>
      <w:r>
        <w:rPr>
          <w:color w:val="4F576A"/>
          <w:spacing w:val="-39"/>
          <w:sz w:val="31"/>
        </w:rPr>
        <w:t> </w:t>
      </w:r>
      <w:r>
        <w:rPr>
          <w:color w:val="4F576A"/>
          <w:sz w:val="31"/>
        </w:rPr>
        <w:t>Standards</w:t>
      </w:r>
      <w:r>
        <w:rPr>
          <w:color w:val="4F576A"/>
          <w:sz w:val="31"/>
          <w:u w:val="single" w:color="4F576A"/>
        </w:rPr>
        <w:t> POSH:</w:t>
      </w:r>
    </w:p>
    <w:p>
      <w:pPr>
        <w:tabs>
          <w:tab w:pos="664" w:val="left" w:leader="none"/>
        </w:tabs>
        <w:spacing w:line="304" w:lineRule="auto" w:before="6"/>
        <w:ind w:left="664" w:right="579" w:hanging="540"/>
        <w:jc w:val="left"/>
        <w:rPr>
          <w:sz w:val="31"/>
        </w:rPr>
      </w:pPr>
      <w:r>
        <w:rPr>
          <w:color w:val="4F576A"/>
          <w:sz w:val="31"/>
        </w:rPr>
        <w:t>1.</w:t>
        <w:tab/>
        <w:t>Mumbai Court Rejects Pre-Arrest Bail to two men booked for outraging modesty.</w:t>
      </w:r>
    </w:p>
    <w:p>
      <w:pPr>
        <w:spacing w:before="6"/>
        <w:ind w:left="124" w:right="0" w:firstLine="0"/>
        <w:jc w:val="left"/>
        <w:rPr>
          <w:sz w:val="31"/>
        </w:rPr>
      </w:pPr>
      <w:r>
        <w:rPr>
          <w:color w:val="4F576A"/>
          <w:sz w:val="31"/>
          <w:u w:val="single" w:color="4F576A"/>
        </w:rPr>
        <w:t>Insolvency law:</w:t>
      </w:r>
    </w:p>
    <w:p>
      <w:pPr>
        <w:tabs>
          <w:tab w:pos="664" w:val="left" w:leader="none"/>
        </w:tabs>
        <w:spacing w:before="104"/>
        <w:ind w:left="124" w:right="0" w:firstLine="0"/>
        <w:jc w:val="left"/>
        <w:rPr>
          <w:sz w:val="31"/>
        </w:rPr>
      </w:pPr>
      <w:r>
        <w:rPr>
          <w:color w:val="4F576A"/>
          <w:sz w:val="31"/>
        </w:rPr>
        <w:t>1.</w:t>
        <w:tab/>
        <w:t>North West Carrying Company LLP VS Metro Cash and Carry India Pvt.</w:t>
      </w:r>
      <w:r>
        <w:rPr>
          <w:color w:val="4F576A"/>
          <w:spacing w:val="-35"/>
          <w:sz w:val="31"/>
        </w:rPr>
        <w:t> </w:t>
      </w:r>
      <w:r>
        <w:rPr>
          <w:color w:val="4F576A"/>
          <w:sz w:val="31"/>
        </w:rPr>
        <w:t>Ltd</w:t>
      </w:r>
    </w:p>
    <w:p>
      <w:pPr>
        <w:spacing w:before="106"/>
        <w:ind w:left="124" w:right="0" w:firstLine="0"/>
        <w:jc w:val="left"/>
        <w:rPr>
          <w:b/>
          <w:sz w:val="31"/>
        </w:rPr>
      </w:pPr>
      <w:r>
        <w:rPr>
          <w:b/>
          <w:color w:val="4F576A"/>
          <w:sz w:val="31"/>
          <w:u w:val="single" w:color="4F576A"/>
        </w:rPr>
        <w:t>Other Updates:</w:t>
      </w:r>
    </w:p>
    <w:p>
      <w:pPr>
        <w:pStyle w:val="ListParagraph"/>
        <w:numPr>
          <w:ilvl w:val="0"/>
          <w:numId w:val="4"/>
        </w:numPr>
        <w:tabs>
          <w:tab w:pos="664" w:val="left" w:leader="none"/>
          <w:tab w:pos="665" w:val="left" w:leader="none"/>
        </w:tabs>
        <w:spacing w:line="240" w:lineRule="auto" w:before="105" w:after="0"/>
        <w:ind w:left="664" w:right="0" w:hanging="541"/>
        <w:jc w:val="left"/>
        <w:rPr>
          <w:sz w:val="31"/>
        </w:rPr>
      </w:pPr>
      <w:r>
        <w:rPr>
          <w:color w:val="4F576A"/>
          <w:sz w:val="31"/>
        </w:rPr>
        <w:t>Stamp Paper has no</w:t>
      </w:r>
      <w:r>
        <w:rPr>
          <w:color w:val="4F576A"/>
          <w:spacing w:val="-7"/>
          <w:sz w:val="31"/>
        </w:rPr>
        <w:t> </w:t>
      </w:r>
      <w:r>
        <w:rPr>
          <w:color w:val="4F576A"/>
          <w:sz w:val="31"/>
        </w:rPr>
        <w:t>expiry.</w:t>
      </w:r>
    </w:p>
    <w:p>
      <w:pPr>
        <w:pStyle w:val="ListParagraph"/>
        <w:numPr>
          <w:ilvl w:val="0"/>
          <w:numId w:val="4"/>
        </w:numPr>
        <w:tabs>
          <w:tab w:pos="664" w:val="left" w:leader="none"/>
          <w:tab w:pos="665" w:val="left" w:leader="none"/>
        </w:tabs>
        <w:spacing w:line="240" w:lineRule="auto" w:before="106" w:after="0"/>
        <w:ind w:left="664" w:right="0" w:hanging="541"/>
        <w:jc w:val="left"/>
        <w:rPr>
          <w:sz w:val="31"/>
        </w:rPr>
      </w:pPr>
      <w:r>
        <w:rPr>
          <w:color w:val="4F576A"/>
          <w:sz w:val="31"/>
        </w:rPr>
        <w:t>NFRA’S Circular on Statutory Auditors’ responsibilities in relation to</w:t>
      </w:r>
      <w:r>
        <w:rPr>
          <w:color w:val="4F576A"/>
          <w:spacing w:val="-33"/>
          <w:sz w:val="31"/>
        </w:rPr>
        <w:t> </w:t>
      </w:r>
      <w:r>
        <w:rPr>
          <w:color w:val="4F576A"/>
          <w:sz w:val="31"/>
        </w:rPr>
        <w:t>Fraud.</w:t>
      </w:r>
    </w:p>
    <w:p>
      <w:pPr>
        <w:spacing w:before="104"/>
        <w:ind w:left="124" w:right="0" w:firstLine="0"/>
        <w:jc w:val="left"/>
        <w:rPr>
          <w:b/>
          <w:sz w:val="31"/>
        </w:rPr>
      </w:pPr>
      <w:r>
        <w:rPr/>
        <w:pict>
          <v:group style="position:absolute;margin-left:0pt;margin-top:42.086121pt;width:539.950pt;height:20.4pt;mso-position-horizontal-relative:page;mso-position-vertical-relative:paragraph;z-index:15731200" coordorigin="0,842" coordsize="10799,408">
            <v:rect style="position:absolute;left:0;top:841;width:10799;height:408" filled="true" fillcolor="#36394f" stroked="false">
              <v:fill type="solid"/>
            </v:rect>
            <v:shapetype id="_x0000_t202" o:spt="202" coordsize="21600,21600" path="m,l,21600r21600,l21600,xe">
              <v:stroke joinstyle="miter"/>
              <v:path gradientshapeok="t" o:connecttype="rect"/>
            </v:shapetype>
            <v:shape style="position:absolute;left:117;top:866;width:1688;height:336" type="#_x0000_t202" filled="false" stroked="false">
              <v:textbox inset="0,0,0,0">
                <w:txbxContent>
                  <w:p>
                    <w:pPr>
                      <w:spacing w:line="335" w:lineRule="exact" w:before="0"/>
                      <w:ind w:left="0" w:right="0" w:firstLine="0"/>
                      <w:jc w:val="left"/>
                      <w:rPr>
                        <w:rFonts w:ascii="Arial"/>
                        <w:b/>
                        <w:sz w:val="30"/>
                      </w:rPr>
                    </w:pPr>
                    <w:r>
                      <w:rPr>
                        <w:rFonts w:ascii="Arial"/>
                        <w:b/>
                        <w:color w:val="EBCF6A"/>
                        <w:sz w:val="28"/>
                      </w:rPr>
                      <w:t>JUNE </w:t>
                    </w:r>
                    <w:r>
                      <w:rPr>
                        <w:rFonts w:ascii="Arial"/>
                        <w:b/>
                        <w:color w:val="EBCF6A"/>
                        <w:sz w:val="30"/>
                      </w:rPr>
                      <w:t>2023</w:t>
                    </w:r>
                  </w:p>
                </w:txbxContent>
              </v:textbox>
              <w10:wrap type="none"/>
            </v:shape>
            <v:shape style="position:absolute;left:7182;top:866;width:3125;height:336" type="#_x0000_t202" filled="false" stroked="false">
              <v:textbox inset="0,0,0,0">
                <w:txbxContent>
                  <w:p>
                    <w:pPr>
                      <w:spacing w:line="335" w:lineRule="exact" w:before="0"/>
                      <w:ind w:left="0" w:right="0" w:firstLine="0"/>
                      <w:jc w:val="left"/>
                      <w:rPr>
                        <w:rFonts w:ascii="Arial"/>
                        <w:b/>
                        <w:sz w:val="30"/>
                      </w:rPr>
                    </w:pPr>
                    <w:r>
                      <w:rPr>
                        <w:rFonts w:ascii="Arial"/>
                        <w:b/>
                        <w:color w:val="EBCF6A"/>
                        <w:spacing w:val="-12"/>
                        <w:sz w:val="30"/>
                      </w:rPr>
                      <w:t>KNOWLEDGE </w:t>
                    </w:r>
                    <w:r>
                      <w:rPr>
                        <w:rFonts w:ascii="Arial"/>
                        <w:b/>
                        <w:color w:val="EBCF6A"/>
                        <w:spacing w:val="-15"/>
                        <w:sz w:val="30"/>
                      </w:rPr>
                      <w:t>UPDATE</w:t>
                    </w:r>
                  </w:p>
                </w:txbxContent>
              </v:textbox>
              <w10:wrap type="none"/>
            </v:shape>
            <w10:wrap type="none"/>
          </v:group>
        </w:pict>
      </w:r>
      <w:r>
        <w:rPr>
          <w:b/>
          <w:color w:val="4F576A"/>
          <w:sz w:val="31"/>
          <w:u w:val="single" w:color="4F576A"/>
        </w:rPr>
        <w:t>Due Dates</w:t>
      </w:r>
    </w:p>
    <w:p>
      <w:pPr>
        <w:spacing w:after="0"/>
        <w:jc w:val="left"/>
        <w:rPr>
          <w:sz w:val="31"/>
        </w:rPr>
        <w:sectPr>
          <w:type w:val="continuous"/>
          <w:pgSz w:w="10800" w:h="19200"/>
          <w:pgMar w:top="0" w:bottom="0" w:left="0" w:right="0"/>
        </w:sectPr>
      </w:pPr>
    </w:p>
    <w:p>
      <w:pPr>
        <w:tabs>
          <w:tab w:pos="4917" w:val="left" w:leader="none"/>
        </w:tabs>
        <w:spacing w:line="240" w:lineRule="auto"/>
        <w:ind w:left="463" w:right="0" w:firstLine="0"/>
        <w:rPr>
          <w:sz w:val="20"/>
        </w:rPr>
      </w:pPr>
      <w:r>
        <w:rPr/>
        <w:pict>
          <v:rect style="position:absolute;margin-left:0pt;margin-top:-.000061pt;width:540pt;height:939.479881pt;mso-position-horizontal-relative:page;mso-position-vertical-relative:page;z-index:-16071680" filled="true" fillcolor="#fdfcf8" stroked="false">
            <v:fill type="solid"/>
            <w10:wrap type="none"/>
          </v:rect>
        </w:pict>
      </w:r>
      <w:r>
        <w:rPr/>
        <w:pict>
          <v:rect style="position:absolute;margin-left:0pt;margin-top:959.879822pt;width:540pt;height:.120119pt;mso-position-horizontal-relative:page;mso-position-vertical-relative:page;z-index:15733760" filled="true" fillcolor="#fdfcf8" stroked="false">
            <v:fill type="solid"/>
            <w10:wrap type="none"/>
          </v:rect>
        </w:pict>
      </w:r>
      <w:r>
        <w:rPr>
          <w:position w:val="25"/>
          <w:sz w:val="20"/>
        </w:rPr>
        <w:drawing>
          <wp:inline distT="0" distB="0" distL="0" distR="0">
            <wp:extent cx="2551633" cy="1491233"/>
            <wp:effectExtent l="0" t="0" r="0" b="0"/>
            <wp:docPr id="1" name="image2.jpeg"/>
            <wp:cNvGraphicFramePr>
              <a:graphicFrameLocks noChangeAspect="1"/>
            </wp:cNvGraphicFramePr>
            <a:graphic>
              <a:graphicData uri="http://schemas.openxmlformats.org/drawingml/2006/picture">
                <pic:pic>
                  <pic:nvPicPr>
                    <pic:cNvPr id="2" name="image2.jpeg"/>
                    <pic:cNvPicPr/>
                  </pic:nvPicPr>
                  <pic:blipFill>
                    <a:blip r:embed="rId6" cstate="print"/>
                    <a:stretch>
                      <a:fillRect/>
                    </a:stretch>
                  </pic:blipFill>
                  <pic:spPr>
                    <a:xfrm>
                      <a:off x="0" y="0"/>
                      <a:ext cx="2551633" cy="1491233"/>
                    </a:xfrm>
                    <a:prstGeom prst="rect">
                      <a:avLst/>
                    </a:prstGeom>
                  </pic:spPr>
                </pic:pic>
              </a:graphicData>
            </a:graphic>
          </wp:inline>
        </w:drawing>
      </w:r>
      <w:r>
        <w:rPr>
          <w:position w:val="25"/>
          <w:sz w:val="20"/>
        </w:rPr>
      </w:r>
      <w:r>
        <w:rPr>
          <w:position w:val="25"/>
          <w:sz w:val="20"/>
        </w:rPr>
        <w:tab/>
      </w:r>
      <w:r>
        <w:rPr>
          <w:sz w:val="20"/>
        </w:rPr>
        <w:pict>
          <v:group style="width:275.2pt;height:157.65pt;mso-position-horizontal-relative:char;mso-position-vertical-relative:line" coordorigin="0,0" coordsize="5504,3153">
            <v:rect style="position:absolute;left:4214;top:0;width:860;height:2669" filled="true" fillcolor="#ebcf6a" stroked="false">
              <v:fill type="solid"/>
            </v:rect>
            <v:shape style="position:absolute;left:3564;top:299;width:1786;height:1798" type="#_x0000_t75" stroked="false">
              <v:imagedata r:id="rId5" o:title=""/>
            </v:shape>
            <v:shape style="position:absolute;left:0;top:2668;width:5504;height:485" type="#_x0000_t202" filled="true" fillcolor="#394558" stroked="false">
              <v:textbox inset="0,0,0,0">
                <w:txbxContent>
                  <w:p>
                    <w:pPr>
                      <w:spacing w:before="14"/>
                      <w:ind w:left="1287" w:right="0" w:firstLine="0"/>
                      <w:jc w:val="left"/>
                      <w:rPr>
                        <w:rFonts w:ascii="Arial"/>
                        <w:b/>
                        <w:sz w:val="40"/>
                      </w:rPr>
                    </w:pPr>
                    <w:r>
                      <w:rPr>
                        <w:rFonts w:ascii="Arial"/>
                        <w:b/>
                        <w:color w:val="EBCF6A"/>
                        <w:sz w:val="40"/>
                      </w:rPr>
                      <w:t>COMPANY LAW</w:t>
                    </w:r>
                  </w:p>
                </w:txbxContent>
              </v:textbox>
              <v:fill type="solid"/>
              <w10:wrap type="none"/>
            </v:shape>
          </v:group>
        </w:pict>
      </w:r>
      <w:r>
        <w:rPr>
          <w:sz w:val="20"/>
        </w:rPr>
      </w:r>
    </w:p>
    <w:p>
      <w:pPr>
        <w:pStyle w:val="BodyText"/>
        <w:rPr>
          <w:b/>
          <w:sz w:val="20"/>
        </w:rPr>
      </w:pPr>
    </w:p>
    <w:p>
      <w:pPr>
        <w:pStyle w:val="BodyText"/>
        <w:spacing w:before="11"/>
        <w:rPr>
          <w:b/>
          <w:sz w:val="26"/>
        </w:rPr>
      </w:pPr>
    </w:p>
    <w:p>
      <w:pPr>
        <w:pStyle w:val="Heading4"/>
        <w:numPr>
          <w:ilvl w:val="0"/>
          <w:numId w:val="5"/>
        </w:numPr>
        <w:tabs>
          <w:tab w:pos="713" w:val="left" w:leader="none"/>
        </w:tabs>
        <w:spacing w:line="412" w:lineRule="exact" w:before="32" w:after="0"/>
        <w:ind w:left="712" w:right="0" w:hanging="541"/>
        <w:jc w:val="both"/>
      </w:pPr>
      <w:r>
        <w:rPr/>
        <w:pict>
          <v:rect style="position:absolute;margin-left:456.600006pt;margin-top:-30.26347pt;width:42.96pt;height:2.280pt;mso-position-horizontal-relative:page;mso-position-vertical-relative:paragraph;z-index:15734272" filled="true" fillcolor="#ebcf6a" stroked="false">
            <v:fill type="solid"/>
            <w10:wrap type="none"/>
          </v:rect>
        </w:pict>
      </w:r>
      <w:r>
        <w:rPr>
          <w:color w:val="4F576A"/>
        </w:rPr>
        <w:t>MCA notifies Due </w:t>
      </w:r>
      <w:r>
        <w:rPr>
          <w:color w:val="4F576A"/>
          <w:spacing w:val="-3"/>
        </w:rPr>
        <w:t>Date </w:t>
      </w:r>
      <w:r>
        <w:rPr>
          <w:color w:val="4F576A"/>
        </w:rPr>
        <w:t>for Form CSR 2</w:t>
      </w:r>
      <w:r>
        <w:rPr>
          <w:color w:val="4F576A"/>
          <w:spacing w:val="-10"/>
        </w:rPr>
        <w:t> </w:t>
      </w:r>
      <w:r>
        <w:rPr>
          <w:color w:val="4F576A"/>
        </w:rPr>
        <w:t>Filing</w:t>
      </w:r>
    </w:p>
    <w:p>
      <w:pPr>
        <w:pStyle w:val="ListParagraph"/>
        <w:numPr>
          <w:ilvl w:val="0"/>
          <w:numId w:val="6"/>
        </w:numPr>
        <w:tabs>
          <w:tab w:pos="624" w:val="left" w:leader="none"/>
        </w:tabs>
        <w:spacing w:line="235" w:lineRule="auto" w:before="3" w:after="0"/>
        <w:ind w:left="624" w:right="333" w:hanging="452"/>
        <w:jc w:val="both"/>
        <w:rPr>
          <w:sz w:val="34"/>
        </w:rPr>
      </w:pPr>
      <w:r>
        <w:rPr>
          <w:color w:val="4F576A"/>
          <w:sz w:val="34"/>
        </w:rPr>
        <w:t>Form CSR-2 </w:t>
      </w:r>
      <w:r>
        <w:rPr>
          <w:color w:val="4F576A"/>
          <w:spacing w:val="-3"/>
          <w:sz w:val="34"/>
        </w:rPr>
        <w:t>for </w:t>
      </w:r>
      <w:r>
        <w:rPr>
          <w:color w:val="4F576A"/>
          <w:sz w:val="34"/>
        </w:rPr>
        <w:t>FY 2022-23 shall be filed separately on or </w:t>
      </w:r>
      <w:r>
        <w:rPr>
          <w:color w:val="4F576A"/>
          <w:spacing w:val="-3"/>
          <w:sz w:val="34"/>
        </w:rPr>
        <w:t>before 31st </w:t>
      </w:r>
      <w:r>
        <w:rPr>
          <w:color w:val="4F576A"/>
          <w:sz w:val="34"/>
        </w:rPr>
        <w:t>March, 2024 after filing Form No. AOC-4 or Form No. AOC-4-NBFC (Ind AS)</w:t>
      </w:r>
    </w:p>
    <w:p>
      <w:pPr>
        <w:pStyle w:val="ListParagraph"/>
        <w:numPr>
          <w:ilvl w:val="0"/>
          <w:numId w:val="6"/>
        </w:numPr>
        <w:tabs>
          <w:tab w:pos="624" w:val="left" w:leader="none"/>
        </w:tabs>
        <w:spacing w:line="412" w:lineRule="exact" w:before="0" w:after="0"/>
        <w:ind w:left="624" w:right="0" w:hanging="452"/>
        <w:jc w:val="both"/>
        <w:rPr>
          <w:sz w:val="34"/>
        </w:rPr>
      </w:pPr>
      <w:hyperlink r:id="rId7">
        <w:r>
          <w:rPr>
            <w:color w:val="56C1B8"/>
            <w:sz w:val="34"/>
            <w:u w:val="thick" w:color="56C1B8"/>
          </w:rPr>
          <w:t>Click here </w:t>
        </w:r>
        <w:r>
          <w:rPr>
            <w:color w:val="56C1B8"/>
            <w:spacing w:val="-3"/>
            <w:sz w:val="34"/>
            <w:u w:val="thick" w:color="56C1B8"/>
          </w:rPr>
          <w:t>for</w:t>
        </w:r>
        <w:r>
          <w:rPr>
            <w:color w:val="56C1B8"/>
            <w:spacing w:val="-5"/>
            <w:sz w:val="34"/>
            <w:u w:val="thick" w:color="56C1B8"/>
          </w:rPr>
          <w:t> </w:t>
        </w:r>
        <w:r>
          <w:rPr>
            <w:color w:val="56C1B8"/>
            <w:sz w:val="34"/>
            <w:u w:val="thick" w:color="56C1B8"/>
          </w:rPr>
          <w:t>notification</w:t>
        </w:r>
      </w:hyperlink>
    </w:p>
    <w:p>
      <w:pPr>
        <w:pStyle w:val="BodyText"/>
        <w:spacing w:before="9"/>
        <w:rPr>
          <w:sz w:val="36"/>
        </w:rPr>
      </w:pPr>
    </w:p>
    <w:p>
      <w:pPr>
        <w:pStyle w:val="Heading4"/>
        <w:numPr>
          <w:ilvl w:val="0"/>
          <w:numId w:val="5"/>
        </w:numPr>
        <w:tabs>
          <w:tab w:pos="713" w:val="left" w:leader="none"/>
        </w:tabs>
        <w:spacing w:line="240" w:lineRule="auto" w:before="1" w:after="0"/>
        <w:ind w:left="712" w:right="0" w:hanging="541"/>
        <w:jc w:val="both"/>
      </w:pPr>
      <w:r>
        <w:rPr>
          <w:color w:val="4F576A"/>
        </w:rPr>
        <w:t>MCA Modifies LLP Form</w:t>
      </w:r>
      <w:r>
        <w:rPr>
          <w:color w:val="4F576A"/>
          <w:spacing w:val="-6"/>
        </w:rPr>
        <w:t> </w:t>
      </w:r>
      <w:r>
        <w:rPr>
          <w:color w:val="4F576A"/>
        </w:rPr>
        <w:t>3.</w:t>
      </w:r>
    </w:p>
    <w:p>
      <w:pPr>
        <w:pStyle w:val="ListParagraph"/>
        <w:numPr>
          <w:ilvl w:val="0"/>
          <w:numId w:val="6"/>
        </w:numPr>
        <w:tabs>
          <w:tab w:pos="623" w:val="left" w:leader="none"/>
          <w:tab w:pos="624" w:val="left" w:leader="none"/>
        </w:tabs>
        <w:spacing w:line="240" w:lineRule="auto" w:before="74" w:after="0"/>
        <w:ind w:left="624" w:right="0" w:hanging="452"/>
        <w:jc w:val="left"/>
        <w:rPr>
          <w:sz w:val="34"/>
        </w:rPr>
      </w:pPr>
      <w:r>
        <w:rPr>
          <w:color w:val="4F576A"/>
          <w:sz w:val="34"/>
        </w:rPr>
        <w:t>Form 3 pertaining to LLP Agreement and changes</w:t>
      </w:r>
      <w:r>
        <w:rPr>
          <w:color w:val="4F576A"/>
          <w:spacing w:val="15"/>
          <w:sz w:val="34"/>
        </w:rPr>
        <w:t> </w:t>
      </w:r>
      <w:r>
        <w:rPr>
          <w:color w:val="4F576A"/>
          <w:sz w:val="34"/>
        </w:rPr>
        <w:t>therein revised.</w:t>
      </w:r>
    </w:p>
    <w:p>
      <w:pPr>
        <w:pStyle w:val="BodyText"/>
        <w:spacing w:before="75"/>
        <w:ind w:left="624"/>
      </w:pPr>
      <w:r>
        <w:rPr>
          <w:color w:val="4F576A"/>
        </w:rPr>
        <w:t>Additional disclosures added.</w:t>
      </w:r>
    </w:p>
    <w:p>
      <w:pPr>
        <w:pStyle w:val="ListParagraph"/>
        <w:numPr>
          <w:ilvl w:val="0"/>
          <w:numId w:val="6"/>
        </w:numPr>
        <w:tabs>
          <w:tab w:pos="623" w:val="left" w:leader="none"/>
          <w:tab w:pos="624" w:val="left" w:leader="none"/>
        </w:tabs>
        <w:spacing w:line="240" w:lineRule="auto" w:before="75" w:after="0"/>
        <w:ind w:left="624" w:right="0" w:hanging="452"/>
        <w:jc w:val="left"/>
        <w:rPr>
          <w:sz w:val="34"/>
        </w:rPr>
      </w:pPr>
      <w:hyperlink r:id="rId8">
        <w:r>
          <w:rPr>
            <w:color w:val="56C1B8"/>
            <w:sz w:val="34"/>
            <w:u w:val="thick" w:color="56C1B8"/>
          </w:rPr>
          <w:t>Click here </w:t>
        </w:r>
        <w:r>
          <w:rPr>
            <w:color w:val="56C1B8"/>
            <w:spacing w:val="-3"/>
            <w:sz w:val="34"/>
            <w:u w:val="thick" w:color="56C1B8"/>
          </w:rPr>
          <w:t>for</w:t>
        </w:r>
        <w:r>
          <w:rPr>
            <w:color w:val="56C1B8"/>
            <w:spacing w:val="-5"/>
            <w:sz w:val="34"/>
            <w:u w:val="thick" w:color="56C1B8"/>
          </w:rPr>
          <w:t> </w:t>
        </w:r>
        <w:r>
          <w:rPr>
            <w:color w:val="56C1B8"/>
            <w:sz w:val="34"/>
            <w:u w:val="thick" w:color="56C1B8"/>
          </w:rPr>
          <w:t>notification</w:t>
        </w:r>
      </w:hyperlink>
    </w:p>
    <w:p>
      <w:pPr>
        <w:pStyle w:val="BodyText"/>
        <w:spacing w:before="2"/>
        <w:rPr>
          <w:sz w:val="46"/>
        </w:rPr>
      </w:pPr>
    </w:p>
    <w:p>
      <w:pPr>
        <w:pStyle w:val="Heading4"/>
        <w:numPr>
          <w:ilvl w:val="0"/>
          <w:numId w:val="5"/>
        </w:numPr>
        <w:tabs>
          <w:tab w:pos="712" w:val="left" w:leader="none"/>
          <w:tab w:pos="713" w:val="left" w:leader="none"/>
        </w:tabs>
        <w:spacing w:line="240" w:lineRule="auto" w:before="0" w:after="0"/>
        <w:ind w:left="712" w:right="0" w:hanging="541"/>
        <w:jc w:val="left"/>
      </w:pPr>
      <w:r>
        <w:rPr>
          <w:color w:val="4F576A"/>
        </w:rPr>
        <w:t>Due </w:t>
      </w:r>
      <w:r>
        <w:rPr>
          <w:color w:val="4F576A"/>
          <w:spacing w:val="-3"/>
        </w:rPr>
        <w:t>date </w:t>
      </w:r>
      <w:r>
        <w:rPr>
          <w:color w:val="4F576A"/>
        </w:rPr>
        <w:t>for filing of Form DPT-3</w:t>
      </w:r>
      <w:r>
        <w:rPr>
          <w:color w:val="4F576A"/>
          <w:spacing w:val="-13"/>
        </w:rPr>
        <w:t> </w:t>
      </w:r>
      <w:r>
        <w:rPr>
          <w:color w:val="4F576A"/>
          <w:spacing w:val="-3"/>
        </w:rPr>
        <w:t>extended</w:t>
      </w:r>
    </w:p>
    <w:p>
      <w:pPr>
        <w:pStyle w:val="ListParagraph"/>
        <w:numPr>
          <w:ilvl w:val="0"/>
          <w:numId w:val="6"/>
        </w:numPr>
        <w:tabs>
          <w:tab w:pos="624" w:val="left" w:leader="none"/>
        </w:tabs>
        <w:spacing w:line="283" w:lineRule="auto" w:before="75" w:after="0"/>
        <w:ind w:left="624" w:right="335" w:hanging="452"/>
        <w:jc w:val="both"/>
        <w:rPr>
          <w:sz w:val="34"/>
        </w:rPr>
      </w:pPr>
      <w:r>
        <w:rPr>
          <w:color w:val="4F576A"/>
          <w:sz w:val="34"/>
        </w:rPr>
        <w:t>DPT 3- Return of deposits can be filed by 31</w:t>
      </w:r>
      <w:r>
        <w:rPr>
          <w:color w:val="4F576A"/>
          <w:position w:val="10"/>
          <w:sz w:val="22"/>
        </w:rPr>
        <w:t>st </w:t>
      </w:r>
      <w:r>
        <w:rPr>
          <w:color w:val="4F576A"/>
          <w:sz w:val="34"/>
        </w:rPr>
        <w:t>July due to migration </w:t>
      </w:r>
      <w:r>
        <w:rPr>
          <w:color w:val="4F576A"/>
          <w:spacing w:val="-3"/>
          <w:sz w:val="34"/>
        </w:rPr>
        <w:t>of </w:t>
      </w:r>
      <w:r>
        <w:rPr>
          <w:color w:val="4F576A"/>
          <w:sz w:val="34"/>
        </w:rPr>
        <w:t>MCA from V2 to</w:t>
      </w:r>
      <w:r>
        <w:rPr>
          <w:color w:val="4F576A"/>
          <w:spacing w:val="-3"/>
          <w:sz w:val="34"/>
        </w:rPr>
        <w:t> </w:t>
      </w:r>
      <w:r>
        <w:rPr>
          <w:color w:val="4F576A"/>
          <w:sz w:val="34"/>
        </w:rPr>
        <w:t>V3.</w:t>
      </w:r>
    </w:p>
    <w:p>
      <w:pPr>
        <w:pStyle w:val="ListParagraph"/>
        <w:numPr>
          <w:ilvl w:val="0"/>
          <w:numId w:val="6"/>
        </w:numPr>
        <w:tabs>
          <w:tab w:pos="624" w:val="left" w:leader="none"/>
        </w:tabs>
        <w:spacing w:line="415" w:lineRule="exact" w:before="0" w:after="0"/>
        <w:ind w:left="624" w:right="0" w:hanging="452"/>
        <w:jc w:val="both"/>
        <w:rPr>
          <w:sz w:val="34"/>
        </w:rPr>
      </w:pPr>
      <w:hyperlink r:id="rId9">
        <w:r>
          <w:rPr>
            <w:color w:val="56C1B8"/>
            <w:sz w:val="34"/>
            <w:u w:val="thick" w:color="56C1B8"/>
          </w:rPr>
          <w:t>Click here </w:t>
        </w:r>
        <w:r>
          <w:rPr>
            <w:color w:val="56C1B8"/>
            <w:spacing w:val="-3"/>
            <w:sz w:val="34"/>
            <w:u w:val="thick" w:color="56C1B8"/>
          </w:rPr>
          <w:t>for</w:t>
        </w:r>
        <w:r>
          <w:rPr>
            <w:color w:val="56C1B8"/>
            <w:spacing w:val="-5"/>
            <w:sz w:val="34"/>
            <w:u w:val="thick" w:color="56C1B8"/>
          </w:rPr>
          <w:t> </w:t>
        </w:r>
        <w:r>
          <w:rPr>
            <w:color w:val="56C1B8"/>
            <w:sz w:val="34"/>
            <w:u w:val="thick" w:color="56C1B8"/>
          </w:rPr>
          <w:t>notification</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0"/>
        </w:rPr>
      </w:pPr>
    </w:p>
    <w:p>
      <w:pPr>
        <w:pStyle w:val="Heading1"/>
        <w:tabs>
          <w:tab w:pos="6146" w:val="left" w:leader="none"/>
          <w:tab w:pos="10538" w:val="left" w:leader="none"/>
        </w:tabs>
        <w:ind w:left="5032"/>
      </w:pPr>
      <w:r>
        <w:rPr/>
        <w:drawing>
          <wp:anchor distT="0" distB="0" distL="0" distR="0" allowOverlap="1" layoutInCell="1" locked="0" behindDoc="0" simplePos="0" relativeHeight="15736320">
            <wp:simplePos x="0" y="0"/>
            <wp:positionH relativeFrom="page">
              <wp:posOffset>196595</wp:posOffset>
            </wp:positionH>
            <wp:positionV relativeFrom="paragraph">
              <wp:posOffset>-843029</wp:posOffset>
            </wp:positionV>
            <wp:extent cx="2775204" cy="1752600"/>
            <wp:effectExtent l="0" t="0" r="0" b="0"/>
            <wp:wrapNone/>
            <wp:docPr id="3" name="image3.jpeg"/>
            <wp:cNvGraphicFramePr>
              <a:graphicFrameLocks noChangeAspect="1"/>
            </wp:cNvGraphicFramePr>
            <a:graphic>
              <a:graphicData uri="http://schemas.openxmlformats.org/drawingml/2006/picture">
                <pic:pic>
                  <pic:nvPicPr>
                    <pic:cNvPr id="4" name="image3.jpeg"/>
                    <pic:cNvPicPr/>
                  </pic:nvPicPr>
                  <pic:blipFill>
                    <a:blip r:embed="rId10" cstate="print"/>
                    <a:stretch>
                      <a:fillRect/>
                    </a:stretch>
                  </pic:blipFill>
                  <pic:spPr>
                    <a:xfrm>
                      <a:off x="0" y="0"/>
                      <a:ext cx="2775204" cy="1752600"/>
                    </a:xfrm>
                    <a:prstGeom prst="rect">
                      <a:avLst/>
                    </a:prstGeom>
                  </pic:spPr>
                </pic:pic>
              </a:graphicData>
            </a:graphic>
          </wp:anchor>
        </w:drawing>
      </w:r>
      <w:r>
        <w:rPr>
          <w:color w:val="EBCF6A"/>
          <w:w w:val="100"/>
          <w:shd w:fill="394558" w:color="auto" w:val="clear"/>
        </w:rPr>
        <w:t> </w:t>
      </w:r>
      <w:r>
        <w:rPr>
          <w:color w:val="EBCF6A"/>
          <w:shd w:fill="394558" w:color="auto" w:val="clear"/>
        </w:rPr>
        <w:tab/>
        <w:t>SECURITIES</w:t>
      </w:r>
      <w:r>
        <w:rPr>
          <w:color w:val="EBCF6A"/>
          <w:spacing w:val="15"/>
          <w:shd w:fill="394558" w:color="auto" w:val="clear"/>
        </w:rPr>
        <w:t> </w:t>
      </w:r>
      <w:r>
        <w:rPr>
          <w:color w:val="EBCF6A"/>
          <w:spacing w:val="-7"/>
          <w:shd w:fill="394558" w:color="auto" w:val="clear"/>
        </w:rPr>
        <w:t>LAW</w:t>
        <w:tab/>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Heading4"/>
        <w:numPr>
          <w:ilvl w:val="1"/>
          <w:numId w:val="5"/>
        </w:numPr>
        <w:tabs>
          <w:tab w:pos="942" w:val="left" w:leader="none"/>
          <w:tab w:pos="943" w:val="left" w:leader="none"/>
        </w:tabs>
        <w:spacing w:line="240" w:lineRule="auto" w:before="148" w:after="0"/>
        <w:ind w:left="942" w:right="0" w:hanging="541"/>
        <w:jc w:val="left"/>
        <w:rPr>
          <w:color w:val="4F576A"/>
        </w:rPr>
      </w:pPr>
      <w:r>
        <w:rPr>
          <w:color w:val="4F576A"/>
        </w:rPr>
        <w:t>SEBI’S</w:t>
      </w:r>
      <w:r>
        <w:rPr>
          <w:color w:val="4F576A"/>
          <w:spacing w:val="53"/>
        </w:rPr>
        <w:t> </w:t>
      </w:r>
      <w:r>
        <w:rPr>
          <w:color w:val="4F576A"/>
          <w:spacing w:val="-3"/>
        </w:rPr>
        <w:t>Framework</w:t>
      </w:r>
      <w:r>
        <w:rPr>
          <w:color w:val="4F576A"/>
          <w:spacing w:val="53"/>
        </w:rPr>
        <w:t> </w:t>
      </w:r>
      <w:r>
        <w:rPr>
          <w:color w:val="4F576A"/>
        </w:rPr>
        <w:t>for</w:t>
      </w:r>
      <w:r>
        <w:rPr>
          <w:color w:val="4F576A"/>
          <w:spacing w:val="53"/>
        </w:rPr>
        <w:t> </w:t>
      </w:r>
      <w:r>
        <w:rPr>
          <w:color w:val="4F576A"/>
        </w:rPr>
        <w:t>restricting</w:t>
      </w:r>
      <w:r>
        <w:rPr>
          <w:color w:val="4F576A"/>
          <w:spacing w:val="50"/>
        </w:rPr>
        <w:t> </w:t>
      </w:r>
      <w:r>
        <w:rPr>
          <w:color w:val="4F576A"/>
        </w:rPr>
        <w:t>trading</w:t>
      </w:r>
      <w:r>
        <w:rPr>
          <w:color w:val="4F576A"/>
          <w:spacing w:val="53"/>
        </w:rPr>
        <w:t> </w:t>
      </w:r>
      <w:r>
        <w:rPr>
          <w:color w:val="4F576A"/>
        </w:rPr>
        <w:t>by</w:t>
      </w:r>
      <w:r>
        <w:rPr>
          <w:color w:val="4F576A"/>
          <w:spacing w:val="54"/>
        </w:rPr>
        <w:t> </w:t>
      </w:r>
      <w:r>
        <w:rPr>
          <w:color w:val="4F576A"/>
          <w:spacing w:val="-3"/>
        </w:rPr>
        <w:t>Designated</w:t>
      </w:r>
      <w:r>
        <w:rPr>
          <w:color w:val="4F576A"/>
          <w:spacing w:val="54"/>
        </w:rPr>
        <w:t> </w:t>
      </w:r>
      <w:r>
        <w:rPr>
          <w:color w:val="4F576A"/>
          <w:spacing w:val="-3"/>
        </w:rPr>
        <w:t>Persons</w:t>
      </w:r>
    </w:p>
    <w:p>
      <w:pPr>
        <w:spacing w:before="75"/>
        <w:ind w:left="942" w:right="0" w:firstLine="0"/>
        <w:jc w:val="left"/>
        <w:rPr>
          <w:b/>
          <w:sz w:val="34"/>
        </w:rPr>
      </w:pPr>
      <w:r>
        <w:rPr>
          <w:b/>
          <w:color w:val="4F576A"/>
          <w:sz w:val="34"/>
        </w:rPr>
        <w:t>(“DPs”) by freezing PAN at security level.</w:t>
      </w:r>
    </w:p>
    <w:p>
      <w:pPr>
        <w:pStyle w:val="ListParagraph"/>
        <w:numPr>
          <w:ilvl w:val="1"/>
          <w:numId w:val="6"/>
        </w:numPr>
        <w:tabs>
          <w:tab w:pos="853" w:val="left" w:leader="none"/>
          <w:tab w:pos="854" w:val="left" w:leader="none"/>
          <w:tab w:pos="9741" w:val="left" w:leader="none"/>
        </w:tabs>
        <w:spacing w:line="283" w:lineRule="auto" w:before="75" w:after="0"/>
        <w:ind w:left="853" w:right="627" w:hanging="452"/>
        <w:jc w:val="left"/>
        <w:rPr>
          <w:rFonts w:ascii="Arial" w:hAnsi="Arial"/>
          <w:color w:val="4F576A"/>
          <w:sz w:val="34"/>
        </w:rPr>
      </w:pPr>
      <w:r>
        <w:rPr>
          <w:color w:val="4F576A"/>
          <w:sz w:val="34"/>
        </w:rPr>
        <w:t>SEBI’S </w:t>
      </w:r>
      <w:r>
        <w:rPr>
          <w:color w:val="4F576A"/>
          <w:spacing w:val="20"/>
          <w:sz w:val="34"/>
        </w:rPr>
        <w:t> </w:t>
      </w:r>
      <w:r>
        <w:rPr>
          <w:color w:val="4F576A"/>
          <w:sz w:val="34"/>
        </w:rPr>
        <w:t>clause </w:t>
      </w:r>
      <w:r>
        <w:rPr>
          <w:color w:val="4F576A"/>
          <w:spacing w:val="22"/>
          <w:sz w:val="34"/>
        </w:rPr>
        <w:t> </w:t>
      </w:r>
      <w:r>
        <w:rPr>
          <w:color w:val="4F576A"/>
          <w:sz w:val="34"/>
        </w:rPr>
        <w:t>4 </w:t>
      </w:r>
      <w:r>
        <w:rPr>
          <w:color w:val="4F576A"/>
          <w:spacing w:val="18"/>
          <w:sz w:val="34"/>
        </w:rPr>
        <w:t> </w:t>
      </w:r>
      <w:r>
        <w:rPr>
          <w:color w:val="4F576A"/>
          <w:sz w:val="34"/>
        </w:rPr>
        <w:t>of </w:t>
      </w:r>
      <w:r>
        <w:rPr>
          <w:color w:val="4F576A"/>
          <w:spacing w:val="21"/>
          <w:sz w:val="34"/>
        </w:rPr>
        <w:t> </w:t>
      </w:r>
      <w:r>
        <w:rPr>
          <w:color w:val="4F576A"/>
          <w:sz w:val="34"/>
        </w:rPr>
        <w:t>Schedule </w:t>
      </w:r>
      <w:r>
        <w:rPr>
          <w:color w:val="4F576A"/>
          <w:spacing w:val="24"/>
          <w:sz w:val="34"/>
        </w:rPr>
        <w:t> </w:t>
      </w:r>
      <w:r>
        <w:rPr>
          <w:color w:val="4F576A"/>
          <w:sz w:val="34"/>
        </w:rPr>
        <w:t>B </w:t>
      </w:r>
      <w:r>
        <w:rPr>
          <w:color w:val="4F576A"/>
          <w:spacing w:val="17"/>
          <w:sz w:val="34"/>
        </w:rPr>
        <w:t> </w:t>
      </w:r>
      <w:r>
        <w:rPr>
          <w:color w:val="4F576A"/>
          <w:sz w:val="34"/>
        </w:rPr>
        <w:t>read </w:t>
      </w:r>
      <w:r>
        <w:rPr>
          <w:color w:val="4F576A"/>
          <w:spacing w:val="22"/>
          <w:sz w:val="34"/>
        </w:rPr>
        <w:t> </w:t>
      </w:r>
      <w:r>
        <w:rPr>
          <w:color w:val="4F576A"/>
          <w:sz w:val="34"/>
        </w:rPr>
        <w:t>with </w:t>
      </w:r>
      <w:r>
        <w:rPr>
          <w:color w:val="4F576A"/>
          <w:spacing w:val="21"/>
          <w:sz w:val="34"/>
        </w:rPr>
        <w:t> </w:t>
      </w:r>
      <w:r>
        <w:rPr>
          <w:color w:val="4F576A"/>
          <w:sz w:val="34"/>
        </w:rPr>
        <w:t>Regulation </w:t>
      </w:r>
      <w:r>
        <w:rPr>
          <w:color w:val="4F576A"/>
          <w:spacing w:val="21"/>
          <w:sz w:val="34"/>
        </w:rPr>
        <w:t> </w:t>
      </w:r>
      <w:r>
        <w:rPr>
          <w:color w:val="4F576A"/>
          <w:sz w:val="34"/>
        </w:rPr>
        <w:t>9 </w:t>
      </w:r>
      <w:r>
        <w:rPr>
          <w:color w:val="4F576A"/>
          <w:spacing w:val="21"/>
          <w:sz w:val="34"/>
        </w:rPr>
        <w:t> </w:t>
      </w:r>
      <w:r>
        <w:rPr>
          <w:color w:val="4F576A"/>
          <w:sz w:val="34"/>
        </w:rPr>
        <w:t>of</w:t>
        <w:tab/>
      </w:r>
      <w:r>
        <w:rPr>
          <w:color w:val="4F576A"/>
          <w:spacing w:val="-6"/>
          <w:sz w:val="34"/>
        </w:rPr>
        <w:t>PIT </w:t>
      </w:r>
      <w:r>
        <w:rPr>
          <w:color w:val="4F576A"/>
          <w:sz w:val="34"/>
        </w:rPr>
        <w:t>Regulations to be implemented in phase manner as per</w:t>
      </w:r>
      <w:r>
        <w:rPr>
          <w:color w:val="4F576A"/>
          <w:spacing w:val="-34"/>
          <w:sz w:val="34"/>
        </w:rPr>
        <w:t> </w:t>
      </w:r>
      <w:r>
        <w:rPr>
          <w:color w:val="4F576A"/>
          <w:spacing w:val="-5"/>
          <w:sz w:val="34"/>
        </w:rPr>
        <w:t>circular.</w:t>
      </w:r>
    </w:p>
    <w:p>
      <w:pPr>
        <w:pStyle w:val="ListParagraph"/>
        <w:numPr>
          <w:ilvl w:val="1"/>
          <w:numId w:val="6"/>
        </w:numPr>
        <w:tabs>
          <w:tab w:pos="853" w:val="left" w:leader="none"/>
          <w:tab w:pos="854" w:val="left" w:leader="none"/>
        </w:tabs>
        <w:spacing w:line="415" w:lineRule="exact" w:before="0" w:after="0"/>
        <w:ind w:left="853" w:right="0" w:hanging="452"/>
        <w:jc w:val="left"/>
        <w:rPr>
          <w:rFonts w:ascii="Arial" w:hAnsi="Arial"/>
          <w:color w:val="4F576A"/>
          <w:sz w:val="34"/>
        </w:rPr>
      </w:pPr>
      <w:r>
        <w:rPr/>
        <w:pict>
          <v:shape style="position:absolute;margin-left:11.448pt;margin-top:109.591087pt;width:517.7pt;height:17.05pt;mso-position-horizontal-relative:page;mso-position-vertical-relative:paragraph;z-index:-16072192" type="#_x0000_t202" filled="false" stroked="false">
            <v:textbox inset="0,0,0,0">
              <w:txbxContent>
                <w:p>
                  <w:pPr>
                    <w:tabs>
                      <w:tab w:pos="7296" w:val="left" w:leader="none"/>
                    </w:tabs>
                    <w:spacing w:line="340" w:lineRule="exact" w:before="0"/>
                    <w:ind w:left="0" w:right="0" w:firstLine="0"/>
                    <w:jc w:val="left"/>
                    <w:rPr>
                      <w:rFonts w:ascii="Arial"/>
                      <w:b/>
                      <w:sz w:val="30"/>
                    </w:rPr>
                  </w:pPr>
                  <w:r>
                    <w:rPr>
                      <w:rFonts w:ascii="Arial"/>
                      <w:b/>
                      <w:color w:val="EBCF6A"/>
                      <w:spacing w:val="11"/>
                      <w:sz w:val="28"/>
                    </w:rPr>
                    <w:t>DECEMBER</w:t>
                  </w:r>
                  <w:r>
                    <w:rPr>
                      <w:rFonts w:ascii="Arial"/>
                      <w:b/>
                      <w:color w:val="EBCF6A"/>
                      <w:spacing w:val="50"/>
                      <w:sz w:val="28"/>
                    </w:rPr>
                    <w:t> </w:t>
                  </w:r>
                  <w:r>
                    <w:rPr>
                      <w:rFonts w:ascii="Arial"/>
                      <w:b/>
                      <w:color w:val="EBCF6A"/>
                      <w:spacing w:val="16"/>
                      <w:sz w:val="30"/>
                    </w:rPr>
                    <w:t>2022</w:t>
                    <w:tab/>
                  </w:r>
                  <w:r>
                    <w:rPr>
                      <w:rFonts w:ascii="Arial"/>
                      <w:b/>
                      <w:color w:val="EBCF6A"/>
                      <w:spacing w:val="-13"/>
                      <w:sz w:val="30"/>
                    </w:rPr>
                    <w:t>KNOWLEDGE</w:t>
                  </w:r>
                  <w:r>
                    <w:rPr>
                      <w:rFonts w:ascii="Arial"/>
                      <w:b/>
                      <w:color w:val="EBCF6A"/>
                      <w:spacing w:val="-5"/>
                      <w:sz w:val="30"/>
                    </w:rPr>
                    <w:t> </w:t>
                  </w:r>
                  <w:r>
                    <w:rPr>
                      <w:rFonts w:ascii="Arial"/>
                      <w:b/>
                      <w:color w:val="EBCF6A"/>
                      <w:spacing w:val="-24"/>
                      <w:sz w:val="30"/>
                    </w:rPr>
                    <w:t>UPDATE</w:t>
                  </w:r>
                </w:p>
              </w:txbxContent>
            </v:textbox>
            <w10:wrap type="none"/>
          </v:shape>
        </w:pict>
      </w:r>
      <w:r>
        <w:rPr/>
        <w:pict>
          <v:group style="position:absolute;margin-left:0pt;margin-top:107.351738pt;width:539.950pt;height:20.4pt;mso-position-horizontal-relative:page;mso-position-vertical-relative:paragraph;z-index:15735808" coordorigin="0,2147" coordsize="10799,408">
            <v:rect style="position:absolute;left:0;top:2147;width:10799;height:408" filled="true" fillcolor="#36394f" stroked="false">
              <v:fill type="solid"/>
            </v:rect>
            <v:shape style="position:absolute;left:117;top:2171;width:1688;height:336" type="#_x0000_t202" filled="false" stroked="false">
              <v:textbox inset="0,0,0,0">
                <w:txbxContent>
                  <w:p>
                    <w:pPr>
                      <w:spacing w:line="335" w:lineRule="exact" w:before="0"/>
                      <w:ind w:left="0" w:right="0" w:firstLine="0"/>
                      <w:jc w:val="left"/>
                      <w:rPr>
                        <w:rFonts w:ascii="Arial"/>
                        <w:b/>
                        <w:sz w:val="30"/>
                      </w:rPr>
                    </w:pPr>
                    <w:r>
                      <w:rPr>
                        <w:rFonts w:ascii="Arial"/>
                        <w:b/>
                        <w:color w:val="EBCF6A"/>
                        <w:sz w:val="28"/>
                      </w:rPr>
                      <w:t>JUNE </w:t>
                    </w:r>
                    <w:r>
                      <w:rPr>
                        <w:rFonts w:ascii="Arial"/>
                        <w:b/>
                        <w:color w:val="EBCF6A"/>
                        <w:sz w:val="30"/>
                      </w:rPr>
                      <w:t>2023</w:t>
                    </w:r>
                  </w:p>
                </w:txbxContent>
              </v:textbox>
              <w10:wrap type="none"/>
            </v:shape>
            <v:shape style="position:absolute;left:7182;top:2171;width:3125;height:336" type="#_x0000_t202" filled="false" stroked="false">
              <v:textbox inset="0,0,0,0">
                <w:txbxContent>
                  <w:p>
                    <w:pPr>
                      <w:spacing w:line="335" w:lineRule="exact" w:before="0"/>
                      <w:ind w:left="0" w:right="0" w:firstLine="0"/>
                      <w:jc w:val="left"/>
                      <w:rPr>
                        <w:rFonts w:ascii="Arial"/>
                        <w:b/>
                        <w:sz w:val="30"/>
                      </w:rPr>
                    </w:pPr>
                    <w:r>
                      <w:rPr>
                        <w:rFonts w:ascii="Arial"/>
                        <w:b/>
                        <w:color w:val="EBCF6A"/>
                        <w:spacing w:val="-12"/>
                        <w:sz w:val="30"/>
                      </w:rPr>
                      <w:t>KNOWLEDGE </w:t>
                    </w:r>
                    <w:r>
                      <w:rPr>
                        <w:rFonts w:ascii="Arial"/>
                        <w:b/>
                        <w:color w:val="EBCF6A"/>
                        <w:spacing w:val="-15"/>
                        <w:sz w:val="30"/>
                      </w:rPr>
                      <w:t>UPDATE</w:t>
                    </w:r>
                  </w:p>
                </w:txbxContent>
              </v:textbox>
              <w10:wrap type="none"/>
            </v:shape>
            <w10:wrap type="none"/>
          </v:group>
        </w:pict>
      </w:r>
      <w:hyperlink r:id="rId11">
        <w:r>
          <w:rPr>
            <w:color w:val="56C1B8"/>
            <w:sz w:val="34"/>
            <w:u w:val="thick" w:color="56C1B8"/>
          </w:rPr>
          <w:t>Click here </w:t>
        </w:r>
        <w:r>
          <w:rPr>
            <w:color w:val="56C1B8"/>
            <w:spacing w:val="-3"/>
            <w:sz w:val="34"/>
            <w:u w:val="thick" w:color="56C1B8"/>
          </w:rPr>
          <w:t>for </w:t>
        </w:r>
        <w:r>
          <w:rPr>
            <w:color w:val="56C1B8"/>
            <w:sz w:val="34"/>
            <w:u w:val="thick" w:color="56C1B8"/>
          </w:rPr>
          <w:t>circular</w:t>
        </w:r>
      </w:hyperlink>
    </w:p>
    <w:p>
      <w:pPr>
        <w:spacing w:after="0" w:line="415" w:lineRule="exact"/>
        <w:jc w:val="left"/>
        <w:rPr>
          <w:rFonts w:ascii="Arial" w:hAnsi="Arial"/>
          <w:sz w:val="34"/>
        </w:rPr>
        <w:sectPr>
          <w:pgSz w:w="10800" w:h="19200"/>
          <w:pgMar w:top="20" w:bottom="0" w:left="0" w:right="0"/>
        </w:sectPr>
      </w:pPr>
    </w:p>
    <w:p>
      <w:pPr>
        <w:tabs>
          <w:tab w:pos="8481" w:val="left" w:leader="none"/>
        </w:tabs>
        <w:spacing w:line="240" w:lineRule="auto"/>
        <w:ind w:left="460" w:right="0" w:firstLine="0"/>
        <w:rPr>
          <w:sz w:val="20"/>
        </w:rPr>
      </w:pPr>
      <w:r>
        <w:rPr/>
        <w:pict>
          <v:rect style="position:absolute;margin-left:0pt;margin-top:-.000061pt;width:540pt;height:939.479881pt;mso-position-horizontal-relative:page;mso-position-vertical-relative:page;z-index:-16067072" filled="true" fillcolor="#fdfcf8" stroked="false">
            <v:fill type="solid"/>
            <w10:wrap type="none"/>
          </v:rect>
        </w:pict>
      </w:r>
      <w:r>
        <w:rPr/>
        <w:pict>
          <v:rect style="position:absolute;margin-left:0pt;margin-top:959.879822pt;width:540pt;height:.120119pt;mso-position-horizontal-relative:page;mso-position-vertical-relative:page;z-index:15738368" filled="true" fillcolor="#fdfcf8" stroked="false">
            <v:fill type="solid"/>
            <w10:wrap type="none"/>
          </v:rect>
        </w:pict>
      </w:r>
      <w:r>
        <w:rPr>
          <w:sz w:val="20"/>
        </w:rPr>
        <w:drawing>
          <wp:inline distT="0" distB="0" distL="0" distR="0">
            <wp:extent cx="3030734" cy="1668589"/>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10" cstate="print"/>
                    <a:stretch>
                      <a:fillRect/>
                    </a:stretch>
                  </pic:blipFill>
                  <pic:spPr>
                    <a:xfrm>
                      <a:off x="0" y="0"/>
                      <a:ext cx="3030734" cy="1668589"/>
                    </a:xfrm>
                    <a:prstGeom prst="rect">
                      <a:avLst/>
                    </a:prstGeom>
                  </pic:spPr>
                </pic:pic>
              </a:graphicData>
            </a:graphic>
          </wp:inline>
        </w:drawing>
      </w:r>
      <w:r>
        <w:rPr>
          <w:sz w:val="20"/>
        </w:rPr>
      </w:r>
      <w:r>
        <w:rPr>
          <w:sz w:val="20"/>
        </w:rPr>
        <w:tab/>
      </w:r>
      <w:r>
        <w:rPr>
          <w:position w:val="59"/>
          <w:sz w:val="20"/>
        </w:rPr>
        <w:pict>
          <v:group style="width:89.3pt;height:121.45pt;mso-position-horizontal-relative:char;mso-position-vertical-relative:line" coordorigin="0,0" coordsize="1786,2429">
            <v:rect style="position:absolute;left:640;top:0;width:860;height:2429" filled="true" fillcolor="#ebcf6a" stroked="false">
              <v:fill type="solid"/>
            </v:rect>
            <v:shape style="position:absolute;left:0;top:323;width:1786;height:1798" type="#_x0000_t75" stroked="false">
              <v:imagedata r:id="rId5" o:title=""/>
            </v:shape>
          </v:group>
        </w:pict>
      </w:r>
      <w:r>
        <w:rPr>
          <w:position w:val="59"/>
          <w:sz w:val="20"/>
        </w:rPr>
      </w:r>
    </w:p>
    <w:p>
      <w:pPr>
        <w:pStyle w:val="BodyText"/>
        <w:spacing w:before="1"/>
        <w:rPr>
          <w:sz w:val="29"/>
        </w:rPr>
      </w:pPr>
    </w:p>
    <w:p>
      <w:pPr>
        <w:pStyle w:val="Heading4"/>
        <w:numPr>
          <w:ilvl w:val="1"/>
          <w:numId w:val="5"/>
        </w:numPr>
        <w:tabs>
          <w:tab w:pos="1229" w:val="left" w:leader="none"/>
        </w:tabs>
        <w:spacing w:line="283" w:lineRule="auto" w:before="32" w:after="0"/>
        <w:ind w:left="1228" w:right="683" w:hanging="540"/>
        <w:jc w:val="both"/>
        <w:rPr>
          <w:color w:val="4F576A"/>
        </w:rPr>
      </w:pPr>
      <w:r>
        <w:rPr/>
        <w:pict>
          <v:group style="position:absolute;margin-left:264.720001pt;margin-top:-49.103493pt;width:275.3pt;height:38.550pt;mso-position-horizontal-relative:page;mso-position-vertical-relative:paragraph;z-index:15739392" coordorigin="5294,-982" coordsize="5506,771">
            <v:rect style="position:absolute;left:9122;top:-498;width:860;height:286" filled="true" fillcolor="#ebcf6a" stroked="false">
              <v:fill type="solid"/>
            </v:rect>
            <v:shape style="position:absolute;left:5294;top:-983;width:5506;height:485" type="#_x0000_t202" filled="true" fillcolor="#394558" stroked="false">
              <v:textbox inset="0,0,0,0">
                <w:txbxContent>
                  <w:p>
                    <w:pPr>
                      <w:spacing w:before="15"/>
                      <w:ind w:left="1114" w:right="0" w:firstLine="0"/>
                      <w:jc w:val="left"/>
                      <w:rPr>
                        <w:rFonts w:ascii="Arial"/>
                        <w:b/>
                        <w:sz w:val="40"/>
                      </w:rPr>
                    </w:pPr>
                    <w:r>
                      <w:rPr>
                        <w:rFonts w:ascii="Arial"/>
                        <w:b/>
                        <w:color w:val="EBCF6A"/>
                        <w:sz w:val="40"/>
                      </w:rPr>
                      <w:t>SECURITIES LAW</w:t>
                    </w:r>
                  </w:p>
                </w:txbxContent>
              </v:textbox>
              <v:fill type="solid"/>
              <w10:wrap type="none"/>
            </v:shape>
            <w10:wrap type="none"/>
          </v:group>
        </w:pict>
      </w:r>
      <w:r>
        <w:rPr>
          <w:color w:val="4F576A"/>
        </w:rPr>
        <w:t>SEBI modifies </w:t>
      </w:r>
      <w:r>
        <w:rPr>
          <w:color w:val="4F576A"/>
          <w:spacing w:val="-3"/>
        </w:rPr>
        <w:t>LODR </w:t>
      </w:r>
      <w:r>
        <w:rPr>
          <w:color w:val="4F576A"/>
        </w:rPr>
        <w:t>norms </w:t>
      </w:r>
      <w:r>
        <w:rPr>
          <w:color w:val="4F576A"/>
          <w:spacing w:val="-3"/>
        </w:rPr>
        <w:t>regarding </w:t>
      </w:r>
      <w:r>
        <w:rPr>
          <w:color w:val="4F576A"/>
        </w:rPr>
        <w:t>filling of KMP </w:t>
      </w:r>
      <w:r>
        <w:rPr>
          <w:color w:val="4F576A"/>
          <w:spacing w:val="-2"/>
        </w:rPr>
        <w:t>vacancies </w:t>
      </w:r>
      <w:r>
        <w:rPr>
          <w:color w:val="4F576A"/>
        </w:rPr>
        <w:t>and continuation of</w:t>
      </w:r>
      <w:r>
        <w:rPr>
          <w:color w:val="4F576A"/>
          <w:spacing w:val="-7"/>
        </w:rPr>
        <w:t> </w:t>
      </w:r>
      <w:r>
        <w:rPr>
          <w:color w:val="4F576A"/>
        </w:rPr>
        <w:t>Directors.</w:t>
      </w:r>
    </w:p>
    <w:p>
      <w:pPr>
        <w:pStyle w:val="ListParagraph"/>
        <w:numPr>
          <w:ilvl w:val="0"/>
          <w:numId w:val="7"/>
        </w:numPr>
        <w:tabs>
          <w:tab w:pos="1229" w:val="left" w:leader="none"/>
        </w:tabs>
        <w:spacing w:line="283" w:lineRule="auto" w:before="0" w:after="0"/>
        <w:ind w:left="1228" w:right="681" w:hanging="540"/>
        <w:jc w:val="both"/>
        <w:rPr>
          <w:sz w:val="34"/>
        </w:rPr>
      </w:pPr>
      <w:r>
        <w:rPr>
          <w:color w:val="4F576A"/>
          <w:sz w:val="34"/>
        </w:rPr>
        <w:t>SEBI has inserted a new regulation 26A which </w:t>
      </w:r>
      <w:r>
        <w:rPr>
          <w:color w:val="4F576A"/>
          <w:spacing w:val="-4"/>
          <w:sz w:val="34"/>
        </w:rPr>
        <w:t>states </w:t>
      </w:r>
      <w:r>
        <w:rPr>
          <w:color w:val="4F576A"/>
          <w:sz w:val="34"/>
        </w:rPr>
        <w:t>that </w:t>
      </w:r>
      <w:r>
        <w:rPr>
          <w:color w:val="4F576A"/>
          <w:spacing w:val="-4"/>
          <w:sz w:val="34"/>
        </w:rPr>
        <w:t>any </w:t>
      </w:r>
      <w:r>
        <w:rPr>
          <w:color w:val="4F576A"/>
          <w:sz w:val="34"/>
        </w:rPr>
        <w:t>vacancy in the office of the Chief Executive </w:t>
      </w:r>
      <w:r>
        <w:rPr>
          <w:color w:val="4F576A"/>
          <w:spacing w:val="-5"/>
          <w:sz w:val="34"/>
        </w:rPr>
        <w:t>Officer, </w:t>
      </w:r>
      <w:r>
        <w:rPr>
          <w:color w:val="4F576A"/>
          <w:sz w:val="34"/>
        </w:rPr>
        <w:t>Chief Financial </w:t>
      </w:r>
      <w:r>
        <w:rPr>
          <w:color w:val="4F576A"/>
          <w:spacing w:val="-5"/>
          <w:sz w:val="34"/>
        </w:rPr>
        <w:t>Officer, </w:t>
      </w:r>
      <w:r>
        <w:rPr>
          <w:color w:val="4F576A"/>
          <w:sz w:val="34"/>
        </w:rPr>
        <w:t>Managing </w:t>
      </w:r>
      <w:r>
        <w:rPr>
          <w:color w:val="4F576A"/>
          <w:spacing w:val="-5"/>
          <w:sz w:val="34"/>
        </w:rPr>
        <w:t>Director, </w:t>
      </w:r>
      <w:r>
        <w:rPr>
          <w:color w:val="4F576A"/>
          <w:sz w:val="34"/>
        </w:rPr>
        <w:t>Whole Time Director </w:t>
      </w:r>
      <w:r>
        <w:rPr>
          <w:color w:val="4F576A"/>
          <w:spacing w:val="-3"/>
          <w:sz w:val="34"/>
        </w:rPr>
        <w:t>or </w:t>
      </w:r>
      <w:r>
        <w:rPr>
          <w:color w:val="4F576A"/>
          <w:sz w:val="34"/>
        </w:rPr>
        <w:t>Manager must be filled within 3</w:t>
      </w:r>
      <w:r>
        <w:rPr>
          <w:color w:val="4F576A"/>
          <w:spacing w:val="-17"/>
          <w:sz w:val="34"/>
        </w:rPr>
        <w:t> </w:t>
      </w:r>
      <w:r>
        <w:rPr>
          <w:color w:val="4F576A"/>
          <w:sz w:val="34"/>
        </w:rPr>
        <w:t>months</w:t>
      </w:r>
    </w:p>
    <w:p>
      <w:pPr>
        <w:pStyle w:val="ListParagraph"/>
        <w:numPr>
          <w:ilvl w:val="0"/>
          <w:numId w:val="7"/>
        </w:numPr>
        <w:tabs>
          <w:tab w:pos="1229" w:val="left" w:leader="none"/>
        </w:tabs>
        <w:spacing w:line="283" w:lineRule="auto" w:before="0" w:after="0"/>
        <w:ind w:left="1228" w:right="681" w:hanging="540"/>
        <w:jc w:val="both"/>
        <w:rPr>
          <w:sz w:val="34"/>
        </w:rPr>
      </w:pPr>
      <w:r>
        <w:rPr>
          <w:color w:val="4F576A"/>
          <w:sz w:val="34"/>
        </w:rPr>
        <w:t>Director appointment on the </w:t>
      </w:r>
      <w:r>
        <w:rPr>
          <w:color w:val="4F576A"/>
          <w:spacing w:val="-3"/>
          <w:sz w:val="34"/>
        </w:rPr>
        <w:t>Board </w:t>
      </w:r>
      <w:r>
        <w:rPr>
          <w:color w:val="4F576A"/>
          <w:sz w:val="34"/>
        </w:rPr>
        <w:t>will be subject to </w:t>
      </w:r>
      <w:r>
        <w:rPr>
          <w:color w:val="4F576A"/>
          <w:spacing w:val="-3"/>
          <w:sz w:val="34"/>
        </w:rPr>
        <w:t>approval </w:t>
      </w:r>
      <w:r>
        <w:rPr>
          <w:color w:val="4F576A"/>
          <w:sz w:val="34"/>
        </w:rPr>
        <w:t>by shareholders once in 5</w:t>
      </w:r>
      <w:r>
        <w:rPr>
          <w:color w:val="4F576A"/>
          <w:spacing w:val="-12"/>
          <w:sz w:val="34"/>
        </w:rPr>
        <w:t> </w:t>
      </w:r>
      <w:r>
        <w:rPr>
          <w:color w:val="4F576A"/>
          <w:sz w:val="34"/>
        </w:rPr>
        <w:t>years</w:t>
      </w:r>
    </w:p>
    <w:p>
      <w:pPr>
        <w:pStyle w:val="ListParagraph"/>
        <w:numPr>
          <w:ilvl w:val="0"/>
          <w:numId w:val="7"/>
        </w:numPr>
        <w:tabs>
          <w:tab w:pos="1229" w:val="left" w:leader="none"/>
        </w:tabs>
        <w:spacing w:line="283" w:lineRule="auto" w:before="0" w:after="0"/>
        <w:ind w:left="1228" w:right="683" w:hanging="540"/>
        <w:jc w:val="both"/>
        <w:rPr>
          <w:sz w:val="34"/>
        </w:rPr>
      </w:pPr>
      <w:r>
        <w:rPr>
          <w:color w:val="4F576A"/>
          <w:spacing w:val="-11"/>
          <w:sz w:val="34"/>
        </w:rPr>
        <w:t>Top </w:t>
      </w:r>
      <w:r>
        <w:rPr>
          <w:color w:val="4F576A"/>
          <w:sz w:val="34"/>
        </w:rPr>
        <w:t>100 listed companies </w:t>
      </w:r>
      <w:r>
        <w:rPr>
          <w:color w:val="4F576A"/>
          <w:spacing w:val="-3"/>
          <w:sz w:val="34"/>
        </w:rPr>
        <w:t>followed </w:t>
      </w:r>
      <w:r>
        <w:rPr>
          <w:color w:val="4F576A"/>
          <w:sz w:val="34"/>
        </w:rPr>
        <w:t>by top 250 companies need to </w:t>
      </w:r>
      <w:r>
        <w:rPr>
          <w:color w:val="4F576A"/>
          <w:spacing w:val="-4"/>
          <w:sz w:val="34"/>
        </w:rPr>
        <w:t>clarify, </w:t>
      </w:r>
      <w:r>
        <w:rPr>
          <w:color w:val="4F576A"/>
          <w:sz w:val="34"/>
        </w:rPr>
        <w:t>confirm, </w:t>
      </w:r>
      <w:r>
        <w:rPr>
          <w:color w:val="4F576A"/>
          <w:spacing w:val="-3"/>
          <w:sz w:val="34"/>
        </w:rPr>
        <w:t>deny any </w:t>
      </w:r>
      <w:r>
        <w:rPr>
          <w:color w:val="4F576A"/>
          <w:sz w:val="34"/>
        </w:rPr>
        <w:t>information in “mainstream media” within 24</w:t>
      </w:r>
      <w:r>
        <w:rPr>
          <w:color w:val="4F576A"/>
          <w:spacing w:val="-8"/>
          <w:sz w:val="34"/>
        </w:rPr>
        <w:t> </w:t>
      </w:r>
      <w:r>
        <w:rPr>
          <w:color w:val="4F576A"/>
          <w:sz w:val="34"/>
        </w:rPr>
        <w:t>hours</w:t>
      </w:r>
    </w:p>
    <w:p>
      <w:pPr>
        <w:pStyle w:val="ListParagraph"/>
        <w:numPr>
          <w:ilvl w:val="0"/>
          <w:numId w:val="7"/>
        </w:numPr>
        <w:tabs>
          <w:tab w:pos="1229" w:val="left" w:leader="none"/>
        </w:tabs>
        <w:spacing w:line="283" w:lineRule="auto" w:before="0" w:after="0"/>
        <w:ind w:left="1228" w:right="684" w:hanging="540"/>
        <w:jc w:val="both"/>
        <w:rPr>
          <w:sz w:val="34"/>
        </w:rPr>
      </w:pPr>
      <w:r>
        <w:rPr>
          <w:color w:val="4F576A"/>
          <w:spacing w:val="-3"/>
          <w:sz w:val="34"/>
        </w:rPr>
        <w:t>Any </w:t>
      </w:r>
      <w:r>
        <w:rPr>
          <w:color w:val="4F576A"/>
          <w:sz w:val="34"/>
        </w:rPr>
        <w:t>sale, disposal of assets outside the scheme of arrangement shall require prior shareholders approval with</w:t>
      </w:r>
      <w:r>
        <w:rPr>
          <w:color w:val="4F576A"/>
          <w:spacing w:val="-38"/>
          <w:sz w:val="34"/>
        </w:rPr>
        <w:t> </w:t>
      </w:r>
      <w:r>
        <w:rPr>
          <w:color w:val="4F576A"/>
          <w:sz w:val="34"/>
        </w:rPr>
        <w:t>rationale</w:t>
      </w:r>
    </w:p>
    <w:p>
      <w:pPr>
        <w:pStyle w:val="ListParagraph"/>
        <w:numPr>
          <w:ilvl w:val="0"/>
          <w:numId w:val="7"/>
        </w:numPr>
        <w:tabs>
          <w:tab w:pos="1229" w:val="left" w:leader="none"/>
        </w:tabs>
        <w:spacing w:line="415" w:lineRule="exact" w:before="0" w:after="0"/>
        <w:ind w:left="1228" w:right="0" w:hanging="541"/>
        <w:jc w:val="both"/>
        <w:rPr>
          <w:sz w:val="34"/>
        </w:rPr>
      </w:pPr>
      <w:r>
        <w:rPr>
          <w:color w:val="4F576A"/>
          <w:sz w:val="34"/>
        </w:rPr>
        <w:t>Threshold limits </w:t>
      </w:r>
      <w:r>
        <w:rPr>
          <w:color w:val="4F576A"/>
          <w:spacing w:val="-3"/>
          <w:sz w:val="34"/>
        </w:rPr>
        <w:t>for </w:t>
      </w:r>
      <w:r>
        <w:rPr>
          <w:color w:val="4F576A"/>
          <w:sz w:val="34"/>
        </w:rPr>
        <w:t>disclosure of events or information</w:t>
      </w:r>
      <w:r>
        <w:rPr>
          <w:color w:val="4F576A"/>
          <w:spacing w:val="-31"/>
          <w:sz w:val="34"/>
        </w:rPr>
        <w:t> </w:t>
      </w:r>
      <w:r>
        <w:rPr>
          <w:color w:val="4F576A"/>
          <w:sz w:val="34"/>
        </w:rPr>
        <w:t>defined</w:t>
      </w:r>
    </w:p>
    <w:p>
      <w:pPr>
        <w:pStyle w:val="ListParagraph"/>
        <w:numPr>
          <w:ilvl w:val="0"/>
          <w:numId w:val="7"/>
        </w:numPr>
        <w:tabs>
          <w:tab w:pos="1229" w:val="left" w:leader="none"/>
        </w:tabs>
        <w:spacing w:line="240" w:lineRule="auto" w:before="74" w:after="0"/>
        <w:ind w:left="1228" w:right="0" w:hanging="541"/>
        <w:jc w:val="both"/>
        <w:rPr>
          <w:sz w:val="34"/>
        </w:rPr>
      </w:pPr>
      <w:hyperlink r:id="rId12">
        <w:r>
          <w:rPr>
            <w:color w:val="56C1B8"/>
            <w:sz w:val="34"/>
            <w:u w:val="thick" w:color="56C1B8"/>
          </w:rPr>
          <w:t>Click here </w:t>
        </w:r>
        <w:r>
          <w:rPr>
            <w:color w:val="56C1B8"/>
            <w:spacing w:val="-3"/>
            <w:sz w:val="34"/>
            <w:u w:val="thick" w:color="56C1B8"/>
          </w:rPr>
          <w:t>for</w:t>
        </w:r>
        <w:r>
          <w:rPr>
            <w:color w:val="56C1B8"/>
            <w:spacing w:val="-4"/>
            <w:sz w:val="34"/>
            <w:u w:val="thick" w:color="56C1B8"/>
          </w:rPr>
          <w:t> </w:t>
        </w:r>
        <w:r>
          <w:rPr>
            <w:color w:val="56C1B8"/>
            <w:sz w:val="34"/>
            <w:u w:val="thick" w:color="56C1B8"/>
          </w:rPr>
          <w:t>notification</w:t>
        </w:r>
      </w:hyperlink>
    </w:p>
    <w:p>
      <w:pPr>
        <w:pStyle w:val="BodyText"/>
        <w:spacing w:before="2"/>
        <w:rPr>
          <w:sz w:val="46"/>
        </w:rPr>
      </w:pPr>
    </w:p>
    <w:p>
      <w:pPr>
        <w:pStyle w:val="Heading4"/>
        <w:numPr>
          <w:ilvl w:val="1"/>
          <w:numId w:val="5"/>
        </w:numPr>
        <w:tabs>
          <w:tab w:pos="1229" w:val="left" w:leader="none"/>
        </w:tabs>
        <w:spacing w:line="283" w:lineRule="auto" w:before="1" w:after="0"/>
        <w:ind w:left="1228" w:right="681" w:hanging="540"/>
        <w:jc w:val="both"/>
        <w:rPr>
          <w:color w:val="4F576A"/>
        </w:rPr>
      </w:pPr>
      <w:r>
        <w:rPr>
          <w:color w:val="4F576A"/>
          <w:spacing w:val="-4"/>
        </w:rPr>
        <w:t>SEBI’s </w:t>
      </w:r>
      <w:r>
        <w:rPr>
          <w:color w:val="4F576A"/>
        </w:rPr>
        <w:t>stricter </w:t>
      </w:r>
      <w:r>
        <w:rPr>
          <w:color w:val="4F576A"/>
          <w:spacing w:val="-3"/>
        </w:rPr>
        <w:t>framework </w:t>
      </w:r>
      <w:r>
        <w:rPr>
          <w:color w:val="4F576A"/>
        </w:rPr>
        <w:t>for disposal of undertaking by a</w:t>
      </w:r>
      <w:r>
        <w:rPr>
          <w:color w:val="4F576A"/>
          <w:spacing w:val="-27"/>
        </w:rPr>
        <w:t> </w:t>
      </w:r>
      <w:r>
        <w:rPr>
          <w:color w:val="4F576A"/>
        </w:rPr>
        <w:t>listed </w:t>
      </w:r>
      <w:r>
        <w:rPr>
          <w:color w:val="4F576A"/>
          <w:spacing w:val="-4"/>
        </w:rPr>
        <w:t>entity.</w:t>
      </w:r>
    </w:p>
    <w:p>
      <w:pPr>
        <w:pStyle w:val="ListParagraph"/>
        <w:numPr>
          <w:ilvl w:val="0"/>
          <w:numId w:val="8"/>
        </w:numPr>
        <w:tabs>
          <w:tab w:pos="1229" w:val="left" w:leader="none"/>
        </w:tabs>
        <w:spacing w:line="283" w:lineRule="auto" w:before="0" w:after="0"/>
        <w:ind w:left="1228" w:right="681" w:hanging="540"/>
        <w:jc w:val="both"/>
        <w:rPr>
          <w:sz w:val="34"/>
        </w:rPr>
      </w:pPr>
      <w:r>
        <w:rPr>
          <w:color w:val="4F576A"/>
          <w:sz w:val="34"/>
        </w:rPr>
        <w:t>In case of slump sale </w:t>
      </w:r>
      <w:r>
        <w:rPr>
          <w:color w:val="4F576A"/>
          <w:spacing w:val="-3"/>
          <w:sz w:val="34"/>
        </w:rPr>
        <w:t>approval required </w:t>
      </w:r>
      <w:r>
        <w:rPr>
          <w:color w:val="4F576A"/>
          <w:sz w:val="34"/>
        </w:rPr>
        <w:t>from majority of the public shareholders who </w:t>
      </w:r>
      <w:r>
        <w:rPr>
          <w:color w:val="4F576A"/>
          <w:spacing w:val="-3"/>
          <w:sz w:val="34"/>
        </w:rPr>
        <w:t>are </w:t>
      </w:r>
      <w:r>
        <w:rPr>
          <w:color w:val="4F576A"/>
          <w:sz w:val="34"/>
        </w:rPr>
        <w:t>not </w:t>
      </w:r>
      <w:r>
        <w:rPr>
          <w:color w:val="4F576A"/>
          <w:spacing w:val="-3"/>
          <w:sz w:val="34"/>
        </w:rPr>
        <w:t>interested </w:t>
      </w:r>
      <w:r>
        <w:rPr>
          <w:color w:val="4F576A"/>
          <w:sz w:val="34"/>
        </w:rPr>
        <w:t>in the transaction, disclosure of the object, commercial rationale and use of proceeds arising from such transaction to be</w:t>
      </w:r>
      <w:r>
        <w:rPr>
          <w:color w:val="4F576A"/>
          <w:spacing w:val="-29"/>
          <w:sz w:val="34"/>
        </w:rPr>
        <w:t> </w:t>
      </w:r>
      <w:r>
        <w:rPr>
          <w:color w:val="4F576A"/>
          <w:sz w:val="34"/>
        </w:rPr>
        <w:t>done.</w:t>
      </w:r>
    </w:p>
    <w:p>
      <w:pPr>
        <w:pStyle w:val="ListParagraph"/>
        <w:numPr>
          <w:ilvl w:val="0"/>
          <w:numId w:val="8"/>
        </w:numPr>
        <w:tabs>
          <w:tab w:pos="1229" w:val="left" w:leader="none"/>
        </w:tabs>
        <w:spacing w:line="240" w:lineRule="auto" w:before="0" w:after="0"/>
        <w:ind w:left="1228" w:right="0" w:hanging="541"/>
        <w:jc w:val="both"/>
        <w:rPr>
          <w:sz w:val="34"/>
        </w:rPr>
      </w:pPr>
      <w:hyperlink r:id="rId13">
        <w:r>
          <w:rPr>
            <w:color w:val="56C1B8"/>
            <w:sz w:val="34"/>
            <w:u w:val="thick" w:color="56C1B8"/>
          </w:rPr>
          <w:t>Click here </w:t>
        </w:r>
        <w:r>
          <w:rPr>
            <w:color w:val="56C1B8"/>
            <w:spacing w:val="-3"/>
            <w:sz w:val="34"/>
            <w:u w:val="thick" w:color="56C1B8"/>
          </w:rPr>
          <w:t>for</w:t>
        </w:r>
        <w:r>
          <w:rPr>
            <w:color w:val="56C1B8"/>
            <w:spacing w:val="-4"/>
            <w:sz w:val="34"/>
            <w:u w:val="thick" w:color="56C1B8"/>
          </w:rPr>
          <w:t> </w:t>
        </w:r>
        <w:r>
          <w:rPr>
            <w:color w:val="56C1B8"/>
            <w:sz w:val="34"/>
            <w:u w:val="thick" w:color="56C1B8"/>
          </w:rPr>
          <w:t>notification</w:t>
        </w:r>
      </w:hyperlink>
    </w:p>
    <w:p>
      <w:pPr>
        <w:pStyle w:val="BodyText"/>
        <w:spacing w:before="11"/>
        <w:rPr>
          <w:sz w:val="45"/>
        </w:rPr>
      </w:pPr>
    </w:p>
    <w:p>
      <w:pPr>
        <w:pStyle w:val="ListParagraph"/>
        <w:numPr>
          <w:ilvl w:val="1"/>
          <w:numId w:val="5"/>
        </w:numPr>
        <w:tabs>
          <w:tab w:pos="1228" w:val="left" w:leader="none"/>
          <w:tab w:pos="1229" w:val="left" w:leader="none"/>
        </w:tabs>
        <w:spacing w:line="240" w:lineRule="auto" w:before="0" w:after="0"/>
        <w:ind w:left="1228" w:right="0" w:hanging="541"/>
        <w:jc w:val="left"/>
        <w:rPr>
          <w:b/>
          <w:color w:val="4F576A"/>
          <w:sz w:val="32"/>
        </w:rPr>
      </w:pPr>
      <w:r>
        <w:rPr>
          <w:b/>
          <w:color w:val="4F576A"/>
          <w:sz w:val="32"/>
        </w:rPr>
        <w:t>Filing Annual Secretarial Compliance Report In</w:t>
      </w:r>
      <w:r>
        <w:rPr>
          <w:b/>
          <w:color w:val="4F576A"/>
          <w:spacing w:val="5"/>
          <w:sz w:val="32"/>
        </w:rPr>
        <w:t> </w:t>
      </w:r>
      <w:r>
        <w:rPr>
          <w:b/>
          <w:color w:val="4F576A"/>
          <w:sz w:val="32"/>
        </w:rPr>
        <w:t>XBRL.</w:t>
      </w:r>
    </w:p>
    <w:p>
      <w:pPr>
        <w:pStyle w:val="ListParagraph"/>
        <w:numPr>
          <w:ilvl w:val="0"/>
          <w:numId w:val="9"/>
        </w:numPr>
        <w:tabs>
          <w:tab w:pos="1139" w:val="left" w:leader="none"/>
          <w:tab w:pos="1140" w:val="left" w:leader="none"/>
        </w:tabs>
        <w:spacing w:line="240" w:lineRule="auto" w:before="71" w:after="0"/>
        <w:ind w:left="1140" w:right="0" w:hanging="452"/>
        <w:jc w:val="left"/>
        <w:rPr>
          <w:sz w:val="32"/>
        </w:rPr>
      </w:pPr>
      <w:r>
        <w:rPr>
          <w:color w:val="4F576A"/>
          <w:sz w:val="32"/>
        </w:rPr>
        <w:t>NSE</w:t>
      </w:r>
      <w:r>
        <w:rPr>
          <w:color w:val="4F576A"/>
          <w:spacing w:val="11"/>
          <w:sz w:val="32"/>
        </w:rPr>
        <w:t> </w:t>
      </w:r>
      <w:r>
        <w:rPr>
          <w:color w:val="4F576A"/>
          <w:sz w:val="32"/>
        </w:rPr>
        <w:t>notifies</w:t>
      </w:r>
      <w:r>
        <w:rPr>
          <w:color w:val="4F576A"/>
          <w:spacing w:val="10"/>
          <w:sz w:val="32"/>
        </w:rPr>
        <w:t> </w:t>
      </w:r>
      <w:r>
        <w:rPr>
          <w:color w:val="4F576A"/>
          <w:sz w:val="32"/>
        </w:rPr>
        <w:t>filing</w:t>
      </w:r>
      <w:r>
        <w:rPr>
          <w:color w:val="4F576A"/>
          <w:spacing w:val="10"/>
          <w:sz w:val="32"/>
        </w:rPr>
        <w:t> </w:t>
      </w:r>
      <w:r>
        <w:rPr>
          <w:color w:val="4F576A"/>
          <w:sz w:val="32"/>
        </w:rPr>
        <w:t>of</w:t>
      </w:r>
      <w:r>
        <w:rPr>
          <w:color w:val="4F576A"/>
          <w:spacing w:val="12"/>
          <w:sz w:val="32"/>
        </w:rPr>
        <w:t> </w:t>
      </w:r>
      <w:r>
        <w:rPr>
          <w:color w:val="4F576A"/>
          <w:sz w:val="32"/>
        </w:rPr>
        <w:t>Annual</w:t>
      </w:r>
      <w:r>
        <w:rPr>
          <w:color w:val="4F576A"/>
          <w:spacing w:val="13"/>
          <w:sz w:val="32"/>
        </w:rPr>
        <w:t> </w:t>
      </w:r>
      <w:r>
        <w:rPr>
          <w:color w:val="4F576A"/>
          <w:sz w:val="32"/>
        </w:rPr>
        <w:t>Secretarial</w:t>
      </w:r>
      <w:r>
        <w:rPr>
          <w:color w:val="4F576A"/>
          <w:spacing w:val="13"/>
          <w:sz w:val="32"/>
        </w:rPr>
        <w:t> </w:t>
      </w:r>
      <w:r>
        <w:rPr>
          <w:color w:val="4F576A"/>
          <w:sz w:val="32"/>
        </w:rPr>
        <w:t>Compliance</w:t>
      </w:r>
      <w:r>
        <w:rPr>
          <w:color w:val="4F576A"/>
          <w:spacing w:val="10"/>
          <w:sz w:val="32"/>
        </w:rPr>
        <w:t> </w:t>
      </w:r>
      <w:r>
        <w:rPr>
          <w:color w:val="4F576A"/>
          <w:sz w:val="32"/>
        </w:rPr>
        <w:t>Report</w:t>
      </w:r>
      <w:r>
        <w:rPr>
          <w:color w:val="4F576A"/>
          <w:spacing w:val="14"/>
          <w:sz w:val="32"/>
        </w:rPr>
        <w:t> </w:t>
      </w:r>
      <w:r>
        <w:rPr>
          <w:color w:val="4F576A"/>
          <w:sz w:val="32"/>
        </w:rPr>
        <w:t>(ASCR)</w:t>
      </w:r>
      <w:r>
        <w:rPr>
          <w:color w:val="4F576A"/>
          <w:spacing w:val="10"/>
          <w:sz w:val="32"/>
        </w:rPr>
        <w:t> </w:t>
      </w:r>
      <w:r>
        <w:rPr>
          <w:color w:val="4F576A"/>
          <w:sz w:val="32"/>
        </w:rPr>
        <w:t>in</w:t>
      </w:r>
    </w:p>
    <w:p>
      <w:pPr>
        <w:spacing w:before="70"/>
        <w:ind w:left="1140" w:right="0" w:firstLine="0"/>
        <w:jc w:val="left"/>
        <w:rPr>
          <w:sz w:val="32"/>
        </w:rPr>
      </w:pPr>
      <w:r>
        <w:rPr>
          <w:color w:val="4F576A"/>
          <w:sz w:val="32"/>
        </w:rPr>
        <w:t>XBRL</w:t>
      </w:r>
    </w:p>
    <w:p>
      <w:pPr>
        <w:pStyle w:val="ListParagraph"/>
        <w:numPr>
          <w:ilvl w:val="0"/>
          <w:numId w:val="9"/>
        </w:numPr>
        <w:tabs>
          <w:tab w:pos="1140" w:val="left" w:leader="none"/>
        </w:tabs>
        <w:spacing w:line="283" w:lineRule="auto" w:before="70" w:after="0"/>
        <w:ind w:left="1140" w:right="687" w:hanging="452"/>
        <w:jc w:val="both"/>
        <w:rPr>
          <w:sz w:val="32"/>
        </w:rPr>
      </w:pPr>
      <w:r>
        <w:rPr>
          <w:color w:val="4F576A"/>
          <w:sz w:val="32"/>
        </w:rPr>
        <w:t>The due date of submission of Secretarial Compliance Report in XBRL </w:t>
      </w:r>
      <w:r>
        <w:rPr>
          <w:color w:val="4F576A"/>
          <w:spacing w:val="-3"/>
          <w:sz w:val="32"/>
        </w:rPr>
        <w:t>format for </w:t>
      </w:r>
      <w:r>
        <w:rPr>
          <w:color w:val="4F576A"/>
          <w:spacing w:val="-20"/>
          <w:sz w:val="32"/>
        </w:rPr>
        <w:t>F.Y </w:t>
      </w:r>
      <w:r>
        <w:rPr>
          <w:color w:val="4F576A"/>
          <w:sz w:val="32"/>
        </w:rPr>
        <w:t>March 31, 2023, is June 30,</w:t>
      </w:r>
      <w:r>
        <w:rPr>
          <w:color w:val="4F576A"/>
          <w:spacing w:val="-13"/>
          <w:sz w:val="32"/>
        </w:rPr>
        <w:t> </w:t>
      </w:r>
      <w:r>
        <w:rPr>
          <w:color w:val="4F576A"/>
          <w:sz w:val="32"/>
        </w:rPr>
        <w:t>2023.</w:t>
      </w:r>
    </w:p>
    <w:p>
      <w:pPr>
        <w:pStyle w:val="ListParagraph"/>
        <w:numPr>
          <w:ilvl w:val="0"/>
          <w:numId w:val="9"/>
        </w:numPr>
        <w:tabs>
          <w:tab w:pos="1139" w:val="left" w:leader="none"/>
          <w:tab w:pos="1140" w:val="left" w:leader="none"/>
        </w:tabs>
        <w:spacing w:line="240" w:lineRule="auto" w:before="0" w:after="0"/>
        <w:ind w:left="1140" w:right="0" w:hanging="452"/>
        <w:jc w:val="left"/>
        <w:rPr>
          <w:sz w:val="32"/>
        </w:rPr>
      </w:pPr>
      <w:r>
        <w:rPr/>
        <w:pict>
          <v:shape style="position:absolute;margin-left:11.448pt;margin-top:66.889542pt;width:517.7pt;height:17.05pt;mso-position-horizontal-relative:page;mso-position-vertical-relative:paragraph;z-index:-16067584" type="#_x0000_t202" filled="false" stroked="false">
            <v:textbox inset="0,0,0,0">
              <w:txbxContent>
                <w:p>
                  <w:pPr>
                    <w:tabs>
                      <w:tab w:pos="7296" w:val="left" w:leader="none"/>
                    </w:tabs>
                    <w:spacing w:line="340" w:lineRule="exact" w:before="0"/>
                    <w:ind w:left="0" w:right="0" w:firstLine="0"/>
                    <w:jc w:val="left"/>
                    <w:rPr>
                      <w:rFonts w:ascii="Arial"/>
                      <w:b/>
                      <w:sz w:val="30"/>
                    </w:rPr>
                  </w:pPr>
                  <w:r>
                    <w:rPr>
                      <w:rFonts w:ascii="Arial"/>
                      <w:b/>
                      <w:color w:val="EBCF6A"/>
                      <w:spacing w:val="11"/>
                      <w:sz w:val="28"/>
                    </w:rPr>
                    <w:t>DECEMBER</w:t>
                  </w:r>
                  <w:r>
                    <w:rPr>
                      <w:rFonts w:ascii="Arial"/>
                      <w:b/>
                      <w:color w:val="EBCF6A"/>
                      <w:spacing w:val="50"/>
                      <w:sz w:val="28"/>
                    </w:rPr>
                    <w:t> </w:t>
                  </w:r>
                  <w:r>
                    <w:rPr>
                      <w:rFonts w:ascii="Arial"/>
                      <w:b/>
                      <w:color w:val="EBCF6A"/>
                      <w:spacing w:val="16"/>
                      <w:sz w:val="30"/>
                    </w:rPr>
                    <w:t>2022</w:t>
                    <w:tab/>
                  </w:r>
                  <w:r>
                    <w:rPr>
                      <w:rFonts w:ascii="Arial"/>
                      <w:b/>
                      <w:color w:val="EBCF6A"/>
                      <w:spacing w:val="-13"/>
                      <w:sz w:val="30"/>
                    </w:rPr>
                    <w:t>KNOWLEDGE</w:t>
                  </w:r>
                  <w:r>
                    <w:rPr>
                      <w:rFonts w:ascii="Arial"/>
                      <w:b/>
                      <w:color w:val="EBCF6A"/>
                      <w:spacing w:val="-5"/>
                      <w:sz w:val="30"/>
                    </w:rPr>
                    <w:t> </w:t>
                  </w:r>
                  <w:r>
                    <w:rPr>
                      <w:rFonts w:ascii="Arial"/>
                      <w:b/>
                      <w:color w:val="EBCF6A"/>
                      <w:spacing w:val="-24"/>
                      <w:sz w:val="30"/>
                    </w:rPr>
                    <w:t>UPDATE</w:t>
                  </w:r>
                </w:p>
              </w:txbxContent>
            </v:textbox>
            <w10:wrap type="none"/>
          </v:shape>
        </w:pict>
      </w:r>
      <w:r>
        <w:rPr/>
        <w:pict>
          <v:group style="position:absolute;margin-left:0pt;margin-top:64.650192pt;width:539.950pt;height:20.4pt;mso-position-horizontal-relative:page;mso-position-vertical-relative:paragraph;z-index:15740928" coordorigin="0,1293" coordsize="10799,408">
            <v:rect style="position:absolute;left:0;top:1293;width:10799;height:408" filled="true" fillcolor="#36394f" stroked="false">
              <v:fill type="solid"/>
            </v:rect>
            <v:shape style="position:absolute;left:117;top:1317;width:1712;height:336" type="#_x0000_t202" filled="false" stroked="false">
              <v:textbox inset="0,0,0,0">
                <w:txbxContent>
                  <w:p>
                    <w:pPr>
                      <w:spacing w:line="335" w:lineRule="exact" w:before="0"/>
                      <w:ind w:left="0" w:right="0" w:firstLine="0"/>
                      <w:jc w:val="left"/>
                      <w:rPr>
                        <w:rFonts w:ascii="Arial"/>
                        <w:b/>
                        <w:sz w:val="30"/>
                      </w:rPr>
                    </w:pPr>
                    <w:r>
                      <w:rPr>
                        <w:rFonts w:ascii="Arial"/>
                        <w:b/>
                        <w:color w:val="EBCF6A"/>
                        <w:sz w:val="28"/>
                      </w:rPr>
                      <w:t>JUNE </w:t>
                    </w:r>
                    <w:r>
                      <w:rPr>
                        <w:rFonts w:ascii="Arial"/>
                        <w:b/>
                        <w:color w:val="EBCF6A"/>
                        <w:sz w:val="30"/>
                      </w:rPr>
                      <w:t>2023</w:t>
                    </w:r>
                  </w:p>
                </w:txbxContent>
              </v:textbox>
              <w10:wrap type="none"/>
            </v:shape>
            <v:shape style="position:absolute;left:7165;top:1317;width:3122;height:336" type="#_x0000_t202" filled="false" stroked="false">
              <v:textbox inset="0,0,0,0">
                <w:txbxContent>
                  <w:p>
                    <w:pPr>
                      <w:spacing w:line="335" w:lineRule="exact" w:before="0"/>
                      <w:ind w:left="0" w:right="0" w:firstLine="0"/>
                      <w:jc w:val="left"/>
                      <w:rPr>
                        <w:rFonts w:ascii="Arial"/>
                        <w:b/>
                        <w:sz w:val="30"/>
                      </w:rPr>
                    </w:pPr>
                    <w:r>
                      <w:rPr>
                        <w:rFonts w:ascii="Arial"/>
                        <w:b/>
                        <w:color w:val="EBCF6A"/>
                        <w:spacing w:val="-12"/>
                        <w:sz w:val="30"/>
                      </w:rPr>
                      <w:t>KNOWLEDGE </w:t>
                    </w:r>
                    <w:r>
                      <w:rPr>
                        <w:rFonts w:ascii="Arial"/>
                        <w:b/>
                        <w:color w:val="EBCF6A"/>
                        <w:spacing w:val="-15"/>
                        <w:sz w:val="30"/>
                      </w:rPr>
                      <w:t>UPDATE</w:t>
                    </w:r>
                  </w:p>
                </w:txbxContent>
              </v:textbox>
              <w10:wrap type="none"/>
            </v:shape>
            <w10:wrap type="none"/>
          </v:group>
        </w:pict>
      </w:r>
      <w:hyperlink r:id="rId14">
        <w:r>
          <w:rPr>
            <w:color w:val="56C1B8"/>
            <w:sz w:val="32"/>
            <w:u w:val="thick" w:color="56C1B8"/>
          </w:rPr>
          <w:t>Click here </w:t>
        </w:r>
        <w:r>
          <w:rPr>
            <w:color w:val="56C1B8"/>
            <w:spacing w:val="-3"/>
            <w:sz w:val="32"/>
            <w:u w:val="thick" w:color="56C1B8"/>
          </w:rPr>
          <w:t>for</w:t>
        </w:r>
        <w:r>
          <w:rPr>
            <w:color w:val="56C1B8"/>
            <w:sz w:val="32"/>
            <w:u w:val="thick" w:color="56C1B8"/>
          </w:rPr>
          <w:t> notification</w:t>
        </w:r>
      </w:hyperlink>
    </w:p>
    <w:p>
      <w:pPr>
        <w:spacing w:after="0" w:line="240" w:lineRule="auto"/>
        <w:jc w:val="left"/>
        <w:rPr>
          <w:sz w:val="32"/>
        </w:rPr>
        <w:sectPr>
          <w:pgSz w:w="10800" w:h="19200"/>
          <w:pgMar w:top="0" w:bottom="0" w:left="0" w:right="0"/>
        </w:sectPr>
      </w:pPr>
    </w:p>
    <w:p>
      <w:pPr>
        <w:pStyle w:val="BodyText"/>
        <w:rPr>
          <w:sz w:val="20"/>
        </w:rPr>
      </w:pPr>
      <w:r>
        <w:rPr/>
        <w:pict>
          <v:rect style="position:absolute;margin-left:0pt;margin-top:-.000061pt;width:540pt;height:939.479881pt;mso-position-horizontal-relative:page;mso-position-vertical-relative:page;z-index:-16062976" filled="true" fillcolor="#fdfcf8" stroked="false">
            <v:fill type="solid"/>
            <w10:wrap type="none"/>
          </v:rect>
        </w:pict>
      </w:r>
      <w:r>
        <w:rPr/>
        <w:pict>
          <v:rect style="position:absolute;margin-left:0pt;margin-top:959.879822pt;width:540pt;height:.120119pt;mso-position-horizontal-relative:page;mso-position-vertical-relative:page;z-index:15742464" filled="true" fillcolor="#fdfcf8" stroked="false">
            <v:fill type="solid"/>
            <w10:wrap type="none"/>
          </v:rect>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4"/>
        <w:tabs>
          <w:tab w:pos="944" w:val="left" w:leader="none"/>
        </w:tabs>
        <w:spacing w:before="159"/>
        <w:ind w:left="404" w:firstLine="0"/>
      </w:pPr>
      <w:r>
        <w:rPr/>
        <w:pict>
          <v:rect style="position:absolute;margin-left:456.119995pt;margin-top:-32.173466pt;width:42.96pt;height:9.030pt;mso-position-horizontal-relative:page;mso-position-vertical-relative:paragraph;z-index:15742976" filled="true" fillcolor="#ebcf6a" stroked="false">
            <v:fill type="solid"/>
            <w10:wrap type="none"/>
          </v:rect>
        </w:pict>
      </w:r>
      <w:r>
        <w:rPr/>
        <w:pict>
          <v:group style="position:absolute;margin-left:254.399994pt;margin-top:-183.073471pt;width:275.3pt;height:150.9pt;mso-position-horizontal-relative:page;mso-position-vertical-relative:paragraph;z-index:15744000" coordorigin="5088,-3661" coordsize="5506,3018">
            <v:rect style="position:absolute;left:9122;top:-3662;width:860;height:2532" filled="true" fillcolor="#ebcf6a" stroked="false">
              <v:fill type="solid"/>
            </v:rect>
            <v:shape style="position:absolute;left:8481;top:-3339;width:1786;height:1798" type="#_x0000_t75" stroked="false">
              <v:imagedata r:id="rId5" o:title=""/>
            </v:shape>
            <v:shape style="position:absolute;left:5088;top:-1131;width:5506;height:487" type="#_x0000_t202" filled="true" fillcolor="#36394f" stroked="false">
              <v:textbox inset="0,0,0,0">
                <w:txbxContent>
                  <w:p>
                    <w:pPr>
                      <w:spacing w:before="13"/>
                      <w:ind w:left="2496" w:right="2281" w:firstLine="0"/>
                      <w:jc w:val="center"/>
                      <w:rPr>
                        <w:rFonts w:ascii="Arial"/>
                        <w:b/>
                        <w:sz w:val="40"/>
                      </w:rPr>
                    </w:pPr>
                    <w:r>
                      <w:rPr>
                        <w:rFonts w:ascii="Arial"/>
                        <w:b/>
                        <w:color w:val="EBCF6A"/>
                        <w:sz w:val="40"/>
                      </w:rPr>
                      <w:t>RBI</w:t>
                    </w:r>
                  </w:p>
                </w:txbxContent>
              </v:textbox>
              <v:fill type="solid"/>
              <w10:wrap type="none"/>
            </v:shape>
            <w10:wrap type="none"/>
          </v:group>
        </w:pict>
      </w:r>
      <w:r>
        <w:rPr/>
        <w:drawing>
          <wp:anchor distT="0" distB="0" distL="0" distR="0" allowOverlap="1" layoutInCell="1" locked="0" behindDoc="0" simplePos="0" relativeHeight="15746048">
            <wp:simplePos x="0" y="0"/>
            <wp:positionH relativeFrom="page">
              <wp:posOffset>211836</wp:posOffset>
            </wp:positionH>
            <wp:positionV relativeFrom="paragraph">
              <wp:posOffset>-2066333</wp:posOffset>
            </wp:positionV>
            <wp:extent cx="3000185" cy="1852422"/>
            <wp:effectExtent l="0" t="0" r="0" b="0"/>
            <wp:wrapNone/>
            <wp:docPr id="7" name="image4.jpeg"/>
            <wp:cNvGraphicFramePr>
              <a:graphicFrameLocks noChangeAspect="1"/>
            </wp:cNvGraphicFramePr>
            <a:graphic>
              <a:graphicData uri="http://schemas.openxmlformats.org/drawingml/2006/picture">
                <pic:pic>
                  <pic:nvPicPr>
                    <pic:cNvPr id="8" name="image4.jpeg"/>
                    <pic:cNvPicPr/>
                  </pic:nvPicPr>
                  <pic:blipFill>
                    <a:blip r:embed="rId15" cstate="print"/>
                    <a:stretch>
                      <a:fillRect/>
                    </a:stretch>
                  </pic:blipFill>
                  <pic:spPr>
                    <a:xfrm>
                      <a:off x="0" y="0"/>
                      <a:ext cx="3000185" cy="1852422"/>
                    </a:xfrm>
                    <a:prstGeom prst="rect">
                      <a:avLst/>
                    </a:prstGeom>
                  </pic:spPr>
                </pic:pic>
              </a:graphicData>
            </a:graphic>
          </wp:anchor>
        </w:drawing>
      </w:r>
      <w:r>
        <w:rPr>
          <w:color w:val="4F576A"/>
        </w:rPr>
        <w:t>1.</w:t>
        <w:tab/>
        <w:t>RBI Notifies Framework for </w:t>
      </w:r>
      <w:r>
        <w:rPr>
          <w:color w:val="4F576A"/>
          <w:spacing w:val="-3"/>
        </w:rPr>
        <w:t>Green</w:t>
      </w:r>
      <w:r>
        <w:rPr>
          <w:color w:val="4F576A"/>
          <w:spacing w:val="-16"/>
        </w:rPr>
        <w:t> </w:t>
      </w:r>
      <w:r>
        <w:rPr>
          <w:color w:val="4F576A"/>
        </w:rPr>
        <w:t>Deposits.</w:t>
      </w:r>
    </w:p>
    <w:p>
      <w:pPr>
        <w:pStyle w:val="ListParagraph"/>
        <w:numPr>
          <w:ilvl w:val="1"/>
          <w:numId w:val="6"/>
        </w:numPr>
        <w:tabs>
          <w:tab w:pos="855" w:val="left" w:leader="none"/>
          <w:tab w:pos="856" w:val="left" w:leader="none"/>
        </w:tabs>
        <w:spacing w:line="240" w:lineRule="auto" w:before="74" w:after="0"/>
        <w:ind w:left="855" w:right="0" w:hanging="452"/>
        <w:jc w:val="left"/>
        <w:rPr>
          <w:rFonts w:ascii="Arial" w:hAnsi="Arial"/>
          <w:color w:val="4F576A"/>
          <w:sz w:val="34"/>
        </w:rPr>
      </w:pPr>
      <w:r>
        <w:rPr>
          <w:color w:val="4F576A"/>
          <w:sz w:val="34"/>
        </w:rPr>
        <w:t>Applicable  to  all  scheduled  commercial  banks  and  deposit</w:t>
      </w:r>
      <w:r>
        <w:rPr>
          <w:color w:val="4F576A"/>
          <w:spacing w:val="55"/>
          <w:sz w:val="34"/>
        </w:rPr>
        <w:t> </w:t>
      </w:r>
      <w:r>
        <w:rPr>
          <w:color w:val="4F576A"/>
          <w:sz w:val="34"/>
        </w:rPr>
        <w:t>taking</w:t>
      </w:r>
    </w:p>
    <w:p>
      <w:pPr>
        <w:pStyle w:val="BodyText"/>
        <w:spacing w:before="75"/>
        <w:ind w:left="855"/>
      </w:pPr>
      <w:r>
        <w:rPr>
          <w:color w:val="4F576A"/>
        </w:rPr>
        <w:t>NBFCs</w:t>
      </w:r>
    </w:p>
    <w:p>
      <w:pPr>
        <w:pStyle w:val="ListParagraph"/>
        <w:numPr>
          <w:ilvl w:val="1"/>
          <w:numId w:val="6"/>
        </w:numPr>
        <w:tabs>
          <w:tab w:pos="855" w:val="left" w:leader="none"/>
          <w:tab w:pos="856" w:val="left" w:leader="none"/>
        </w:tabs>
        <w:spacing w:line="240" w:lineRule="auto" w:before="75" w:after="0"/>
        <w:ind w:left="855" w:right="0" w:hanging="452"/>
        <w:jc w:val="left"/>
        <w:rPr>
          <w:rFonts w:ascii="Arial" w:hAnsi="Arial"/>
          <w:color w:val="4F576A"/>
          <w:sz w:val="34"/>
        </w:rPr>
      </w:pPr>
      <w:r>
        <w:rPr>
          <w:color w:val="4F576A"/>
          <w:sz w:val="34"/>
        </w:rPr>
        <w:t>Green deposits, green finance and greenwashing</w:t>
      </w:r>
      <w:r>
        <w:rPr>
          <w:color w:val="4F576A"/>
          <w:spacing w:val="-35"/>
          <w:sz w:val="34"/>
        </w:rPr>
        <w:t> </w:t>
      </w:r>
      <w:r>
        <w:rPr>
          <w:color w:val="4F576A"/>
          <w:sz w:val="34"/>
        </w:rPr>
        <w:t>defined</w:t>
      </w:r>
    </w:p>
    <w:p>
      <w:pPr>
        <w:pStyle w:val="ListParagraph"/>
        <w:numPr>
          <w:ilvl w:val="1"/>
          <w:numId w:val="6"/>
        </w:numPr>
        <w:tabs>
          <w:tab w:pos="855" w:val="left" w:leader="none"/>
          <w:tab w:pos="856" w:val="left" w:leader="none"/>
        </w:tabs>
        <w:spacing w:line="283" w:lineRule="auto" w:before="74" w:after="0"/>
        <w:ind w:left="855" w:right="423" w:hanging="452"/>
        <w:jc w:val="left"/>
        <w:rPr>
          <w:rFonts w:ascii="Arial" w:hAnsi="Arial"/>
          <w:color w:val="4F576A"/>
          <w:sz w:val="34"/>
        </w:rPr>
      </w:pPr>
      <w:r>
        <w:rPr>
          <w:color w:val="4F576A"/>
          <w:sz w:val="34"/>
        </w:rPr>
        <w:t>Green deposits to be used </w:t>
      </w:r>
      <w:r>
        <w:rPr>
          <w:color w:val="4F576A"/>
          <w:spacing w:val="-3"/>
          <w:sz w:val="34"/>
        </w:rPr>
        <w:t>for renewal </w:t>
      </w:r>
      <w:r>
        <w:rPr>
          <w:color w:val="4F576A"/>
          <w:spacing w:val="-5"/>
          <w:sz w:val="34"/>
        </w:rPr>
        <w:t>energy, </w:t>
      </w:r>
      <w:r>
        <w:rPr>
          <w:color w:val="4F576A"/>
          <w:sz w:val="34"/>
        </w:rPr>
        <w:t>energy </w:t>
      </w:r>
      <w:r>
        <w:rPr>
          <w:color w:val="4F576A"/>
          <w:spacing w:val="-3"/>
          <w:sz w:val="34"/>
        </w:rPr>
        <w:t>efficiency, </w:t>
      </w:r>
      <w:r>
        <w:rPr>
          <w:color w:val="4F576A"/>
          <w:sz w:val="34"/>
        </w:rPr>
        <w:t>clean transportation, climate change adaption and</w:t>
      </w:r>
      <w:r>
        <w:rPr>
          <w:color w:val="4F576A"/>
          <w:spacing w:val="-31"/>
          <w:sz w:val="34"/>
        </w:rPr>
        <w:t> </w:t>
      </w:r>
      <w:r>
        <w:rPr>
          <w:color w:val="4F576A"/>
          <w:sz w:val="34"/>
        </w:rPr>
        <w:t>others.</w:t>
      </w:r>
    </w:p>
    <w:p>
      <w:pPr>
        <w:pStyle w:val="ListParagraph"/>
        <w:numPr>
          <w:ilvl w:val="1"/>
          <w:numId w:val="6"/>
        </w:numPr>
        <w:tabs>
          <w:tab w:pos="855" w:val="left" w:leader="none"/>
          <w:tab w:pos="856" w:val="left" w:leader="none"/>
        </w:tabs>
        <w:spacing w:line="415" w:lineRule="exact" w:before="0" w:after="0"/>
        <w:ind w:left="855" w:right="0" w:hanging="452"/>
        <w:jc w:val="left"/>
        <w:rPr>
          <w:rFonts w:ascii="Arial" w:hAnsi="Arial"/>
          <w:color w:val="4F576A"/>
          <w:sz w:val="34"/>
        </w:rPr>
      </w:pPr>
      <w:r>
        <w:rPr>
          <w:color w:val="4F576A"/>
          <w:sz w:val="34"/>
        </w:rPr>
        <w:t>Allocation of funds require independent third party</w:t>
      </w:r>
      <w:r>
        <w:rPr>
          <w:color w:val="4F576A"/>
          <w:spacing w:val="-39"/>
          <w:sz w:val="34"/>
        </w:rPr>
        <w:t> </w:t>
      </w:r>
      <w:r>
        <w:rPr>
          <w:color w:val="4F576A"/>
          <w:sz w:val="34"/>
        </w:rPr>
        <w:t>assurance</w:t>
      </w:r>
    </w:p>
    <w:p>
      <w:pPr>
        <w:pStyle w:val="ListParagraph"/>
        <w:numPr>
          <w:ilvl w:val="1"/>
          <w:numId w:val="6"/>
        </w:numPr>
        <w:tabs>
          <w:tab w:pos="855" w:val="left" w:leader="none"/>
          <w:tab w:pos="856" w:val="left" w:leader="none"/>
        </w:tabs>
        <w:spacing w:line="240" w:lineRule="auto" w:before="75" w:after="0"/>
        <w:ind w:left="855" w:right="0" w:hanging="452"/>
        <w:jc w:val="left"/>
        <w:rPr>
          <w:rFonts w:ascii="Arial" w:hAnsi="Arial"/>
          <w:color w:val="4F576A"/>
          <w:sz w:val="34"/>
        </w:rPr>
      </w:pPr>
      <w:r>
        <w:rPr>
          <w:color w:val="4F576A"/>
          <w:sz w:val="34"/>
        </w:rPr>
        <w:t>Review report within 3 months of end of</w:t>
      </w:r>
      <w:r>
        <w:rPr>
          <w:color w:val="4F576A"/>
          <w:spacing w:val="-25"/>
          <w:sz w:val="34"/>
        </w:rPr>
        <w:t> </w:t>
      </w:r>
      <w:r>
        <w:rPr>
          <w:color w:val="4F576A"/>
          <w:sz w:val="34"/>
        </w:rPr>
        <w:t>FY</w:t>
      </w:r>
    </w:p>
    <w:p>
      <w:pPr>
        <w:pStyle w:val="ListParagraph"/>
        <w:numPr>
          <w:ilvl w:val="1"/>
          <w:numId w:val="6"/>
        </w:numPr>
        <w:tabs>
          <w:tab w:pos="855" w:val="left" w:leader="none"/>
          <w:tab w:pos="856" w:val="left" w:leader="none"/>
        </w:tabs>
        <w:spacing w:line="240" w:lineRule="auto" w:before="74" w:after="0"/>
        <w:ind w:left="855" w:right="0" w:hanging="452"/>
        <w:jc w:val="left"/>
        <w:rPr>
          <w:rFonts w:ascii="Arial" w:hAnsi="Arial"/>
          <w:color w:val="4F576A"/>
          <w:sz w:val="34"/>
        </w:rPr>
      </w:pPr>
      <w:hyperlink r:id="rId16">
        <w:r>
          <w:rPr>
            <w:color w:val="56C1B8"/>
            <w:sz w:val="34"/>
            <w:u w:val="thick" w:color="56C1B8"/>
          </w:rPr>
          <w:t>Click here </w:t>
        </w:r>
        <w:r>
          <w:rPr>
            <w:color w:val="56C1B8"/>
            <w:spacing w:val="-3"/>
            <w:sz w:val="34"/>
            <w:u w:val="thick" w:color="56C1B8"/>
          </w:rPr>
          <w:t>for</w:t>
        </w:r>
        <w:r>
          <w:rPr>
            <w:color w:val="56C1B8"/>
            <w:spacing w:val="-5"/>
            <w:sz w:val="34"/>
            <w:u w:val="thick" w:color="56C1B8"/>
          </w:rPr>
          <w:t> </w:t>
        </w:r>
        <w:r>
          <w:rPr>
            <w:color w:val="56C1B8"/>
            <w:sz w:val="34"/>
            <w:u w:val="thick" w:color="56C1B8"/>
          </w:rPr>
          <w:t>notification</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8"/>
        </w:rPr>
      </w:pPr>
    </w:p>
    <w:p>
      <w:pPr>
        <w:pStyle w:val="Heading1"/>
        <w:tabs>
          <w:tab w:pos="6527" w:val="left" w:leader="none"/>
          <w:tab w:pos="10312" w:val="left" w:leader="none"/>
        </w:tabs>
      </w:pPr>
      <w:r>
        <w:rPr/>
        <w:drawing>
          <wp:anchor distT="0" distB="0" distL="0" distR="0" allowOverlap="1" layoutInCell="1" locked="0" behindDoc="0" simplePos="0" relativeHeight="15746560">
            <wp:simplePos x="0" y="0"/>
            <wp:positionH relativeFrom="page">
              <wp:posOffset>243840</wp:posOffset>
            </wp:positionH>
            <wp:positionV relativeFrom="paragraph">
              <wp:posOffset>-831853</wp:posOffset>
            </wp:positionV>
            <wp:extent cx="2651760" cy="1588007"/>
            <wp:effectExtent l="0" t="0" r="0" b="0"/>
            <wp:wrapNone/>
            <wp:docPr id="9" name="image5.jpeg"/>
            <wp:cNvGraphicFramePr>
              <a:graphicFrameLocks noChangeAspect="1"/>
            </wp:cNvGraphicFramePr>
            <a:graphic>
              <a:graphicData uri="http://schemas.openxmlformats.org/drawingml/2006/picture">
                <pic:pic>
                  <pic:nvPicPr>
                    <pic:cNvPr id="10" name="image5.jpeg"/>
                    <pic:cNvPicPr/>
                  </pic:nvPicPr>
                  <pic:blipFill>
                    <a:blip r:embed="rId17" cstate="print"/>
                    <a:stretch>
                      <a:fillRect/>
                    </a:stretch>
                  </pic:blipFill>
                  <pic:spPr>
                    <a:xfrm>
                      <a:off x="0" y="0"/>
                      <a:ext cx="2651760" cy="1588007"/>
                    </a:xfrm>
                    <a:prstGeom prst="rect">
                      <a:avLst/>
                    </a:prstGeom>
                  </pic:spPr>
                </pic:pic>
              </a:graphicData>
            </a:graphic>
          </wp:anchor>
        </w:drawing>
      </w:r>
      <w:r>
        <w:rPr>
          <w:color w:val="EBCF6A"/>
          <w:w w:val="100"/>
          <w:shd w:fill="36394F" w:color="auto" w:val="clear"/>
        </w:rPr>
        <w:t> </w:t>
      </w:r>
      <w:r>
        <w:rPr>
          <w:color w:val="EBCF6A"/>
          <w:shd w:fill="36394F" w:color="auto" w:val="clear"/>
        </w:rPr>
        <w:tab/>
        <w:t>CASE</w:t>
      </w:r>
      <w:r>
        <w:rPr>
          <w:color w:val="EBCF6A"/>
          <w:spacing w:val="5"/>
          <w:shd w:fill="36394F" w:color="auto" w:val="clear"/>
        </w:rPr>
        <w:t> </w:t>
      </w:r>
      <w:r>
        <w:rPr>
          <w:color w:val="EBCF6A"/>
          <w:spacing w:val="-6"/>
          <w:shd w:fill="36394F" w:color="auto" w:val="clear"/>
        </w:rPr>
        <w:t>LAWS</w:t>
        <w:tab/>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27"/>
        </w:rPr>
      </w:pPr>
    </w:p>
    <w:p>
      <w:pPr>
        <w:pStyle w:val="Heading2"/>
      </w:pPr>
      <w:r>
        <w:rPr>
          <w:color w:val="4F576A"/>
        </w:rPr>
        <w:t>Company law</w:t>
      </w:r>
    </w:p>
    <w:p>
      <w:pPr>
        <w:pStyle w:val="ListParagraph"/>
        <w:numPr>
          <w:ilvl w:val="0"/>
          <w:numId w:val="10"/>
        </w:numPr>
        <w:tabs>
          <w:tab w:pos="889" w:val="left" w:leader="none"/>
        </w:tabs>
        <w:spacing w:line="240" w:lineRule="auto" w:before="79" w:after="0"/>
        <w:ind w:left="888" w:right="0" w:hanging="541"/>
        <w:jc w:val="both"/>
        <w:rPr>
          <w:b/>
          <w:color w:val="4F576A"/>
          <w:sz w:val="36"/>
        </w:rPr>
      </w:pPr>
      <w:r>
        <w:rPr>
          <w:b/>
          <w:color w:val="4F576A"/>
          <w:sz w:val="36"/>
        </w:rPr>
        <w:t>Adani Power officials violated Companies</w:t>
      </w:r>
      <w:r>
        <w:rPr>
          <w:b/>
          <w:color w:val="4F576A"/>
          <w:spacing w:val="-31"/>
          <w:sz w:val="36"/>
        </w:rPr>
        <w:t> </w:t>
      </w:r>
      <w:r>
        <w:rPr>
          <w:b/>
          <w:color w:val="4F576A"/>
          <w:sz w:val="36"/>
        </w:rPr>
        <w:t>Act.</w:t>
      </w:r>
    </w:p>
    <w:p>
      <w:pPr>
        <w:pStyle w:val="Heading3"/>
        <w:numPr>
          <w:ilvl w:val="1"/>
          <w:numId w:val="6"/>
        </w:numPr>
        <w:tabs>
          <w:tab w:pos="801" w:val="left" w:leader="none"/>
        </w:tabs>
        <w:spacing w:line="283" w:lineRule="auto" w:before="79" w:after="0"/>
        <w:ind w:left="800" w:right="589" w:hanging="452"/>
        <w:jc w:val="both"/>
        <w:rPr>
          <w:rFonts w:ascii="Arial" w:hAnsi="Arial"/>
          <w:color w:val="4F576A"/>
        </w:rPr>
      </w:pPr>
      <w:r>
        <w:rPr>
          <w:color w:val="4F576A"/>
          <w:spacing w:val="-3"/>
        </w:rPr>
        <w:t>Registrar </w:t>
      </w:r>
      <w:r>
        <w:rPr>
          <w:color w:val="4F576A"/>
        </w:rPr>
        <w:t>of Companies (Gujarat) has held that Adani </w:t>
      </w:r>
      <w:r>
        <w:rPr>
          <w:color w:val="4F576A"/>
          <w:spacing w:val="-3"/>
        </w:rPr>
        <w:t>Power </w:t>
      </w:r>
      <w:r>
        <w:rPr>
          <w:color w:val="4F576A"/>
        </w:rPr>
        <w:t>and its officials had violated provisions of the Companies</w:t>
      </w:r>
      <w:r>
        <w:rPr>
          <w:color w:val="4F576A"/>
          <w:spacing w:val="-20"/>
        </w:rPr>
        <w:t> </w:t>
      </w:r>
      <w:r>
        <w:rPr>
          <w:color w:val="4F576A"/>
        </w:rPr>
        <w:t>Act,2013.</w:t>
      </w:r>
    </w:p>
    <w:p>
      <w:pPr>
        <w:pStyle w:val="ListParagraph"/>
        <w:numPr>
          <w:ilvl w:val="1"/>
          <w:numId w:val="6"/>
        </w:numPr>
        <w:tabs>
          <w:tab w:pos="801" w:val="left" w:leader="none"/>
        </w:tabs>
        <w:spacing w:line="283" w:lineRule="auto" w:before="0" w:after="0"/>
        <w:ind w:left="800" w:right="585" w:hanging="452"/>
        <w:jc w:val="both"/>
        <w:rPr>
          <w:rFonts w:ascii="Arial" w:hAnsi="Arial"/>
          <w:color w:val="4F576A"/>
          <w:sz w:val="36"/>
        </w:rPr>
      </w:pPr>
      <w:r>
        <w:rPr>
          <w:color w:val="4F576A"/>
          <w:sz w:val="36"/>
        </w:rPr>
        <w:t>Related-party contracts and transactions were not mentioned in the </w:t>
      </w:r>
      <w:r>
        <w:rPr>
          <w:color w:val="4F576A"/>
          <w:spacing w:val="-3"/>
          <w:sz w:val="36"/>
        </w:rPr>
        <w:t>register </w:t>
      </w:r>
      <w:r>
        <w:rPr>
          <w:color w:val="4F576A"/>
          <w:sz w:val="36"/>
        </w:rPr>
        <w:t>of contracts </w:t>
      </w:r>
      <w:r>
        <w:rPr>
          <w:color w:val="4F576A"/>
          <w:spacing w:val="-3"/>
          <w:sz w:val="36"/>
        </w:rPr>
        <w:t>for </w:t>
      </w:r>
      <w:r>
        <w:rPr>
          <w:color w:val="4F576A"/>
          <w:spacing w:val="-23"/>
          <w:sz w:val="36"/>
        </w:rPr>
        <w:t>F.Y </w:t>
      </w:r>
      <w:r>
        <w:rPr>
          <w:color w:val="4F576A"/>
          <w:sz w:val="36"/>
        </w:rPr>
        <w:t>2017-18, 2018-19 and 2019-20 </w:t>
      </w:r>
      <w:r>
        <w:rPr>
          <w:color w:val="4F576A"/>
          <w:spacing w:val="-3"/>
          <w:sz w:val="36"/>
        </w:rPr>
        <w:t>u/s </w:t>
      </w:r>
      <w:r>
        <w:rPr>
          <w:color w:val="4F576A"/>
          <w:sz w:val="36"/>
        </w:rPr>
        <w:t>189 of the Companies Act,</w:t>
      </w:r>
      <w:r>
        <w:rPr>
          <w:color w:val="4F576A"/>
          <w:spacing w:val="9"/>
          <w:sz w:val="36"/>
        </w:rPr>
        <w:t> </w:t>
      </w:r>
      <w:r>
        <w:rPr>
          <w:color w:val="4F576A"/>
          <w:sz w:val="36"/>
        </w:rPr>
        <w:t>2013.</w:t>
      </w:r>
    </w:p>
    <w:p>
      <w:pPr>
        <w:pStyle w:val="ListParagraph"/>
        <w:numPr>
          <w:ilvl w:val="1"/>
          <w:numId w:val="6"/>
        </w:numPr>
        <w:tabs>
          <w:tab w:pos="801" w:val="left" w:leader="none"/>
        </w:tabs>
        <w:spacing w:line="283" w:lineRule="auto" w:before="0" w:after="0"/>
        <w:ind w:left="800" w:right="589" w:hanging="452"/>
        <w:jc w:val="both"/>
        <w:rPr>
          <w:rFonts w:ascii="Arial" w:hAnsi="Arial"/>
          <w:color w:val="4F576A"/>
          <w:sz w:val="36"/>
        </w:rPr>
      </w:pPr>
      <w:r>
        <w:rPr>
          <w:color w:val="4F576A"/>
          <w:sz w:val="36"/>
        </w:rPr>
        <w:t>No proof provided that </w:t>
      </w:r>
      <w:r>
        <w:rPr>
          <w:color w:val="4F576A"/>
          <w:spacing w:val="-8"/>
          <w:sz w:val="36"/>
        </w:rPr>
        <w:t>RPTs </w:t>
      </w:r>
      <w:r>
        <w:rPr>
          <w:color w:val="4F576A"/>
          <w:sz w:val="36"/>
        </w:rPr>
        <w:t>were at arms length and in ordinary </w:t>
      </w:r>
      <w:r>
        <w:rPr>
          <w:color w:val="4F576A"/>
          <w:spacing w:val="-3"/>
          <w:sz w:val="36"/>
        </w:rPr>
        <w:t>course </w:t>
      </w:r>
      <w:r>
        <w:rPr>
          <w:color w:val="4F576A"/>
          <w:sz w:val="36"/>
        </w:rPr>
        <w:t>of</w:t>
      </w:r>
      <w:r>
        <w:rPr>
          <w:color w:val="4F576A"/>
          <w:spacing w:val="11"/>
          <w:sz w:val="36"/>
        </w:rPr>
        <w:t> </w:t>
      </w:r>
      <w:r>
        <w:rPr>
          <w:color w:val="4F576A"/>
          <w:sz w:val="36"/>
        </w:rPr>
        <w:t>business</w:t>
      </w:r>
    </w:p>
    <w:p>
      <w:pPr>
        <w:pStyle w:val="ListParagraph"/>
        <w:numPr>
          <w:ilvl w:val="1"/>
          <w:numId w:val="6"/>
        </w:numPr>
        <w:tabs>
          <w:tab w:pos="801" w:val="left" w:leader="none"/>
        </w:tabs>
        <w:spacing w:line="283" w:lineRule="auto" w:before="0" w:after="0"/>
        <w:ind w:left="800" w:right="585" w:hanging="452"/>
        <w:jc w:val="both"/>
        <w:rPr>
          <w:rFonts w:ascii="Arial" w:hAnsi="Arial"/>
          <w:color w:val="4F576A"/>
          <w:sz w:val="36"/>
        </w:rPr>
      </w:pPr>
      <w:r>
        <w:rPr>
          <w:color w:val="4F576A"/>
          <w:sz w:val="36"/>
        </w:rPr>
        <w:t>The adjudicating officer imposed a penalty of Rs. 75,000 each on Gautam Adani ( Chairman &amp; Director), Rajesh Shantilal Adani,(MD), and Vineet S</w:t>
      </w:r>
      <w:r>
        <w:rPr>
          <w:color w:val="4F576A"/>
          <w:spacing w:val="14"/>
          <w:sz w:val="36"/>
        </w:rPr>
        <w:t> </w:t>
      </w:r>
      <w:r>
        <w:rPr>
          <w:color w:val="4F576A"/>
          <w:sz w:val="36"/>
        </w:rPr>
        <w:t>Jain(WTD).</w:t>
      </w:r>
    </w:p>
    <w:p>
      <w:pPr>
        <w:pStyle w:val="ListParagraph"/>
        <w:numPr>
          <w:ilvl w:val="1"/>
          <w:numId w:val="6"/>
        </w:numPr>
        <w:tabs>
          <w:tab w:pos="801" w:val="left" w:leader="none"/>
        </w:tabs>
        <w:spacing w:line="439" w:lineRule="exact" w:before="0" w:after="0"/>
        <w:ind w:left="800" w:right="0" w:hanging="453"/>
        <w:jc w:val="both"/>
        <w:rPr>
          <w:rFonts w:ascii="Arial" w:hAnsi="Arial"/>
          <w:color w:val="4F576A"/>
          <w:sz w:val="36"/>
        </w:rPr>
      </w:pPr>
      <w:r>
        <w:rPr/>
        <w:pict>
          <v:shape style="position:absolute;margin-left:11.448pt;margin-top:53.174648pt;width:517.7pt;height:17.05pt;mso-position-horizontal-relative:page;mso-position-vertical-relative:paragraph;z-index:-16063488" type="#_x0000_t202" filled="false" stroked="false">
            <v:textbox inset="0,0,0,0">
              <w:txbxContent>
                <w:p>
                  <w:pPr>
                    <w:tabs>
                      <w:tab w:pos="7296" w:val="left" w:leader="none"/>
                    </w:tabs>
                    <w:spacing w:line="340" w:lineRule="exact" w:before="0"/>
                    <w:ind w:left="0" w:right="0" w:firstLine="0"/>
                    <w:jc w:val="left"/>
                    <w:rPr>
                      <w:rFonts w:ascii="Arial"/>
                      <w:b/>
                      <w:sz w:val="30"/>
                    </w:rPr>
                  </w:pPr>
                  <w:r>
                    <w:rPr>
                      <w:rFonts w:ascii="Arial"/>
                      <w:b/>
                      <w:color w:val="EBCF6A"/>
                      <w:spacing w:val="11"/>
                      <w:sz w:val="28"/>
                    </w:rPr>
                    <w:t>DECEMBER</w:t>
                  </w:r>
                  <w:r>
                    <w:rPr>
                      <w:rFonts w:ascii="Arial"/>
                      <w:b/>
                      <w:color w:val="EBCF6A"/>
                      <w:spacing w:val="50"/>
                      <w:sz w:val="28"/>
                    </w:rPr>
                    <w:t> </w:t>
                  </w:r>
                  <w:r>
                    <w:rPr>
                      <w:rFonts w:ascii="Arial"/>
                      <w:b/>
                      <w:color w:val="EBCF6A"/>
                      <w:spacing w:val="16"/>
                      <w:sz w:val="30"/>
                    </w:rPr>
                    <w:t>2022</w:t>
                    <w:tab/>
                  </w:r>
                  <w:r>
                    <w:rPr>
                      <w:rFonts w:ascii="Arial"/>
                      <w:b/>
                      <w:color w:val="EBCF6A"/>
                      <w:spacing w:val="-13"/>
                      <w:sz w:val="30"/>
                    </w:rPr>
                    <w:t>KNOWLEDGE</w:t>
                  </w:r>
                  <w:r>
                    <w:rPr>
                      <w:rFonts w:ascii="Arial"/>
                      <w:b/>
                      <w:color w:val="EBCF6A"/>
                      <w:spacing w:val="-5"/>
                      <w:sz w:val="30"/>
                    </w:rPr>
                    <w:t> </w:t>
                  </w:r>
                  <w:r>
                    <w:rPr>
                      <w:rFonts w:ascii="Arial"/>
                      <w:b/>
                      <w:color w:val="EBCF6A"/>
                      <w:spacing w:val="-24"/>
                      <w:sz w:val="30"/>
                    </w:rPr>
                    <w:t>UPDATE</w:t>
                  </w:r>
                </w:p>
              </w:txbxContent>
            </v:textbox>
            <w10:wrap type="none"/>
          </v:shape>
        </w:pict>
      </w:r>
      <w:r>
        <w:rPr/>
        <w:pict>
          <v:group style="position:absolute;margin-left:0pt;margin-top:50.935295pt;width:539.950pt;height:20.4pt;mso-position-horizontal-relative:page;mso-position-vertical-relative:paragraph;z-index:15745536" coordorigin="0,1019" coordsize="10799,408">
            <v:rect style="position:absolute;left:0;top:1018;width:10799;height:408" filled="true" fillcolor="#36394f" stroked="false">
              <v:fill type="solid"/>
            </v:rect>
            <v:shape style="position:absolute;left:117;top:1043;width:1712;height:336" type="#_x0000_t202" filled="false" stroked="false">
              <v:textbox inset="0,0,0,0">
                <w:txbxContent>
                  <w:p>
                    <w:pPr>
                      <w:spacing w:line="335" w:lineRule="exact" w:before="0"/>
                      <w:ind w:left="0" w:right="0" w:firstLine="0"/>
                      <w:jc w:val="left"/>
                      <w:rPr>
                        <w:rFonts w:ascii="Arial"/>
                        <w:b/>
                        <w:sz w:val="30"/>
                      </w:rPr>
                    </w:pPr>
                    <w:r>
                      <w:rPr>
                        <w:rFonts w:ascii="Arial"/>
                        <w:b/>
                        <w:color w:val="EBCF6A"/>
                        <w:sz w:val="28"/>
                      </w:rPr>
                      <w:t>JUNE </w:t>
                    </w:r>
                    <w:r>
                      <w:rPr>
                        <w:rFonts w:ascii="Arial"/>
                        <w:b/>
                        <w:color w:val="EBCF6A"/>
                        <w:sz w:val="30"/>
                      </w:rPr>
                      <w:t>2023</w:t>
                    </w:r>
                  </w:p>
                </w:txbxContent>
              </v:textbox>
              <w10:wrap type="none"/>
            </v:shape>
            <v:shape style="position:absolute;left:7165;top:1043;width:3122;height:336" type="#_x0000_t202" filled="false" stroked="false">
              <v:textbox inset="0,0,0,0">
                <w:txbxContent>
                  <w:p>
                    <w:pPr>
                      <w:spacing w:line="335" w:lineRule="exact" w:before="0"/>
                      <w:ind w:left="0" w:right="0" w:firstLine="0"/>
                      <w:jc w:val="left"/>
                      <w:rPr>
                        <w:rFonts w:ascii="Arial"/>
                        <w:b/>
                        <w:sz w:val="30"/>
                      </w:rPr>
                    </w:pPr>
                    <w:r>
                      <w:rPr>
                        <w:rFonts w:ascii="Arial"/>
                        <w:b/>
                        <w:color w:val="EBCF6A"/>
                        <w:spacing w:val="-12"/>
                        <w:sz w:val="30"/>
                      </w:rPr>
                      <w:t>KNOWLEDGE </w:t>
                    </w:r>
                    <w:r>
                      <w:rPr>
                        <w:rFonts w:ascii="Arial"/>
                        <w:b/>
                        <w:color w:val="EBCF6A"/>
                        <w:spacing w:val="-15"/>
                        <w:sz w:val="30"/>
                      </w:rPr>
                      <w:t>UPDATE</w:t>
                    </w:r>
                  </w:p>
                </w:txbxContent>
              </v:textbox>
              <w10:wrap type="none"/>
            </v:shape>
            <w10:wrap type="none"/>
          </v:group>
        </w:pict>
      </w:r>
      <w:hyperlink r:id="rId18">
        <w:r>
          <w:rPr>
            <w:color w:val="56C1B8"/>
            <w:sz w:val="36"/>
            <w:u w:val="thick" w:color="56C1B8"/>
          </w:rPr>
          <w:t>Click here </w:t>
        </w:r>
        <w:r>
          <w:rPr>
            <w:color w:val="56C1B8"/>
            <w:spacing w:val="-3"/>
            <w:sz w:val="36"/>
            <w:u w:val="thick" w:color="56C1B8"/>
          </w:rPr>
          <w:t>for</w:t>
        </w:r>
        <w:r>
          <w:rPr>
            <w:color w:val="56C1B8"/>
            <w:spacing w:val="5"/>
            <w:sz w:val="36"/>
            <w:u w:val="thick" w:color="56C1B8"/>
          </w:rPr>
          <w:t> </w:t>
        </w:r>
        <w:r>
          <w:rPr>
            <w:color w:val="56C1B8"/>
            <w:sz w:val="36"/>
            <w:u w:val="thick" w:color="56C1B8"/>
          </w:rPr>
          <w:t>order</w:t>
        </w:r>
      </w:hyperlink>
    </w:p>
    <w:p>
      <w:pPr>
        <w:spacing w:after="0" w:line="439" w:lineRule="exact"/>
        <w:jc w:val="both"/>
        <w:rPr>
          <w:rFonts w:ascii="Arial" w:hAnsi="Arial"/>
          <w:sz w:val="36"/>
        </w:rPr>
        <w:sectPr>
          <w:pgSz w:w="10800" w:h="19200"/>
          <w:pgMar w:top="0" w:bottom="0" w:left="0" w:right="0"/>
        </w:sectPr>
      </w:pPr>
    </w:p>
    <w:p>
      <w:pPr>
        <w:tabs>
          <w:tab w:pos="5246" w:val="left" w:leader="none"/>
        </w:tabs>
        <w:spacing w:line="240" w:lineRule="auto"/>
        <w:ind w:left="532" w:right="0" w:firstLine="0"/>
        <w:rPr>
          <w:sz w:val="20"/>
        </w:rPr>
      </w:pPr>
      <w:r>
        <w:rPr/>
        <w:pict>
          <v:rect style="position:absolute;margin-left:0pt;margin-top:-.000061pt;width:540pt;height:939.479881pt;mso-position-horizontal-relative:page;mso-position-vertical-relative:page;z-index:-16056320" filled="true" fillcolor="#fdfcf8" stroked="false">
            <v:fill type="solid"/>
            <w10:wrap type="none"/>
          </v:rect>
        </w:pict>
      </w:r>
      <w:r>
        <w:rPr/>
        <w:pict>
          <v:rect style="position:absolute;margin-left:0pt;margin-top:959.879822pt;width:540pt;height:.120119pt;mso-position-horizontal-relative:page;mso-position-vertical-relative:page;z-index:15749120" filled="true" fillcolor="#fdfcf8" stroked="false">
            <v:fill type="solid"/>
            <w10:wrap type="none"/>
          </v:rect>
        </w:pict>
      </w:r>
      <w:r>
        <w:rPr>
          <w:sz w:val="20"/>
        </w:rPr>
        <w:drawing>
          <wp:inline distT="0" distB="0" distL="0" distR="0">
            <wp:extent cx="2544641" cy="1516379"/>
            <wp:effectExtent l="0" t="0" r="0" b="0"/>
            <wp:docPr id="11" name="image5.jpeg"/>
            <wp:cNvGraphicFramePr>
              <a:graphicFrameLocks noChangeAspect="1"/>
            </wp:cNvGraphicFramePr>
            <a:graphic>
              <a:graphicData uri="http://schemas.openxmlformats.org/drawingml/2006/picture">
                <pic:pic>
                  <pic:nvPicPr>
                    <pic:cNvPr id="12" name="image5.jpeg"/>
                    <pic:cNvPicPr/>
                  </pic:nvPicPr>
                  <pic:blipFill>
                    <a:blip r:embed="rId17" cstate="print"/>
                    <a:stretch>
                      <a:fillRect/>
                    </a:stretch>
                  </pic:blipFill>
                  <pic:spPr>
                    <a:xfrm>
                      <a:off x="0" y="0"/>
                      <a:ext cx="2544641" cy="1516379"/>
                    </a:xfrm>
                    <a:prstGeom prst="rect">
                      <a:avLst/>
                    </a:prstGeom>
                  </pic:spPr>
                </pic:pic>
              </a:graphicData>
            </a:graphic>
          </wp:inline>
        </w:drawing>
      </w:r>
      <w:r>
        <w:rPr>
          <w:sz w:val="20"/>
        </w:rPr>
      </w:r>
      <w:r>
        <w:rPr>
          <w:sz w:val="20"/>
        </w:rPr>
        <w:tab/>
      </w:r>
      <w:r>
        <w:rPr>
          <w:position w:val="12"/>
          <w:sz w:val="20"/>
        </w:rPr>
        <w:pict>
          <v:group style="width:270pt;height:153.1pt;mso-position-horizontal-relative:char;mso-position-vertical-relative:line" coordorigin="0,0" coordsize="5400,3062">
            <v:rect style="position:absolute;left:3876;top:0;width:860;height:2446" filled="true" fillcolor="#ebcf6a" stroked="false">
              <v:fill type="solid"/>
            </v:rect>
            <v:shape style="position:absolute;left:3235;top:323;width:1786;height:1798" type="#_x0000_t75" stroked="false">
              <v:imagedata r:id="rId5" o:title=""/>
            </v:shape>
            <v:shape style="position:absolute;left:0;top:2445;width:5400;height:617" type="#_x0000_t202" filled="true" fillcolor="#36394f" stroked="false">
              <v:textbox inset="0,0,0,0">
                <w:txbxContent>
                  <w:p>
                    <w:pPr>
                      <w:spacing w:before="13"/>
                      <w:ind w:left="1614" w:right="0" w:firstLine="0"/>
                      <w:jc w:val="left"/>
                      <w:rPr>
                        <w:rFonts w:ascii="Arial"/>
                        <w:b/>
                        <w:sz w:val="40"/>
                      </w:rPr>
                    </w:pPr>
                    <w:r>
                      <w:rPr>
                        <w:rFonts w:ascii="Arial"/>
                        <w:b/>
                        <w:color w:val="EBCF6A"/>
                        <w:sz w:val="40"/>
                      </w:rPr>
                      <w:t>CASE LAWS</w:t>
                    </w:r>
                  </w:p>
                </w:txbxContent>
              </v:textbox>
              <v:fill type="solid"/>
              <w10:wrap type="none"/>
            </v:shape>
          </v:group>
        </w:pict>
      </w:r>
      <w:r>
        <w:rPr>
          <w:position w:val="12"/>
          <w:sz w:val="20"/>
        </w:rPr>
      </w:r>
    </w:p>
    <w:p>
      <w:pPr>
        <w:pStyle w:val="BodyText"/>
        <w:rPr>
          <w:sz w:val="20"/>
        </w:rPr>
      </w:pPr>
    </w:p>
    <w:p>
      <w:pPr>
        <w:pStyle w:val="Heading4"/>
        <w:numPr>
          <w:ilvl w:val="0"/>
          <w:numId w:val="10"/>
        </w:numPr>
        <w:tabs>
          <w:tab w:pos="1118" w:val="left" w:leader="none"/>
          <w:tab w:pos="1119" w:val="left" w:leader="none"/>
          <w:tab w:pos="2099" w:val="left" w:leader="none"/>
          <w:tab w:pos="3561" w:val="left" w:leader="none"/>
          <w:tab w:pos="4925" w:val="left" w:leader="none"/>
          <w:tab w:pos="5587" w:val="left" w:leader="none"/>
          <w:tab w:pos="7172" w:val="left" w:leader="none"/>
          <w:tab w:pos="7875" w:val="left" w:leader="none"/>
          <w:tab w:pos="9390" w:val="left" w:leader="none"/>
        </w:tabs>
        <w:spacing w:line="283" w:lineRule="auto" w:before="182" w:after="0"/>
        <w:ind w:left="1118" w:right="419" w:hanging="541"/>
        <w:jc w:val="left"/>
        <w:rPr>
          <w:color w:val="4F576A"/>
        </w:rPr>
      </w:pPr>
      <w:r>
        <w:rPr/>
        <w:pict>
          <v:rect style="position:absolute;margin-left:456.119995pt;margin-top:-19.403505pt;width:42.96pt;height:6.87pt;mso-position-horizontal-relative:page;mso-position-vertical-relative:paragraph;z-index:15749632" filled="true" fillcolor="#ebcf6a" stroked="false">
            <v:fill type="solid"/>
            <w10:wrap type="none"/>
          </v:rect>
        </w:pict>
      </w:r>
      <w:r>
        <w:rPr>
          <w:color w:val="4F576A"/>
        </w:rPr>
        <w:t>MCA</w:t>
        <w:tab/>
        <w:t>imposes</w:t>
        <w:tab/>
        <w:t>penalty</w:t>
        <w:tab/>
        <w:t>on</w:t>
        <w:tab/>
        <w:t>company</w:t>
        <w:tab/>
        <w:t>for</w:t>
        <w:tab/>
        <w:t>violating</w:t>
        <w:tab/>
      </w:r>
      <w:r>
        <w:rPr>
          <w:color w:val="4F576A"/>
          <w:spacing w:val="-6"/>
        </w:rPr>
        <w:t>private </w:t>
      </w:r>
      <w:r>
        <w:rPr>
          <w:color w:val="4F576A"/>
        </w:rPr>
        <w:t>placement</w:t>
      </w:r>
      <w:r>
        <w:rPr>
          <w:color w:val="4F576A"/>
          <w:spacing w:val="-4"/>
        </w:rPr>
        <w:t> </w:t>
      </w:r>
      <w:r>
        <w:rPr>
          <w:color w:val="4F576A"/>
        </w:rPr>
        <w:t>provisions</w:t>
      </w:r>
    </w:p>
    <w:p>
      <w:pPr>
        <w:pStyle w:val="ListParagraph"/>
        <w:numPr>
          <w:ilvl w:val="0"/>
          <w:numId w:val="11"/>
        </w:numPr>
        <w:tabs>
          <w:tab w:pos="1118" w:val="left" w:leader="none"/>
          <w:tab w:pos="1119" w:val="left" w:leader="none"/>
        </w:tabs>
        <w:spacing w:line="283" w:lineRule="auto" w:before="0" w:after="0"/>
        <w:ind w:left="1118" w:right="422" w:hanging="541"/>
        <w:jc w:val="left"/>
        <w:rPr>
          <w:sz w:val="34"/>
        </w:rPr>
      </w:pPr>
      <w:r>
        <w:rPr>
          <w:color w:val="4F576A"/>
          <w:sz w:val="34"/>
        </w:rPr>
        <w:t>Negligence on the part of the board of directors to issue </w:t>
      </w:r>
      <w:r>
        <w:rPr>
          <w:color w:val="4F576A"/>
          <w:spacing w:val="-3"/>
          <w:sz w:val="34"/>
        </w:rPr>
        <w:t>Private </w:t>
      </w:r>
      <w:r>
        <w:rPr>
          <w:color w:val="4F576A"/>
          <w:sz w:val="34"/>
        </w:rPr>
        <w:t>Placement </w:t>
      </w:r>
      <w:r>
        <w:rPr>
          <w:color w:val="4F576A"/>
          <w:spacing w:val="-4"/>
          <w:sz w:val="34"/>
        </w:rPr>
        <w:t>Offer </w:t>
      </w:r>
      <w:r>
        <w:rPr>
          <w:color w:val="4F576A"/>
          <w:sz w:val="34"/>
        </w:rPr>
        <w:t>Letter and application in </w:t>
      </w:r>
      <w:r>
        <w:rPr>
          <w:color w:val="4F576A"/>
          <w:spacing w:val="-3"/>
          <w:sz w:val="34"/>
        </w:rPr>
        <w:t>form</w:t>
      </w:r>
      <w:r>
        <w:rPr>
          <w:color w:val="4F576A"/>
          <w:spacing w:val="-13"/>
          <w:sz w:val="34"/>
        </w:rPr>
        <w:t> </w:t>
      </w:r>
      <w:r>
        <w:rPr>
          <w:color w:val="4F576A"/>
          <w:spacing w:val="-5"/>
          <w:sz w:val="34"/>
        </w:rPr>
        <w:t>PAS-4.</w:t>
      </w:r>
    </w:p>
    <w:p>
      <w:pPr>
        <w:pStyle w:val="ListParagraph"/>
        <w:numPr>
          <w:ilvl w:val="0"/>
          <w:numId w:val="11"/>
        </w:numPr>
        <w:tabs>
          <w:tab w:pos="1118" w:val="left" w:leader="none"/>
          <w:tab w:pos="1119" w:val="left" w:leader="none"/>
        </w:tabs>
        <w:spacing w:line="283" w:lineRule="auto" w:before="0" w:after="0"/>
        <w:ind w:left="1118" w:right="422" w:hanging="541"/>
        <w:jc w:val="left"/>
        <w:rPr>
          <w:sz w:val="34"/>
        </w:rPr>
      </w:pPr>
      <w:r>
        <w:rPr>
          <w:color w:val="4F576A"/>
          <w:sz w:val="34"/>
        </w:rPr>
        <w:t>Selected </w:t>
      </w:r>
      <w:r>
        <w:rPr>
          <w:color w:val="4F576A"/>
          <w:spacing w:val="-3"/>
          <w:sz w:val="34"/>
        </w:rPr>
        <w:t>group </w:t>
      </w:r>
      <w:r>
        <w:rPr>
          <w:color w:val="4F576A"/>
          <w:sz w:val="34"/>
        </w:rPr>
        <w:t>of persons to whom </w:t>
      </w:r>
      <w:r>
        <w:rPr>
          <w:color w:val="4F576A"/>
          <w:spacing w:val="-3"/>
          <w:sz w:val="34"/>
        </w:rPr>
        <w:t>private </w:t>
      </w:r>
      <w:r>
        <w:rPr>
          <w:color w:val="4F576A"/>
          <w:sz w:val="34"/>
        </w:rPr>
        <w:t>placement </w:t>
      </w:r>
      <w:r>
        <w:rPr>
          <w:color w:val="4F576A"/>
          <w:spacing w:val="-4"/>
          <w:sz w:val="34"/>
        </w:rPr>
        <w:t>was </w:t>
      </w:r>
      <w:r>
        <w:rPr>
          <w:color w:val="4F576A"/>
          <w:sz w:val="34"/>
        </w:rPr>
        <w:t>made was not</w:t>
      </w:r>
      <w:r>
        <w:rPr>
          <w:color w:val="4F576A"/>
          <w:spacing w:val="-4"/>
          <w:sz w:val="34"/>
        </w:rPr>
        <w:t> </w:t>
      </w:r>
      <w:r>
        <w:rPr>
          <w:color w:val="4F576A"/>
          <w:sz w:val="34"/>
        </w:rPr>
        <w:t>identified.</w:t>
      </w:r>
    </w:p>
    <w:p>
      <w:pPr>
        <w:pStyle w:val="ListParagraph"/>
        <w:numPr>
          <w:ilvl w:val="0"/>
          <w:numId w:val="11"/>
        </w:numPr>
        <w:tabs>
          <w:tab w:pos="1118" w:val="left" w:leader="none"/>
          <w:tab w:pos="1119" w:val="left" w:leader="none"/>
        </w:tabs>
        <w:spacing w:line="415" w:lineRule="exact" w:before="0" w:after="0"/>
        <w:ind w:left="1118" w:right="0" w:hanging="542"/>
        <w:jc w:val="left"/>
        <w:rPr>
          <w:sz w:val="34"/>
        </w:rPr>
      </w:pPr>
      <w:r>
        <w:rPr>
          <w:color w:val="4F576A"/>
          <w:sz w:val="34"/>
        </w:rPr>
        <w:t>Failing to obtain shareholder approval </w:t>
      </w:r>
      <w:r>
        <w:rPr>
          <w:color w:val="4F576A"/>
          <w:spacing w:val="-3"/>
          <w:sz w:val="34"/>
        </w:rPr>
        <w:t>for </w:t>
      </w:r>
      <w:r>
        <w:rPr>
          <w:color w:val="4F576A"/>
          <w:sz w:val="34"/>
        </w:rPr>
        <w:t>private</w:t>
      </w:r>
      <w:r>
        <w:rPr>
          <w:color w:val="4F576A"/>
          <w:spacing w:val="-37"/>
          <w:sz w:val="34"/>
        </w:rPr>
        <w:t> </w:t>
      </w:r>
      <w:r>
        <w:rPr>
          <w:color w:val="4F576A"/>
          <w:sz w:val="34"/>
        </w:rPr>
        <w:t>placement</w:t>
      </w:r>
    </w:p>
    <w:p>
      <w:pPr>
        <w:pStyle w:val="ListParagraph"/>
        <w:numPr>
          <w:ilvl w:val="0"/>
          <w:numId w:val="11"/>
        </w:numPr>
        <w:tabs>
          <w:tab w:pos="1118" w:val="left" w:leader="none"/>
          <w:tab w:pos="1119" w:val="left" w:leader="none"/>
        </w:tabs>
        <w:spacing w:line="240" w:lineRule="auto" w:before="74" w:after="0"/>
        <w:ind w:left="1118" w:right="0" w:hanging="542"/>
        <w:jc w:val="left"/>
        <w:rPr>
          <w:sz w:val="34"/>
        </w:rPr>
      </w:pPr>
      <w:r>
        <w:rPr>
          <w:color w:val="4F576A"/>
          <w:sz w:val="34"/>
        </w:rPr>
        <w:t>No separate Bank account was</w:t>
      </w:r>
      <w:r>
        <w:rPr>
          <w:color w:val="4F576A"/>
          <w:spacing w:val="-16"/>
          <w:sz w:val="34"/>
        </w:rPr>
        <w:t> </w:t>
      </w:r>
      <w:r>
        <w:rPr>
          <w:color w:val="4F576A"/>
          <w:sz w:val="34"/>
        </w:rPr>
        <w:t>opened</w:t>
      </w:r>
    </w:p>
    <w:p>
      <w:pPr>
        <w:pStyle w:val="ListParagraph"/>
        <w:numPr>
          <w:ilvl w:val="0"/>
          <w:numId w:val="11"/>
        </w:numPr>
        <w:tabs>
          <w:tab w:pos="1118" w:val="left" w:leader="none"/>
          <w:tab w:pos="1119" w:val="left" w:leader="none"/>
        </w:tabs>
        <w:spacing w:line="283" w:lineRule="auto" w:before="75" w:after="0"/>
        <w:ind w:left="1118" w:right="422" w:hanging="541"/>
        <w:jc w:val="left"/>
        <w:rPr>
          <w:sz w:val="34"/>
        </w:rPr>
      </w:pPr>
      <w:r>
        <w:rPr>
          <w:color w:val="4F576A"/>
          <w:spacing w:val="-3"/>
          <w:sz w:val="34"/>
        </w:rPr>
        <w:t>Registrar </w:t>
      </w:r>
      <w:r>
        <w:rPr>
          <w:color w:val="4F576A"/>
          <w:sz w:val="34"/>
        </w:rPr>
        <w:t>of Companies (Mumbai) imposes Rs. 4 crore penalty on the company </w:t>
      </w:r>
      <w:r>
        <w:rPr>
          <w:color w:val="4F576A"/>
          <w:spacing w:val="-3"/>
          <w:sz w:val="34"/>
        </w:rPr>
        <w:t>for </w:t>
      </w:r>
      <w:r>
        <w:rPr>
          <w:color w:val="4F576A"/>
          <w:sz w:val="34"/>
        </w:rPr>
        <w:t>violations.</w:t>
      </w:r>
    </w:p>
    <w:p>
      <w:pPr>
        <w:pStyle w:val="ListParagraph"/>
        <w:numPr>
          <w:ilvl w:val="0"/>
          <w:numId w:val="11"/>
        </w:numPr>
        <w:tabs>
          <w:tab w:pos="1118" w:val="left" w:leader="none"/>
          <w:tab w:pos="1119" w:val="left" w:leader="none"/>
        </w:tabs>
        <w:spacing w:line="415" w:lineRule="exact" w:before="0" w:after="0"/>
        <w:ind w:left="1118" w:right="0" w:hanging="542"/>
        <w:jc w:val="left"/>
        <w:rPr>
          <w:sz w:val="34"/>
        </w:rPr>
      </w:pPr>
      <w:hyperlink r:id="rId19">
        <w:r>
          <w:rPr>
            <w:color w:val="56C1B8"/>
            <w:sz w:val="34"/>
            <w:u w:val="thick" w:color="56C1B8"/>
          </w:rPr>
          <w:t>Click here </w:t>
        </w:r>
        <w:r>
          <w:rPr>
            <w:color w:val="56C1B8"/>
            <w:spacing w:val="-3"/>
            <w:sz w:val="34"/>
            <w:u w:val="thick" w:color="56C1B8"/>
          </w:rPr>
          <w:t>for</w:t>
        </w:r>
        <w:r>
          <w:rPr>
            <w:color w:val="56C1B8"/>
            <w:spacing w:val="-5"/>
            <w:sz w:val="34"/>
            <w:u w:val="thick" w:color="56C1B8"/>
          </w:rPr>
          <w:t> </w:t>
        </w:r>
        <w:r>
          <w:rPr>
            <w:color w:val="56C1B8"/>
            <w:sz w:val="34"/>
            <w:u w:val="thick" w:color="56C1B8"/>
          </w:rPr>
          <w:t>order</w:t>
        </w:r>
      </w:hyperlink>
    </w:p>
    <w:p>
      <w:pPr>
        <w:pStyle w:val="BodyText"/>
        <w:spacing w:before="3"/>
        <w:rPr>
          <w:sz w:val="46"/>
        </w:rPr>
      </w:pPr>
    </w:p>
    <w:p>
      <w:pPr>
        <w:pStyle w:val="Heading4"/>
        <w:numPr>
          <w:ilvl w:val="0"/>
          <w:numId w:val="10"/>
        </w:numPr>
        <w:tabs>
          <w:tab w:pos="1196" w:val="left" w:leader="none"/>
        </w:tabs>
        <w:spacing w:line="240" w:lineRule="auto" w:before="0" w:after="0"/>
        <w:ind w:left="1195" w:right="0" w:hanging="619"/>
        <w:jc w:val="both"/>
        <w:rPr>
          <w:color w:val="4F576A"/>
        </w:rPr>
      </w:pPr>
      <w:r>
        <w:rPr>
          <w:color w:val="4F576A"/>
        </w:rPr>
        <w:t>MCA imposes penalty for violating Secretarial</w:t>
      </w:r>
      <w:r>
        <w:rPr>
          <w:color w:val="4F576A"/>
          <w:spacing w:val="-37"/>
        </w:rPr>
        <w:t> </w:t>
      </w:r>
      <w:r>
        <w:rPr>
          <w:color w:val="4F576A"/>
        </w:rPr>
        <w:t>Standards</w:t>
      </w:r>
    </w:p>
    <w:p>
      <w:pPr>
        <w:pStyle w:val="ListParagraph"/>
        <w:numPr>
          <w:ilvl w:val="0"/>
          <w:numId w:val="12"/>
        </w:numPr>
        <w:tabs>
          <w:tab w:pos="1119" w:val="left" w:leader="none"/>
        </w:tabs>
        <w:spacing w:line="283" w:lineRule="auto" w:before="75" w:after="0"/>
        <w:ind w:left="1118" w:right="422" w:hanging="541"/>
        <w:jc w:val="both"/>
        <w:rPr>
          <w:sz w:val="34"/>
        </w:rPr>
      </w:pPr>
      <w:r>
        <w:rPr>
          <w:color w:val="4F576A"/>
          <w:sz w:val="34"/>
        </w:rPr>
        <w:t>ROC Delhi has issued a penalty order </w:t>
      </w:r>
      <w:r>
        <w:rPr>
          <w:color w:val="4F576A"/>
          <w:spacing w:val="-3"/>
          <w:sz w:val="34"/>
        </w:rPr>
        <w:t>for failure </w:t>
      </w:r>
      <w:r>
        <w:rPr>
          <w:color w:val="4F576A"/>
          <w:sz w:val="34"/>
        </w:rPr>
        <w:t>to mention the </w:t>
      </w:r>
      <w:r>
        <w:rPr>
          <w:color w:val="4F576A"/>
          <w:spacing w:val="-3"/>
          <w:sz w:val="34"/>
        </w:rPr>
        <w:t>date </w:t>
      </w:r>
      <w:r>
        <w:rPr>
          <w:color w:val="4F576A"/>
          <w:sz w:val="34"/>
        </w:rPr>
        <w:t>of signing in the </w:t>
      </w:r>
      <w:r>
        <w:rPr>
          <w:color w:val="4F576A"/>
          <w:spacing w:val="-2"/>
          <w:sz w:val="34"/>
        </w:rPr>
        <w:t>minute </w:t>
      </w:r>
      <w:r>
        <w:rPr>
          <w:color w:val="4F576A"/>
          <w:sz w:val="34"/>
        </w:rPr>
        <w:t>book and serial number of the  minute</w:t>
      </w:r>
      <w:r>
        <w:rPr>
          <w:color w:val="4F576A"/>
          <w:spacing w:val="-4"/>
          <w:sz w:val="34"/>
        </w:rPr>
        <w:t> </w:t>
      </w:r>
      <w:r>
        <w:rPr>
          <w:color w:val="4F576A"/>
          <w:sz w:val="34"/>
        </w:rPr>
        <w:t>book.</w:t>
      </w:r>
    </w:p>
    <w:p>
      <w:pPr>
        <w:pStyle w:val="ListParagraph"/>
        <w:numPr>
          <w:ilvl w:val="0"/>
          <w:numId w:val="12"/>
        </w:numPr>
        <w:tabs>
          <w:tab w:pos="1119" w:val="left" w:leader="none"/>
        </w:tabs>
        <w:spacing w:line="283" w:lineRule="auto" w:before="0" w:after="0"/>
        <w:ind w:left="1118" w:right="422" w:hanging="541"/>
        <w:jc w:val="both"/>
        <w:rPr>
          <w:sz w:val="34"/>
        </w:rPr>
      </w:pPr>
      <w:r>
        <w:rPr>
          <w:color w:val="4F576A"/>
          <w:sz w:val="34"/>
        </w:rPr>
        <w:t>The penalty includes an amount of Rs.75,000 on the company and Rs.15,000 on each of</w:t>
      </w:r>
      <w:r>
        <w:rPr>
          <w:color w:val="4F576A"/>
          <w:spacing w:val="-6"/>
          <w:sz w:val="34"/>
        </w:rPr>
        <w:t> </w:t>
      </w:r>
      <w:r>
        <w:rPr>
          <w:color w:val="4F576A"/>
          <w:sz w:val="34"/>
        </w:rPr>
        <w:t>directors.</w:t>
      </w:r>
    </w:p>
    <w:p>
      <w:pPr>
        <w:pStyle w:val="ListParagraph"/>
        <w:numPr>
          <w:ilvl w:val="0"/>
          <w:numId w:val="12"/>
        </w:numPr>
        <w:tabs>
          <w:tab w:pos="1119" w:val="left" w:leader="none"/>
        </w:tabs>
        <w:spacing w:line="415" w:lineRule="exact" w:before="0" w:after="0"/>
        <w:ind w:left="1118" w:right="0" w:hanging="542"/>
        <w:jc w:val="both"/>
        <w:rPr>
          <w:sz w:val="34"/>
        </w:rPr>
      </w:pPr>
      <w:hyperlink r:id="rId20">
        <w:r>
          <w:rPr>
            <w:color w:val="56C1B8"/>
            <w:sz w:val="34"/>
            <w:u w:val="thick" w:color="56C1B8"/>
          </w:rPr>
          <w:t>Click here </w:t>
        </w:r>
        <w:r>
          <w:rPr>
            <w:color w:val="56C1B8"/>
            <w:spacing w:val="-3"/>
            <w:sz w:val="34"/>
            <w:u w:val="thick" w:color="56C1B8"/>
          </w:rPr>
          <w:t>for</w:t>
        </w:r>
        <w:r>
          <w:rPr>
            <w:color w:val="56C1B8"/>
            <w:spacing w:val="-5"/>
            <w:sz w:val="34"/>
            <w:u w:val="thick" w:color="56C1B8"/>
          </w:rPr>
          <w:t> </w:t>
        </w:r>
        <w:r>
          <w:rPr>
            <w:color w:val="56C1B8"/>
            <w:sz w:val="34"/>
            <w:u w:val="thick" w:color="56C1B8"/>
          </w:rPr>
          <w:t>order</w:t>
        </w:r>
      </w:hyperlink>
    </w:p>
    <w:p>
      <w:pPr>
        <w:pStyle w:val="BodyText"/>
        <w:spacing w:before="2"/>
        <w:rPr>
          <w:sz w:val="46"/>
        </w:rPr>
      </w:pPr>
    </w:p>
    <w:p>
      <w:pPr>
        <w:pStyle w:val="Heading4"/>
        <w:ind w:left="577" w:firstLine="0"/>
      </w:pPr>
      <w:r>
        <w:rPr>
          <w:color w:val="4F576A"/>
        </w:rPr>
        <w:t>POSH</w:t>
      </w:r>
    </w:p>
    <w:p>
      <w:pPr>
        <w:spacing w:line="283" w:lineRule="auto" w:before="75"/>
        <w:ind w:left="1118" w:right="421" w:hanging="541"/>
        <w:jc w:val="both"/>
        <w:rPr>
          <w:b/>
          <w:sz w:val="34"/>
        </w:rPr>
      </w:pPr>
      <w:r>
        <w:rPr>
          <w:b/>
          <w:color w:val="4F576A"/>
          <w:sz w:val="34"/>
        </w:rPr>
        <w:t>1. Mumbai Court Rejects Pre-Arrest Bail to two men booked for outraging modesty.</w:t>
      </w:r>
    </w:p>
    <w:p>
      <w:pPr>
        <w:pStyle w:val="ListParagraph"/>
        <w:numPr>
          <w:ilvl w:val="0"/>
          <w:numId w:val="12"/>
        </w:numPr>
        <w:tabs>
          <w:tab w:pos="1030" w:val="left" w:leader="none"/>
        </w:tabs>
        <w:spacing w:line="283" w:lineRule="auto" w:before="0" w:after="0"/>
        <w:ind w:left="1029" w:right="331" w:hanging="452"/>
        <w:jc w:val="both"/>
        <w:rPr>
          <w:sz w:val="34"/>
        </w:rPr>
      </w:pPr>
      <w:r>
        <w:rPr>
          <w:color w:val="4F576A"/>
          <w:sz w:val="34"/>
        </w:rPr>
        <w:t>In the case of Hemant Kumar </w:t>
      </w:r>
      <w:r>
        <w:rPr>
          <w:color w:val="4F576A"/>
          <w:spacing w:val="-3"/>
          <w:sz w:val="34"/>
        </w:rPr>
        <w:t>Chandraprakash </w:t>
      </w:r>
      <w:r>
        <w:rPr>
          <w:color w:val="4F576A"/>
          <w:sz w:val="34"/>
        </w:rPr>
        <w:t>Mishra vs The </w:t>
      </w:r>
      <w:r>
        <w:rPr>
          <w:color w:val="4F576A"/>
          <w:spacing w:val="-3"/>
          <w:sz w:val="34"/>
        </w:rPr>
        <w:t>State </w:t>
      </w:r>
      <w:r>
        <w:rPr>
          <w:color w:val="4F576A"/>
          <w:sz w:val="34"/>
        </w:rPr>
        <w:t>of </w:t>
      </w:r>
      <w:r>
        <w:rPr>
          <w:color w:val="4F576A"/>
          <w:spacing w:val="-3"/>
          <w:sz w:val="34"/>
        </w:rPr>
        <w:t>Maharashtra </w:t>
      </w:r>
      <w:r>
        <w:rPr>
          <w:color w:val="4F576A"/>
          <w:sz w:val="34"/>
        </w:rPr>
        <w:t>decided</w:t>
      </w:r>
      <w:r>
        <w:rPr>
          <w:color w:val="4F576A"/>
          <w:spacing w:val="-8"/>
          <w:sz w:val="34"/>
        </w:rPr>
        <w:t> </w:t>
      </w:r>
      <w:r>
        <w:rPr>
          <w:color w:val="4F576A"/>
          <w:sz w:val="34"/>
        </w:rPr>
        <w:t>that:</w:t>
      </w:r>
    </w:p>
    <w:p>
      <w:pPr>
        <w:pStyle w:val="ListParagraph"/>
        <w:numPr>
          <w:ilvl w:val="0"/>
          <w:numId w:val="12"/>
        </w:numPr>
        <w:tabs>
          <w:tab w:pos="1030" w:val="left" w:leader="none"/>
        </w:tabs>
        <w:spacing w:line="283" w:lineRule="auto" w:before="0" w:after="0"/>
        <w:ind w:left="1029" w:right="296" w:hanging="452"/>
        <w:jc w:val="both"/>
        <w:rPr>
          <w:sz w:val="34"/>
        </w:rPr>
      </w:pPr>
      <w:r>
        <w:rPr>
          <w:color w:val="4F576A"/>
          <w:sz w:val="34"/>
        </w:rPr>
        <w:t>Anticipatory bail plea be dismissed to two men </w:t>
      </w:r>
      <w:r>
        <w:rPr>
          <w:color w:val="4F576A"/>
          <w:spacing w:val="-3"/>
          <w:sz w:val="34"/>
        </w:rPr>
        <w:t>for </w:t>
      </w:r>
      <w:r>
        <w:rPr>
          <w:color w:val="4F576A"/>
          <w:sz w:val="34"/>
        </w:rPr>
        <w:t>outraging modesty of a woman employee by repeatedly harassing her by comments such as 'she had </w:t>
      </w:r>
      <w:r>
        <w:rPr>
          <w:color w:val="4F576A"/>
          <w:spacing w:val="-3"/>
          <w:sz w:val="34"/>
        </w:rPr>
        <w:t>maintained </w:t>
      </w:r>
      <w:r>
        <w:rPr>
          <w:color w:val="4F576A"/>
          <w:sz w:val="34"/>
        </w:rPr>
        <w:t>herself well, her beautiful figure and </w:t>
      </w:r>
      <w:r>
        <w:rPr>
          <w:color w:val="4F576A"/>
          <w:spacing w:val="-3"/>
          <w:sz w:val="34"/>
        </w:rPr>
        <w:t>why </w:t>
      </w:r>
      <w:r>
        <w:rPr>
          <w:color w:val="4F576A"/>
          <w:sz w:val="34"/>
        </w:rPr>
        <w:t>she doesn't go out with</w:t>
      </w:r>
      <w:r>
        <w:rPr>
          <w:color w:val="4F576A"/>
          <w:spacing w:val="-21"/>
          <w:sz w:val="34"/>
        </w:rPr>
        <w:t> </w:t>
      </w:r>
      <w:r>
        <w:rPr>
          <w:color w:val="4F576A"/>
          <w:spacing w:val="-6"/>
          <w:sz w:val="34"/>
        </w:rPr>
        <w:t>them’.</w:t>
      </w:r>
    </w:p>
    <w:p>
      <w:pPr>
        <w:pStyle w:val="ListParagraph"/>
        <w:numPr>
          <w:ilvl w:val="0"/>
          <w:numId w:val="12"/>
        </w:numPr>
        <w:tabs>
          <w:tab w:pos="1030" w:val="left" w:leader="none"/>
        </w:tabs>
        <w:spacing w:line="240" w:lineRule="auto" w:before="0" w:after="0"/>
        <w:ind w:left="1029" w:right="0" w:hanging="453"/>
        <w:jc w:val="both"/>
        <w:rPr>
          <w:sz w:val="34"/>
        </w:rPr>
      </w:pPr>
      <w:r>
        <w:rPr/>
        <w:pict>
          <v:shape style="position:absolute;margin-left:11.448pt;margin-top:50.105698pt;width:517.7pt;height:17.05pt;mso-position-horizontal-relative:page;mso-position-vertical-relative:paragraph;z-index:-16056832" type="#_x0000_t202" filled="false" stroked="false">
            <v:textbox inset="0,0,0,0">
              <w:txbxContent>
                <w:p>
                  <w:pPr>
                    <w:tabs>
                      <w:tab w:pos="7296" w:val="left" w:leader="none"/>
                    </w:tabs>
                    <w:spacing w:line="340" w:lineRule="exact" w:before="0"/>
                    <w:ind w:left="0" w:right="0" w:firstLine="0"/>
                    <w:jc w:val="left"/>
                    <w:rPr>
                      <w:rFonts w:ascii="Arial"/>
                      <w:b/>
                      <w:sz w:val="30"/>
                    </w:rPr>
                  </w:pPr>
                  <w:r>
                    <w:rPr>
                      <w:rFonts w:ascii="Arial"/>
                      <w:b/>
                      <w:color w:val="EBCF6A"/>
                      <w:spacing w:val="11"/>
                      <w:sz w:val="28"/>
                    </w:rPr>
                    <w:t>DECEMBER</w:t>
                  </w:r>
                  <w:r>
                    <w:rPr>
                      <w:rFonts w:ascii="Arial"/>
                      <w:b/>
                      <w:color w:val="EBCF6A"/>
                      <w:spacing w:val="50"/>
                      <w:sz w:val="28"/>
                    </w:rPr>
                    <w:t> </w:t>
                  </w:r>
                  <w:r>
                    <w:rPr>
                      <w:rFonts w:ascii="Arial"/>
                      <w:b/>
                      <w:color w:val="EBCF6A"/>
                      <w:spacing w:val="16"/>
                      <w:sz w:val="30"/>
                    </w:rPr>
                    <w:t>2022</w:t>
                    <w:tab/>
                  </w:r>
                  <w:r>
                    <w:rPr>
                      <w:rFonts w:ascii="Arial"/>
                      <w:b/>
                      <w:color w:val="EBCF6A"/>
                      <w:spacing w:val="-13"/>
                      <w:sz w:val="30"/>
                    </w:rPr>
                    <w:t>KNOWLEDGE</w:t>
                  </w:r>
                  <w:r>
                    <w:rPr>
                      <w:rFonts w:ascii="Arial"/>
                      <w:b/>
                      <w:color w:val="EBCF6A"/>
                      <w:spacing w:val="-5"/>
                      <w:sz w:val="30"/>
                    </w:rPr>
                    <w:t> </w:t>
                  </w:r>
                  <w:r>
                    <w:rPr>
                      <w:rFonts w:ascii="Arial"/>
                      <w:b/>
                      <w:color w:val="EBCF6A"/>
                      <w:spacing w:val="-24"/>
                      <w:sz w:val="30"/>
                    </w:rPr>
                    <w:t>UPDATE</w:t>
                  </w:r>
                </w:p>
              </w:txbxContent>
            </v:textbox>
            <w10:wrap type="none"/>
          </v:shape>
        </w:pict>
      </w:r>
      <w:r>
        <w:rPr/>
        <w:pict>
          <v:group style="position:absolute;margin-left:0pt;margin-top:47.866344pt;width:539.950pt;height:20.4pt;mso-position-horizontal-relative:page;mso-position-vertical-relative:paragraph;z-index:15751168" coordorigin="0,957" coordsize="10799,408">
            <v:rect style="position:absolute;left:0;top:957;width:10799;height:408" filled="true" fillcolor="#36394f" stroked="false">
              <v:fill type="solid"/>
            </v:rect>
            <v:shape style="position:absolute;left:117;top:981;width:1712;height:336" type="#_x0000_t202" filled="false" stroked="false">
              <v:textbox inset="0,0,0,0">
                <w:txbxContent>
                  <w:p>
                    <w:pPr>
                      <w:spacing w:line="335" w:lineRule="exact" w:before="0"/>
                      <w:ind w:left="0" w:right="0" w:firstLine="0"/>
                      <w:jc w:val="left"/>
                      <w:rPr>
                        <w:rFonts w:ascii="Arial"/>
                        <w:b/>
                        <w:sz w:val="30"/>
                      </w:rPr>
                    </w:pPr>
                    <w:r>
                      <w:rPr>
                        <w:rFonts w:ascii="Arial"/>
                        <w:b/>
                        <w:color w:val="EBCF6A"/>
                        <w:sz w:val="28"/>
                      </w:rPr>
                      <w:t>JUNE </w:t>
                    </w:r>
                    <w:r>
                      <w:rPr>
                        <w:rFonts w:ascii="Arial"/>
                        <w:b/>
                        <w:color w:val="EBCF6A"/>
                        <w:sz w:val="30"/>
                      </w:rPr>
                      <w:t>2023</w:t>
                    </w:r>
                  </w:p>
                </w:txbxContent>
              </v:textbox>
              <w10:wrap type="none"/>
            </v:shape>
            <v:shape style="position:absolute;left:7165;top:981;width:3122;height:336" type="#_x0000_t202" filled="false" stroked="false">
              <v:textbox inset="0,0,0,0">
                <w:txbxContent>
                  <w:p>
                    <w:pPr>
                      <w:spacing w:line="335" w:lineRule="exact" w:before="0"/>
                      <w:ind w:left="0" w:right="0" w:firstLine="0"/>
                      <w:jc w:val="left"/>
                      <w:rPr>
                        <w:rFonts w:ascii="Arial"/>
                        <w:b/>
                        <w:sz w:val="30"/>
                      </w:rPr>
                    </w:pPr>
                    <w:r>
                      <w:rPr>
                        <w:rFonts w:ascii="Arial"/>
                        <w:b/>
                        <w:color w:val="EBCF6A"/>
                        <w:spacing w:val="-12"/>
                        <w:sz w:val="30"/>
                      </w:rPr>
                      <w:t>KNOWLEDGE </w:t>
                    </w:r>
                    <w:r>
                      <w:rPr>
                        <w:rFonts w:ascii="Arial"/>
                        <w:b/>
                        <w:color w:val="EBCF6A"/>
                        <w:spacing w:val="-15"/>
                        <w:sz w:val="30"/>
                      </w:rPr>
                      <w:t>UPDATE</w:t>
                    </w:r>
                  </w:p>
                </w:txbxContent>
              </v:textbox>
              <w10:wrap type="none"/>
            </v:shape>
            <w10:wrap type="none"/>
          </v:group>
        </w:pict>
      </w:r>
      <w:hyperlink r:id="rId21">
        <w:r>
          <w:rPr>
            <w:color w:val="56C1B8"/>
            <w:sz w:val="34"/>
            <w:u w:val="thick" w:color="56C1B8"/>
          </w:rPr>
          <w:t>Click here </w:t>
        </w:r>
        <w:r>
          <w:rPr>
            <w:color w:val="56C1B8"/>
            <w:spacing w:val="-3"/>
            <w:sz w:val="34"/>
            <w:u w:val="thick" w:color="56C1B8"/>
          </w:rPr>
          <w:t>for</w:t>
        </w:r>
        <w:r>
          <w:rPr>
            <w:color w:val="56C1B8"/>
            <w:spacing w:val="-6"/>
            <w:sz w:val="34"/>
            <w:u w:val="thick" w:color="56C1B8"/>
          </w:rPr>
          <w:t> </w:t>
        </w:r>
        <w:r>
          <w:rPr>
            <w:color w:val="56C1B8"/>
            <w:sz w:val="34"/>
            <w:u w:val="thick" w:color="56C1B8"/>
          </w:rPr>
          <w:t>order</w:t>
        </w:r>
      </w:hyperlink>
    </w:p>
    <w:p>
      <w:pPr>
        <w:spacing w:after="0" w:line="240" w:lineRule="auto"/>
        <w:jc w:val="both"/>
        <w:rPr>
          <w:sz w:val="34"/>
        </w:rPr>
        <w:sectPr>
          <w:pgSz w:w="10800" w:h="19200"/>
          <w:pgMar w:top="0" w:bottom="0" w:left="0" w:right="0"/>
        </w:sectPr>
      </w:pPr>
    </w:p>
    <w:p>
      <w:pPr>
        <w:tabs>
          <w:tab w:pos="5246" w:val="left" w:leader="none"/>
        </w:tabs>
        <w:spacing w:line="240" w:lineRule="auto"/>
        <w:ind w:left="532" w:right="0" w:firstLine="0"/>
        <w:rPr>
          <w:sz w:val="20"/>
        </w:rPr>
      </w:pPr>
      <w:r>
        <w:rPr/>
        <w:pict>
          <v:rect style="position:absolute;margin-left:0pt;margin-top:-.000061pt;width:540pt;height:939.479881pt;mso-position-horizontal-relative:page;mso-position-vertical-relative:page;z-index:-16051712" filled="true" fillcolor="#fdfcf8" stroked="false">
            <v:fill type="solid"/>
            <w10:wrap type="none"/>
          </v:rect>
        </w:pict>
      </w:r>
      <w:r>
        <w:rPr/>
        <w:pict>
          <v:rect style="position:absolute;margin-left:0pt;margin-top:959.879822pt;width:540pt;height:.120119pt;mso-position-horizontal-relative:page;mso-position-vertical-relative:page;z-index:15753728" filled="true" fillcolor="#fdfcf8" stroked="false">
            <v:fill type="solid"/>
            <w10:wrap type="none"/>
          </v:rect>
        </w:pict>
      </w:r>
      <w:r>
        <w:rPr>
          <w:sz w:val="20"/>
        </w:rPr>
        <w:drawing>
          <wp:inline distT="0" distB="0" distL="0" distR="0">
            <wp:extent cx="2544641" cy="1516379"/>
            <wp:effectExtent l="0" t="0" r="0" b="0"/>
            <wp:docPr id="13" name="image5.jpeg"/>
            <wp:cNvGraphicFramePr>
              <a:graphicFrameLocks noChangeAspect="1"/>
            </wp:cNvGraphicFramePr>
            <a:graphic>
              <a:graphicData uri="http://schemas.openxmlformats.org/drawingml/2006/picture">
                <pic:pic>
                  <pic:nvPicPr>
                    <pic:cNvPr id="14" name="image5.jpeg"/>
                    <pic:cNvPicPr/>
                  </pic:nvPicPr>
                  <pic:blipFill>
                    <a:blip r:embed="rId17" cstate="print"/>
                    <a:stretch>
                      <a:fillRect/>
                    </a:stretch>
                  </pic:blipFill>
                  <pic:spPr>
                    <a:xfrm>
                      <a:off x="0" y="0"/>
                      <a:ext cx="2544641" cy="1516379"/>
                    </a:xfrm>
                    <a:prstGeom prst="rect">
                      <a:avLst/>
                    </a:prstGeom>
                  </pic:spPr>
                </pic:pic>
              </a:graphicData>
            </a:graphic>
          </wp:inline>
        </w:drawing>
      </w:r>
      <w:r>
        <w:rPr>
          <w:sz w:val="20"/>
        </w:rPr>
      </w:r>
      <w:r>
        <w:rPr>
          <w:sz w:val="20"/>
        </w:rPr>
        <w:tab/>
      </w:r>
      <w:r>
        <w:rPr>
          <w:position w:val="12"/>
          <w:sz w:val="20"/>
        </w:rPr>
        <w:pict>
          <v:group style="width:270pt;height:153.1pt;mso-position-horizontal-relative:char;mso-position-vertical-relative:line" coordorigin="0,0" coordsize="5400,3062">
            <v:rect style="position:absolute;left:3876;top:0;width:860;height:2446" filled="true" fillcolor="#ebcf6a" stroked="false">
              <v:fill type="solid"/>
            </v:rect>
            <v:shape style="position:absolute;left:3235;top:323;width:1786;height:1798" type="#_x0000_t75" stroked="false">
              <v:imagedata r:id="rId5" o:title=""/>
            </v:shape>
            <v:shape style="position:absolute;left:0;top:2445;width:5400;height:617" type="#_x0000_t202" filled="true" fillcolor="#36394f" stroked="false">
              <v:textbox inset="0,0,0,0">
                <w:txbxContent>
                  <w:p>
                    <w:pPr>
                      <w:spacing w:before="13"/>
                      <w:ind w:left="1614" w:right="0" w:firstLine="0"/>
                      <w:jc w:val="left"/>
                      <w:rPr>
                        <w:rFonts w:ascii="Arial"/>
                        <w:b/>
                        <w:sz w:val="40"/>
                      </w:rPr>
                    </w:pPr>
                    <w:r>
                      <w:rPr>
                        <w:rFonts w:ascii="Arial"/>
                        <w:b/>
                        <w:color w:val="EBCF6A"/>
                        <w:sz w:val="40"/>
                      </w:rPr>
                      <w:t>CASE LAWS</w:t>
                    </w:r>
                  </w:p>
                </w:txbxContent>
              </v:textbox>
              <v:fill type="solid"/>
              <w10:wrap type="none"/>
            </v:shape>
          </v:group>
        </w:pict>
      </w:r>
      <w:r>
        <w:rPr>
          <w:position w:val="12"/>
          <w:sz w:val="20"/>
        </w:rPr>
      </w:r>
    </w:p>
    <w:p>
      <w:pPr>
        <w:pStyle w:val="BodyText"/>
        <w:spacing w:before="5"/>
        <w:rPr>
          <w:sz w:val="26"/>
        </w:rPr>
      </w:pPr>
    </w:p>
    <w:p>
      <w:pPr>
        <w:pStyle w:val="Heading4"/>
        <w:spacing w:before="32"/>
        <w:ind w:left="418" w:firstLine="0"/>
      </w:pPr>
      <w:r>
        <w:rPr/>
        <w:pict>
          <v:rect style="position:absolute;margin-left:456.119995pt;margin-top:-23.303469pt;width:42.96pt;height:6.87pt;mso-position-horizontal-relative:page;mso-position-vertical-relative:paragraph;z-index:15754240" filled="true" fillcolor="#ebcf6a" stroked="false">
            <v:fill type="solid"/>
            <w10:wrap type="none"/>
          </v:rect>
        </w:pict>
      </w:r>
      <w:r>
        <w:rPr>
          <w:color w:val="4F576A"/>
        </w:rPr>
        <w:t>Insolvency law</w:t>
      </w:r>
    </w:p>
    <w:p>
      <w:pPr>
        <w:tabs>
          <w:tab w:pos="958" w:val="left" w:leader="none"/>
        </w:tabs>
        <w:spacing w:line="283" w:lineRule="auto" w:before="41"/>
        <w:ind w:left="958" w:right="579" w:hanging="540"/>
        <w:jc w:val="left"/>
        <w:rPr>
          <w:b/>
          <w:sz w:val="34"/>
        </w:rPr>
      </w:pPr>
      <w:r>
        <w:rPr>
          <w:b/>
          <w:color w:val="4F576A"/>
          <w:sz w:val="34"/>
        </w:rPr>
        <w:t>1.</w:t>
        <w:tab/>
        <w:t>North </w:t>
      </w:r>
      <w:r>
        <w:rPr>
          <w:b/>
          <w:color w:val="4F576A"/>
          <w:spacing w:val="-5"/>
          <w:sz w:val="34"/>
        </w:rPr>
        <w:t>West </w:t>
      </w:r>
      <w:r>
        <w:rPr>
          <w:b/>
          <w:color w:val="4F576A"/>
          <w:sz w:val="34"/>
        </w:rPr>
        <w:t>Carrying Company LLP </w:t>
      </w:r>
      <w:r>
        <w:rPr>
          <w:b/>
          <w:color w:val="4F576A"/>
          <w:spacing w:val="-3"/>
          <w:sz w:val="34"/>
        </w:rPr>
        <w:t>VS Metro </w:t>
      </w:r>
      <w:r>
        <w:rPr>
          <w:b/>
          <w:color w:val="4F576A"/>
          <w:sz w:val="34"/>
        </w:rPr>
        <w:t>Cash and Carry India Pvt.</w:t>
      </w:r>
      <w:r>
        <w:rPr>
          <w:b/>
          <w:color w:val="4F576A"/>
          <w:spacing w:val="-5"/>
          <w:sz w:val="34"/>
        </w:rPr>
        <w:t> Ltd</w:t>
      </w:r>
    </w:p>
    <w:p>
      <w:pPr>
        <w:pStyle w:val="ListParagraph"/>
        <w:numPr>
          <w:ilvl w:val="1"/>
          <w:numId w:val="6"/>
        </w:numPr>
        <w:tabs>
          <w:tab w:pos="869" w:val="left" w:leader="none"/>
          <w:tab w:pos="870" w:val="left" w:leader="none"/>
        </w:tabs>
        <w:spacing w:line="283" w:lineRule="auto" w:before="0" w:after="0"/>
        <w:ind w:left="869" w:right="770" w:hanging="452"/>
        <w:jc w:val="left"/>
        <w:rPr>
          <w:rFonts w:ascii="Arial" w:hAnsi="Arial"/>
          <w:color w:val="4F576A"/>
          <w:sz w:val="34"/>
        </w:rPr>
      </w:pPr>
      <w:r>
        <w:rPr>
          <w:color w:val="4F576A"/>
          <w:spacing w:val="-6"/>
          <w:sz w:val="34"/>
        </w:rPr>
        <w:t>NCLT </w:t>
      </w:r>
      <w:r>
        <w:rPr>
          <w:color w:val="4F576A"/>
          <w:sz w:val="34"/>
        </w:rPr>
        <w:t>notifies that </w:t>
      </w:r>
      <w:r>
        <w:rPr>
          <w:color w:val="4F576A"/>
          <w:spacing w:val="-3"/>
          <w:sz w:val="34"/>
        </w:rPr>
        <w:t>for </w:t>
      </w:r>
      <w:r>
        <w:rPr>
          <w:color w:val="4F576A"/>
          <w:sz w:val="34"/>
        </w:rPr>
        <w:t>clubbing other charges such as interest,</w:t>
      </w:r>
      <w:r>
        <w:rPr>
          <w:color w:val="4F576A"/>
          <w:spacing w:val="-45"/>
          <w:sz w:val="34"/>
        </w:rPr>
        <w:t> </w:t>
      </w:r>
      <w:r>
        <w:rPr>
          <w:color w:val="4F576A"/>
          <w:sz w:val="34"/>
        </w:rPr>
        <w:t>legal charges, balance cost of amortization and/or notice period </w:t>
      </w:r>
      <w:r>
        <w:rPr>
          <w:color w:val="4F576A"/>
          <w:spacing w:val="-3"/>
          <w:sz w:val="34"/>
        </w:rPr>
        <w:t>rent </w:t>
      </w:r>
      <w:r>
        <w:rPr>
          <w:color w:val="4F576A"/>
          <w:sz w:val="34"/>
        </w:rPr>
        <w:t>with principal amount to meet threshold limit express stipulation has to be provided in the</w:t>
      </w:r>
      <w:r>
        <w:rPr>
          <w:color w:val="4F576A"/>
          <w:spacing w:val="56"/>
          <w:sz w:val="34"/>
        </w:rPr>
        <w:t> </w:t>
      </w:r>
      <w:r>
        <w:rPr>
          <w:color w:val="4F576A"/>
          <w:sz w:val="34"/>
        </w:rPr>
        <w:t>agreement</w:t>
      </w:r>
    </w:p>
    <w:p>
      <w:pPr>
        <w:pStyle w:val="ListParagraph"/>
        <w:numPr>
          <w:ilvl w:val="1"/>
          <w:numId w:val="6"/>
        </w:numPr>
        <w:tabs>
          <w:tab w:pos="869" w:val="left" w:leader="none"/>
          <w:tab w:pos="870" w:val="left" w:leader="none"/>
        </w:tabs>
        <w:spacing w:line="240" w:lineRule="auto" w:before="0" w:after="0"/>
        <w:ind w:left="869" w:right="0" w:hanging="452"/>
        <w:jc w:val="left"/>
        <w:rPr>
          <w:rFonts w:ascii="Arial" w:hAnsi="Arial"/>
          <w:color w:val="4F576A"/>
          <w:sz w:val="34"/>
        </w:rPr>
      </w:pPr>
      <w:r>
        <w:rPr/>
        <w:drawing>
          <wp:anchor distT="0" distB="0" distL="0" distR="0" allowOverlap="1" layoutInCell="1" locked="0" behindDoc="0" simplePos="0" relativeHeight="15756288">
            <wp:simplePos x="0" y="0"/>
            <wp:positionH relativeFrom="page">
              <wp:posOffset>213359</wp:posOffset>
            </wp:positionH>
            <wp:positionV relativeFrom="paragraph">
              <wp:posOffset>505161</wp:posOffset>
            </wp:positionV>
            <wp:extent cx="2926080" cy="1662683"/>
            <wp:effectExtent l="0" t="0" r="0" b="0"/>
            <wp:wrapNone/>
            <wp:docPr id="15" name="image6.jpeg"/>
            <wp:cNvGraphicFramePr>
              <a:graphicFrameLocks noChangeAspect="1"/>
            </wp:cNvGraphicFramePr>
            <a:graphic>
              <a:graphicData uri="http://schemas.openxmlformats.org/drawingml/2006/picture">
                <pic:pic>
                  <pic:nvPicPr>
                    <pic:cNvPr id="16" name="image6.jpeg"/>
                    <pic:cNvPicPr/>
                  </pic:nvPicPr>
                  <pic:blipFill>
                    <a:blip r:embed="rId22" cstate="print"/>
                    <a:stretch>
                      <a:fillRect/>
                    </a:stretch>
                  </pic:blipFill>
                  <pic:spPr>
                    <a:xfrm>
                      <a:off x="0" y="0"/>
                      <a:ext cx="2926080" cy="1662683"/>
                    </a:xfrm>
                    <a:prstGeom prst="rect">
                      <a:avLst/>
                    </a:prstGeom>
                  </pic:spPr>
                </pic:pic>
              </a:graphicData>
            </a:graphic>
          </wp:anchor>
        </w:drawing>
      </w:r>
      <w:hyperlink r:id="rId23">
        <w:r>
          <w:rPr>
            <w:color w:val="56C1B8"/>
            <w:sz w:val="34"/>
            <w:u w:val="thick" w:color="56C1B8"/>
          </w:rPr>
          <w:t>Click here </w:t>
        </w:r>
        <w:r>
          <w:rPr>
            <w:color w:val="56C1B8"/>
            <w:spacing w:val="-3"/>
            <w:sz w:val="34"/>
            <w:u w:val="thick" w:color="56C1B8"/>
          </w:rPr>
          <w:t>for</w:t>
        </w:r>
        <w:r>
          <w:rPr>
            <w:color w:val="56C1B8"/>
            <w:spacing w:val="-6"/>
            <w:sz w:val="34"/>
            <w:u w:val="thick" w:color="56C1B8"/>
          </w:rPr>
          <w:t> </w:t>
        </w:r>
        <w:r>
          <w:rPr>
            <w:color w:val="56C1B8"/>
            <w:sz w:val="34"/>
            <w:u w:val="thick" w:color="56C1B8"/>
          </w:rPr>
          <w:t>Order</w:t>
        </w:r>
      </w:hyperlink>
    </w:p>
    <w:p>
      <w:pPr>
        <w:pStyle w:val="BodyText"/>
        <w:rPr>
          <w:sz w:val="38"/>
        </w:rPr>
      </w:pPr>
    </w:p>
    <w:p>
      <w:pPr>
        <w:pStyle w:val="BodyText"/>
        <w:spacing w:before="6"/>
        <w:rPr>
          <w:sz w:val="29"/>
        </w:rPr>
      </w:pPr>
    </w:p>
    <w:p>
      <w:pPr>
        <w:pStyle w:val="Heading1"/>
        <w:tabs>
          <w:tab w:pos="6100" w:val="left" w:leader="none"/>
          <w:tab w:pos="10339" w:val="left" w:leader="none"/>
        </w:tabs>
        <w:spacing w:before="0"/>
        <w:ind w:left="5112"/>
      </w:pPr>
      <w:r>
        <w:rPr>
          <w:color w:val="EBCF6A"/>
          <w:w w:val="100"/>
          <w:shd w:fill="36394F" w:color="auto" w:val="clear"/>
        </w:rPr>
        <w:t> </w:t>
      </w:r>
      <w:r>
        <w:rPr>
          <w:color w:val="EBCF6A"/>
          <w:shd w:fill="36394F" w:color="auto" w:val="clear"/>
        </w:rPr>
        <w:tab/>
      </w:r>
      <w:r>
        <w:rPr>
          <w:color w:val="EBCF6A"/>
          <w:spacing w:val="-3"/>
          <w:shd w:fill="36394F" w:color="auto" w:val="clear"/>
        </w:rPr>
        <w:t>OTHER</w:t>
      </w:r>
      <w:r>
        <w:rPr>
          <w:color w:val="EBCF6A"/>
          <w:spacing w:val="2"/>
          <w:shd w:fill="36394F" w:color="auto" w:val="clear"/>
        </w:rPr>
        <w:t> </w:t>
      </w:r>
      <w:r>
        <w:rPr>
          <w:color w:val="EBCF6A"/>
          <w:spacing w:val="-7"/>
          <w:shd w:fill="36394F" w:color="auto" w:val="clear"/>
        </w:rPr>
        <w:t>UPDATES</w:t>
        <w:tab/>
      </w:r>
    </w:p>
    <w:p>
      <w:pPr>
        <w:pStyle w:val="BodyText"/>
        <w:rPr>
          <w:rFonts w:ascii="Arial"/>
          <w:b/>
          <w:sz w:val="44"/>
        </w:rPr>
      </w:pPr>
    </w:p>
    <w:p>
      <w:pPr>
        <w:pStyle w:val="BodyText"/>
        <w:rPr>
          <w:rFonts w:ascii="Arial"/>
          <w:b/>
          <w:sz w:val="44"/>
        </w:rPr>
      </w:pPr>
    </w:p>
    <w:p>
      <w:pPr>
        <w:pStyle w:val="BodyText"/>
        <w:rPr>
          <w:rFonts w:ascii="Arial"/>
          <w:b/>
          <w:sz w:val="44"/>
        </w:rPr>
      </w:pPr>
    </w:p>
    <w:p>
      <w:pPr>
        <w:pStyle w:val="BodyText"/>
        <w:rPr>
          <w:rFonts w:ascii="Arial"/>
          <w:b/>
          <w:sz w:val="44"/>
        </w:rPr>
      </w:pPr>
    </w:p>
    <w:p>
      <w:pPr>
        <w:pStyle w:val="Heading4"/>
        <w:numPr>
          <w:ilvl w:val="0"/>
          <w:numId w:val="13"/>
        </w:numPr>
        <w:tabs>
          <w:tab w:pos="981" w:val="left" w:leader="none"/>
          <w:tab w:pos="983" w:val="left" w:leader="none"/>
        </w:tabs>
        <w:spacing w:line="412" w:lineRule="exact" w:before="285" w:after="0"/>
        <w:ind w:left="982" w:right="0" w:hanging="541"/>
        <w:jc w:val="left"/>
      </w:pPr>
      <w:r>
        <w:rPr>
          <w:color w:val="4F576A"/>
        </w:rPr>
        <w:t>Stamp Paper has no</w:t>
      </w:r>
      <w:r>
        <w:rPr>
          <w:color w:val="4F576A"/>
          <w:spacing w:val="-10"/>
        </w:rPr>
        <w:t> </w:t>
      </w:r>
      <w:r>
        <w:rPr>
          <w:color w:val="4F576A"/>
          <w:spacing w:val="-5"/>
        </w:rPr>
        <w:t>expiry.</w:t>
      </w:r>
    </w:p>
    <w:p>
      <w:pPr>
        <w:pStyle w:val="ListParagraph"/>
        <w:numPr>
          <w:ilvl w:val="1"/>
          <w:numId w:val="6"/>
        </w:numPr>
        <w:tabs>
          <w:tab w:pos="893" w:val="left" w:leader="none"/>
          <w:tab w:pos="894" w:val="left" w:leader="none"/>
        </w:tabs>
        <w:spacing w:line="235" w:lineRule="auto" w:before="3" w:after="0"/>
        <w:ind w:left="893" w:right="729" w:hanging="452"/>
        <w:jc w:val="left"/>
        <w:rPr>
          <w:rFonts w:ascii="Arial" w:hAnsi="Arial"/>
          <w:color w:val="4F576A"/>
          <w:sz w:val="34"/>
        </w:rPr>
      </w:pPr>
      <w:r>
        <w:rPr>
          <w:color w:val="4F576A"/>
          <w:sz w:val="34"/>
        </w:rPr>
        <w:t>Supreme Court in case of </w:t>
      </w:r>
      <w:r>
        <w:rPr>
          <w:color w:val="4F576A"/>
          <w:spacing w:val="-2"/>
          <w:sz w:val="34"/>
        </w:rPr>
        <w:t>Thiruvengada </w:t>
      </w:r>
      <w:r>
        <w:rPr>
          <w:color w:val="4F576A"/>
          <w:sz w:val="34"/>
        </w:rPr>
        <w:t>Pillai </w:t>
      </w:r>
      <w:r>
        <w:rPr>
          <w:color w:val="4F576A"/>
          <w:spacing w:val="-6"/>
          <w:sz w:val="34"/>
        </w:rPr>
        <w:t>Vs. </w:t>
      </w:r>
      <w:r>
        <w:rPr>
          <w:color w:val="4F576A"/>
          <w:sz w:val="34"/>
        </w:rPr>
        <w:t>Navaneethammal &amp; Anr held that stamp paper has no</w:t>
      </w:r>
      <w:r>
        <w:rPr>
          <w:color w:val="4F576A"/>
          <w:spacing w:val="-22"/>
          <w:sz w:val="34"/>
        </w:rPr>
        <w:t> </w:t>
      </w:r>
      <w:r>
        <w:rPr>
          <w:color w:val="4F576A"/>
          <w:sz w:val="34"/>
        </w:rPr>
        <w:t>validity</w:t>
      </w:r>
    </w:p>
    <w:p>
      <w:pPr>
        <w:pStyle w:val="ListParagraph"/>
        <w:numPr>
          <w:ilvl w:val="1"/>
          <w:numId w:val="6"/>
        </w:numPr>
        <w:tabs>
          <w:tab w:pos="893" w:val="left" w:leader="none"/>
          <w:tab w:pos="894" w:val="left" w:leader="none"/>
        </w:tabs>
        <w:spacing w:line="408" w:lineRule="exact" w:before="0" w:after="0"/>
        <w:ind w:left="893" w:right="0" w:hanging="452"/>
        <w:jc w:val="left"/>
        <w:rPr>
          <w:rFonts w:ascii="Arial" w:hAnsi="Arial"/>
          <w:color w:val="4F576A"/>
          <w:sz w:val="34"/>
        </w:rPr>
      </w:pPr>
      <w:r>
        <w:rPr>
          <w:color w:val="4F576A"/>
          <w:sz w:val="34"/>
        </w:rPr>
        <w:t>Only </w:t>
      </w:r>
      <w:r>
        <w:rPr>
          <w:color w:val="4F576A"/>
          <w:spacing w:val="-3"/>
          <w:sz w:val="34"/>
        </w:rPr>
        <w:t>for </w:t>
      </w:r>
      <w:r>
        <w:rPr>
          <w:color w:val="4F576A"/>
          <w:sz w:val="34"/>
        </w:rPr>
        <w:t>claim of </w:t>
      </w:r>
      <w:r>
        <w:rPr>
          <w:color w:val="4F576A"/>
          <w:spacing w:val="-3"/>
          <w:sz w:val="34"/>
        </w:rPr>
        <w:t>refund </w:t>
      </w:r>
      <w:r>
        <w:rPr>
          <w:color w:val="4F576A"/>
          <w:sz w:val="34"/>
        </w:rPr>
        <w:t>in case </w:t>
      </w:r>
      <w:r>
        <w:rPr>
          <w:color w:val="4F576A"/>
          <w:spacing w:val="-3"/>
          <w:sz w:val="34"/>
        </w:rPr>
        <w:t>stamp </w:t>
      </w:r>
      <w:r>
        <w:rPr>
          <w:color w:val="4F576A"/>
          <w:sz w:val="34"/>
        </w:rPr>
        <w:t>paper is not used, 6</w:t>
      </w:r>
      <w:r>
        <w:rPr>
          <w:color w:val="4F576A"/>
          <w:spacing w:val="36"/>
          <w:sz w:val="34"/>
        </w:rPr>
        <w:t> </w:t>
      </w:r>
      <w:r>
        <w:rPr>
          <w:color w:val="4F576A"/>
          <w:sz w:val="34"/>
        </w:rPr>
        <w:t>months</w:t>
      </w:r>
    </w:p>
    <w:p>
      <w:pPr>
        <w:pStyle w:val="BodyText"/>
        <w:spacing w:line="412" w:lineRule="exact"/>
        <w:ind w:left="893"/>
      </w:pPr>
      <w:r>
        <w:rPr>
          <w:color w:val="4F576A"/>
        </w:rPr>
        <w:t>time period is provided.</w:t>
      </w:r>
    </w:p>
    <w:p>
      <w:pPr>
        <w:pStyle w:val="BodyText"/>
        <w:spacing w:before="4"/>
        <w:rPr>
          <w:sz w:val="33"/>
        </w:rPr>
      </w:pPr>
    </w:p>
    <w:p>
      <w:pPr>
        <w:pStyle w:val="Heading4"/>
        <w:numPr>
          <w:ilvl w:val="0"/>
          <w:numId w:val="13"/>
        </w:numPr>
        <w:tabs>
          <w:tab w:pos="983" w:val="left" w:leader="none"/>
        </w:tabs>
        <w:spacing w:line="235" w:lineRule="auto" w:before="1" w:after="0"/>
        <w:ind w:left="982" w:right="729" w:hanging="540"/>
        <w:jc w:val="both"/>
      </w:pPr>
      <w:r>
        <w:rPr>
          <w:color w:val="4F576A"/>
          <w:spacing w:val="-3"/>
        </w:rPr>
        <w:t>NFRA’S</w:t>
      </w:r>
      <w:r>
        <w:rPr>
          <w:color w:val="4F576A"/>
          <w:spacing w:val="-9"/>
        </w:rPr>
        <w:t> </w:t>
      </w:r>
      <w:r>
        <w:rPr>
          <w:color w:val="4F576A"/>
        </w:rPr>
        <w:t>Circular</w:t>
      </w:r>
      <w:r>
        <w:rPr>
          <w:color w:val="4F576A"/>
          <w:spacing w:val="-10"/>
        </w:rPr>
        <w:t> </w:t>
      </w:r>
      <w:r>
        <w:rPr>
          <w:color w:val="4F576A"/>
        </w:rPr>
        <w:t>on</w:t>
      </w:r>
      <w:r>
        <w:rPr>
          <w:color w:val="4F576A"/>
          <w:spacing w:val="-10"/>
        </w:rPr>
        <w:t> </w:t>
      </w:r>
      <w:r>
        <w:rPr>
          <w:color w:val="4F576A"/>
        </w:rPr>
        <w:t>Statutory</w:t>
      </w:r>
      <w:r>
        <w:rPr>
          <w:color w:val="4F576A"/>
          <w:spacing w:val="-9"/>
        </w:rPr>
        <w:t> </w:t>
      </w:r>
      <w:r>
        <w:rPr>
          <w:color w:val="4F576A"/>
        </w:rPr>
        <w:t>Auditors’</w:t>
      </w:r>
      <w:r>
        <w:rPr>
          <w:color w:val="4F576A"/>
          <w:spacing w:val="-8"/>
        </w:rPr>
        <w:t> </w:t>
      </w:r>
      <w:r>
        <w:rPr>
          <w:color w:val="4F576A"/>
        </w:rPr>
        <w:t>responsibilities</w:t>
      </w:r>
      <w:r>
        <w:rPr>
          <w:color w:val="4F576A"/>
          <w:spacing w:val="-8"/>
        </w:rPr>
        <w:t> </w:t>
      </w:r>
      <w:r>
        <w:rPr>
          <w:color w:val="4F576A"/>
        </w:rPr>
        <w:t>in</w:t>
      </w:r>
      <w:r>
        <w:rPr>
          <w:color w:val="4F576A"/>
          <w:spacing w:val="-10"/>
        </w:rPr>
        <w:t> </w:t>
      </w:r>
      <w:r>
        <w:rPr>
          <w:color w:val="4F576A"/>
        </w:rPr>
        <w:t>relation to</w:t>
      </w:r>
      <w:r>
        <w:rPr>
          <w:color w:val="4F576A"/>
          <w:spacing w:val="-2"/>
        </w:rPr>
        <w:t> </w:t>
      </w:r>
      <w:r>
        <w:rPr>
          <w:color w:val="4F576A"/>
        </w:rPr>
        <w:t>Fraud.</w:t>
      </w:r>
    </w:p>
    <w:p>
      <w:pPr>
        <w:pStyle w:val="ListParagraph"/>
        <w:numPr>
          <w:ilvl w:val="1"/>
          <w:numId w:val="6"/>
        </w:numPr>
        <w:tabs>
          <w:tab w:pos="894" w:val="left" w:leader="none"/>
        </w:tabs>
        <w:spacing w:line="235" w:lineRule="auto" w:before="2" w:after="0"/>
        <w:ind w:left="893" w:right="728" w:hanging="452"/>
        <w:jc w:val="both"/>
        <w:rPr>
          <w:rFonts w:ascii="Arial" w:hAnsi="Arial"/>
          <w:color w:val="4F576A"/>
          <w:sz w:val="34"/>
        </w:rPr>
      </w:pPr>
      <w:r>
        <w:rPr>
          <w:color w:val="4F576A"/>
          <w:sz w:val="34"/>
        </w:rPr>
        <w:t>Mere “Resignation does not absolve the Auditor of his responsibility to report suspected fraud or </w:t>
      </w:r>
      <w:r>
        <w:rPr>
          <w:color w:val="4F576A"/>
          <w:spacing w:val="-3"/>
          <w:sz w:val="34"/>
        </w:rPr>
        <w:t>fraud </w:t>
      </w:r>
      <w:r>
        <w:rPr>
          <w:color w:val="4F576A"/>
          <w:sz w:val="34"/>
        </w:rPr>
        <w:t>as mandated by the</w:t>
      </w:r>
      <w:r>
        <w:rPr>
          <w:color w:val="4F576A"/>
          <w:spacing w:val="-2"/>
          <w:sz w:val="34"/>
        </w:rPr>
        <w:t> </w:t>
      </w:r>
      <w:r>
        <w:rPr>
          <w:color w:val="4F576A"/>
          <w:spacing w:val="-10"/>
          <w:sz w:val="34"/>
        </w:rPr>
        <w:t>law.”</w:t>
      </w:r>
    </w:p>
    <w:p>
      <w:pPr>
        <w:pStyle w:val="ListParagraph"/>
        <w:numPr>
          <w:ilvl w:val="1"/>
          <w:numId w:val="6"/>
        </w:numPr>
        <w:tabs>
          <w:tab w:pos="894" w:val="left" w:leader="none"/>
        </w:tabs>
        <w:spacing w:line="235" w:lineRule="auto" w:before="4" w:after="0"/>
        <w:ind w:left="893" w:right="727" w:hanging="452"/>
        <w:jc w:val="both"/>
        <w:rPr>
          <w:rFonts w:ascii="Arial" w:hAnsi="Arial"/>
          <w:color w:val="4F576A"/>
          <w:sz w:val="34"/>
        </w:rPr>
      </w:pPr>
      <w:r>
        <w:rPr>
          <w:color w:val="4F576A"/>
          <w:sz w:val="34"/>
        </w:rPr>
        <w:t>In case of fraud Statutory Auditor is </w:t>
      </w:r>
      <w:r>
        <w:rPr>
          <w:color w:val="4F576A"/>
          <w:spacing w:val="-3"/>
          <w:sz w:val="34"/>
        </w:rPr>
        <w:t>required </w:t>
      </w:r>
      <w:r>
        <w:rPr>
          <w:color w:val="4F576A"/>
          <w:sz w:val="34"/>
        </w:rPr>
        <w:t>to Submit Form ADT- 4 (Report to the </w:t>
      </w:r>
      <w:r>
        <w:rPr>
          <w:color w:val="4F576A"/>
          <w:spacing w:val="-3"/>
          <w:sz w:val="34"/>
        </w:rPr>
        <w:t>Central </w:t>
      </w:r>
      <w:r>
        <w:rPr>
          <w:color w:val="4F576A"/>
          <w:sz w:val="34"/>
        </w:rPr>
        <w:t>Government) </w:t>
      </w:r>
      <w:r>
        <w:rPr>
          <w:color w:val="4F576A"/>
          <w:spacing w:val="-3"/>
          <w:sz w:val="34"/>
        </w:rPr>
        <w:t>u/s </w:t>
      </w:r>
      <w:r>
        <w:rPr>
          <w:color w:val="4F576A"/>
          <w:sz w:val="34"/>
        </w:rPr>
        <w:t>143(12) even in cases where the Statutory Auditor is not the </w:t>
      </w:r>
      <w:r>
        <w:rPr>
          <w:color w:val="4F576A"/>
          <w:spacing w:val="-3"/>
          <w:sz w:val="34"/>
        </w:rPr>
        <w:t>first </w:t>
      </w:r>
      <w:r>
        <w:rPr>
          <w:color w:val="4F576A"/>
          <w:sz w:val="34"/>
        </w:rPr>
        <w:t>person to identify the fraud/suspected</w:t>
      </w:r>
      <w:r>
        <w:rPr>
          <w:color w:val="4F576A"/>
          <w:spacing w:val="-5"/>
          <w:sz w:val="34"/>
        </w:rPr>
        <w:t> </w:t>
      </w:r>
      <w:r>
        <w:rPr>
          <w:color w:val="4F576A"/>
          <w:sz w:val="34"/>
        </w:rPr>
        <w:t>fraud.</w:t>
      </w:r>
    </w:p>
    <w:p>
      <w:pPr>
        <w:pStyle w:val="ListParagraph"/>
        <w:numPr>
          <w:ilvl w:val="1"/>
          <w:numId w:val="6"/>
        </w:numPr>
        <w:tabs>
          <w:tab w:pos="894" w:val="left" w:leader="none"/>
        </w:tabs>
        <w:spacing w:line="414" w:lineRule="exact" w:before="0" w:after="0"/>
        <w:ind w:left="893" w:right="0" w:hanging="452"/>
        <w:jc w:val="both"/>
        <w:rPr>
          <w:rFonts w:ascii="Arial" w:hAnsi="Arial"/>
          <w:color w:val="4F576A"/>
          <w:sz w:val="34"/>
        </w:rPr>
      </w:pPr>
      <w:r>
        <w:rPr/>
        <w:pict>
          <v:shape style="position:absolute;margin-left:11.448pt;margin-top:87.5243pt;width:517.7pt;height:17.05pt;mso-position-horizontal-relative:page;mso-position-vertical-relative:paragraph;z-index:-16052224" type="#_x0000_t202" filled="false" stroked="false">
            <v:textbox inset="0,0,0,0">
              <w:txbxContent>
                <w:p>
                  <w:pPr>
                    <w:tabs>
                      <w:tab w:pos="7296" w:val="left" w:leader="none"/>
                    </w:tabs>
                    <w:spacing w:line="340" w:lineRule="exact" w:before="0"/>
                    <w:ind w:left="0" w:right="0" w:firstLine="0"/>
                    <w:jc w:val="left"/>
                    <w:rPr>
                      <w:rFonts w:ascii="Arial"/>
                      <w:b/>
                      <w:sz w:val="30"/>
                    </w:rPr>
                  </w:pPr>
                  <w:r>
                    <w:rPr>
                      <w:rFonts w:ascii="Arial"/>
                      <w:b/>
                      <w:color w:val="EBCF6A"/>
                      <w:spacing w:val="11"/>
                      <w:sz w:val="28"/>
                    </w:rPr>
                    <w:t>DECEMBER</w:t>
                  </w:r>
                  <w:r>
                    <w:rPr>
                      <w:rFonts w:ascii="Arial"/>
                      <w:b/>
                      <w:color w:val="EBCF6A"/>
                      <w:spacing w:val="50"/>
                      <w:sz w:val="28"/>
                    </w:rPr>
                    <w:t> </w:t>
                  </w:r>
                  <w:r>
                    <w:rPr>
                      <w:rFonts w:ascii="Arial"/>
                      <w:b/>
                      <w:color w:val="EBCF6A"/>
                      <w:spacing w:val="16"/>
                      <w:sz w:val="30"/>
                    </w:rPr>
                    <w:t>2022</w:t>
                    <w:tab/>
                  </w:r>
                  <w:r>
                    <w:rPr>
                      <w:rFonts w:ascii="Arial"/>
                      <w:b/>
                      <w:color w:val="EBCF6A"/>
                      <w:spacing w:val="-13"/>
                      <w:sz w:val="30"/>
                    </w:rPr>
                    <w:t>KNOWLEDGE</w:t>
                  </w:r>
                  <w:r>
                    <w:rPr>
                      <w:rFonts w:ascii="Arial"/>
                      <w:b/>
                      <w:color w:val="EBCF6A"/>
                      <w:spacing w:val="-5"/>
                      <w:sz w:val="30"/>
                    </w:rPr>
                    <w:t> </w:t>
                  </w:r>
                  <w:r>
                    <w:rPr>
                      <w:rFonts w:ascii="Arial"/>
                      <w:b/>
                      <w:color w:val="EBCF6A"/>
                      <w:spacing w:val="-24"/>
                      <w:sz w:val="30"/>
                    </w:rPr>
                    <w:t>UPDATE</w:t>
                  </w:r>
                </w:p>
              </w:txbxContent>
            </v:textbox>
            <w10:wrap type="none"/>
          </v:shape>
        </w:pict>
      </w:r>
      <w:r>
        <w:rPr/>
        <w:pict>
          <v:group style="position:absolute;margin-left:0pt;margin-top:85.28495pt;width:539.950pt;height:20.4pt;mso-position-horizontal-relative:page;mso-position-vertical-relative:paragraph;z-index:15755776" coordorigin="0,1706" coordsize="10799,408">
            <v:rect style="position:absolute;left:0;top:1705;width:10799;height:408" filled="true" fillcolor="#36394f" stroked="false">
              <v:fill type="solid"/>
            </v:rect>
            <v:shape style="position:absolute;left:117;top:1730;width:1712;height:336" type="#_x0000_t202" filled="false" stroked="false">
              <v:textbox inset="0,0,0,0">
                <w:txbxContent>
                  <w:p>
                    <w:pPr>
                      <w:spacing w:line="335" w:lineRule="exact" w:before="0"/>
                      <w:ind w:left="0" w:right="0" w:firstLine="0"/>
                      <w:jc w:val="left"/>
                      <w:rPr>
                        <w:rFonts w:ascii="Arial"/>
                        <w:b/>
                        <w:sz w:val="30"/>
                      </w:rPr>
                    </w:pPr>
                    <w:r>
                      <w:rPr>
                        <w:rFonts w:ascii="Arial"/>
                        <w:b/>
                        <w:color w:val="EBCF6A"/>
                        <w:sz w:val="28"/>
                      </w:rPr>
                      <w:t>JUNE </w:t>
                    </w:r>
                    <w:r>
                      <w:rPr>
                        <w:rFonts w:ascii="Arial"/>
                        <w:b/>
                        <w:color w:val="EBCF6A"/>
                        <w:sz w:val="30"/>
                      </w:rPr>
                      <w:t>2023</w:t>
                    </w:r>
                  </w:p>
                </w:txbxContent>
              </v:textbox>
              <w10:wrap type="none"/>
            </v:shape>
            <v:shape style="position:absolute;left:7165;top:1730;width:3122;height:336" type="#_x0000_t202" filled="false" stroked="false">
              <v:textbox inset="0,0,0,0">
                <w:txbxContent>
                  <w:p>
                    <w:pPr>
                      <w:spacing w:line="335" w:lineRule="exact" w:before="0"/>
                      <w:ind w:left="0" w:right="0" w:firstLine="0"/>
                      <w:jc w:val="left"/>
                      <w:rPr>
                        <w:rFonts w:ascii="Arial"/>
                        <w:b/>
                        <w:sz w:val="30"/>
                      </w:rPr>
                    </w:pPr>
                    <w:r>
                      <w:rPr>
                        <w:rFonts w:ascii="Arial"/>
                        <w:b/>
                        <w:color w:val="EBCF6A"/>
                        <w:spacing w:val="-12"/>
                        <w:sz w:val="30"/>
                      </w:rPr>
                      <w:t>KNOWLEDGE </w:t>
                    </w:r>
                    <w:r>
                      <w:rPr>
                        <w:rFonts w:ascii="Arial"/>
                        <w:b/>
                        <w:color w:val="EBCF6A"/>
                        <w:spacing w:val="-15"/>
                        <w:sz w:val="30"/>
                      </w:rPr>
                      <w:t>UPDATE</w:t>
                    </w:r>
                  </w:p>
                </w:txbxContent>
              </v:textbox>
              <w10:wrap type="none"/>
            </v:shape>
            <w10:wrap type="none"/>
          </v:group>
        </w:pict>
      </w:r>
      <w:hyperlink r:id="rId24">
        <w:r>
          <w:rPr>
            <w:color w:val="56C1B8"/>
            <w:sz w:val="34"/>
            <w:u w:val="thick" w:color="56C1B8"/>
          </w:rPr>
          <w:t>Click here </w:t>
        </w:r>
        <w:r>
          <w:rPr>
            <w:color w:val="56C1B8"/>
            <w:spacing w:val="-3"/>
            <w:sz w:val="34"/>
            <w:u w:val="thick" w:color="56C1B8"/>
          </w:rPr>
          <w:t>for</w:t>
        </w:r>
        <w:r>
          <w:rPr>
            <w:color w:val="56C1B8"/>
            <w:spacing w:val="-4"/>
            <w:sz w:val="34"/>
            <w:u w:val="thick" w:color="56C1B8"/>
          </w:rPr>
          <w:t> </w:t>
        </w:r>
        <w:r>
          <w:rPr>
            <w:color w:val="56C1B8"/>
            <w:sz w:val="34"/>
            <w:u w:val="thick" w:color="56C1B8"/>
          </w:rPr>
          <w:t>circular</w:t>
        </w:r>
      </w:hyperlink>
    </w:p>
    <w:p>
      <w:pPr>
        <w:spacing w:after="0" w:line="414" w:lineRule="exact"/>
        <w:jc w:val="both"/>
        <w:rPr>
          <w:rFonts w:ascii="Arial" w:hAnsi="Arial"/>
          <w:sz w:val="34"/>
        </w:rPr>
        <w:sectPr>
          <w:pgSz w:w="10800" w:h="19200"/>
          <w:pgMar w:top="0" w:bottom="0" w:left="0" w:right="0"/>
        </w:sectPr>
      </w:pPr>
    </w:p>
    <w:p>
      <w:pPr>
        <w:tabs>
          <w:tab w:pos="5407" w:val="left" w:leader="none"/>
        </w:tabs>
        <w:spacing w:line="240" w:lineRule="auto"/>
        <w:ind w:left="482" w:right="0" w:firstLine="0"/>
        <w:rPr>
          <w:sz w:val="20"/>
        </w:rPr>
      </w:pPr>
      <w:r>
        <w:rPr/>
        <w:pict>
          <v:group style="position:absolute;margin-left:0pt;margin-top:374.539856pt;width:539.950pt;height:585.5pt;mso-position-horizontal-relative:page;mso-position-vertical-relative:page;z-index:-16046080" coordorigin="0,7491" coordsize="10799,11710">
            <v:shape style="position:absolute;left:7440;top:17066;width:1172;height:2134" type="#_x0000_t75" stroked="false">
              <v:imagedata r:id="rId25" o:title=""/>
            </v:shape>
            <v:shape style="position:absolute;left:0;top:7490;width:4769;height:11710" type="#_x0000_t75" stroked="false">
              <v:imagedata r:id="rId26" o:title=""/>
            </v:shape>
            <v:shape style="position:absolute;left:0;top:8107;width:1798;height:6612" type="#_x0000_t75" stroked="false">
              <v:imagedata r:id="rId27" o:title=""/>
            </v:shape>
            <v:rect style="position:absolute;left:0;top:18789;width:10799;height:408" filled="true" fillcolor="#36394f" stroked="false">
              <v:fill type="solid"/>
            </v:rect>
            <w10:wrap type="none"/>
          </v:group>
        </w:pict>
      </w:r>
      <w:r>
        <w:rPr/>
        <w:pict>
          <v:rect style="position:absolute;margin-left:159.850006pt;margin-top:352.490997pt;width:70.650pt;height:32.169000pt;mso-position-horizontal-relative:page;mso-position-vertical-relative:page;z-index:-16045568" filled="true" fillcolor="#ffffff" stroked="false">
            <v:fill type="solid"/>
            <w10:wrap type="none"/>
          </v:rect>
        </w:pict>
      </w:r>
      <w:r>
        <w:rPr>
          <w:sz w:val="20"/>
        </w:rPr>
        <w:drawing>
          <wp:inline distT="0" distB="0" distL="0" distR="0">
            <wp:extent cx="2678383" cy="1781555"/>
            <wp:effectExtent l="0" t="0" r="0" b="0"/>
            <wp:docPr id="17" name="image10.jpeg"/>
            <wp:cNvGraphicFramePr>
              <a:graphicFrameLocks noChangeAspect="1"/>
            </wp:cNvGraphicFramePr>
            <a:graphic>
              <a:graphicData uri="http://schemas.openxmlformats.org/drawingml/2006/picture">
                <pic:pic>
                  <pic:nvPicPr>
                    <pic:cNvPr id="18" name="image10.jpeg"/>
                    <pic:cNvPicPr/>
                  </pic:nvPicPr>
                  <pic:blipFill>
                    <a:blip r:embed="rId28" cstate="print"/>
                    <a:stretch>
                      <a:fillRect/>
                    </a:stretch>
                  </pic:blipFill>
                  <pic:spPr>
                    <a:xfrm>
                      <a:off x="0" y="0"/>
                      <a:ext cx="2678383" cy="1781555"/>
                    </a:xfrm>
                    <a:prstGeom prst="rect">
                      <a:avLst/>
                    </a:prstGeom>
                  </pic:spPr>
                </pic:pic>
              </a:graphicData>
            </a:graphic>
          </wp:inline>
        </w:drawing>
      </w:r>
      <w:r>
        <w:rPr>
          <w:sz w:val="20"/>
        </w:rPr>
      </w:r>
      <w:r>
        <w:rPr>
          <w:sz w:val="20"/>
        </w:rPr>
        <w:tab/>
      </w:r>
      <w:r>
        <w:rPr>
          <w:position w:val="66"/>
          <w:sz w:val="20"/>
        </w:rPr>
        <w:pict>
          <v:group style="width:259.95pt;height:160pt;mso-position-horizontal-relative:char;mso-position-vertical-relative:line" coordorigin="0,0" coordsize="5199,3200">
            <v:shape style="position:absolute;left:1312;top:0;width:1892;height:3200" type="#_x0000_t75" stroked="false">
              <v:imagedata r:id="rId29" o:title=""/>
            </v:shape>
            <v:shape style="position:absolute;left:3693;top:0;width:898;height:3161" type="#_x0000_t75" stroked="false">
              <v:imagedata r:id="rId30" o:title=""/>
            </v:shape>
            <v:rect style="position:absolute;left:3636;top:23;width:857;height:2615" filled="true" fillcolor="#ebcf6a" stroked="false">
              <v:fill type="solid"/>
            </v:rect>
            <v:shape style="position:absolute;left:3074;top:324;width:1786;height:1798" type="#_x0000_t75" stroked="false">
              <v:imagedata r:id="rId5" o:title=""/>
            </v:shape>
            <v:rect style="position:absolute;left:0;top:2637;width:5199;height:504" filled="true" fillcolor="#394558" stroked="false">
              <v:fill type="solid"/>
            </v:rect>
            <v:shape style="position:absolute;left:0;top:0;width:5199;height:3200" type="#_x0000_t202" filled="false" stroked="false">
              <v:textbox inset="0,0,0,0">
                <w:txbxContent>
                  <w:p>
                    <w:pPr>
                      <w:spacing w:line="240" w:lineRule="auto" w:before="0"/>
                      <w:rPr>
                        <w:sz w:val="44"/>
                      </w:rPr>
                    </w:pPr>
                  </w:p>
                  <w:p>
                    <w:pPr>
                      <w:spacing w:line="240" w:lineRule="auto" w:before="0"/>
                      <w:rPr>
                        <w:sz w:val="44"/>
                      </w:rPr>
                    </w:pPr>
                  </w:p>
                  <w:p>
                    <w:pPr>
                      <w:spacing w:line="240" w:lineRule="auto" w:before="0"/>
                      <w:rPr>
                        <w:sz w:val="44"/>
                      </w:rPr>
                    </w:pPr>
                  </w:p>
                  <w:p>
                    <w:pPr>
                      <w:spacing w:line="240" w:lineRule="auto" w:before="0"/>
                      <w:rPr>
                        <w:sz w:val="44"/>
                      </w:rPr>
                    </w:pPr>
                  </w:p>
                  <w:p>
                    <w:pPr>
                      <w:spacing w:line="240" w:lineRule="auto" w:before="9"/>
                      <w:rPr>
                        <w:sz w:val="42"/>
                      </w:rPr>
                    </w:pPr>
                  </w:p>
                  <w:p>
                    <w:pPr>
                      <w:spacing w:before="0"/>
                      <w:ind w:left="1441" w:right="0" w:firstLine="0"/>
                      <w:jc w:val="left"/>
                      <w:rPr>
                        <w:rFonts w:ascii="Arial"/>
                        <w:b/>
                        <w:sz w:val="40"/>
                      </w:rPr>
                    </w:pPr>
                    <w:r>
                      <w:rPr>
                        <w:rFonts w:ascii="Arial"/>
                        <w:b/>
                        <w:color w:val="EBCF6A"/>
                        <w:sz w:val="40"/>
                      </w:rPr>
                      <w:t>DUE DATES</w:t>
                    </w:r>
                  </w:p>
                </w:txbxContent>
              </v:textbox>
              <w10:wrap type="none"/>
            </v:shape>
          </v:group>
        </w:pict>
      </w:r>
      <w:r>
        <w:rPr>
          <w:position w:val="66"/>
          <w:sz w:val="20"/>
        </w:rPr>
      </w:r>
    </w:p>
    <w:p>
      <w:pPr>
        <w:pStyle w:val="BodyText"/>
        <w:rPr>
          <w:sz w:val="20"/>
        </w:rPr>
      </w:pPr>
    </w:p>
    <w:p>
      <w:pPr>
        <w:pStyle w:val="BodyText"/>
        <w:spacing w:before="7"/>
        <w:rPr>
          <w:sz w:val="29"/>
        </w:rPr>
      </w:pPr>
    </w:p>
    <w:tbl>
      <w:tblPr>
        <w:tblW w:w="0" w:type="auto"/>
        <w:jc w:val="left"/>
        <w:tblInd w:w="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57"/>
        <w:gridCol w:w="1413"/>
        <w:gridCol w:w="1413"/>
        <w:gridCol w:w="1413"/>
        <w:gridCol w:w="1413"/>
        <w:gridCol w:w="1413"/>
        <w:gridCol w:w="1413"/>
      </w:tblGrid>
      <w:tr>
        <w:trPr>
          <w:trHeight w:val="727" w:hRule="atLeast"/>
        </w:trPr>
        <w:tc>
          <w:tcPr>
            <w:tcW w:w="1357" w:type="dxa"/>
            <w:shd w:val="clear" w:color="auto" w:fill="4F81BB"/>
          </w:tcPr>
          <w:p>
            <w:pPr>
              <w:pStyle w:val="TableParagraph"/>
              <w:spacing w:before="174"/>
              <w:ind w:left="434" w:right="270"/>
              <w:rPr>
                <w:rFonts w:ascii="Arial"/>
                <w:b/>
                <w:sz w:val="28"/>
              </w:rPr>
            </w:pPr>
            <w:r>
              <w:rPr>
                <w:rFonts w:ascii="Arial"/>
                <w:b/>
                <w:color w:val="FFFFFF"/>
                <w:sz w:val="28"/>
              </w:rPr>
              <w:t>SUN</w:t>
            </w:r>
          </w:p>
        </w:tc>
        <w:tc>
          <w:tcPr>
            <w:tcW w:w="1413" w:type="dxa"/>
            <w:shd w:val="clear" w:color="auto" w:fill="4F81BB"/>
          </w:tcPr>
          <w:p>
            <w:pPr>
              <w:pStyle w:val="TableParagraph"/>
              <w:spacing w:before="174"/>
              <w:ind w:left="427" w:right="264"/>
              <w:rPr>
                <w:rFonts w:ascii="Arial"/>
                <w:b/>
                <w:sz w:val="28"/>
              </w:rPr>
            </w:pPr>
            <w:r>
              <w:rPr>
                <w:rFonts w:ascii="Arial"/>
                <w:b/>
                <w:color w:val="FFFFFF"/>
                <w:sz w:val="28"/>
              </w:rPr>
              <w:t>MON</w:t>
            </w:r>
          </w:p>
        </w:tc>
        <w:tc>
          <w:tcPr>
            <w:tcW w:w="1413" w:type="dxa"/>
            <w:shd w:val="clear" w:color="auto" w:fill="4F81BB"/>
          </w:tcPr>
          <w:p>
            <w:pPr>
              <w:pStyle w:val="TableParagraph"/>
              <w:spacing w:before="174"/>
              <w:ind w:left="426" w:right="264"/>
              <w:rPr>
                <w:rFonts w:ascii="Arial"/>
                <w:b/>
                <w:sz w:val="28"/>
              </w:rPr>
            </w:pPr>
            <w:r>
              <w:rPr>
                <w:rFonts w:ascii="Arial"/>
                <w:b/>
                <w:color w:val="FFFFFF"/>
                <w:sz w:val="28"/>
              </w:rPr>
              <w:t>TUE</w:t>
            </w:r>
          </w:p>
        </w:tc>
        <w:tc>
          <w:tcPr>
            <w:tcW w:w="1413" w:type="dxa"/>
            <w:shd w:val="clear" w:color="auto" w:fill="4F81BB"/>
          </w:tcPr>
          <w:p>
            <w:pPr>
              <w:pStyle w:val="TableParagraph"/>
              <w:spacing w:before="174"/>
              <w:ind w:left="431" w:right="261"/>
              <w:rPr>
                <w:rFonts w:ascii="Arial"/>
                <w:b/>
                <w:sz w:val="28"/>
              </w:rPr>
            </w:pPr>
            <w:r>
              <w:rPr>
                <w:rFonts w:ascii="Arial"/>
                <w:b/>
                <w:color w:val="FFFFFF"/>
                <w:sz w:val="28"/>
              </w:rPr>
              <w:t>WED</w:t>
            </w:r>
          </w:p>
        </w:tc>
        <w:tc>
          <w:tcPr>
            <w:tcW w:w="1413" w:type="dxa"/>
            <w:shd w:val="clear" w:color="auto" w:fill="4F81BB"/>
          </w:tcPr>
          <w:p>
            <w:pPr>
              <w:pStyle w:val="TableParagraph"/>
              <w:spacing w:before="174"/>
              <w:ind w:left="431" w:right="263"/>
              <w:rPr>
                <w:rFonts w:ascii="Arial"/>
                <w:b/>
                <w:sz w:val="28"/>
              </w:rPr>
            </w:pPr>
            <w:r>
              <w:rPr>
                <w:rFonts w:ascii="Arial"/>
                <w:b/>
                <w:color w:val="FFFFFF"/>
                <w:sz w:val="28"/>
              </w:rPr>
              <w:t>THU</w:t>
            </w:r>
          </w:p>
        </w:tc>
        <w:tc>
          <w:tcPr>
            <w:tcW w:w="1413" w:type="dxa"/>
            <w:shd w:val="clear" w:color="auto" w:fill="4F81BB"/>
          </w:tcPr>
          <w:p>
            <w:pPr>
              <w:pStyle w:val="TableParagraph"/>
              <w:spacing w:before="174"/>
              <w:ind w:left="0" w:right="390"/>
              <w:jc w:val="right"/>
              <w:rPr>
                <w:rFonts w:ascii="Arial"/>
                <w:b/>
                <w:sz w:val="28"/>
              </w:rPr>
            </w:pPr>
            <w:r>
              <w:rPr>
                <w:rFonts w:ascii="Arial"/>
                <w:b/>
                <w:color w:val="FFFFFF"/>
                <w:sz w:val="28"/>
              </w:rPr>
              <w:t>FRI</w:t>
            </w:r>
          </w:p>
        </w:tc>
        <w:tc>
          <w:tcPr>
            <w:tcW w:w="1413" w:type="dxa"/>
            <w:shd w:val="clear" w:color="auto" w:fill="4F81BB"/>
          </w:tcPr>
          <w:p>
            <w:pPr>
              <w:pStyle w:val="TableParagraph"/>
              <w:spacing w:before="174"/>
              <w:ind w:left="431" w:right="255"/>
              <w:rPr>
                <w:rFonts w:ascii="Arial"/>
                <w:b/>
                <w:sz w:val="28"/>
              </w:rPr>
            </w:pPr>
            <w:r>
              <w:rPr>
                <w:rFonts w:ascii="Arial"/>
                <w:b/>
                <w:color w:val="FFFFFF"/>
                <w:sz w:val="28"/>
              </w:rPr>
              <w:t>SAT</w:t>
            </w:r>
          </w:p>
        </w:tc>
      </w:tr>
      <w:tr>
        <w:trPr>
          <w:trHeight w:val="582" w:hRule="atLeast"/>
        </w:trPr>
        <w:tc>
          <w:tcPr>
            <w:tcW w:w="1357" w:type="dxa"/>
          </w:tcPr>
          <w:p>
            <w:pPr>
              <w:pStyle w:val="TableParagraph"/>
              <w:spacing w:before="0"/>
              <w:ind w:left="0"/>
              <w:jc w:val="left"/>
              <w:rPr>
                <w:rFonts w:ascii="Times New Roman"/>
                <w:sz w:val="28"/>
              </w:rPr>
            </w:pPr>
          </w:p>
        </w:tc>
        <w:tc>
          <w:tcPr>
            <w:tcW w:w="1413" w:type="dxa"/>
          </w:tcPr>
          <w:p>
            <w:pPr>
              <w:pStyle w:val="TableParagraph"/>
              <w:spacing w:before="0"/>
              <w:ind w:left="0"/>
              <w:jc w:val="left"/>
              <w:rPr>
                <w:rFonts w:ascii="Times New Roman"/>
                <w:sz w:val="28"/>
              </w:rPr>
            </w:pPr>
          </w:p>
        </w:tc>
        <w:tc>
          <w:tcPr>
            <w:tcW w:w="1413" w:type="dxa"/>
          </w:tcPr>
          <w:p>
            <w:pPr>
              <w:pStyle w:val="TableParagraph"/>
              <w:spacing w:before="0"/>
              <w:ind w:left="0"/>
              <w:jc w:val="left"/>
              <w:rPr>
                <w:rFonts w:ascii="Times New Roman"/>
                <w:sz w:val="28"/>
              </w:rPr>
            </w:pPr>
          </w:p>
        </w:tc>
        <w:tc>
          <w:tcPr>
            <w:tcW w:w="1413" w:type="dxa"/>
          </w:tcPr>
          <w:p>
            <w:pPr>
              <w:pStyle w:val="TableParagraph"/>
              <w:spacing w:before="0"/>
              <w:ind w:left="0"/>
              <w:jc w:val="left"/>
              <w:rPr>
                <w:rFonts w:ascii="Times New Roman"/>
                <w:sz w:val="28"/>
              </w:rPr>
            </w:pPr>
          </w:p>
        </w:tc>
        <w:tc>
          <w:tcPr>
            <w:tcW w:w="1413" w:type="dxa"/>
          </w:tcPr>
          <w:p>
            <w:pPr>
              <w:pStyle w:val="TableParagraph"/>
              <w:spacing w:before="0"/>
              <w:ind w:left="0"/>
              <w:jc w:val="left"/>
              <w:rPr>
                <w:rFonts w:ascii="Times New Roman"/>
                <w:sz w:val="28"/>
              </w:rPr>
            </w:pPr>
          </w:p>
        </w:tc>
        <w:tc>
          <w:tcPr>
            <w:tcW w:w="1413" w:type="dxa"/>
          </w:tcPr>
          <w:p>
            <w:pPr>
              <w:pStyle w:val="TableParagraph"/>
              <w:spacing w:before="0"/>
              <w:ind w:left="0"/>
              <w:jc w:val="left"/>
              <w:rPr>
                <w:rFonts w:ascii="Times New Roman"/>
                <w:sz w:val="28"/>
              </w:rPr>
            </w:pPr>
          </w:p>
        </w:tc>
        <w:tc>
          <w:tcPr>
            <w:tcW w:w="1413" w:type="dxa"/>
          </w:tcPr>
          <w:p>
            <w:pPr>
              <w:pStyle w:val="TableParagraph"/>
              <w:ind w:left="173"/>
              <w:rPr>
                <w:rFonts w:ascii="Arial"/>
                <w:b/>
                <w:sz w:val="28"/>
              </w:rPr>
            </w:pPr>
            <w:r>
              <w:rPr>
                <w:rFonts w:ascii="Arial"/>
                <w:b/>
                <w:w w:val="100"/>
                <w:sz w:val="28"/>
              </w:rPr>
              <w:t>1</w:t>
            </w:r>
          </w:p>
        </w:tc>
      </w:tr>
      <w:tr>
        <w:trPr>
          <w:trHeight w:val="582" w:hRule="atLeast"/>
        </w:trPr>
        <w:tc>
          <w:tcPr>
            <w:tcW w:w="1357" w:type="dxa"/>
          </w:tcPr>
          <w:p>
            <w:pPr>
              <w:pStyle w:val="TableParagraph"/>
              <w:ind w:left="165"/>
              <w:rPr>
                <w:rFonts w:ascii="Arial"/>
                <w:b/>
                <w:sz w:val="28"/>
              </w:rPr>
            </w:pPr>
            <w:r>
              <w:rPr>
                <w:rFonts w:ascii="Arial"/>
                <w:b/>
                <w:w w:val="100"/>
                <w:sz w:val="28"/>
              </w:rPr>
              <w:t>2</w:t>
            </w:r>
          </w:p>
        </w:tc>
        <w:tc>
          <w:tcPr>
            <w:tcW w:w="1413" w:type="dxa"/>
          </w:tcPr>
          <w:p>
            <w:pPr>
              <w:pStyle w:val="TableParagraph"/>
              <w:ind w:left="165"/>
              <w:rPr>
                <w:rFonts w:ascii="Arial"/>
                <w:b/>
                <w:sz w:val="28"/>
              </w:rPr>
            </w:pPr>
            <w:r>
              <w:rPr>
                <w:rFonts w:ascii="Arial"/>
                <w:b/>
                <w:w w:val="100"/>
                <w:sz w:val="28"/>
              </w:rPr>
              <w:t>3</w:t>
            </w:r>
          </w:p>
        </w:tc>
        <w:tc>
          <w:tcPr>
            <w:tcW w:w="1413" w:type="dxa"/>
          </w:tcPr>
          <w:p>
            <w:pPr>
              <w:pStyle w:val="TableParagraph"/>
              <w:ind w:left="166"/>
              <w:rPr>
                <w:rFonts w:ascii="Arial"/>
                <w:b/>
                <w:sz w:val="28"/>
              </w:rPr>
            </w:pPr>
            <w:r>
              <w:rPr>
                <w:rFonts w:ascii="Arial"/>
                <w:b/>
                <w:w w:val="100"/>
                <w:sz w:val="28"/>
              </w:rPr>
              <w:t>4</w:t>
            </w:r>
          </w:p>
        </w:tc>
        <w:tc>
          <w:tcPr>
            <w:tcW w:w="1413" w:type="dxa"/>
          </w:tcPr>
          <w:p>
            <w:pPr>
              <w:pStyle w:val="TableParagraph"/>
              <w:ind w:left="166"/>
              <w:rPr>
                <w:rFonts w:ascii="Arial"/>
                <w:b/>
                <w:sz w:val="28"/>
              </w:rPr>
            </w:pPr>
            <w:r>
              <w:rPr>
                <w:rFonts w:ascii="Arial"/>
                <w:b/>
                <w:w w:val="100"/>
                <w:sz w:val="28"/>
              </w:rPr>
              <w:t>5</w:t>
            </w:r>
          </w:p>
        </w:tc>
        <w:tc>
          <w:tcPr>
            <w:tcW w:w="1413" w:type="dxa"/>
          </w:tcPr>
          <w:p>
            <w:pPr>
              <w:pStyle w:val="TableParagraph"/>
              <w:ind w:left="166"/>
              <w:rPr>
                <w:rFonts w:ascii="Arial"/>
                <w:b/>
                <w:sz w:val="28"/>
              </w:rPr>
            </w:pPr>
            <w:r>
              <w:rPr>
                <w:rFonts w:ascii="Arial"/>
                <w:b/>
                <w:w w:val="100"/>
                <w:sz w:val="28"/>
              </w:rPr>
              <w:t>6</w:t>
            </w:r>
          </w:p>
        </w:tc>
        <w:tc>
          <w:tcPr>
            <w:tcW w:w="1413" w:type="dxa"/>
          </w:tcPr>
          <w:p>
            <w:pPr>
              <w:pStyle w:val="TableParagraph"/>
              <w:ind w:left="167"/>
              <w:rPr>
                <w:rFonts w:ascii="Arial"/>
                <w:b/>
                <w:sz w:val="28"/>
              </w:rPr>
            </w:pPr>
            <w:r>
              <w:rPr>
                <w:rFonts w:ascii="Arial"/>
                <w:b/>
                <w:w w:val="100"/>
                <w:sz w:val="28"/>
              </w:rPr>
              <w:t>7</w:t>
            </w:r>
          </w:p>
        </w:tc>
        <w:tc>
          <w:tcPr>
            <w:tcW w:w="1413" w:type="dxa"/>
            <w:shd w:val="clear" w:color="auto" w:fill="FFFFFF"/>
          </w:tcPr>
          <w:p>
            <w:pPr>
              <w:pStyle w:val="TableParagraph"/>
              <w:ind w:left="173"/>
              <w:rPr>
                <w:rFonts w:ascii="Arial"/>
                <w:b/>
                <w:sz w:val="28"/>
              </w:rPr>
            </w:pPr>
            <w:r>
              <w:rPr>
                <w:rFonts w:ascii="Arial"/>
                <w:b/>
                <w:w w:val="100"/>
                <w:sz w:val="28"/>
              </w:rPr>
              <w:t>8</w:t>
            </w:r>
          </w:p>
        </w:tc>
      </w:tr>
      <w:tr>
        <w:trPr>
          <w:trHeight w:val="582" w:hRule="atLeast"/>
        </w:trPr>
        <w:tc>
          <w:tcPr>
            <w:tcW w:w="1357" w:type="dxa"/>
          </w:tcPr>
          <w:p>
            <w:pPr>
              <w:pStyle w:val="TableParagraph"/>
              <w:ind w:left="165"/>
              <w:rPr>
                <w:rFonts w:ascii="Arial"/>
                <w:b/>
                <w:sz w:val="28"/>
              </w:rPr>
            </w:pPr>
            <w:r>
              <w:rPr>
                <w:rFonts w:ascii="Arial"/>
                <w:b/>
                <w:w w:val="100"/>
                <w:sz w:val="28"/>
              </w:rPr>
              <w:t>9</w:t>
            </w:r>
          </w:p>
        </w:tc>
        <w:tc>
          <w:tcPr>
            <w:tcW w:w="1413" w:type="dxa"/>
          </w:tcPr>
          <w:p>
            <w:pPr>
              <w:pStyle w:val="TableParagraph"/>
              <w:ind w:left="426" w:right="264"/>
              <w:rPr>
                <w:rFonts w:ascii="Arial"/>
                <w:b/>
                <w:sz w:val="28"/>
              </w:rPr>
            </w:pPr>
            <w:r>
              <w:rPr>
                <w:rFonts w:ascii="Arial"/>
                <w:b/>
                <w:sz w:val="28"/>
              </w:rPr>
              <w:t>10</w:t>
            </w:r>
          </w:p>
        </w:tc>
        <w:tc>
          <w:tcPr>
            <w:tcW w:w="1413" w:type="dxa"/>
          </w:tcPr>
          <w:p>
            <w:pPr>
              <w:pStyle w:val="TableParagraph"/>
              <w:ind w:left="427" w:right="264"/>
              <w:rPr>
                <w:rFonts w:ascii="Arial"/>
                <w:b/>
                <w:sz w:val="28"/>
              </w:rPr>
            </w:pPr>
            <w:r>
              <w:rPr>
                <w:rFonts w:ascii="Arial"/>
                <w:b/>
                <w:sz w:val="28"/>
              </w:rPr>
              <w:t>11</w:t>
            </w:r>
          </w:p>
        </w:tc>
        <w:tc>
          <w:tcPr>
            <w:tcW w:w="1413" w:type="dxa"/>
          </w:tcPr>
          <w:p>
            <w:pPr>
              <w:pStyle w:val="TableParagraph"/>
              <w:ind w:left="431" w:right="263"/>
              <w:rPr>
                <w:rFonts w:ascii="Arial"/>
                <w:b/>
                <w:sz w:val="28"/>
              </w:rPr>
            </w:pPr>
            <w:r>
              <w:rPr>
                <w:rFonts w:ascii="Arial"/>
                <w:b/>
                <w:sz w:val="28"/>
              </w:rPr>
              <w:t>12</w:t>
            </w:r>
          </w:p>
        </w:tc>
        <w:tc>
          <w:tcPr>
            <w:tcW w:w="1413" w:type="dxa"/>
          </w:tcPr>
          <w:p>
            <w:pPr>
              <w:pStyle w:val="TableParagraph"/>
              <w:ind w:left="431" w:right="263"/>
              <w:rPr>
                <w:rFonts w:ascii="Arial"/>
                <w:b/>
                <w:sz w:val="28"/>
              </w:rPr>
            </w:pPr>
            <w:r>
              <w:rPr>
                <w:rFonts w:ascii="Arial"/>
                <w:b/>
                <w:sz w:val="28"/>
              </w:rPr>
              <w:t>13</w:t>
            </w:r>
          </w:p>
        </w:tc>
        <w:tc>
          <w:tcPr>
            <w:tcW w:w="1413" w:type="dxa"/>
            <w:shd w:val="clear" w:color="auto" w:fill="FFFFFF"/>
          </w:tcPr>
          <w:p>
            <w:pPr>
              <w:pStyle w:val="TableParagraph"/>
              <w:ind w:left="0" w:right="453"/>
              <w:jc w:val="right"/>
              <w:rPr>
                <w:rFonts w:ascii="Arial"/>
                <w:b/>
                <w:sz w:val="28"/>
              </w:rPr>
            </w:pPr>
            <w:r>
              <w:rPr>
                <w:rFonts w:ascii="Arial"/>
                <w:b/>
                <w:sz w:val="28"/>
              </w:rPr>
              <w:t>14</w:t>
            </w:r>
          </w:p>
        </w:tc>
        <w:tc>
          <w:tcPr>
            <w:tcW w:w="1413" w:type="dxa"/>
            <w:shd w:val="clear" w:color="auto" w:fill="9BBA58"/>
          </w:tcPr>
          <w:p>
            <w:pPr>
              <w:pStyle w:val="TableParagraph"/>
              <w:ind w:left="431" w:right="261"/>
              <w:rPr>
                <w:rFonts w:ascii="Arial"/>
                <w:b/>
                <w:sz w:val="28"/>
              </w:rPr>
            </w:pPr>
            <w:r>
              <w:rPr>
                <w:rFonts w:ascii="Arial"/>
                <w:b/>
                <w:sz w:val="28"/>
              </w:rPr>
              <w:t>15</w:t>
            </w:r>
          </w:p>
        </w:tc>
      </w:tr>
      <w:tr>
        <w:trPr>
          <w:trHeight w:val="623" w:hRule="atLeast"/>
        </w:trPr>
        <w:tc>
          <w:tcPr>
            <w:tcW w:w="1357" w:type="dxa"/>
          </w:tcPr>
          <w:p>
            <w:pPr>
              <w:pStyle w:val="TableParagraph"/>
              <w:ind w:left="432" w:right="270"/>
              <w:rPr>
                <w:rFonts w:ascii="Arial"/>
                <w:b/>
                <w:sz w:val="28"/>
              </w:rPr>
            </w:pPr>
            <w:r>
              <w:rPr>
                <w:rFonts w:ascii="Arial"/>
                <w:b/>
                <w:sz w:val="28"/>
              </w:rPr>
              <w:t>16</w:t>
            </w:r>
          </w:p>
        </w:tc>
        <w:tc>
          <w:tcPr>
            <w:tcW w:w="1413" w:type="dxa"/>
          </w:tcPr>
          <w:p>
            <w:pPr>
              <w:pStyle w:val="TableParagraph"/>
              <w:ind w:left="426" w:right="264"/>
              <w:rPr>
                <w:rFonts w:ascii="Arial"/>
                <w:b/>
                <w:sz w:val="28"/>
              </w:rPr>
            </w:pPr>
            <w:r>
              <w:rPr>
                <w:rFonts w:ascii="Arial"/>
                <w:b/>
                <w:sz w:val="28"/>
              </w:rPr>
              <w:t>17</w:t>
            </w:r>
          </w:p>
        </w:tc>
        <w:tc>
          <w:tcPr>
            <w:tcW w:w="1413" w:type="dxa"/>
          </w:tcPr>
          <w:p>
            <w:pPr>
              <w:pStyle w:val="TableParagraph"/>
              <w:ind w:left="427" w:right="264"/>
              <w:rPr>
                <w:rFonts w:ascii="Arial"/>
                <w:b/>
                <w:sz w:val="28"/>
              </w:rPr>
            </w:pPr>
            <w:r>
              <w:rPr>
                <w:rFonts w:ascii="Arial"/>
                <w:b/>
                <w:sz w:val="28"/>
              </w:rPr>
              <w:t>18</w:t>
            </w:r>
          </w:p>
        </w:tc>
        <w:tc>
          <w:tcPr>
            <w:tcW w:w="1413" w:type="dxa"/>
          </w:tcPr>
          <w:p>
            <w:pPr>
              <w:pStyle w:val="TableParagraph"/>
              <w:ind w:left="431" w:right="263"/>
              <w:rPr>
                <w:rFonts w:ascii="Arial"/>
                <w:b/>
                <w:sz w:val="28"/>
              </w:rPr>
            </w:pPr>
            <w:r>
              <w:rPr>
                <w:rFonts w:ascii="Arial"/>
                <w:b/>
                <w:sz w:val="28"/>
              </w:rPr>
              <w:t>19</w:t>
            </w:r>
          </w:p>
        </w:tc>
        <w:tc>
          <w:tcPr>
            <w:tcW w:w="1413" w:type="dxa"/>
          </w:tcPr>
          <w:p>
            <w:pPr>
              <w:pStyle w:val="TableParagraph"/>
              <w:ind w:left="431" w:right="263"/>
              <w:rPr>
                <w:rFonts w:ascii="Arial"/>
                <w:b/>
                <w:sz w:val="28"/>
              </w:rPr>
            </w:pPr>
            <w:r>
              <w:rPr>
                <w:rFonts w:ascii="Arial"/>
                <w:b/>
                <w:sz w:val="28"/>
              </w:rPr>
              <w:t>20</w:t>
            </w:r>
          </w:p>
        </w:tc>
        <w:tc>
          <w:tcPr>
            <w:tcW w:w="1413" w:type="dxa"/>
            <w:shd w:val="clear" w:color="auto" w:fill="E36C09"/>
          </w:tcPr>
          <w:p>
            <w:pPr>
              <w:pStyle w:val="TableParagraph"/>
              <w:ind w:left="0" w:right="453"/>
              <w:jc w:val="right"/>
              <w:rPr>
                <w:rFonts w:ascii="Arial"/>
                <w:b/>
                <w:sz w:val="28"/>
              </w:rPr>
            </w:pPr>
            <w:r>
              <w:rPr>
                <w:rFonts w:ascii="Arial"/>
                <w:b/>
                <w:sz w:val="28"/>
              </w:rPr>
              <w:t>21</w:t>
            </w:r>
          </w:p>
        </w:tc>
        <w:tc>
          <w:tcPr>
            <w:tcW w:w="1413" w:type="dxa"/>
            <w:shd w:val="clear" w:color="auto" w:fill="FFFFFF"/>
          </w:tcPr>
          <w:p>
            <w:pPr>
              <w:pStyle w:val="TableParagraph"/>
              <w:ind w:left="431" w:right="261"/>
              <w:rPr>
                <w:rFonts w:ascii="Arial"/>
                <w:b/>
                <w:sz w:val="28"/>
              </w:rPr>
            </w:pPr>
            <w:r>
              <w:rPr>
                <w:rFonts w:ascii="Arial"/>
                <w:b/>
                <w:sz w:val="28"/>
              </w:rPr>
              <w:t>22</w:t>
            </w:r>
          </w:p>
        </w:tc>
      </w:tr>
      <w:tr>
        <w:trPr>
          <w:trHeight w:val="669" w:hRule="atLeast"/>
        </w:trPr>
        <w:tc>
          <w:tcPr>
            <w:tcW w:w="1357" w:type="dxa"/>
            <w:shd w:val="clear" w:color="auto" w:fill="FFFFFF"/>
          </w:tcPr>
          <w:p>
            <w:pPr>
              <w:pStyle w:val="TableParagraph"/>
              <w:ind w:left="432" w:right="270"/>
              <w:rPr>
                <w:rFonts w:ascii="Arial"/>
                <w:b/>
                <w:sz w:val="28"/>
              </w:rPr>
            </w:pPr>
            <w:r>
              <w:rPr>
                <w:rFonts w:ascii="Arial"/>
                <w:b/>
                <w:sz w:val="28"/>
              </w:rPr>
              <w:t>23</w:t>
            </w:r>
          </w:p>
        </w:tc>
        <w:tc>
          <w:tcPr>
            <w:tcW w:w="1413" w:type="dxa"/>
            <w:shd w:val="clear" w:color="auto" w:fill="FFFFFF"/>
          </w:tcPr>
          <w:p>
            <w:pPr>
              <w:pStyle w:val="TableParagraph"/>
              <w:ind w:left="426" w:right="264"/>
              <w:rPr>
                <w:rFonts w:ascii="Arial"/>
                <w:b/>
                <w:sz w:val="28"/>
              </w:rPr>
            </w:pPr>
            <w:r>
              <w:rPr>
                <w:rFonts w:ascii="Arial"/>
                <w:b/>
                <w:sz w:val="28"/>
              </w:rPr>
              <w:t>24</w:t>
            </w:r>
          </w:p>
        </w:tc>
        <w:tc>
          <w:tcPr>
            <w:tcW w:w="1413" w:type="dxa"/>
          </w:tcPr>
          <w:p>
            <w:pPr>
              <w:pStyle w:val="TableParagraph"/>
              <w:ind w:left="427" w:right="264"/>
              <w:rPr>
                <w:rFonts w:ascii="Arial"/>
                <w:b/>
                <w:sz w:val="28"/>
              </w:rPr>
            </w:pPr>
            <w:r>
              <w:rPr>
                <w:rFonts w:ascii="Arial"/>
                <w:b/>
                <w:sz w:val="28"/>
              </w:rPr>
              <w:t>25</w:t>
            </w:r>
          </w:p>
        </w:tc>
        <w:tc>
          <w:tcPr>
            <w:tcW w:w="1413" w:type="dxa"/>
          </w:tcPr>
          <w:p>
            <w:pPr>
              <w:pStyle w:val="TableParagraph"/>
              <w:ind w:left="431" w:right="263"/>
              <w:rPr>
                <w:rFonts w:ascii="Arial"/>
                <w:b/>
                <w:sz w:val="28"/>
              </w:rPr>
            </w:pPr>
            <w:r>
              <w:rPr>
                <w:rFonts w:ascii="Arial"/>
                <w:b/>
                <w:sz w:val="28"/>
              </w:rPr>
              <w:t>26</w:t>
            </w:r>
          </w:p>
        </w:tc>
        <w:tc>
          <w:tcPr>
            <w:tcW w:w="1413" w:type="dxa"/>
          </w:tcPr>
          <w:p>
            <w:pPr>
              <w:pStyle w:val="TableParagraph"/>
              <w:ind w:left="431" w:right="263"/>
              <w:rPr>
                <w:rFonts w:ascii="Arial"/>
                <w:b/>
                <w:sz w:val="28"/>
              </w:rPr>
            </w:pPr>
            <w:r>
              <w:rPr>
                <w:rFonts w:ascii="Arial"/>
                <w:b/>
                <w:sz w:val="28"/>
              </w:rPr>
              <w:t>27</w:t>
            </w:r>
          </w:p>
        </w:tc>
        <w:tc>
          <w:tcPr>
            <w:tcW w:w="1413" w:type="dxa"/>
          </w:tcPr>
          <w:p>
            <w:pPr>
              <w:pStyle w:val="TableParagraph"/>
              <w:ind w:left="0" w:right="453"/>
              <w:jc w:val="right"/>
              <w:rPr>
                <w:rFonts w:ascii="Arial"/>
                <w:b/>
                <w:sz w:val="28"/>
              </w:rPr>
            </w:pPr>
            <w:r>
              <w:rPr>
                <w:rFonts w:ascii="Arial"/>
                <w:b/>
                <w:sz w:val="28"/>
              </w:rPr>
              <w:t>28</w:t>
            </w:r>
          </w:p>
        </w:tc>
        <w:tc>
          <w:tcPr>
            <w:tcW w:w="1413" w:type="dxa"/>
            <w:shd w:val="clear" w:color="auto" w:fill="FFFFFF"/>
          </w:tcPr>
          <w:p>
            <w:pPr>
              <w:pStyle w:val="TableParagraph"/>
              <w:ind w:left="431" w:right="261"/>
              <w:rPr>
                <w:rFonts w:ascii="Arial"/>
                <w:b/>
                <w:sz w:val="28"/>
              </w:rPr>
            </w:pPr>
            <w:r>
              <w:rPr>
                <w:rFonts w:ascii="Arial"/>
                <w:b/>
                <w:sz w:val="28"/>
              </w:rPr>
              <w:t>29</w:t>
            </w:r>
          </w:p>
        </w:tc>
      </w:tr>
      <w:tr>
        <w:trPr>
          <w:trHeight w:val="669" w:hRule="atLeast"/>
        </w:trPr>
        <w:tc>
          <w:tcPr>
            <w:tcW w:w="1357" w:type="dxa"/>
            <w:shd w:val="clear" w:color="auto" w:fill="FFFFFF"/>
          </w:tcPr>
          <w:p>
            <w:pPr>
              <w:pStyle w:val="TableParagraph"/>
              <w:ind w:left="432" w:right="270"/>
              <w:rPr>
                <w:rFonts w:ascii="Arial"/>
                <w:b/>
                <w:sz w:val="28"/>
              </w:rPr>
            </w:pPr>
            <w:r>
              <w:rPr>
                <w:rFonts w:ascii="Arial"/>
                <w:b/>
                <w:sz w:val="28"/>
              </w:rPr>
              <w:t>30</w:t>
            </w:r>
          </w:p>
        </w:tc>
        <w:tc>
          <w:tcPr>
            <w:tcW w:w="1413" w:type="dxa"/>
            <w:shd w:val="clear" w:color="auto" w:fill="92CDDD"/>
          </w:tcPr>
          <w:p>
            <w:pPr>
              <w:pStyle w:val="TableParagraph"/>
              <w:ind w:left="426" w:right="264"/>
              <w:rPr>
                <w:rFonts w:ascii="Arial"/>
                <w:b/>
                <w:sz w:val="28"/>
              </w:rPr>
            </w:pPr>
            <w:r>
              <w:rPr>
                <w:rFonts w:ascii="Arial"/>
                <w:b/>
                <w:sz w:val="28"/>
              </w:rPr>
              <w:t>31</w:t>
            </w:r>
          </w:p>
        </w:tc>
        <w:tc>
          <w:tcPr>
            <w:tcW w:w="1413" w:type="dxa"/>
          </w:tcPr>
          <w:p>
            <w:pPr>
              <w:pStyle w:val="TableParagraph"/>
              <w:spacing w:before="0"/>
              <w:ind w:left="0"/>
              <w:jc w:val="left"/>
              <w:rPr>
                <w:rFonts w:ascii="Times New Roman"/>
                <w:sz w:val="28"/>
              </w:rPr>
            </w:pPr>
          </w:p>
        </w:tc>
        <w:tc>
          <w:tcPr>
            <w:tcW w:w="1413" w:type="dxa"/>
          </w:tcPr>
          <w:p>
            <w:pPr>
              <w:pStyle w:val="TableParagraph"/>
              <w:spacing w:before="0"/>
              <w:ind w:left="0"/>
              <w:jc w:val="left"/>
              <w:rPr>
                <w:rFonts w:ascii="Times New Roman"/>
                <w:sz w:val="28"/>
              </w:rPr>
            </w:pPr>
          </w:p>
        </w:tc>
        <w:tc>
          <w:tcPr>
            <w:tcW w:w="1413" w:type="dxa"/>
          </w:tcPr>
          <w:p>
            <w:pPr>
              <w:pStyle w:val="TableParagraph"/>
              <w:spacing w:before="0"/>
              <w:ind w:left="0"/>
              <w:jc w:val="left"/>
              <w:rPr>
                <w:rFonts w:ascii="Times New Roman"/>
                <w:sz w:val="28"/>
              </w:rPr>
            </w:pPr>
          </w:p>
        </w:tc>
        <w:tc>
          <w:tcPr>
            <w:tcW w:w="1413" w:type="dxa"/>
          </w:tcPr>
          <w:p>
            <w:pPr>
              <w:pStyle w:val="TableParagraph"/>
              <w:spacing w:before="0"/>
              <w:ind w:left="0"/>
              <w:jc w:val="left"/>
              <w:rPr>
                <w:rFonts w:ascii="Times New Roman"/>
                <w:sz w:val="28"/>
              </w:rPr>
            </w:pPr>
          </w:p>
        </w:tc>
        <w:tc>
          <w:tcPr>
            <w:tcW w:w="1413" w:type="dxa"/>
            <w:shd w:val="clear" w:color="auto" w:fill="FFFFFF"/>
          </w:tcPr>
          <w:p>
            <w:pPr>
              <w:pStyle w:val="TableParagraph"/>
              <w:spacing w:before="0"/>
              <w:ind w:left="0"/>
              <w:jc w:val="left"/>
              <w:rPr>
                <w:rFonts w:ascii="Times New Roman"/>
                <w:sz w:val="28"/>
              </w:rPr>
            </w:pPr>
          </w:p>
        </w:tc>
      </w:tr>
    </w:tbl>
    <w:p>
      <w:pPr>
        <w:pStyle w:val="BodyText"/>
        <w:rPr>
          <w:sz w:val="20"/>
        </w:rPr>
      </w:pPr>
    </w:p>
    <w:p>
      <w:pPr>
        <w:pStyle w:val="BodyText"/>
        <w:rPr>
          <w:sz w:val="20"/>
        </w:rPr>
      </w:pPr>
    </w:p>
    <w:p>
      <w:pPr>
        <w:pStyle w:val="BodyText"/>
        <w:spacing w:before="10"/>
        <w:rPr>
          <w:sz w:val="14"/>
        </w:rPr>
      </w:pPr>
    </w:p>
    <w:p>
      <w:pPr>
        <w:tabs>
          <w:tab w:pos="10322" w:val="left" w:leader="none"/>
        </w:tabs>
        <w:spacing w:before="89"/>
        <w:ind w:left="453" w:right="0" w:firstLine="0"/>
        <w:jc w:val="left"/>
        <w:rPr>
          <w:rFonts w:ascii="Arial"/>
          <w:b/>
          <w:sz w:val="32"/>
        </w:rPr>
      </w:pPr>
      <w:r>
        <w:rPr/>
        <w:drawing>
          <wp:anchor distT="0" distB="0" distL="0" distR="0" allowOverlap="1" layoutInCell="1" locked="0" behindDoc="1" simplePos="0" relativeHeight="487269888">
            <wp:simplePos x="0" y="0"/>
            <wp:positionH relativeFrom="page">
              <wp:posOffset>4724400</wp:posOffset>
            </wp:positionH>
            <wp:positionV relativeFrom="paragraph">
              <wp:posOffset>-3205125</wp:posOffset>
            </wp:positionV>
            <wp:extent cx="2115311" cy="5004561"/>
            <wp:effectExtent l="0" t="0" r="0" b="0"/>
            <wp:wrapNone/>
            <wp:docPr id="19" name="image13.png"/>
            <wp:cNvGraphicFramePr>
              <a:graphicFrameLocks noChangeAspect="1"/>
            </wp:cNvGraphicFramePr>
            <a:graphic>
              <a:graphicData uri="http://schemas.openxmlformats.org/drawingml/2006/picture">
                <pic:pic>
                  <pic:nvPicPr>
                    <pic:cNvPr id="20" name="image13.png"/>
                    <pic:cNvPicPr/>
                  </pic:nvPicPr>
                  <pic:blipFill>
                    <a:blip r:embed="rId31" cstate="print"/>
                    <a:stretch>
                      <a:fillRect/>
                    </a:stretch>
                  </pic:blipFill>
                  <pic:spPr>
                    <a:xfrm>
                      <a:off x="0" y="0"/>
                      <a:ext cx="2115311" cy="5004561"/>
                    </a:xfrm>
                    <a:prstGeom prst="rect">
                      <a:avLst/>
                    </a:prstGeom>
                  </pic:spPr>
                </pic:pic>
              </a:graphicData>
            </a:graphic>
          </wp:anchor>
        </w:drawing>
      </w:r>
      <w:r>
        <w:rPr>
          <w:rFonts w:ascii="Arial"/>
          <w:b/>
          <w:color w:val="EBCF6A"/>
          <w:w w:val="99"/>
          <w:sz w:val="32"/>
          <w:shd w:fill="36394F" w:color="auto" w:val="clear"/>
        </w:rPr>
        <w:t> </w:t>
      </w:r>
      <w:r>
        <w:rPr>
          <w:rFonts w:ascii="Arial"/>
          <w:b/>
          <w:color w:val="EBCF6A"/>
          <w:spacing w:val="-56"/>
          <w:sz w:val="32"/>
          <w:shd w:fill="36394F" w:color="auto" w:val="clear"/>
        </w:rPr>
        <w:t> </w:t>
      </w:r>
      <w:r>
        <w:rPr>
          <w:rFonts w:ascii="Arial"/>
          <w:b/>
          <w:color w:val="EBCF6A"/>
          <w:spacing w:val="2"/>
          <w:sz w:val="32"/>
          <w:shd w:fill="36394F" w:color="auto" w:val="clear"/>
        </w:rPr>
        <w:t>Due </w:t>
      </w:r>
      <w:r>
        <w:rPr>
          <w:rFonts w:ascii="Arial"/>
          <w:b/>
          <w:color w:val="EBCF6A"/>
          <w:spacing w:val="5"/>
          <w:sz w:val="32"/>
          <w:shd w:fill="36394F" w:color="auto" w:val="clear"/>
        </w:rPr>
        <w:t>Dates under various </w:t>
      </w:r>
      <w:r>
        <w:rPr>
          <w:rFonts w:ascii="Arial"/>
          <w:b/>
          <w:color w:val="EBCF6A"/>
          <w:spacing w:val="67"/>
          <w:sz w:val="32"/>
          <w:shd w:fill="36394F" w:color="auto" w:val="clear"/>
        </w:rPr>
        <w:t> </w:t>
      </w:r>
      <w:r>
        <w:rPr>
          <w:rFonts w:ascii="Arial"/>
          <w:b/>
          <w:color w:val="EBCF6A"/>
          <w:spacing w:val="9"/>
          <w:sz w:val="32"/>
          <w:shd w:fill="36394F" w:color="auto" w:val="clear"/>
        </w:rPr>
        <w:t>laws</w:t>
        <w:tab/>
      </w:r>
    </w:p>
    <w:p>
      <w:pPr>
        <w:pStyle w:val="BodyText"/>
        <w:rPr>
          <w:rFonts w:ascii="Arial"/>
          <w:b/>
          <w:sz w:val="20"/>
        </w:rPr>
      </w:pPr>
    </w:p>
    <w:p>
      <w:pPr>
        <w:pStyle w:val="BodyText"/>
        <w:rPr>
          <w:rFonts w:ascii="Arial"/>
          <w:b/>
          <w:sz w:val="20"/>
        </w:rPr>
      </w:pPr>
    </w:p>
    <w:p>
      <w:pPr>
        <w:pStyle w:val="BodyText"/>
        <w:spacing w:before="2"/>
        <w:rPr>
          <w:rFonts w:ascii="Arial"/>
          <w:b/>
          <w:sz w:val="16"/>
        </w:rPr>
      </w:pPr>
    </w:p>
    <w:tbl>
      <w:tblPr>
        <w:tblW w:w="0" w:type="auto"/>
        <w:jc w:val="left"/>
        <w:tblInd w:w="4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79"/>
        <w:gridCol w:w="7595"/>
      </w:tblGrid>
      <w:tr>
        <w:trPr>
          <w:trHeight w:val="825" w:hRule="atLeast"/>
        </w:trPr>
        <w:tc>
          <w:tcPr>
            <w:tcW w:w="2379" w:type="dxa"/>
            <w:shd w:val="clear" w:color="auto" w:fill="9BBA58"/>
          </w:tcPr>
          <w:p>
            <w:pPr>
              <w:pStyle w:val="TableParagraph"/>
              <w:spacing w:before="6"/>
              <w:ind w:left="0"/>
              <w:jc w:val="left"/>
              <w:rPr>
                <w:rFonts w:ascii="Arial"/>
                <w:b/>
                <w:sz w:val="30"/>
              </w:rPr>
            </w:pPr>
          </w:p>
          <w:p>
            <w:pPr>
              <w:pStyle w:val="TableParagraph"/>
              <w:spacing w:before="0"/>
              <w:ind w:left="235" w:right="215"/>
              <w:rPr>
                <w:sz w:val="34"/>
              </w:rPr>
            </w:pPr>
            <w:r>
              <w:rPr>
                <w:sz w:val="34"/>
              </w:rPr>
              <w:t>15</w:t>
            </w:r>
            <w:r>
              <w:rPr>
                <w:position w:val="10"/>
                <w:sz w:val="22"/>
              </w:rPr>
              <w:t>th </w:t>
            </w:r>
            <w:r>
              <w:rPr>
                <w:sz w:val="34"/>
              </w:rPr>
              <w:t>July 2023</w:t>
            </w:r>
          </w:p>
        </w:tc>
        <w:tc>
          <w:tcPr>
            <w:tcW w:w="7595" w:type="dxa"/>
          </w:tcPr>
          <w:p>
            <w:pPr>
              <w:pStyle w:val="TableParagraph"/>
              <w:spacing w:before="58"/>
              <w:jc w:val="left"/>
              <w:rPr>
                <w:sz w:val="34"/>
              </w:rPr>
            </w:pPr>
            <w:r>
              <w:rPr>
                <w:sz w:val="34"/>
              </w:rPr>
              <w:t>Annual Return FLA to RBI</w:t>
            </w:r>
          </w:p>
        </w:tc>
      </w:tr>
      <w:tr>
        <w:trPr>
          <w:trHeight w:val="940" w:hRule="atLeast"/>
        </w:trPr>
        <w:tc>
          <w:tcPr>
            <w:tcW w:w="2379" w:type="dxa"/>
            <w:vMerge w:val="restart"/>
            <w:shd w:val="clear" w:color="auto" w:fill="E36C09"/>
          </w:tcPr>
          <w:p>
            <w:pPr>
              <w:pStyle w:val="TableParagraph"/>
              <w:spacing w:before="6"/>
              <w:ind w:left="0"/>
              <w:jc w:val="left"/>
              <w:rPr>
                <w:rFonts w:ascii="Arial"/>
                <w:b/>
                <w:sz w:val="30"/>
              </w:rPr>
            </w:pPr>
          </w:p>
          <w:p>
            <w:pPr>
              <w:pStyle w:val="TableParagraph"/>
              <w:spacing w:before="1"/>
              <w:ind w:left="252"/>
              <w:jc w:val="left"/>
              <w:rPr>
                <w:sz w:val="34"/>
              </w:rPr>
            </w:pPr>
            <w:r>
              <w:rPr>
                <w:sz w:val="34"/>
              </w:rPr>
              <w:t>21</w:t>
            </w:r>
            <w:r>
              <w:rPr>
                <w:position w:val="10"/>
                <w:sz w:val="22"/>
              </w:rPr>
              <w:t>st </w:t>
            </w:r>
            <w:r>
              <w:rPr>
                <w:sz w:val="34"/>
              </w:rPr>
              <w:t>July 2023</w:t>
            </w:r>
          </w:p>
        </w:tc>
        <w:tc>
          <w:tcPr>
            <w:tcW w:w="7595" w:type="dxa"/>
          </w:tcPr>
          <w:p>
            <w:pPr>
              <w:pStyle w:val="TableParagraph"/>
              <w:spacing w:line="235" w:lineRule="auto" w:before="65"/>
              <w:jc w:val="left"/>
              <w:rPr>
                <w:sz w:val="34"/>
              </w:rPr>
            </w:pPr>
            <w:r>
              <w:rPr>
                <w:sz w:val="34"/>
              </w:rPr>
              <w:t>Disclosure of Share holding pattern SEBI (LODR) Regulation, 2015</w:t>
            </w:r>
          </w:p>
        </w:tc>
      </w:tr>
      <w:tr>
        <w:trPr>
          <w:trHeight w:val="940" w:hRule="atLeast"/>
        </w:trPr>
        <w:tc>
          <w:tcPr>
            <w:tcW w:w="2379" w:type="dxa"/>
            <w:vMerge/>
            <w:tcBorders>
              <w:top w:val="nil"/>
            </w:tcBorders>
            <w:shd w:val="clear" w:color="auto" w:fill="E36C09"/>
          </w:tcPr>
          <w:p>
            <w:pPr>
              <w:rPr>
                <w:sz w:val="2"/>
                <w:szCs w:val="2"/>
              </w:rPr>
            </w:pPr>
          </w:p>
        </w:tc>
        <w:tc>
          <w:tcPr>
            <w:tcW w:w="7595" w:type="dxa"/>
          </w:tcPr>
          <w:p>
            <w:pPr>
              <w:pStyle w:val="TableParagraph"/>
              <w:spacing w:line="235" w:lineRule="auto" w:before="65"/>
              <w:ind w:right="1528"/>
              <w:jc w:val="left"/>
              <w:rPr>
                <w:sz w:val="34"/>
              </w:rPr>
            </w:pPr>
            <w:r>
              <w:rPr>
                <w:sz w:val="34"/>
              </w:rPr>
              <w:t>Corporate Governance Report SEBI (LODR) Regulation, 2015</w:t>
            </w:r>
          </w:p>
        </w:tc>
      </w:tr>
      <w:tr>
        <w:trPr>
          <w:trHeight w:val="939" w:hRule="atLeast"/>
        </w:trPr>
        <w:tc>
          <w:tcPr>
            <w:tcW w:w="2379" w:type="dxa"/>
            <w:vMerge/>
            <w:tcBorders>
              <w:top w:val="nil"/>
            </w:tcBorders>
            <w:shd w:val="clear" w:color="auto" w:fill="E36C09"/>
          </w:tcPr>
          <w:p>
            <w:pPr>
              <w:rPr>
                <w:sz w:val="2"/>
                <w:szCs w:val="2"/>
              </w:rPr>
            </w:pPr>
          </w:p>
        </w:tc>
        <w:tc>
          <w:tcPr>
            <w:tcW w:w="7595" w:type="dxa"/>
          </w:tcPr>
          <w:p>
            <w:pPr>
              <w:pStyle w:val="TableParagraph"/>
              <w:spacing w:line="235" w:lineRule="auto" w:before="65"/>
              <w:ind w:right="379"/>
              <w:jc w:val="left"/>
              <w:rPr>
                <w:sz w:val="34"/>
              </w:rPr>
            </w:pPr>
            <w:r>
              <w:rPr>
                <w:sz w:val="34"/>
              </w:rPr>
              <w:t>Statement of Grievance Redressal Mechanism SEBI (LODR) Regulation, 2015</w:t>
            </w:r>
          </w:p>
        </w:tc>
      </w:tr>
      <w:tr>
        <w:trPr>
          <w:trHeight w:val="825" w:hRule="atLeast"/>
        </w:trPr>
        <w:tc>
          <w:tcPr>
            <w:tcW w:w="2379" w:type="dxa"/>
            <w:shd w:val="clear" w:color="auto" w:fill="92CDDD"/>
          </w:tcPr>
          <w:p>
            <w:pPr>
              <w:pStyle w:val="TableParagraph"/>
              <w:spacing w:before="6"/>
              <w:ind w:left="0"/>
              <w:jc w:val="left"/>
              <w:rPr>
                <w:rFonts w:ascii="Arial"/>
                <w:b/>
                <w:sz w:val="30"/>
              </w:rPr>
            </w:pPr>
          </w:p>
          <w:p>
            <w:pPr>
              <w:pStyle w:val="TableParagraph"/>
              <w:spacing w:before="1"/>
              <w:ind w:left="232" w:right="215"/>
              <w:rPr>
                <w:sz w:val="34"/>
              </w:rPr>
            </w:pPr>
            <w:r>
              <w:rPr>
                <w:sz w:val="34"/>
              </w:rPr>
              <w:t>31</w:t>
            </w:r>
            <w:r>
              <w:rPr>
                <w:position w:val="10"/>
                <w:sz w:val="22"/>
              </w:rPr>
              <w:t>st </w:t>
            </w:r>
            <w:r>
              <w:rPr>
                <w:sz w:val="34"/>
              </w:rPr>
              <w:t>July 2023</w:t>
            </w:r>
          </w:p>
        </w:tc>
        <w:tc>
          <w:tcPr>
            <w:tcW w:w="7595" w:type="dxa"/>
          </w:tcPr>
          <w:p>
            <w:pPr>
              <w:pStyle w:val="TableParagraph"/>
              <w:spacing w:before="59"/>
              <w:jc w:val="left"/>
              <w:rPr>
                <w:sz w:val="34"/>
              </w:rPr>
            </w:pPr>
            <w:r>
              <w:rPr>
                <w:sz w:val="34"/>
              </w:rPr>
              <w:t>Return of Deposit in Form DPT-3</w:t>
            </w:r>
          </w:p>
        </w:tc>
      </w:tr>
    </w:tbl>
    <w:p>
      <w:pPr>
        <w:pStyle w:val="BodyText"/>
        <w:rPr>
          <w:rFonts w:ascii="Arial"/>
          <w:b/>
          <w:sz w:val="36"/>
        </w:rPr>
      </w:pPr>
    </w:p>
    <w:p>
      <w:pPr>
        <w:pStyle w:val="BodyText"/>
        <w:rPr>
          <w:rFonts w:ascii="Arial"/>
          <w:b/>
          <w:sz w:val="36"/>
        </w:rPr>
      </w:pPr>
    </w:p>
    <w:p>
      <w:pPr>
        <w:pStyle w:val="BodyText"/>
        <w:rPr>
          <w:rFonts w:ascii="Arial"/>
          <w:b/>
          <w:sz w:val="36"/>
        </w:rPr>
      </w:pPr>
    </w:p>
    <w:p>
      <w:pPr>
        <w:pStyle w:val="BodyText"/>
        <w:rPr>
          <w:rFonts w:ascii="Arial"/>
          <w:b/>
          <w:sz w:val="53"/>
        </w:rPr>
      </w:pPr>
    </w:p>
    <w:p>
      <w:pPr>
        <w:spacing w:before="1"/>
        <w:ind w:left="98" w:right="0" w:firstLine="0"/>
        <w:jc w:val="left"/>
        <w:rPr>
          <w:rFonts w:ascii="Arial"/>
          <w:b/>
          <w:i/>
          <w:sz w:val="22"/>
        </w:rPr>
      </w:pPr>
      <w:r>
        <w:rPr>
          <w:rFonts w:ascii="Arial"/>
          <w:b/>
          <w:i/>
          <w:color w:val="7C7C7C"/>
          <w:sz w:val="22"/>
        </w:rPr>
        <w:t>Disclaimer</w:t>
      </w:r>
    </w:p>
    <w:p>
      <w:pPr>
        <w:spacing w:line="249" w:lineRule="auto" w:before="11"/>
        <w:ind w:left="98" w:right="23" w:firstLine="0"/>
        <w:jc w:val="both"/>
        <w:rPr>
          <w:rFonts w:ascii="Arial"/>
          <w:b/>
          <w:i/>
          <w:sz w:val="22"/>
        </w:rPr>
      </w:pPr>
      <w:r>
        <w:rPr>
          <w:rFonts w:ascii="Arial"/>
          <w:b/>
          <w:i/>
          <w:color w:val="7C7C7C"/>
          <w:sz w:val="22"/>
        </w:rPr>
        <w:t>This newsletter is a compilation of updates prepared and circulated from the academic point of view </w:t>
      </w:r>
      <w:r>
        <w:rPr>
          <w:rFonts w:ascii="Arial"/>
          <w:b/>
          <w:i/>
          <w:color w:val="7C7C7C"/>
          <w:sz w:val="22"/>
        </w:rPr>
        <w:t>only and are not intended to constitute professional advice on any matter. The views and opinions expressed in this newsletter are those of the author of this document and are based on the internal research done by the Author.</w:t>
      </w:r>
    </w:p>
    <w:p>
      <w:pPr>
        <w:tabs>
          <w:tab w:pos="7292" w:val="left" w:leader="none"/>
        </w:tabs>
        <w:spacing w:before="189"/>
        <w:ind w:left="117" w:right="0" w:firstLine="0"/>
        <w:jc w:val="both"/>
        <w:rPr>
          <w:rFonts w:ascii="Arial"/>
          <w:b/>
          <w:sz w:val="30"/>
        </w:rPr>
      </w:pPr>
      <w:r>
        <w:rPr/>
        <w:pict>
          <v:shape style="position:absolute;margin-left:9.648pt;margin-top:9.172723pt;width:519.5pt;height:18.6pt;mso-position-horizontal-relative:page;mso-position-vertical-relative:paragraph;z-index:-16047104" type="#_x0000_t202" filled="false" stroked="false">
            <v:textbox inset="0,0,0,0">
              <w:txbxContent>
                <w:p>
                  <w:pPr>
                    <w:tabs>
                      <w:tab w:pos="7332" w:val="left" w:leader="none"/>
                    </w:tabs>
                    <w:spacing w:line="371" w:lineRule="exact" w:before="0"/>
                    <w:ind w:left="0" w:right="0" w:firstLine="0"/>
                    <w:jc w:val="left"/>
                    <w:rPr>
                      <w:rFonts w:ascii="Arial"/>
                      <w:b/>
                      <w:sz w:val="30"/>
                    </w:rPr>
                  </w:pPr>
                  <w:r>
                    <w:rPr>
                      <w:rFonts w:ascii="Arial"/>
                      <w:b/>
                      <w:color w:val="EBCF6A"/>
                      <w:spacing w:val="11"/>
                      <w:position w:val="4"/>
                      <w:sz w:val="28"/>
                    </w:rPr>
                    <w:t>DECEMBER</w:t>
                  </w:r>
                  <w:r>
                    <w:rPr>
                      <w:rFonts w:ascii="Arial"/>
                      <w:b/>
                      <w:color w:val="EBCF6A"/>
                      <w:spacing w:val="30"/>
                      <w:position w:val="4"/>
                      <w:sz w:val="28"/>
                    </w:rPr>
                    <w:t> </w:t>
                  </w:r>
                  <w:r>
                    <w:rPr>
                      <w:rFonts w:ascii="Arial"/>
                      <w:b/>
                      <w:color w:val="EBCF6A"/>
                      <w:spacing w:val="16"/>
                      <w:position w:val="4"/>
                      <w:sz w:val="30"/>
                    </w:rPr>
                    <w:t>2022</w:t>
                    <w:tab/>
                  </w:r>
                  <w:r>
                    <w:rPr>
                      <w:rFonts w:ascii="Arial"/>
                      <w:b/>
                      <w:color w:val="EBCF6A"/>
                      <w:spacing w:val="-13"/>
                      <w:sz w:val="30"/>
                    </w:rPr>
                    <w:t>KNOWLEDGE</w:t>
                  </w:r>
                  <w:r>
                    <w:rPr>
                      <w:rFonts w:ascii="Arial"/>
                      <w:b/>
                      <w:color w:val="EBCF6A"/>
                      <w:spacing w:val="-5"/>
                      <w:sz w:val="30"/>
                    </w:rPr>
                    <w:t> </w:t>
                  </w:r>
                  <w:r>
                    <w:rPr>
                      <w:rFonts w:ascii="Arial"/>
                      <w:b/>
                      <w:color w:val="EBCF6A"/>
                      <w:spacing w:val="-24"/>
                      <w:sz w:val="30"/>
                    </w:rPr>
                    <w:t>UPDATE</w:t>
                  </w:r>
                </w:p>
              </w:txbxContent>
            </v:textbox>
            <w10:wrap type="none"/>
          </v:shape>
        </w:pict>
      </w:r>
      <w:r>
        <w:rPr>
          <w:rFonts w:ascii="Arial"/>
          <w:b/>
          <w:color w:val="EBCF6A"/>
          <w:spacing w:val="15"/>
          <w:sz w:val="28"/>
        </w:rPr>
        <w:t>JUNE</w:t>
      </w:r>
      <w:r>
        <w:rPr>
          <w:rFonts w:ascii="Arial"/>
          <w:b/>
          <w:color w:val="EBCF6A"/>
          <w:spacing w:val="44"/>
          <w:sz w:val="28"/>
        </w:rPr>
        <w:t> </w:t>
      </w:r>
      <w:r>
        <w:rPr>
          <w:rFonts w:ascii="Arial"/>
          <w:b/>
          <w:color w:val="EBCF6A"/>
          <w:spacing w:val="17"/>
          <w:sz w:val="30"/>
        </w:rPr>
        <w:t>2023</w:t>
        <w:tab/>
      </w:r>
      <w:r>
        <w:rPr>
          <w:rFonts w:ascii="Arial"/>
          <w:b/>
          <w:color w:val="EBCF6A"/>
          <w:spacing w:val="-12"/>
          <w:sz w:val="30"/>
        </w:rPr>
        <w:t>KNOWLEDGE </w:t>
      </w:r>
      <w:r>
        <w:rPr>
          <w:rFonts w:ascii="Arial"/>
          <w:b/>
          <w:color w:val="EBCF6A"/>
          <w:spacing w:val="-15"/>
          <w:sz w:val="30"/>
        </w:rPr>
        <w:t>UPDATE</w:t>
      </w:r>
    </w:p>
    <w:sectPr>
      <w:pgSz w:w="10800" w:h="19200"/>
      <w:pgMar w:top="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decimal"/>
      <w:lvlText w:val="%1."/>
      <w:lvlJc w:val="left"/>
      <w:pPr>
        <w:ind w:left="982" w:hanging="540"/>
        <w:jc w:val="left"/>
      </w:pPr>
      <w:rPr>
        <w:rFonts w:hint="default" w:ascii="Carlito" w:hAnsi="Carlito" w:eastAsia="Carlito" w:cs="Carlito"/>
        <w:b/>
        <w:bCs/>
        <w:color w:val="4F576A"/>
        <w:w w:val="100"/>
        <w:sz w:val="34"/>
        <w:szCs w:val="34"/>
        <w:lang w:val="en-US" w:eastAsia="en-US" w:bidi="ar-SA"/>
      </w:rPr>
    </w:lvl>
    <w:lvl w:ilvl="1">
      <w:start w:val="0"/>
      <w:numFmt w:val="bullet"/>
      <w:lvlText w:val="•"/>
      <w:lvlJc w:val="left"/>
      <w:pPr>
        <w:ind w:left="1962" w:hanging="540"/>
      </w:pPr>
      <w:rPr>
        <w:rFonts w:hint="default"/>
        <w:lang w:val="en-US" w:eastAsia="en-US" w:bidi="ar-SA"/>
      </w:rPr>
    </w:lvl>
    <w:lvl w:ilvl="2">
      <w:start w:val="0"/>
      <w:numFmt w:val="bullet"/>
      <w:lvlText w:val="•"/>
      <w:lvlJc w:val="left"/>
      <w:pPr>
        <w:ind w:left="2944" w:hanging="540"/>
      </w:pPr>
      <w:rPr>
        <w:rFonts w:hint="default"/>
        <w:lang w:val="en-US" w:eastAsia="en-US" w:bidi="ar-SA"/>
      </w:rPr>
    </w:lvl>
    <w:lvl w:ilvl="3">
      <w:start w:val="0"/>
      <w:numFmt w:val="bullet"/>
      <w:lvlText w:val="•"/>
      <w:lvlJc w:val="left"/>
      <w:pPr>
        <w:ind w:left="3926" w:hanging="540"/>
      </w:pPr>
      <w:rPr>
        <w:rFonts w:hint="default"/>
        <w:lang w:val="en-US" w:eastAsia="en-US" w:bidi="ar-SA"/>
      </w:rPr>
    </w:lvl>
    <w:lvl w:ilvl="4">
      <w:start w:val="0"/>
      <w:numFmt w:val="bullet"/>
      <w:lvlText w:val="•"/>
      <w:lvlJc w:val="left"/>
      <w:pPr>
        <w:ind w:left="4908" w:hanging="540"/>
      </w:pPr>
      <w:rPr>
        <w:rFonts w:hint="default"/>
        <w:lang w:val="en-US" w:eastAsia="en-US" w:bidi="ar-SA"/>
      </w:rPr>
    </w:lvl>
    <w:lvl w:ilvl="5">
      <w:start w:val="0"/>
      <w:numFmt w:val="bullet"/>
      <w:lvlText w:val="•"/>
      <w:lvlJc w:val="left"/>
      <w:pPr>
        <w:ind w:left="5890" w:hanging="540"/>
      </w:pPr>
      <w:rPr>
        <w:rFonts w:hint="default"/>
        <w:lang w:val="en-US" w:eastAsia="en-US" w:bidi="ar-SA"/>
      </w:rPr>
    </w:lvl>
    <w:lvl w:ilvl="6">
      <w:start w:val="0"/>
      <w:numFmt w:val="bullet"/>
      <w:lvlText w:val="•"/>
      <w:lvlJc w:val="left"/>
      <w:pPr>
        <w:ind w:left="6872" w:hanging="540"/>
      </w:pPr>
      <w:rPr>
        <w:rFonts w:hint="default"/>
        <w:lang w:val="en-US" w:eastAsia="en-US" w:bidi="ar-SA"/>
      </w:rPr>
    </w:lvl>
    <w:lvl w:ilvl="7">
      <w:start w:val="0"/>
      <w:numFmt w:val="bullet"/>
      <w:lvlText w:val="•"/>
      <w:lvlJc w:val="left"/>
      <w:pPr>
        <w:ind w:left="7854" w:hanging="540"/>
      </w:pPr>
      <w:rPr>
        <w:rFonts w:hint="default"/>
        <w:lang w:val="en-US" w:eastAsia="en-US" w:bidi="ar-SA"/>
      </w:rPr>
    </w:lvl>
    <w:lvl w:ilvl="8">
      <w:start w:val="0"/>
      <w:numFmt w:val="bullet"/>
      <w:lvlText w:val="•"/>
      <w:lvlJc w:val="left"/>
      <w:pPr>
        <w:ind w:left="8836" w:hanging="540"/>
      </w:pPr>
      <w:rPr>
        <w:rFonts w:hint="default"/>
        <w:lang w:val="en-US" w:eastAsia="en-US" w:bidi="ar-SA"/>
      </w:rPr>
    </w:lvl>
  </w:abstractNum>
  <w:abstractNum w:abstractNumId="11">
    <w:multiLevelType w:val="hybridMultilevel"/>
    <w:lvl w:ilvl="0">
      <w:start w:val="0"/>
      <w:numFmt w:val="bullet"/>
      <w:lvlText w:val="•"/>
      <w:lvlJc w:val="left"/>
      <w:pPr>
        <w:ind w:left="1118" w:hanging="541"/>
      </w:pPr>
      <w:rPr>
        <w:rFonts w:hint="default" w:ascii="Arial" w:hAnsi="Arial" w:eastAsia="Arial" w:cs="Arial"/>
        <w:color w:val="4F576A"/>
        <w:w w:val="100"/>
        <w:sz w:val="34"/>
        <w:szCs w:val="34"/>
        <w:lang w:val="en-US" w:eastAsia="en-US" w:bidi="ar-SA"/>
      </w:rPr>
    </w:lvl>
    <w:lvl w:ilvl="1">
      <w:start w:val="0"/>
      <w:numFmt w:val="bullet"/>
      <w:lvlText w:val="•"/>
      <w:lvlJc w:val="left"/>
      <w:pPr>
        <w:ind w:left="2088" w:hanging="541"/>
      </w:pPr>
      <w:rPr>
        <w:rFonts w:hint="default"/>
        <w:lang w:val="en-US" w:eastAsia="en-US" w:bidi="ar-SA"/>
      </w:rPr>
    </w:lvl>
    <w:lvl w:ilvl="2">
      <w:start w:val="0"/>
      <w:numFmt w:val="bullet"/>
      <w:lvlText w:val="•"/>
      <w:lvlJc w:val="left"/>
      <w:pPr>
        <w:ind w:left="3056" w:hanging="541"/>
      </w:pPr>
      <w:rPr>
        <w:rFonts w:hint="default"/>
        <w:lang w:val="en-US" w:eastAsia="en-US" w:bidi="ar-SA"/>
      </w:rPr>
    </w:lvl>
    <w:lvl w:ilvl="3">
      <w:start w:val="0"/>
      <w:numFmt w:val="bullet"/>
      <w:lvlText w:val="•"/>
      <w:lvlJc w:val="left"/>
      <w:pPr>
        <w:ind w:left="4024" w:hanging="541"/>
      </w:pPr>
      <w:rPr>
        <w:rFonts w:hint="default"/>
        <w:lang w:val="en-US" w:eastAsia="en-US" w:bidi="ar-SA"/>
      </w:rPr>
    </w:lvl>
    <w:lvl w:ilvl="4">
      <w:start w:val="0"/>
      <w:numFmt w:val="bullet"/>
      <w:lvlText w:val="•"/>
      <w:lvlJc w:val="left"/>
      <w:pPr>
        <w:ind w:left="4992" w:hanging="541"/>
      </w:pPr>
      <w:rPr>
        <w:rFonts w:hint="default"/>
        <w:lang w:val="en-US" w:eastAsia="en-US" w:bidi="ar-SA"/>
      </w:rPr>
    </w:lvl>
    <w:lvl w:ilvl="5">
      <w:start w:val="0"/>
      <w:numFmt w:val="bullet"/>
      <w:lvlText w:val="•"/>
      <w:lvlJc w:val="left"/>
      <w:pPr>
        <w:ind w:left="5960" w:hanging="541"/>
      </w:pPr>
      <w:rPr>
        <w:rFonts w:hint="default"/>
        <w:lang w:val="en-US" w:eastAsia="en-US" w:bidi="ar-SA"/>
      </w:rPr>
    </w:lvl>
    <w:lvl w:ilvl="6">
      <w:start w:val="0"/>
      <w:numFmt w:val="bullet"/>
      <w:lvlText w:val="•"/>
      <w:lvlJc w:val="left"/>
      <w:pPr>
        <w:ind w:left="6928" w:hanging="541"/>
      </w:pPr>
      <w:rPr>
        <w:rFonts w:hint="default"/>
        <w:lang w:val="en-US" w:eastAsia="en-US" w:bidi="ar-SA"/>
      </w:rPr>
    </w:lvl>
    <w:lvl w:ilvl="7">
      <w:start w:val="0"/>
      <w:numFmt w:val="bullet"/>
      <w:lvlText w:val="•"/>
      <w:lvlJc w:val="left"/>
      <w:pPr>
        <w:ind w:left="7896" w:hanging="541"/>
      </w:pPr>
      <w:rPr>
        <w:rFonts w:hint="default"/>
        <w:lang w:val="en-US" w:eastAsia="en-US" w:bidi="ar-SA"/>
      </w:rPr>
    </w:lvl>
    <w:lvl w:ilvl="8">
      <w:start w:val="0"/>
      <w:numFmt w:val="bullet"/>
      <w:lvlText w:val="•"/>
      <w:lvlJc w:val="left"/>
      <w:pPr>
        <w:ind w:left="8864" w:hanging="541"/>
      </w:pPr>
      <w:rPr>
        <w:rFonts w:hint="default"/>
        <w:lang w:val="en-US" w:eastAsia="en-US" w:bidi="ar-SA"/>
      </w:rPr>
    </w:lvl>
  </w:abstractNum>
  <w:abstractNum w:abstractNumId="10">
    <w:multiLevelType w:val="hybridMultilevel"/>
    <w:lvl w:ilvl="0">
      <w:start w:val="0"/>
      <w:numFmt w:val="bullet"/>
      <w:lvlText w:val="•"/>
      <w:lvlJc w:val="left"/>
      <w:pPr>
        <w:ind w:left="1118" w:hanging="541"/>
      </w:pPr>
      <w:rPr>
        <w:rFonts w:hint="default" w:ascii="Arial" w:hAnsi="Arial" w:eastAsia="Arial" w:cs="Arial"/>
        <w:color w:val="4F576A"/>
        <w:w w:val="100"/>
        <w:sz w:val="34"/>
        <w:szCs w:val="34"/>
        <w:lang w:val="en-US" w:eastAsia="en-US" w:bidi="ar-SA"/>
      </w:rPr>
    </w:lvl>
    <w:lvl w:ilvl="1">
      <w:start w:val="0"/>
      <w:numFmt w:val="bullet"/>
      <w:lvlText w:val="•"/>
      <w:lvlJc w:val="left"/>
      <w:pPr>
        <w:ind w:left="2088" w:hanging="541"/>
      </w:pPr>
      <w:rPr>
        <w:rFonts w:hint="default"/>
        <w:lang w:val="en-US" w:eastAsia="en-US" w:bidi="ar-SA"/>
      </w:rPr>
    </w:lvl>
    <w:lvl w:ilvl="2">
      <w:start w:val="0"/>
      <w:numFmt w:val="bullet"/>
      <w:lvlText w:val="•"/>
      <w:lvlJc w:val="left"/>
      <w:pPr>
        <w:ind w:left="3056" w:hanging="541"/>
      </w:pPr>
      <w:rPr>
        <w:rFonts w:hint="default"/>
        <w:lang w:val="en-US" w:eastAsia="en-US" w:bidi="ar-SA"/>
      </w:rPr>
    </w:lvl>
    <w:lvl w:ilvl="3">
      <w:start w:val="0"/>
      <w:numFmt w:val="bullet"/>
      <w:lvlText w:val="•"/>
      <w:lvlJc w:val="left"/>
      <w:pPr>
        <w:ind w:left="4024" w:hanging="541"/>
      </w:pPr>
      <w:rPr>
        <w:rFonts w:hint="default"/>
        <w:lang w:val="en-US" w:eastAsia="en-US" w:bidi="ar-SA"/>
      </w:rPr>
    </w:lvl>
    <w:lvl w:ilvl="4">
      <w:start w:val="0"/>
      <w:numFmt w:val="bullet"/>
      <w:lvlText w:val="•"/>
      <w:lvlJc w:val="left"/>
      <w:pPr>
        <w:ind w:left="4992" w:hanging="541"/>
      </w:pPr>
      <w:rPr>
        <w:rFonts w:hint="default"/>
        <w:lang w:val="en-US" w:eastAsia="en-US" w:bidi="ar-SA"/>
      </w:rPr>
    </w:lvl>
    <w:lvl w:ilvl="5">
      <w:start w:val="0"/>
      <w:numFmt w:val="bullet"/>
      <w:lvlText w:val="•"/>
      <w:lvlJc w:val="left"/>
      <w:pPr>
        <w:ind w:left="5960" w:hanging="541"/>
      </w:pPr>
      <w:rPr>
        <w:rFonts w:hint="default"/>
        <w:lang w:val="en-US" w:eastAsia="en-US" w:bidi="ar-SA"/>
      </w:rPr>
    </w:lvl>
    <w:lvl w:ilvl="6">
      <w:start w:val="0"/>
      <w:numFmt w:val="bullet"/>
      <w:lvlText w:val="•"/>
      <w:lvlJc w:val="left"/>
      <w:pPr>
        <w:ind w:left="6928" w:hanging="541"/>
      </w:pPr>
      <w:rPr>
        <w:rFonts w:hint="default"/>
        <w:lang w:val="en-US" w:eastAsia="en-US" w:bidi="ar-SA"/>
      </w:rPr>
    </w:lvl>
    <w:lvl w:ilvl="7">
      <w:start w:val="0"/>
      <w:numFmt w:val="bullet"/>
      <w:lvlText w:val="•"/>
      <w:lvlJc w:val="left"/>
      <w:pPr>
        <w:ind w:left="7896" w:hanging="541"/>
      </w:pPr>
      <w:rPr>
        <w:rFonts w:hint="default"/>
        <w:lang w:val="en-US" w:eastAsia="en-US" w:bidi="ar-SA"/>
      </w:rPr>
    </w:lvl>
    <w:lvl w:ilvl="8">
      <w:start w:val="0"/>
      <w:numFmt w:val="bullet"/>
      <w:lvlText w:val="•"/>
      <w:lvlJc w:val="left"/>
      <w:pPr>
        <w:ind w:left="8864" w:hanging="541"/>
      </w:pPr>
      <w:rPr>
        <w:rFonts w:hint="default"/>
        <w:lang w:val="en-US" w:eastAsia="en-US" w:bidi="ar-SA"/>
      </w:rPr>
    </w:lvl>
  </w:abstractNum>
  <w:abstractNum w:abstractNumId="9">
    <w:multiLevelType w:val="hybridMultilevel"/>
    <w:lvl w:ilvl="0">
      <w:start w:val="1"/>
      <w:numFmt w:val="decimal"/>
      <w:lvlText w:val="%1."/>
      <w:lvlJc w:val="left"/>
      <w:pPr>
        <w:ind w:left="888" w:hanging="540"/>
        <w:jc w:val="right"/>
      </w:pPr>
      <w:rPr>
        <w:rFonts w:hint="default"/>
        <w:b/>
        <w:bCs/>
        <w:spacing w:val="-8"/>
        <w:w w:val="100"/>
        <w:lang w:val="en-US" w:eastAsia="en-US" w:bidi="ar-SA"/>
      </w:rPr>
    </w:lvl>
    <w:lvl w:ilvl="1">
      <w:start w:val="0"/>
      <w:numFmt w:val="bullet"/>
      <w:lvlText w:val="•"/>
      <w:lvlJc w:val="left"/>
      <w:pPr>
        <w:ind w:left="1872" w:hanging="540"/>
      </w:pPr>
      <w:rPr>
        <w:rFonts w:hint="default"/>
        <w:lang w:val="en-US" w:eastAsia="en-US" w:bidi="ar-SA"/>
      </w:rPr>
    </w:lvl>
    <w:lvl w:ilvl="2">
      <w:start w:val="0"/>
      <w:numFmt w:val="bullet"/>
      <w:lvlText w:val="•"/>
      <w:lvlJc w:val="left"/>
      <w:pPr>
        <w:ind w:left="2864" w:hanging="540"/>
      </w:pPr>
      <w:rPr>
        <w:rFonts w:hint="default"/>
        <w:lang w:val="en-US" w:eastAsia="en-US" w:bidi="ar-SA"/>
      </w:rPr>
    </w:lvl>
    <w:lvl w:ilvl="3">
      <w:start w:val="0"/>
      <w:numFmt w:val="bullet"/>
      <w:lvlText w:val="•"/>
      <w:lvlJc w:val="left"/>
      <w:pPr>
        <w:ind w:left="3856" w:hanging="540"/>
      </w:pPr>
      <w:rPr>
        <w:rFonts w:hint="default"/>
        <w:lang w:val="en-US" w:eastAsia="en-US" w:bidi="ar-SA"/>
      </w:rPr>
    </w:lvl>
    <w:lvl w:ilvl="4">
      <w:start w:val="0"/>
      <w:numFmt w:val="bullet"/>
      <w:lvlText w:val="•"/>
      <w:lvlJc w:val="left"/>
      <w:pPr>
        <w:ind w:left="4848" w:hanging="540"/>
      </w:pPr>
      <w:rPr>
        <w:rFonts w:hint="default"/>
        <w:lang w:val="en-US" w:eastAsia="en-US" w:bidi="ar-SA"/>
      </w:rPr>
    </w:lvl>
    <w:lvl w:ilvl="5">
      <w:start w:val="0"/>
      <w:numFmt w:val="bullet"/>
      <w:lvlText w:val="•"/>
      <w:lvlJc w:val="left"/>
      <w:pPr>
        <w:ind w:left="5840" w:hanging="540"/>
      </w:pPr>
      <w:rPr>
        <w:rFonts w:hint="default"/>
        <w:lang w:val="en-US" w:eastAsia="en-US" w:bidi="ar-SA"/>
      </w:rPr>
    </w:lvl>
    <w:lvl w:ilvl="6">
      <w:start w:val="0"/>
      <w:numFmt w:val="bullet"/>
      <w:lvlText w:val="•"/>
      <w:lvlJc w:val="left"/>
      <w:pPr>
        <w:ind w:left="6832" w:hanging="540"/>
      </w:pPr>
      <w:rPr>
        <w:rFonts w:hint="default"/>
        <w:lang w:val="en-US" w:eastAsia="en-US" w:bidi="ar-SA"/>
      </w:rPr>
    </w:lvl>
    <w:lvl w:ilvl="7">
      <w:start w:val="0"/>
      <w:numFmt w:val="bullet"/>
      <w:lvlText w:val="•"/>
      <w:lvlJc w:val="left"/>
      <w:pPr>
        <w:ind w:left="7824" w:hanging="540"/>
      </w:pPr>
      <w:rPr>
        <w:rFonts w:hint="default"/>
        <w:lang w:val="en-US" w:eastAsia="en-US" w:bidi="ar-SA"/>
      </w:rPr>
    </w:lvl>
    <w:lvl w:ilvl="8">
      <w:start w:val="0"/>
      <w:numFmt w:val="bullet"/>
      <w:lvlText w:val="•"/>
      <w:lvlJc w:val="left"/>
      <w:pPr>
        <w:ind w:left="8816" w:hanging="540"/>
      </w:pPr>
      <w:rPr>
        <w:rFonts w:hint="default"/>
        <w:lang w:val="en-US" w:eastAsia="en-US" w:bidi="ar-SA"/>
      </w:rPr>
    </w:lvl>
  </w:abstractNum>
  <w:abstractNum w:abstractNumId="8">
    <w:multiLevelType w:val="hybridMultilevel"/>
    <w:lvl w:ilvl="0">
      <w:start w:val="0"/>
      <w:numFmt w:val="bullet"/>
      <w:lvlText w:val="•"/>
      <w:lvlJc w:val="left"/>
      <w:pPr>
        <w:ind w:left="1140" w:hanging="452"/>
      </w:pPr>
      <w:rPr>
        <w:rFonts w:hint="default" w:ascii="Arial" w:hAnsi="Arial" w:eastAsia="Arial" w:cs="Arial"/>
        <w:color w:val="4F576A"/>
        <w:w w:val="99"/>
        <w:sz w:val="32"/>
        <w:szCs w:val="32"/>
        <w:lang w:val="en-US" w:eastAsia="en-US" w:bidi="ar-SA"/>
      </w:rPr>
    </w:lvl>
    <w:lvl w:ilvl="1">
      <w:start w:val="0"/>
      <w:numFmt w:val="bullet"/>
      <w:lvlText w:val="•"/>
      <w:lvlJc w:val="left"/>
      <w:pPr>
        <w:ind w:left="2106" w:hanging="452"/>
      </w:pPr>
      <w:rPr>
        <w:rFonts w:hint="default"/>
        <w:lang w:val="en-US" w:eastAsia="en-US" w:bidi="ar-SA"/>
      </w:rPr>
    </w:lvl>
    <w:lvl w:ilvl="2">
      <w:start w:val="0"/>
      <w:numFmt w:val="bullet"/>
      <w:lvlText w:val="•"/>
      <w:lvlJc w:val="left"/>
      <w:pPr>
        <w:ind w:left="3072" w:hanging="452"/>
      </w:pPr>
      <w:rPr>
        <w:rFonts w:hint="default"/>
        <w:lang w:val="en-US" w:eastAsia="en-US" w:bidi="ar-SA"/>
      </w:rPr>
    </w:lvl>
    <w:lvl w:ilvl="3">
      <w:start w:val="0"/>
      <w:numFmt w:val="bullet"/>
      <w:lvlText w:val="•"/>
      <w:lvlJc w:val="left"/>
      <w:pPr>
        <w:ind w:left="4038" w:hanging="452"/>
      </w:pPr>
      <w:rPr>
        <w:rFonts w:hint="default"/>
        <w:lang w:val="en-US" w:eastAsia="en-US" w:bidi="ar-SA"/>
      </w:rPr>
    </w:lvl>
    <w:lvl w:ilvl="4">
      <w:start w:val="0"/>
      <w:numFmt w:val="bullet"/>
      <w:lvlText w:val="•"/>
      <w:lvlJc w:val="left"/>
      <w:pPr>
        <w:ind w:left="5004" w:hanging="452"/>
      </w:pPr>
      <w:rPr>
        <w:rFonts w:hint="default"/>
        <w:lang w:val="en-US" w:eastAsia="en-US" w:bidi="ar-SA"/>
      </w:rPr>
    </w:lvl>
    <w:lvl w:ilvl="5">
      <w:start w:val="0"/>
      <w:numFmt w:val="bullet"/>
      <w:lvlText w:val="•"/>
      <w:lvlJc w:val="left"/>
      <w:pPr>
        <w:ind w:left="5970" w:hanging="452"/>
      </w:pPr>
      <w:rPr>
        <w:rFonts w:hint="default"/>
        <w:lang w:val="en-US" w:eastAsia="en-US" w:bidi="ar-SA"/>
      </w:rPr>
    </w:lvl>
    <w:lvl w:ilvl="6">
      <w:start w:val="0"/>
      <w:numFmt w:val="bullet"/>
      <w:lvlText w:val="•"/>
      <w:lvlJc w:val="left"/>
      <w:pPr>
        <w:ind w:left="6936" w:hanging="452"/>
      </w:pPr>
      <w:rPr>
        <w:rFonts w:hint="default"/>
        <w:lang w:val="en-US" w:eastAsia="en-US" w:bidi="ar-SA"/>
      </w:rPr>
    </w:lvl>
    <w:lvl w:ilvl="7">
      <w:start w:val="0"/>
      <w:numFmt w:val="bullet"/>
      <w:lvlText w:val="•"/>
      <w:lvlJc w:val="left"/>
      <w:pPr>
        <w:ind w:left="7902" w:hanging="452"/>
      </w:pPr>
      <w:rPr>
        <w:rFonts w:hint="default"/>
        <w:lang w:val="en-US" w:eastAsia="en-US" w:bidi="ar-SA"/>
      </w:rPr>
    </w:lvl>
    <w:lvl w:ilvl="8">
      <w:start w:val="0"/>
      <w:numFmt w:val="bullet"/>
      <w:lvlText w:val="•"/>
      <w:lvlJc w:val="left"/>
      <w:pPr>
        <w:ind w:left="8868" w:hanging="452"/>
      </w:pPr>
      <w:rPr>
        <w:rFonts w:hint="default"/>
        <w:lang w:val="en-US" w:eastAsia="en-US" w:bidi="ar-SA"/>
      </w:rPr>
    </w:lvl>
  </w:abstractNum>
  <w:abstractNum w:abstractNumId="7">
    <w:multiLevelType w:val="hybridMultilevel"/>
    <w:lvl w:ilvl="0">
      <w:start w:val="0"/>
      <w:numFmt w:val="bullet"/>
      <w:lvlText w:val="•"/>
      <w:lvlJc w:val="left"/>
      <w:pPr>
        <w:ind w:left="1228" w:hanging="540"/>
      </w:pPr>
      <w:rPr>
        <w:rFonts w:hint="default" w:ascii="Arial" w:hAnsi="Arial" w:eastAsia="Arial" w:cs="Arial"/>
        <w:color w:val="4F576A"/>
        <w:w w:val="100"/>
        <w:sz w:val="34"/>
        <w:szCs w:val="34"/>
        <w:lang w:val="en-US" w:eastAsia="en-US" w:bidi="ar-SA"/>
      </w:rPr>
    </w:lvl>
    <w:lvl w:ilvl="1">
      <w:start w:val="0"/>
      <w:numFmt w:val="bullet"/>
      <w:lvlText w:val="•"/>
      <w:lvlJc w:val="left"/>
      <w:pPr>
        <w:ind w:left="2178" w:hanging="540"/>
      </w:pPr>
      <w:rPr>
        <w:rFonts w:hint="default"/>
        <w:lang w:val="en-US" w:eastAsia="en-US" w:bidi="ar-SA"/>
      </w:rPr>
    </w:lvl>
    <w:lvl w:ilvl="2">
      <w:start w:val="0"/>
      <w:numFmt w:val="bullet"/>
      <w:lvlText w:val="•"/>
      <w:lvlJc w:val="left"/>
      <w:pPr>
        <w:ind w:left="3136" w:hanging="540"/>
      </w:pPr>
      <w:rPr>
        <w:rFonts w:hint="default"/>
        <w:lang w:val="en-US" w:eastAsia="en-US" w:bidi="ar-SA"/>
      </w:rPr>
    </w:lvl>
    <w:lvl w:ilvl="3">
      <w:start w:val="0"/>
      <w:numFmt w:val="bullet"/>
      <w:lvlText w:val="•"/>
      <w:lvlJc w:val="left"/>
      <w:pPr>
        <w:ind w:left="4094" w:hanging="540"/>
      </w:pPr>
      <w:rPr>
        <w:rFonts w:hint="default"/>
        <w:lang w:val="en-US" w:eastAsia="en-US" w:bidi="ar-SA"/>
      </w:rPr>
    </w:lvl>
    <w:lvl w:ilvl="4">
      <w:start w:val="0"/>
      <w:numFmt w:val="bullet"/>
      <w:lvlText w:val="•"/>
      <w:lvlJc w:val="left"/>
      <w:pPr>
        <w:ind w:left="5052" w:hanging="540"/>
      </w:pPr>
      <w:rPr>
        <w:rFonts w:hint="default"/>
        <w:lang w:val="en-US" w:eastAsia="en-US" w:bidi="ar-SA"/>
      </w:rPr>
    </w:lvl>
    <w:lvl w:ilvl="5">
      <w:start w:val="0"/>
      <w:numFmt w:val="bullet"/>
      <w:lvlText w:val="•"/>
      <w:lvlJc w:val="left"/>
      <w:pPr>
        <w:ind w:left="6010" w:hanging="540"/>
      </w:pPr>
      <w:rPr>
        <w:rFonts w:hint="default"/>
        <w:lang w:val="en-US" w:eastAsia="en-US" w:bidi="ar-SA"/>
      </w:rPr>
    </w:lvl>
    <w:lvl w:ilvl="6">
      <w:start w:val="0"/>
      <w:numFmt w:val="bullet"/>
      <w:lvlText w:val="•"/>
      <w:lvlJc w:val="left"/>
      <w:pPr>
        <w:ind w:left="6968" w:hanging="540"/>
      </w:pPr>
      <w:rPr>
        <w:rFonts w:hint="default"/>
        <w:lang w:val="en-US" w:eastAsia="en-US" w:bidi="ar-SA"/>
      </w:rPr>
    </w:lvl>
    <w:lvl w:ilvl="7">
      <w:start w:val="0"/>
      <w:numFmt w:val="bullet"/>
      <w:lvlText w:val="•"/>
      <w:lvlJc w:val="left"/>
      <w:pPr>
        <w:ind w:left="7926" w:hanging="540"/>
      </w:pPr>
      <w:rPr>
        <w:rFonts w:hint="default"/>
        <w:lang w:val="en-US" w:eastAsia="en-US" w:bidi="ar-SA"/>
      </w:rPr>
    </w:lvl>
    <w:lvl w:ilvl="8">
      <w:start w:val="0"/>
      <w:numFmt w:val="bullet"/>
      <w:lvlText w:val="•"/>
      <w:lvlJc w:val="left"/>
      <w:pPr>
        <w:ind w:left="8884" w:hanging="540"/>
      </w:pPr>
      <w:rPr>
        <w:rFonts w:hint="default"/>
        <w:lang w:val="en-US" w:eastAsia="en-US" w:bidi="ar-SA"/>
      </w:rPr>
    </w:lvl>
  </w:abstractNum>
  <w:abstractNum w:abstractNumId="6">
    <w:multiLevelType w:val="hybridMultilevel"/>
    <w:lvl w:ilvl="0">
      <w:start w:val="0"/>
      <w:numFmt w:val="bullet"/>
      <w:lvlText w:val="•"/>
      <w:lvlJc w:val="left"/>
      <w:pPr>
        <w:ind w:left="1228" w:hanging="540"/>
      </w:pPr>
      <w:rPr>
        <w:rFonts w:hint="default" w:ascii="Arial" w:hAnsi="Arial" w:eastAsia="Arial" w:cs="Arial"/>
        <w:color w:val="4F576A"/>
        <w:w w:val="100"/>
        <w:sz w:val="34"/>
        <w:szCs w:val="34"/>
        <w:lang w:val="en-US" w:eastAsia="en-US" w:bidi="ar-SA"/>
      </w:rPr>
    </w:lvl>
    <w:lvl w:ilvl="1">
      <w:start w:val="0"/>
      <w:numFmt w:val="bullet"/>
      <w:lvlText w:val="•"/>
      <w:lvlJc w:val="left"/>
      <w:pPr>
        <w:ind w:left="2178" w:hanging="540"/>
      </w:pPr>
      <w:rPr>
        <w:rFonts w:hint="default"/>
        <w:lang w:val="en-US" w:eastAsia="en-US" w:bidi="ar-SA"/>
      </w:rPr>
    </w:lvl>
    <w:lvl w:ilvl="2">
      <w:start w:val="0"/>
      <w:numFmt w:val="bullet"/>
      <w:lvlText w:val="•"/>
      <w:lvlJc w:val="left"/>
      <w:pPr>
        <w:ind w:left="3136" w:hanging="540"/>
      </w:pPr>
      <w:rPr>
        <w:rFonts w:hint="default"/>
        <w:lang w:val="en-US" w:eastAsia="en-US" w:bidi="ar-SA"/>
      </w:rPr>
    </w:lvl>
    <w:lvl w:ilvl="3">
      <w:start w:val="0"/>
      <w:numFmt w:val="bullet"/>
      <w:lvlText w:val="•"/>
      <w:lvlJc w:val="left"/>
      <w:pPr>
        <w:ind w:left="4094" w:hanging="540"/>
      </w:pPr>
      <w:rPr>
        <w:rFonts w:hint="default"/>
        <w:lang w:val="en-US" w:eastAsia="en-US" w:bidi="ar-SA"/>
      </w:rPr>
    </w:lvl>
    <w:lvl w:ilvl="4">
      <w:start w:val="0"/>
      <w:numFmt w:val="bullet"/>
      <w:lvlText w:val="•"/>
      <w:lvlJc w:val="left"/>
      <w:pPr>
        <w:ind w:left="5052" w:hanging="540"/>
      </w:pPr>
      <w:rPr>
        <w:rFonts w:hint="default"/>
        <w:lang w:val="en-US" w:eastAsia="en-US" w:bidi="ar-SA"/>
      </w:rPr>
    </w:lvl>
    <w:lvl w:ilvl="5">
      <w:start w:val="0"/>
      <w:numFmt w:val="bullet"/>
      <w:lvlText w:val="•"/>
      <w:lvlJc w:val="left"/>
      <w:pPr>
        <w:ind w:left="6010" w:hanging="540"/>
      </w:pPr>
      <w:rPr>
        <w:rFonts w:hint="default"/>
        <w:lang w:val="en-US" w:eastAsia="en-US" w:bidi="ar-SA"/>
      </w:rPr>
    </w:lvl>
    <w:lvl w:ilvl="6">
      <w:start w:val="0"/>
      <w:numFmt w:val="bullet"/>
      <w:lvlText w:val="•"/>
      <w:lvlJc w:val="left"/>
      <w:pPr>
        <w:ind w:left="6968" w:hanging="540"/>
      </w:pPr>
      <w:rPr>
        <w:rFonts w:hint="default"/>
        <w:lang w:val="en-US" w:eastAsia="en-US" w:bidi="ar-SA"/>
      </w:rPr>
    </w:lvl>
    <w:lvl w:ilvl="7">
      <w:start w:val="0"/>
      <w:numFmt w:val="bullet"/>
      <w:lvlText w:val="•"/>
      <w:lvlJc w:val="left"/>
      <w:pPr>
        <w:ind w:left="7926" w:hanging="540"/>
      </w:pPr>
      <w:rPr>
        <w:rFonts w:hint="default"/>
        <w:lang w:val="en-US" w:eastAsia="en-US" w:bidi="ar-SA"/>
      </w:rPr>
    </w:lvl>
    <w:lvl w:ilvl="8">
      <w:start w:val="0"/>
      <w:numFmt w:val="bullet"/>
      <w:lvlText w:val="•"/>
      <w:lvlJc w:val="left"/>
      <w:pPr>
        <w:ind w:left="8884" w:hanging="540"/>
      </w:pPr>
      <w:rPr>
        <w:rFonts w:hint="default"/>
        <w:lang w:val="en-US" w:eastAsia="en-US" w:bidi="ar-SA"/>
      </w:rPr>
    </w:lvl>
  </w:abstractNum>
  <w:abstractNum w:abstractNumId="5">
    <w:multiLevelType w:val="hybridMultilevel"/>
    <w:lvl w:ilvl="0">
      <w:start w:val="0"/>
      <w:numFmt w:val="bullet"/>
      <w:lvlText w:val="•"/>
      <w:lvlJc w:val="left"/>
      <w:pPr>
        <w:ind w:left="624" w:hanging="452"/>
      </w:pPr>
      <w:rPr>
        <w:rFonts w:hint="default" w:ascii="Arial" w:hAnsi="Arial" w:eastAsia="Arial" w:cs="Arial"/>
        <w:color w:val="4F576A"/>
        <w:w w:val="100"/>
        <w:sz w:val="34"/>
        <w:szCs w:val="34"/>
        <w:lang w:val="en-US" w:eastAsia="en-US" w:bidi="ar-SA"/>
      </w:rPr>
    </w:lvl>
    <w:lvl w:ilvl="1">
      <w:start w:val="0"/>
      <w:numFmt w:val="bullet"/>
      <w:lvlText w:val="•"/>
      <w:lvlJc w:val="left"/>
      <w:pPr>
        <w:ind w:left="853" w:hanging="452"/>
      </w:pPr>
      <w:rPr>
        <w:rFonts w:hint="default"/>
        <w:w w:val="100"/>
        <w:lang w:val="en-US" w:eastAsia="en-US" w:bidi="ar-SA"/>
      </w:rPr>
    </w:lvl>
    <w:lvl w:ilvl="2">
      <w:start w:val="0"/>
      <w:numFmt w:val="bullet"/>
      <w:lvlText w:val="•"/>
      <w:lvlJc w:val="left"/>
      <w:pPr>
        <w:ind w:left="1964" w:hanging="452"/>
      </w:pPr>
      <w:rPr>
        <w:rFonts w:hint="default"/>
        <w:lang w:val="en-US" w:eastAsia="en-US" w:bidi="ar-SA"/>
      </w:rPr>
    </w:lvl>
    <w:lvl w:ilvl="3">
      <w:start w:val="0"/>
      <w:numFmt w:val="bullet"/>
      <w:lvlText w:val="•"/>
      <w:lvlJc w:val="left"/>
      <w:pPr>
        <w:ind w:left="3068" w:hanging="452"/>
      </w:pPr>
      <w:rPr>
        <w:rFonts w:hint="default"/>
        <w:lang w:val="en-US" w:eastAsia="en-US" w:bidi="ar-SA"/>
      </w:rPr>
    </w:lvl>
    <w:lvl w:ilvl="4">
      <w:start w:val="0"/>
      <w:numFmt w:val="bullet"/>
      <w:lvlText w:val="•"/>
      <w:lvlJc w:val="left"/>
      <w:pPr>
        <w:ind w:left="4173" w:hanging="452"/>
      </w:pPr>
      <w:rPr>
        <w:rFonts w:hint="default"/>
        <w:lang w:val="en-US" w:eastAsia="en-US" w:bidi="ar-SA"/>
      </w:rPr>
    </w:lvl>
    <w:lvl w:ilvl="5">
      <w:start w:val="0"/>
      <w:numFmt w:val="bullet"/>
      <w:lvlText w:val="•"/>
      <w:lvlJc w:val="left"/>
      <w:pPr>
        <w:ind w:left="5277" w:hanging="452"/>
      </w:pPr>
      <w:rPr>
        <w:rFonts w:hint="default"/>
        <w:lang w:val="en-US" w:eastAsia="en-US" w:bidi="ar-SA"/>
      </w:rPr>
    </w:lvl>
    <w:lvl w:ilvl="6">
      <w:start w:val="0"/>
      <w:numFmt w:val="bullet"/>
      <w:lvlText w:val="•"/>
      <w:lvlJc w:val="left"/>
      <w:pPr>
        <w:ind w:left="6382" w:hanging="452"/>
      </w:pPr>
      <w:rPr>
        <w:rFonts w:hint="default"/>
        <w:lang w:val="en-US" w:eastAsia="en-US" w:bidi="ar-SA"/>
      </w:rPr>
    </w:lvl>
    <w:lvl w:ilvl="7">
      <w:start w:val="0"/>
      <w:numFmt w:val="bullet"/>
      <w:lvlText w:val="•"/>
      <w:lvlJc w:val="left"/>
      <w:pPr>
        <w:ind w:left="7486" w:hanging="452"/>
      </w:pPr>
      <w:rPr>
        <w:rFonts w:hint="default"/>
        <w:lang w:val="en-US" w:eastAsia="en-US" w:bidi="ar-SA"/>
      </w:rPr>
    </w:lvl>
    <w:lvl w:ilvl="8">
      <w:start w:val="0"/>
      <w:numFmt w:val="bullet"/>
      <w:lvlText w:val="•"/>
      <w:lvlJc w:val="left"/>
      <w:pPr>
        <w:ind w:left="8591" w:hanging="452"/>
      </w:pPr>
      <w:rPr>
        <w:rFonts w:hint="default"/>
        <w:lang w:val="en-US" w:eastAsia="en-US" w:bidi="ar-SA"/>
      </w:rPr>
    </w:lvl>
  </w:abstractNum>
  <w:abstractNum w:abstractNumId="4">
    <w:multiLevelType w:val="hybridMultilevel"/>
    <w:lvl w:ilvl="0">
      <w:start w:val="1"/>
      <w:numFmt w:val="decimal"/>
      <w:lvlText w:val="%1."/>
      <w:lvlJc w:val="left"/>
      <w:pPr>
        <w:ind w:left="712" w:hanging="540"/>
        <w:jc w:val="left"/>
      </w:pPr>
      <w:rPr>
        <w:rFonts w:hint="default" w:ascii="Carlito" w:hAnsi="Carlito" w:eastAsia="Carlito" w:cs="Carlito"/>
        <w:b/>
        <w:bCs/>
        <w:color w:val="4F576A"/>
        <w:w w:val="100"/>
        <w:sz w:val="34"/>
        <w:szCs w:val="34"/>
        <w:lang w:val="en-US" w:eastAsia="en-US" w:bidi="ar-SA"/>
      </w:rPr>
    </w:lvl>
    <w:lvl w:ilvl="1">
      <w:start w:val="1"/>
      <w:numFmt w:val="decimal"/>
      <w:lvlText w:val="%2."/>
      <w:lvlJc w:val="left"/>
      <w:pPr>
        <w:ind w:left="942" w:hanging="540"/>
        <w:jc w:val="right"/>
      </w:pPr>
      <w:rPr>
        <w:rFonts w:hint="default"/>
        <w:b/>
        <w:bCs/>
        <w:w w:val="100"/>
        <w:lang w:val="en-US" w:eastAsia="en-US" w:bidi="ar-SA"/>
      </w:rPr>
    </w:lvl>
    <w:lvl w:ilvl="2">
      <w:start w:val="0"/>
      <w:numFmt w:val="bullet"/>
      <w:lvlText w:val="•"/>
      <w:lvlJc w:val="left"/>
      <w:pPr>
        <w:ind w:left="2035" w:hanging="540"/>
      </w:pPr>
      <w:rPr>
        <w:rFonts w:hint="default"/>
        <w:lang w:val="en-US" w:eastAsia="en-US" w:bidi="ar-SA"/>
      </w:rPr>
    </w:lvl>
    <w:lvl w:ilvl="3">
      <w:start w:val="0"/>
      <w:numFmt w:val="bullet"/>
      <w:lvlText w:val="•"/>
      <w:lvlJc w:val="left"/>
      <w:pPr>
        <w:ind w:left="3131" w:hanging="540"/>
      </w:pPr>
      <w:rPr>
        <w:rFonts w:hint="default"/>
        <w:lang w:val="en-US" w:eastAsia="en-US" w:bidi="ar-SA"/>
      </w:rPr>
    </w:lvl>
    <w:lvl w:ilvl="4">
      <w:start w:val="0"/>
      <w:numFmt w:val="bullet"/>
      <w:lvlText w:val="•"/>
      <w:lvlJc w:val="left"/>
      <w:pPr>
        <w:ind w:left="4226" w:hanging="540"/>
      </w:pPr>
      <w:rPr>
        <w:rFonts w:hint="default"/>
        <w:lang w:val="en-US" w:eastAsia="en-US" w:bidi="ar-SA"/>
      </w:rPr>
    </w:lvl>
    <w:lvl w:ilvl="5">
      <w:start w:val="0"/>
      <w:numFmt w:val="bullet"/>
      <w:lvlText w:val="•"/>
      <w:lvlJc w:val="left"/>
      <w:pPr>
        <w:ind w:left="5322" w:hanging="540"/>
      </w:pPr>
      <w:rPr>
        <w:rFonts w:hint="default"/>
        <w:lang w:val="en-US" w:eastAsia="en-US" w:bidi="ar-SA"/>
      </w:rPr>
    </w:lvl>
    <w:lvl w:ilvl="6">
      <w:start w:val="0"/>
      <w:numFmt w:val="bullet"/>
      <w:lvlText w:val="•"/>
      <w:lvlJc w:val="left"/>
      <w:pPr>
        <w:ind w:left="6417" w:hanging="540"/>
      </w:pPr>
      <w:rPr>
        <w:rFonts w:hint="default"/>
        <w:lang w:val="en-US" w:eastAsia="en-US" w:bidi="ar-SA"/>
      </w:rPr>
    </w:lvl>
    <w:lvl w:ilvl="7">
      <w:start w:val="0"/>
      <w:numFmt w:val="bullet"/>
      <w:lvlText w:val="•"/>
      <w:lvlJc w:val="left"/>
      <w:pPr>
        <w:ind w:left="7513" w:hanging="540"/>
      </w:pPr>
      <w:rPr>
        <w:rFonts w:hint="default"/>
        <w:lang w:val="en-US" w:eastAsia="en-US" w:bidi="ar-SA"/>
      </w:rPr>
    </w:lvl>
    <w:lvl w:ilvl="8">
      <w:start w:val="0"/>
      <w:numFmt w:val="bullet"/>
      <w:lvlText w:val="•"/>
      <w:lvlJc w:val="left"/>
      <w:pPr>
        <w:ind w:left="8608" w:hanging="540"/>
      </w:pPr>
      <w:rPr>
        <w:rFonts w:hint="default"/>
        <w:lang w:val="en-US" w:eastAsia="en-US" w:bidi="ar-SA"/>
      </w:rPr>
    </w:lvl>
  </w:abstractNum>
  <w:abstractNum w:abstractNumId="3">
    <w:multiLevelType w:val="hybridMultilevel"/>
    <w:lvl w:ilvl="0">
      <w:start w:val="1"/>
      <w:numFmt w:val="decimal"/>
      <w:lvlText w:val="%1."/>
      <w:lvlJc w:val="left"/>
      <w:pPr>
        <w:ind w:left="664" w:hanging="540"/>
        <w:jc w:val="left"/>
      </w:pPr>
      <w:rPr>
        <w:rFonts w:hint="default" w:ascii="Carlito" w:hAnsi="Carlito" w:eastAsia="Carlito" w:cs="Carlito"/>
        <w:color w:val="4F576A"/>
        <w:spacing w:val="-1"/>
        <w:w w:val="99"/>
        <w:sz w:val="31"/>
        <w:szCs w:val="31"/>
        <w:lang w:val="en-US" w:eastAsia="en-US" w:bidi="ar-SA"/>
      </w:rPr>
    </w:lvl>
    <w:lvl w:ilvl="1">
      <w:start w:val="0"/>
      <w:numFmt w:val="bullet"/>
      <w:lvlText w:val="•"/>
      <w:lvlJc w:val="left"/>
      <w:pPr>
        <w:ind w:left="1674" w:hanging="540"/>
      </w:pPr>
      <w:rPr>
        <w:rFonts w:hint="default"/>
        <w:lang w:val="en-US" w:eastAsia="en-US" w:bidi="ar-SA"/>
      </w:rPr>
    </w:lvl>
    <w:lvl w:ilvl="2">
      <w:start w:val="0"/>
      <w:numFmt w:val="bullet"/>
      <w:lvlText w:val="•"/>
      <w:lvlJc w:val="left"/>
      <w:pPr>
        <w:ind w:left="2688" w:hanging="540"/>
      </w:pPr>
      <w:rPr>
        <w:rFonts w:hint="default"/>
        <w:lang w:val="en-US" w:eastAsia="en-US" w:bidi="ar-SA"/>
      </w:rPr>
    </w:lvl>
    <w:lvl w:ilvl="3">
      <w:start w:val="0"/>
      <w:numFmt w:val="bullet"/>
      <w:lvlText w:val="•"/>
      <w:lvlJc w:val="left"/>
      <w:pPr>
        <w:ind w:left="3702" w:hanging="540"/>
      </w:pPr>
      <w:rPr>
        <w:rFonts w:hint="default"/>
        <w:lang w:val="en-US" w:eastAsia="en-US" w:bidi="ar-SA"/>
      </w:rPr>
    </w:lvl>
    <w:lvl w:ilvl="4">
      <w:start w:val="0"/>
      <w:numFmt w:val="bullet"/>
      <w:lvlText w:val="•"/>
      <w:lvlJc w:val="left"/>
      <w:pPr>
        <w:ind w:left="4716" w:hanging="540"/>
      </w:pPr>
      <w:rPr>
        <w:rFonts w:hint="default"/>
        <w:lang w:val="en-US" w:eastAsia="en-US" w:bidi="ar-SA"/>
      </w:rPr>
    </w:lvl>
    <w:lvl w:ilvl="5">
      <w:start w:val="0"/>
      <w:numFmt w:val="bullet"/>
      <w:lvlText w:val="•"/>
      <w:lvlJc w:val="left"/>
      <w:pPr>
        <w:ind w:left="5730" w:hanging="540"/>
      </w:pPr>
      <w:rPr>
        <w:rFonts w:hint="default"/>
        <w:lang w:val="en-US" w:eastAsia="en-US" w:bidi="ar-SA"/>
      </w:rPr>
    </w:lvl>
    <w:lvl w:ilvl="6">
      <w:start w:val="0"/>
      <w:numFmt w:val="bullet"/>
      <w:lvlText w:val="•"/>
      <w:lvlJc w:val="left"/>
      <w:pPr>
        <w:ind w:left="6744" w:hanging="540"/>
      </w:pPr>
      <w:rPr>
        <w:rFonts w:hint="default"/>
        <w:lang w:val="en-US" w:eastAsia="en-US" w:bidi="ar-SA"/>
      </w:rPr>
    </w:lvl>
    <w:lvl w:ilvl="7">
      <w:start w:val="0"/>
      <w:numFmt w:val="bullet"/>
      <w:lvlText w:val="•"/>
      <w:lvlJc w:val="left"/>
      <w:pPr>
        <w:ind w:left="7758" w:hanging="540"/>
      </w:pPr>
      <w:rPr>
        <w:rFonts w:hint="default"/>
        <w:lang w:val="en-US" w:eastAsia="en-US" w:bidi="ar-SA"/>
      </w:rPr>
    </w:lvl>
    <w:lvl w:ilvl="8">
      <w:start w:val="0"/>
      <w:numFmt w:val="bullet"/>
      <w:lvlText w:val="•"/>
      <w:lvlJc w:val="left"/>
      <w:pPr>
        <w:ind w:left="8772" w:hanging="540"/>
      </w:pPr>
      <w:rPr>
        <w:rFonts w:hint="default"/>
        <w:lang w:val="en-US" w:eastAsia="en-US" w:bidi="ar-SA"/>
      </w:rPr>
    </w:lvl>
  </w:abstractNum>
  <w:abstractNum w:abstractNumId="2">
    <w:multiLevelType w:val="hybridMultilevel"/>
    <w:lvl w:ilvl="0">
      <w:start w:val="1"/>
      <w:numFmt w:val="decimal"/>
      <w:lvlText w:val="%1."/>
      <w:lvlJc w:val="left"/>
      <w:pPr>
        <w:ind w:left="664" w:hanging="540"/>
        <w:jc w:val="left"/>
      </w:pPr>
      <w:rPr>
        <w:rFonts w:hint="default" w:ascii="Carlito" w:hAnsi="Carlito" w:eastAsia="Carlito" w:cs="Carlito"/>
        <w:color w:val="4F576A"/>
        <w:spacing w:val="-1"/>
        <w:w w:val="99"/>
        <w:sz w:val="31"/>
        <w:szCs w:val="31"/>
        <w:lang w:val="en-US" w:eastAsia="en-US" w:bidi="ar-SA"/>
      </w:rPr>
    </w:lvl>
    <w:lvl w:ilvl="1">
      <w:start w:val="0"/>
      <w:numFmt w:val="bullet"/>
      <w:lvlText w:val="•"/>
      <w:lvlJc w:val="left"/>
      <w:pPr>
        <w:ind w:left="1674" w:hanging="540"/>
      </w:pPr>
      <w:rPr>
        <w:rFonts w:hint="default"/>
        <w:lang w:val="en-US" w:eastAsia="en-US" w:bidi="ar-SA"/>
      </w:rPr>
    </w:lvl>
    <w:lvl w:ilvl="2">
      <w:start w:val="0"/>
      <w:numFmt w:val="bullet"/>
      <w:lvlText w:val="•"/>
      <w:lvlJc w:val="left"/>
      <w:pPr>
        <w:ind w:left="2688" w:hanging="540"/>
      </w:pPr>
      <w:rPr>
        <w:rFonts w:hint="default"/>
        <w:lang w:val="en-US" w:eastAsia="en-US" w:bidi="ar-SA"/>
      </w:rPr>
    </w:lvl>
    <w:lvl w:ilvl="3">
      <w:start w:val="0"/>
      <w:numFmt w:val="bullet"/>
      <w:lvlText w:val="•"/>
      <w:lvlJc w:val="left"/>
      <w:pPr>
        <w:ind w:left="3702" w:hanging="540"/>
      </w:pPr>
      <w:rPr>
        <w:rFonts w:hint="default"/>
        <w:lang w:val="en-US" w:eastAsia="en-US" w:bidi="ar-SA"/>
      </w:rPr>
    </w:lvl>
    <w:lvl w:ilvl="4">
      <w:start w:val="0"/>
      <w:numFmt w:val="bullet"/>
      <w:lvlText w:val="•"/>
      <w:lvlJc w:val="left"/>
      <w:pPr>
        <w:ind w:left="4716" w:hanging="540"/>
      </w:pPr>
      <w:rPr>
        <w:rFonts w:hint="default"/>
        <w:lang w:val="en-US" w:eastAsia="en-US" w:bidi="ar-SA"/>
      </w:rPr>
    </w:lvl>
    <w:lvl w:ilvl="5">
      <w:start w:val="0"/>
      <w:numFmt w:val="bullet"/>
      <w:lvlText w:val="•"/>
      <w:lvlJc w:val="left"/>
      <w:pPr>
        <w:ind w:left="5730" w:hanging="540"/>
      </w:pPr>
      <w:rPr>
        <w:rFonts w:hint="default"/>
        <w:lang w:val="en-US" w:eastAsia="en-US" w:bidi="ar-SA"/>
      </w:rPr>
    </w:lvl>
    <w:lvl w:ilvl="6">
      <w:start w:val="0"/>
      <w:numFmt w:val="bullet"/>
      <w:lvlText w:val="•"/>
      <w:lvlJc w:val="left"/>
      <w:pPr>
        <w:ind w:left="6744" w:hanging="540"/>
      </w:pPr>
      <w:rPr>
        <w:rFonts w:hint="default"/>
        <w:lang w:val="en-US" w:eastAsia="en-US" w:bidi="ar-SA"/>
      </w:rPr>
    </w:lvl>
    <w:lvl w:ilvl="7">
      <w:start w:val="0"/>
      <w:numFmt w:val="bullet"/>
      <w:lvlText w:val="•"/>
      <w:lvlJc w:val="left"/>
      <w:pPr>
        <w:ind w:left="7758" w:hanging="540"/>
      </w:pPr>
      <w:rPr>
        <w:rFonts w:hint="default"/>
        <w:lang w:val="en-US" w:eastAsia="en-US" w:bidi="ar-SA"/>
      </w:rPr>
    </w:lvl>
    <w:lvl w:ilvl="8">
      <w:start w:val="0"/>
      <w:numFmt w:val="bullet"/>
      <w:lvlText w:val="•"/>
      <w:lvlJc w:val="left"/>
      <w:pPr>
        <w:ind w:left="8772" w:hanging="540"/>
      </w:pPr>
      <w:rPr>
        <w:rFonts w:hint="default"/>
        <w:lang w:val="en-US" w:eastAsia="en-US" w:bidi="ar-SA"/>
      </w:rPr>
    </w:lvl>
  </w:abstractNum>
  <w:abstractNum w:abstractNumId="1">
    <w:multiLevelType w:val="hybridMultilevel"/>
    <w:lvl w:ilvl="0">
      <w:start w:val="1"/>
      <w:numFmt w:val="decimal"/>
      <w:lvlText w:val="%1."/>
      <w:lvlJc w:val="left"/>
      <w:pPr>
        <w:ind w:left="664" w:hanging="540"/>
        <w:jc w:val="left"/>
      </w:pPr>
      <w:rPr>
        <w:rFonts w:hint="default" w:ascii="Carlito" w:hAnsi="Carlito" w:eastAsia="Carlito" w:cs="Carlito"/>
        <w:color w:val="4F576A"/>
        <w:spacing w:val="-1"/>
        <w:w w:val="99"/>
        <w:sz w:val="31"/>
        <w:szCs w:val="31"/>
        <w:lang w:val="en-US" w:eastAsia="en-US" w:bidi="ar-SA"/>
      </w:rPr>
    </w:lvl>
    <w:lvl w:ilvl="1">
      <w:start w:val="0"/>
      <w:numFmt w:val="bullet"/>
      <w:lvlText w:val="•"/>
      <w:lvlJc w:val="left"/>
      <w:pPr>
        <w:ind w:left="1674" w:hanging="540"/>
      </w:pPr>
      <w:rPr>
        <w:rFonts w:hint="default"/>
        <w:lang w:val="en-US" w:eastAsia="en-US" w:bidi="ar-SA"/>
      </w:rPr>
    </w:lvl>
    <w:lvl w:ilvl="2">
      <w:start w:val="0"/>
      <w:numFmt w:val="bullet"/>
      <w:lvlText w:val="•"/>
      <w:lvlJc w:val="left"/>
      <w:pPr>
        <w:ind w:left="2688" w:hanging="540"/>
      </w:pPr>
      <w:rPr>
        <w:rFonts w:hint="default"/>
        <w:lang w:val="en-US" w:eastAsia="en-US" w:bidi="ar-SA"/>
      </w:rPr>
    </w:lvl>
    <w:lvl w:ilvl="3">
      <w:start w:val="0"/>
      <w:numFmt w:val="bullet"/>
      <w:lvlText w:val="•"/>
      <w:lvlJc w:val="left"/>
      <w:pPr>
        <w:ind w:left="3702" w:hanging="540"/>
      </w:pPr>
      <w:rPr>
        <w:rFonts w:hint="default"/>
        <w:lang w:val="en-US" w:eastAsia="en-US" w:bidi="ar-SA"/>
      </w:rPr>
    </w:lvl>
    <w:lvl w:ilvl="4">
      <w:start w:val="0"/>
      <w:numFmt w:val="bullet"/>
      <w:lvlText w:val="•"/>
      <w:lvlJc w:val="left"/>
      <w:pPr>
        <w:ind w:left="4716" w:hanging="540"/>
      </w:pPr>
      <w:rPr>
        <w:rFonts w:hint="default"/>
        <w:lang w:val="en-US" w:eastAsia="en-US" w:bidi="ar-SA"/>
      </w:rPr>
    </w:lvl>
    <w:lvl w:ilvl="5">
      <w:start w:val="0"/>
      <w:numFmt w:val="bullet"/>
      <w:lvlText w:val="•"/>
      <w:lvlJc w:val="left"/>
      <w:pPr>
        <w:ind w:left="5730" w:hanging="540"/>
      </w:pPr>
      <w:rPr>
        <w:rFonts w:hint="default"/>
        <w:lang w:val="en-US" w:eastAsia="en-US" w:bidi="ar-SA"/>
      </w:rPr>
    </w:lvl>
    <w:lvl w:ilvl="6">
      <w:start w:val="0"/>
      <w:numFmt w:val="bullet"/>
      <w:lvlText w:val="•"/>
      <w:lvlJc w:val="left"/>
      <w:pPr>
        <w:ind w:left="6744" w:hanging="540"/>
      </w:pPr>
      <w:rPr>
        <w:rFonts w:hint="default"/>
        <w:lang w:val="en-US" w:eastAsia="en-US" w:bidi="ar-SA"/>
      </w:rPr>
    </w:lvl>
    <w:lvl w:ilvl="7">
      <w:start w:val="0"/>
      <w:numFmt w:val="bullet"/>
      <w:lvlText w:val="•"/>
      <w:lvlJc w:val="left"/>
      <w:pPr>
        <w:ind w:left="7758" w:hanging="540"/>
      </w:pPr>
      <w:rPr>
        <w:rFonts w:hint="default"/>
        <w:lang w:val="en-US" w:eastAsia="en-US" w:bidi="ar-SA"/>
      </w:rPr>
    </w:lvl>
    <w:lvl w:ilvl="8">
      <w:start w:val="0"/>
      <w:numFmt w:val="bullet"/>
      <w:lvlText w:val="•"/>
      <w:lvlJc w:val="left"/>
      <w:pPr>
        <w:ind w:left="8772" w:hanging="540"/>
      </w:pPr>
      <w:rPr>
        <w:rFonts w:hint="default"/>
        <w:lang w:val="en-US" w:eastAsia="en-US" w:bidi="ar-SA"/>
      </w:rPr>
    </w:lvl>
  </w:abstractNum>
  <w:abstractNum w:abstractNumId="0">
    <w:multiLevelType w:val="hybridMultilevel"/>
    <w:lvl w:ilvl="0">
      <w:start w:val="1"/>
      <w:numFmt w:val="decimal"/>
      <w:lvlText w:val="%1."/>
      <w:lvlJc w:val="left"/>
      <w:pPr>
        <w:ind w:left="664" w:hanging="540"/>
        <w:jc w:val="left"/>
      </w:pPr>
      <w:rPr>
        <w:rFonts w:hint="default" w:ascii="Carlito" w:hAnsi="Carlito" w:eastAsia="Carlito" w:cs="Carlito"/>
        <w:color w:val="4F576A"/>
        <w:spacing w:val="-1"/>
        <w:w w:val="99"/>
        <w:sz w:val="31"/>
        <w:szCs w:val="31"/>
        <w:lang w:val="en-US" w:eastAsia="en-US" w:bidi="ar-SA"/>
      </w:rPr>
    </w:lvl>
    <w:lvl w:ilvl="1">
      <w:start w:val="0"/>
      <w:numFmt w:val="bullet"/>
      <w:lvlText w:val="•"/>
      <w:lvlJc w:val="left"/>
      <w:pPr>
        <w:ind w:left="1674" w:hanging="540"/>
      </w:pPr>
      <w:rPr>
        <w:rFonts w:hint="default"/>
        <w:lang w:val="en-US" w:eastAsia="en-US" w:bidi="ar-SA"/>
      </w:rPr>
    </w:lvl>
    <w:lvl w:ilvl="2">
      <w:start w:val="0"/>
      <w:numFmt w:val="bullet"/>
      <w:lvlText w:val="•"/>
      <w:lvlJc w:val="left"/>
      <w:pPr>
        <w:ind w:left="2688" w:hanging="540"/>
      </w:pPr>
      <w:rPr>
        <w:rFonts w:hint="default"/>
        <w:lang w:val="en-US" w:eastAsia="en-US" w:bidi="ar-SA"/>
      </w:rPr>
    </w:lvl>
    <w:lvl w:ilvl="3">
      <w:start w:val="0"/>
      <w:numFmt w:val="bullet"/>
      <w:lvlText w:val="•"/>
      <w:lvlJc w:val="left"/>
      <w:pPr>
        <w:ind w:left="3702" w:hanging="540"/>
      </w:pPr>
      <w:rPr>
        <w:rFonts w:hint="default"/>
        <w:lang w:val="en-US" w:eastAsia="en-US" w:bidi="ar-SA"/>
      </w:rPr>
    </w:lvl>
    <w:lvl w:ilvl="4">
      <w:start w:val="0"/>
      <w:numFmt w:val="bullet"/>
      <w:lvlText w:val="•"/>
      <w:lvlJc w:val="left"/>
      <w:pPr>
        <w:ind w:left="4716" w:hanging="540"/>
      </w:pPr>
      <w:rPr>
        <w:rFonts w:hint="default"/>
        <w:lang w:val="en-US" w:eastAsia="en-US" w:bidi="ar-SA"/>
      </w:rPr>
    </w:lvl>
    <w:lvl w:ilvl="5">
      <w:start w:val="0"/>
      <w:numFmt w:val="bullet"/>
      <w:lvlText w:val="•"/>
      <w:lvlJc w:val="left"/>
      <w:pPr>
        <w:ind w:left="5730" w:hanging="540"/>
      </w:pPr>
      <w:rPr>
        <w:rFonts w:hint="default"/>
        <w:lang w:val="en-US" w:eastAsia="en-US" w:bidi="ar-SA"/>
      </w:rPr>
    </w:lvl>
    <w:lvl w:ilvl="6">
      <w:start w:val="0"/>
      <w:numFmt w:val="bullet"/>
      <w:lvlText w:val="•"/>
      <w:lvlJc w:val="left"/>
      <w:pPr>
        <w:ind w:left="6744" w:hanging="540"/>
      </w:pPr>
      <w:rPr>
        <w:rFonts w:hint="default"/>
        <w:lang w:val="en-US" w:eastAsia="en-US" w:bidi="ar-SA"/>
      </w:rPr>
    </w:lvl>
    <w:lvl w:ilvl="7">
      <w:start w:val="0"/>
      <w:numFmt w:val="bullet"/>
      <w:lvlText w:val="•"/>
      <w:lvlJc w:val="left"/>
      <w:pPr>
        <w:ind w:left="7758" w:hanging="540"/>
      </w:pPr>
      <w:rPr>
        <w:rFonts w:hint="default"/>
        <w:lang w:val="en-US" w:eastAsia="en-US" w:bidi="ar-SA"/>
      </w:rPr>
    </w:lvl>
    <w:lvl w:ilvl="8">
      <w:start w:val="0"/>
      <w:numFmt w:val="bullet"/>
      <w:lvlText w:val="•"/>
      <w:lvlJc w:val="left"/>
      <w:pPr>
        <w:ind w:left="8772" w:hanging="540"/>
      </w:pPr>
      <w:rPr>
        <w:rFonts w:hint="default"/>
        <w:lang w:val="en-US"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rlito" w:hAnsi="Carlito" w:eastAsia="Carlito" w:cs="Carlito"/>
      <w:lang w:val="en-US" w:eastAsia="en-US" w:bidi="ar-SA"/>
    </w:rPr>
  </w:style>
  <w:style w:styleId="BodyText" w:type="paragraph">
    <w:name w:val="Body Text"/>
    <w:basedOn w:val="Normal"/>
    <w:uiPriority w:val="1"/>
    <w:qFormat/>
    <w:pPr/>
    <w:rPr>
      <w:rFonts w:ascii="Carlito" w:hAnsi="Carlito" w:eastAsia="Carlito" w:cs="Carlito"/>
      <w:sz w:val="34"/>
      <w:szCs w:val="34"/>
      <w:lang w:val="en-US" w:eastAsia="en-US" w:bidi="ar-SA"/>
    </w:rPr>
  </w:style>
  <w:style w:styleId="Heading1" w:type="paragraph">
    <w:name w:val="Heading 1"/>
    <w:basedOn w:val="Normal"/>
    <w:uiPriority w:val="1"/>
    <w:qFormat/>
    <w:pPr>
      <w:spacing w:before="88"/>
      <w:ind w:left="4912"/>
      <w:outlineLvl w:val="1"/>
    </w:pPr>
    <w:rPr>
      <w:rFonts w:ascii="Arial" w:hAnsi="Arial" w:eastAsia="Arial" w:cs="Arial"/>
      <w:b/>
      <w:bCs/>
      <w:sz w:val="40"/>
      <w:szCs w:val="40"/>
      <w:lang w:val="en-US" w:eastAsia="en-US" w:bidi="ar-SA"/>
    </w:rPr>
  </w:style>
  <w:style w:styleId="Heading2" w:type="paragraph">
    <w:name w:val="Heading 2"/>
    <w:basedOn w:val="Normal"/>
    <w:uiPriority w:val="1"/>
    <w:qFormat/>
    <w:pPr>
      <w:spacing w:before="27"/>
      <w:ind w:left="348"/>
      <w:jc w:val="both"/>
      <w:outlineLvl w:val="2"/>
    </w:pPr>
    <w:rPr>
      <w:rFonts w:ascii="Carlito" w:hAnsi="Carlito" w:eastAsia="Carlito" w:cs="Carlito"/>
      <w:b/>
      <w:bCs/>
      <w:sz w:val="36"/>
      <w:szCs w:val="36"/>
      <w:lang w:val="en-US" w:eastAsia="en-US" w:bidi="ar-SA"/>
    </w:rPr>
  </w:style>
  <w:style w:styleId="Heading3" w:type="paragraph">
    <w:name w:val="Heading 3"/>
    <w:basedOn w:val="Normal"/>
    <w:uiPriority w:val="1"/>
    <w:qFormat/>
    <w:pPr>
      <w:ind w:left="800" w:right="585" w:hanging="452"/>
      <w:jc w:val="both"/>
      <w:outlineLvl w:val="3"/>
    </w:pPr>
    <w:rPr>
      <w:rFonts w:ascii="Carlito" w:hAnsi="Carlito" w:eastAsia="Carlito" w:cs="Carlito"/>
      <w:sz w:val="36"/>
      <w:szCs w:val="36"/>
      <w:lang w:val="en-US" w:eastAsia="en-US" w:bidi="ar-SA"/>
    </w:rPr>
  </w:style>
  <w:style w:styleId="Heading4" w:type="paragraph">
    <w:name w:val="Heading 4"/>
    <w:basedOn w:val="Normal"/>
    <w:uiPriority w:val="1"/>
    <w:qFormat/>
    <w:pPr>
      <w:ind w:left="712" w:hanging="541"/>
      <w:outlineLvl w:val="4"/>
    </w:pPr>
    <w:rPr>
      <w:rFonts w:ascii="Carlito" w:hAnsi="Carlito" w:eastAsia="Carlito" w:cs="Carlito"/>
      <w:b/>
      <w:bCs/>
      <w:sz w:val="34"/>
      <w:szCs w:val="34"/>
      <w:lang w:val="en-US" w:eastAsia="en-US" w:bidi="ar-SA"/>
    </w:rPr>
  </w:style>
  <w:style w:styleId="ListParagraph" w:type="paragraph">
    <w:name w:val="List Paragraph"/>
    <w:basedOn w:val="Normal"/>
    <w:uiPriority w:val="1"/>
    <w:qFormat/>
    <w:pPr>
      <w:ind w:left="664" w:hanging="452"/>
    </w:pPr>
    <w:rPr>
      <w:rFonts w:ascii="Carlito" w:hAnsi="Carlito" w:eastAsia="Carlito" w:cs="Carlito"/>
      <w:lang w:val="en-US" w:eastAsia="en-US" w:bidi="ar-SA"/>
    </w:rPr>
  </w:style>
  <w:style w:styleId="TableParagraph" w:type="paragraph">
    <w:name w:val="Table Paragraph"/>
    <w:basedOn w:val="Normal"/>
    <w:uiPriority w:val="1"/>
    <w:qFormat/>
    <w:pPr>
      <w:spacing w:before="175"/>
      <w:ind w:left="144"/>
      <w:jc w:val="center"/>
    </w:pPr>
    <w:rPr>
      <w:rFonts w:ascii="Carlito" w:hAnsi="Carlito" w:eastAsia="Carlito" w:cs="Carlito"/>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https://aracs.in/wp-content/uploads/2023/06/CSR-news.pdf" TargetMode="External"/><Relationship Id="rId8" Type="http://schemas.openxmlformats.org/officeDocument/2006/relationships/hyperlink" Target="https://aracs.in/wp-content/uploads/2023/07/LLP-Amendment-Rules-2023-&#226;&#8364;&#8220;-Revised-LLP-Form-No.3.pdf" TargetMode="External"/><Relationship Id="rId9" Type="http://schemas.openxmlformats.org/officeDocument/2006/relationships/hyperlink" Target="https://aracs.in/wp-content/uploads/2023/06/WhatsApp-Image-2023-06-21-at-6.28.37-PM.pdf" TargetMode="External"/><Relationship Id="rId10" Type="http://schemas.openxmlformats.org/officeDocument/2006/relationships/image" Target="media/image3.jpeg"/><Relationship Id="rId11" Type="http://schemas.openxmlformats.org/officeDocument/2006/relationships/hyperlink" Target="https://aracs.in/wp-content/uploads/2023/06/NSE_CIRCULAR-_28062023.pdf" TargetMode="External"/><Relationship Id="rId12" Type="http://schemas.openxmlformats.org/officeDocument/2006/relationships/hyperlink" Target="https://aracs.in/wp-content/uploads/2023/06/SECURITIES-AND-EXCHANGE-BOARD-OF-INDIA-LISTING-OBLIGATIONS-AND-DISCLOSURE-REQUIREMENTS-SECOND-AMENDMENT-REGULATIONS-2023-1.pdf" TargetMode="External"/><Relationship Id="rId13" Type="http://schemas.openxmlformats.org/officeDocument/2006/relationships/hyperlink" Target="https://aracs.in/wp-content/uploads/2023/07/SEBII-LODR.pdf" TargetMode="External"/><Relationship Id="rId14" Type="http://schemas.openxmlformats.org/officeDocument/2006/relationships/hyperlink" Target="https://aracs.in/wp-content/uploads/2023/06/NSE_Circular_14062023_230614_193507.pdf" TargetMode="External"/><Relationship Id="rId15" Type="http://schemas.openxmlformats.org/officeDocument/2006/relationships/image" Target="media/image4.jpeg"/><Relationship Id="rId16" Type="http://schemas.openxmlformats.org/officeDocument/2006/relationships/hyperlink" Target="https://aracs.in/wp-content/uploads/2023/06/23045618Notification-RBI-2023-24-14-Framework-for_230619_205918.pdf" TargetMode="External"/><Relationship Id="rId17" Type="http://schemas.openxmlformats.org/officeDocument/2006/relationships/image" Target="media/image5.jpeg"/><Relationship Id="rId18" Type="http://schemas.openxmlformats.org/officeDocument/2006/relationships/hyperlink" Target="https://aracs.in/wp-content/uploads/2023/07/Adani-Power-Ltd-20230516.pdf" TargetMode="External"/><Relationship Id="rId19" Type="http://schemas.openxmlformats.org/officeDocument/2006/relationships/hyperlink" Target="https://aracs.in/wp-content/uploads/2023/06/mehta.pdf" TargetMode="External"/><Relationship Id="rId20" Type="http://schemas.openxmlformats.org/officeDocument/2006/relationships/hyperlink" Target="https://www.mca.gov.in/bin/dms/getdocument?mds=%252BugNHzYS7ko5BMTg8NCRqw%253D%253D&amp;type=open" TargetMode="External"/><Relationship Id="rId21" Type="http://schemas.openxmlformats.org/officeDocument/2006/relationships/hyperlink" Target="https://aracs.in/wp-content/uploads/2023/07/Surya_Singh_v__State_.pdf" TargetMode="External"/><Relationship Id="rId22" Type="http://schemas.openxmlformats.org/officeDocument/2006/relationships/image" Target="media/image6.jpeg"/><Relationship Id="rId23" Type="http://schemas.openxmlformats.org/officeDocument/2006/relationships/hyperlink" Target="https://aracs.in/wp-content/uploads/2023/06/IBC.pdf" TargetMode="External"/><Relationship Id="rId24" Type="http://schemas.openxmlformats.org/officeDocument/2006/relationships/hyperlink" Target="https://aracs.in/wp-content/uploads/2023/06/NEFRA.pdf" TargetMode="External"/><Relationship Id="rId25" Type="http://schemas.openxmlformats.org/officeDocument/2006/relationships/image" Target="media/image7.png"/><Relationship Id="rId26" Type="http://schemas.openxmlformats.org/officeDocument/2006/relationships/image" Target="media/image8.png"/><Relationship Id="rId27" Type="http://schemas.openxmlformats.org/officeDocument/2006/relationships/image" Target="media/image9.png"/><Relationship Id="rId28" Type="http://schemas.openxmlformats.org/officeDocument/2006/relationships/image" Target="media/image10.jpeg"/><Relationship Id="rId29" Type="http://schemas.openxmlformats.org/officeDocument/2006/relationships/image" Target="media/image11.png"/><Relationship Id="rId30" Type="http://schemas.openxmlformats.org/officeDocument/2006/relationships/image" Target="media/image12.png"/><Relationship Id="rId31" Type="http://schemas.openxmlformats.org/officeDocument/2006/relationships/image" Target="media/image13.png"/><Relationship Id="rId3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2023-07-04T13:03:27Z</dcterms:created>
  <dcterms:modified xsi:type="dcterms:W3CDTF">2023-07-04T13:03:27Z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Microsoft® PowerPoint® for Microsoft 365</vt:lpwstr>
  </property>
  <property fmtid="{D5CDD505-2E9C-101B-9397-08002B2CF9AE}" pid="4" name="LastSaved">
    <vt:filetime>2023-07-04T00:00:00Z</vt:filetime>
  </property>
</Properties>
</file>