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04E81D3C" w:rsidR="00426D16" w:rsidRDefault="00000000" w:rsidP="00EA44BA">
      <w:pPr>
        <w:rPr>
          <w:noProof/>
        </w:rPr>
      </w:pPr>
      <w:r>
        <w:rPr>
          <w:noProof/>
        </w:rPr>
        <w:pict w14:anchorId="3208E023">
          <v:rect id="Rectangle 508" o:spid="_x0000_s2096" style="position:absolute;margin-left:-22.2pt;margin-top:-3.15pt;width:591.45pt;height:72.2pt;flip:x;z-index:2516613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516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03E0F17A" w:rsidR="00C67BAC" w:rsidRDefault="00C67BAC"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EC3893">
                    <w:rPr>
                      <w:rFonts w:ascii="Comic Sans MS" w:hAnsi="Comic Sans MS"/>
                      <w:color w:val="FFFFFF" w:themeColor="background1"/>
                      <w:sz w:val="24"/>
                      <w:szCs w:val="24"/>
                    </w:rPr>
                    <w:t>6</w:t>
                  </w:r>
                  <w:r w:rsidR="00FE5B88">
                    <w:rPr>
                      <w:rFonts w:ascii="Comic Sans MS" w:hAnsi="Comic Sans MS"/>
                      <w:color w:val="FFFFFF" w:themeColor="background1"/>
                      <w:sz w:val="24"/>
                      <w:szCs w:val="24"/>
                    </w:rPr>
                    <w:t>6</w:t>
                  </w:r>
                  <w:r w:rsidR="0065141D">
                    <w:rPr>
                      <w:rFonts w:ascii="Comic Sans MS" w:hAnsi="Comic Sans MS"/>
                      <w:color w:val="FFFFFF" w:themeColor="background1"/>
                      <w:sz w:val="24"/>
                      <w:szCs w:val="24"/>
                      <w:vertAlign w:val="superscript"/>
                    </w:rPr>
                    <w:t>th</w:t>
                  </w:r>
                  <w:r w:rsidR="00BE31EC">
                    <w:rPr>
                      <w:rFonts w:ascii="Comic Sans MS" w:hAnsi="Comic Sans MS"/>
                      <w:color w:val="FFFFFF" w:themeColor="background1"/>
                      <w:sz w:val="24"/>
                      <w:szCs w:val="24"/>
                      <w:vertAlign w:val="superscript"/>
                    </w:rPr>
                    <w:t xml:space="preserve"> </w:t>
                  </w:r>
                  <w:r w:rsidR="001D32F8">
                    <w:rPr>
                      <w:rFonts w:ascii="Comic Sans MS" w:hAnsi="Comic Sans MS"/>
                      <w:color w:val="FFFFFF" w:themeColor="background1"/>
                      <w:sz w:val="24"/>
                      <w:szCs w:val="24"/>
                      <w:vertAlign w:val="superscript"/>
                    </w:rPr>
                    <w:t xml:space="preserve"> </w:t>
                  </w:r>
                  <w:r>
                    <w:rPr>
                      <w:rFonts w:ascii="Comic Sans MS" w:hAnsi="Comic Sans MS"/>
                      <w:color w:val="FFFFFF" w:themeColor="background1"/>
                      <w:sz w:val="24"/>
                      <w:szCs w:val="24"/>
                    </w:rPr>
                    <w:t xml:space="preserve">Issue: </w:t>
                  </w:r>
                  <w:r w:rsidR="007B4877">
                    <w:rPr>
                      <w:rFonts w:ascii="Comic Sans MS" w:hAnsi="Comic Sans MS"/>
                      <w:color w:val="FFFFFF" w:themeColor="background1"/>
                      <w:sz w:val="24"/>
                      <w:szCs w:val="24"/>
                    </w:rPr>
                    <w:t>4</w:t>
                  </w:r>
                  <w:r w:rsidR="005D32D0">
                    <w:rPr>
                      <w:rFonts w:ascii="Comic Sans MS" w:hAnsi="Comic Sans MS"/>
                      <w:color w:val="FFFFFF" w:themeColor="background1"/>
                      <w:sz w:val="24"/>
                      <w:szCs w:val="24"/>
                      <w:vertAlign w:val="superscript"/>
                    </w:rPr>
                    <w:t>th</w:t>
                  </w:r>
                  <w:r w:rsidR="008823F2">
                    <w:rPr>
                      <w:rFonts w:ascii="Comic Sans MS" w:hAnsi="Comic Sans MS"/>
                      <w:color w:val="FFFFFF" w:themeColor="background1"/>
                      <w:sz w:val="24"/>
                      <w:szCs w:val="24"/>
                    </w:rPr>
                    <w:t xml:space="preserve"> </w:t>
                  </w:r>
                  <w:r w:rsidR="007B4877">
                    <w:rPr>
                      <w:rFonts w:ascii="Comic Sans MS" w:hAnsi="Comic Sans MS"/>
                      <w:color w:val="FFFFFF" w:themeColor="background1"/>
                      <w:sz w:val="24"/>
                      <w:szCs w:val="24"/>
                    </w:rPr>
                    <w:t>September</w:t>
                  </w:r>
                  <w:r>
                    <w:rPr>
                      <w:rFonts w:ascii="Comic Sans MS" w:hAnsi="Comic Sans MS"/>
                      <w:color w:val="FFFFFF" w:themeColor="background1"/>
                      <w:sz w:val="24"/>
                      <w:szCs w:val="24"/>
                    </w:rPr>
                    <w:t xml:space="preserve"> 2022-</w:t>
                  </w:r>
                  <w:r w:rsidR="007B4877">
                    <w:rPr>
                      <w:rFonts w:ascii="Comic Sans MS" w:hAnsi="Comic Sans MS"/>
                      <w:color w:val="FFFFFF" w:themeColor="background1"/>
                      <w:sz w:val="24"/>
                      <w:szCs w:val="24"/>
                    </w:rPr>
                    <w:t>10</w:t>
                  </w:r>
                  <w:r w:rsidR="007B4877" w:rsidRPr="007B4877">
                    <w:rPr>
                      <w:rFonts w:ascii="Comic Sans MS" w:hAnsi="Comic Sans MS"/>
                      <w:color w:val="FFFFFF" w:themeColor="background1"/>
                      <w:sz w:val="24"/>
                      <w:szCs w:val="24"/>
                      <w:vertAlign w:val="superscript"/>
                    </w:rPr>
                    <w:t>th</w:t>
                  </w:r>
                  <w:r w:rsidR="007B4877">
                    <w:rPr>
                      <w:rFonts w:ascii="Comic Sans MS" w:hAnsi="Comic Sans MS"/>
                      <w:color w:val="FFFFFF" w:themeColor="background1"/>
                      <w:sz w:val="24"/>
                      <w:szCs w:val="24"/>
                    </w:rPr>
                    <w:t xml:space="preserve"> </w:t>
                  </w:r>
                  <w:r w:rsidR="005D32D0">
                    <w:rPr>
                      <w:rFonts w:ascii="Comic Sans MS" w:hAnsi="Comic Sans MS"/>
                      <w:color w:val="FFFFFF" w:themeColor="background1"/>
                      <w:sz w:val="24"/>
                      <w:szCs w:val="24"/>
                    </w:rPr>
                    <w:t xml:space="preserve">September </w:t>
                  </w:r>
                  <w:r>
                    <w:rPr>
                      <w:rFonts w:ascii="Comic Sans MS" w:hAnsi="Comic Sans MS"/>
                      <w:color w:val="FFFFFF" w:themeColor="background1"/>
                      <w:sz w:val="24"/>
                      <w:szCs w:val="24"/>
                    </w:rPr>
                    <w:t>2022</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77777777" w:rsidR="00301B53" w:rsidRPr="001C5043" w:rsidRDefault="00301B53" w:rsidP="00F474C8">
      <w:pPr>
        <w:tabs>
          <w:tab w:val="left" w:pos="4820"/>
        </w:tabs>
        <w:jc w:val="center"/>
        <w:rPr>
          <w:rFonts w:ascii="Verdana" w:hAnsi="Verdana"/>
          <w:b/>
          <w:sz w:val="28"/>
          <w:szCs w:val="28"/>
        </w:rPr>
      </w:pPr>
    </w:p>
    <w:p w14:paraId="0C90432A" w14:textId="77777777" w:rsidR="00301B53" w:rsidRPr="001C5043" w:rsidRDefault="00223646" w:rsidP="00BC3CE1">
      <w:pPr>
        <w:tabs>
          <w:tab w:val="left" w:pos="4820"/>
          <w:tab w:val="left" w:pos="8370"/>
        </w:tabs>
        <w:rPr>
          <w:rFonts w:ascii="Verdana" w:hAnsi="Verdana"/>
          <w:b/>
          <w:sz w:val="28"/>
          <w:szCs w:val="28"/>
        </w:rPr>
      </w:pPr>
      <w:r>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noProof/>
        </w:rPr>
        <w:pict w14:anchorId="1401CF44">
          <v:rect id="Rectangle 506" o:spid="_x0000_s2094" style="position:absolute;left:0;text-align:left;margin-left:-162.5pt;margin-top:28.6pt;width:755.15pt;height:190.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noProof/>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70528;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lang w:val="en-IN" w:eastAsia="en-IN"/>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77777777" w:rsidR="00C67BAC" w:rsidRPr="00365398" w:rsidRDefault="00C67BAC" w:rsidP="00FA20CC">
                  <w:pPr>
                    <w:pStyle w:val="NoSpacing"/>
                    <w:ind w:right="-483"/>
                    <w:rPr>
                      <w:rFonts w:asciiTheme="minorHAnsi" w:hAnsiTheme="minorHAnsi" w:cstheme="minorHAnsi"/>
                      <w:b/>
                      <w:sz w:val="32"/>
                      <w:szCs w:val="32"/>
                    </w:rPr>
                  </w:pPr>
                  <w:r w:rsidRPr="00365398">
                    <w:rPr>
                      <w:rFonts w:asciiTheme="minorHAnsi" w:hAnsiTheme="minorHAnsi" w:cstheme="minorHAnsi"/>
                      <w:b/>
                      <w:sz w:val="32"/>
                      <w:szCs w:val="32"/>
                    </w:rPr>
                    <w:t>TAX CONNECT</w:t>
                  </w:r>
                </w:p>
                <w:p w14:paraId="490665CA" w14:textId="77777777" w:rsidR="00C67BAC" w:rsidRPr="00365398" w:rsidRDefault="00C67BAC" w:rsidP="00FA20CC">
                  <w:pPr>
                    <w:pStyle w:val="NoSpacing"/>
                    <w:tabs>
                      <w:tab w:val="left" w:pos="360"/>
                    </w:tabs>
                    <w:ind w:right="-483"/>
                    <w:jc w:val="both"/>
                    <w:rPr>
                      <w:rFonts w:asciiTheme="minorHAnsi" w:hAnsiTheme="minorHAnsi" w:cstheme="minorHAnsi"/>
                      <w:sz w:val="24"/>
                      <w:szCs w:val="24"/>
                    </w:rPr>
                  </w:pPr>
                  <w:r w:rsidRPr="00365398">
                    <w:rPr>
                      <w:rFonts w:asciiTheme="minorHAnsi" w:hAnsiTheme="minorHAnsi" w:cstheme="minorHAnsi"/>
                      <w:b/>
                      <w:bCs/>
                      <w:sz w:val="24"/>
                      <w:szCs w:val="24"/>
                    </w:rPr>
                    <w:t>Mumbai   :</w:t>
                  </w:r>
                  <w:r w:rsidRPr="00365398">
                    <w:rPr>
                      <w:rFonts w:asciiTheme="minorHAnsi" w:hAnsiTheme="minorHAnsi" w:cstheme="minorHAnsi"/>
                      <w:sz w:val="24"/>
                      <w:szCs w:val="24"/>
                    </w:rPr>
                    <w:t>Unit No. 312, Omega Business Park, Near-Kaamgar Hospital, Road No. 33,Wagle Industrial Estate,</w:t>
                  </w:r>
                </w:p>
                <w:p w14:paraId="157BD013" w14:textId="77777777" w:rsidR="00C67BAC" w:rsidRPr="00365398" w:rsidRDefault="00C67BAC" w:rsidP="00FA20CC">
                  <w:pPr>
                    <w:pStyle w:val="NoSpacing"/>
                    <w:tabs>
                      <w:tab w:val="left" w:pos="360"/>
                    </w:tabs>
                    <w:ind w:right="-483"/>
                    <w:jc w:val="both"/>
                    <w:rPr>
                      <w:rFonts w:asciiTheme="minorHAnsi" w:hAnsiTheme="minorHAnsi" w:cstheme="minorHAnsi"/>
                      <w:b/>
                      <w:bCs/>
                      <w:sz w:val="24"/>
                      <w:szCs w:val="24"/>
                    </w:rPr>
                  </w:pPr>
                  <w:r w:rsidRPr="00365398">
                    <w:rPr>
                      <w:rFonts w:asciiTheme="minorHAnsi" w:hAnsiTheme="minorHAnsi" w:cstheme="minorHAnsi"/>
                      <w:sz w:val="24"/>
                      <w:szCs w:val="24"/>
                    </w:rPr>
                    <w:t>Thane(West), Maharashtra – 400604</w:t>
                  </w:r>
                </w:p>
                <w:p w14:paraId="49EA2CA3" w14:textId="77777777" w:rsidR="00C67BAC" w:rsidRPr="00081F8D"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Bangalore</w:t>
                  </w:r>
                  <w:r w:rsidRPr="00365398">
                    <w:rPr>
                      <w:rFonts w:asciiTheme="minorHAnsi" w:hAnsiTheme="minorHAnsi" w:cstheme="minorHAnsi"/>
                      <w:b/>
                    </w:rPr>
                    <w:t>:</w:t>
                  </w:r>
                  <w:r w:rsidRPr="00081F8D">
                    <w:rPr>
                      <w:rFonts w:asciiTheme="minorHAnsi" w:hAnsiTheme="minorHAnsi" w:cstheme="minorHAnsi"/>
                      <w:bCs/>
                    </w:rPr>
                    <w:t>H. No.- 2102, 8</w:t>
                  </w:r>
                  <w:r w:rsidRPr="00081F8D">
                    <w:rPr>
                      <w:rFonts w:asciiTheme="minorHAnsi" w:hAnsiTheme="minorHAnsi" w:cstheme="minorHAnsi"/>
                      <w:bCs/>
                      <w:vertAlign w:val="superscript"/>
                    </w:rPr>
                    <w:t>th</w:t>
                  </w:r>
                  <w:r w:rsidRPr="00081F8D">
                    <w:rPr>
                      <w:rFonts w:asciiTheme="minorHAnsi" w:hAnsiTheme="minorHAnsi" w:cstheme="minorHAnsi"/>
                      <w:bCs/>
                    </w:rPr>
                    <w:t xml:space="preserve"> Cross, 15</w:t>
                  </w:r>
                  <w:r w:rsidRPr="00081F8D">
                    <w:rPr>
                      <w:rFonts w:asciiTheme="minorHAnsi" w:hAnsiTheme="minorHAnsi" w:cstheme="minorHAnsi"/>
                      <w:bCs/>
                      <w:vertAlign w:val="superscript"/>
                    </w:rPr>
                    <w:t>th</w:t>
                  </w:r>
                  <w:r w:rsidRPr="00081F8D">
                    <w:rPr>
                      <w:rFonts w:asciiTheme="minorHAnsi" w:hAnsiTheme="minorHAnsi" w:cstheme="minorHAnsi"/>
                      <w:bCs/>
                    </w:rPr>
                    <w:t xml:space="preserve"> Main, Kodihalli, HAL 3</w:t>
                  </w:r>
                  <w:r w:rsidRPr="00081F8D">
                    <w:rPr>
                      <w:rFonts w:asciiTheme="minorHAnsi" w:hAnsiTheme="minorHAnsi" w:cstheme="minorHAnsi"/>
                      <w:bCs/>
                      <w:vertAlign w:val="superscript"/>
                    </w:rPr>
                    <w:t>rd</w:t>
                  </w:r>
                  <w:r w:rsidRPr="00081F8D">
                    <w:rPr>
                      <w:rFonts w:asciiTheme="minorHAnsi" w:hAnsiTheme="minorHAnsi" w:cstheme="minorHAnsi"/>
                      <w:bCs/>
                    </w:rPr>
                    <w:t>Stage, Bengaluru, Karnataka- 560008</w:t>
                  </w:r>
                </w:p>
                <w:p w14:paraId="37BF4AD9" w14:textId="77777777" w:rsidR="00C67BAC" w:rsidRPr="00081F8D"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New Delhi:</w:t>
                  </w:r>
                  <w:r w:rsidRPr="00081F8D">
                    <w:rPr>
                      <w:rFonts w:asciiTheme="minorHAnsi" w:hAnsiTheme="minorHAnsi" w:cstheme="minorHAnsi"/>
                      <w:bCs/>
                      <w:sz w:val="24"/>
                      <w:szCs w:val="24"/>
                    </w:rPr>
                    <w:t>B-139, 2</w:t>
                  </w:r>
                  <w:r w:rsidRPr="00081F8D">
                    <w:rPr>
                      <w:rFonts w:asciiTheme="minorHAnsi" w:hAnsiTheme="minorHAnsi" w:cstheme="minorHAnsi"/>
                      <w:bCs/>
                      <w:sz w:val="24"/>
                      <w:szCs w:val="24"/>
                      <w:vertAlign w:val="superscript"/>
                    </w:rPr>
                    <w:t>nd</w:t>
                  </w:r>
                  <w:r w:rsidRPr="00081F8D">
                    <w:rPr>
                      <w:rFonts w:asciiTheme="minorHAnsi" w:hAnsiTheme="minorHAnsi" w:cstheme="minorHAnsi"/>
                      <w:bCs/>
                      <w:sz w:val="24"/>
                      <w:szCs w:val="24"/>
                    </w:rPr>
                    <w:t>Floor, Transport Nagar, Noida-201301 (U.P)</w:t>
                  </w:r>
                </w:p>
                <w:p w14:paraId="40A7344F"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 xml:space="preserve">Kolkata  </w:t>
                  </w:r>
                  <w:r w:rsidRPr="00365398">
                    <w:rPr>
                      <w:rFonts w:asciiTheme="minorHAnsi" w:hAnsiTheme="minorHAnsi" w:cstheme="minorHAnsi"/>
                      <w:b/>
                      <w:sz w:val="24"/>
                      <w:szCs w:val="24"/>
                    </w:rPr>
                    <w:t>:</w:t>
                  </w:r>
                  <w:r w:rsidRPr="00365398">
                    <w:rPr>
                      <w:rFonts w:asciiTheme="minorHAnsi" w:hAnsiTheme="minorHAnsi" w:cstheme="minorHAnsi"/>
                      <w:bCs/>
                      <w:sz w:val="24"/>
                      <w:szCs w:val="24"/>
                    </w:rPr>
                    <w:t>1, Old Court House Corner, “Tobacco House” 1</w:t>
                  </w:r>
                  <w:r w:rsidRPr="00365398">
                    <w:rPr>
                      <w:rFonts w:asciiTheme="minorHAnsi" w:hAnsiTheme="minorHAnsi" w:cstheme="minorHAnsi"/>
                      <w:bCs/>
                      <w:sz w:val="24"/>
                      <w:szCs w:val="24"/>
                      <w:vertAlign w:val="superscript"/>
                    </w:rPr>
                    <w:t>st</w:t>
                  </w:r>
                  <w:r w:rsidRPr="00365398">
                    <w:rPr>
                      <w:rFonts w:asciiTheme="minorHAnsi" w:hAnsiTheme="minorHAnsi" w:cstheme="minorHAnsi"/>
                      <w:bCs/>
                      <w:sz w:val="24"/>
                      <w:szCs w:val="24"/>
                    </w:rPr>
                    <w:t xml:space="preserve"> Floor, Room No.-13 (N), Kolkata-700001</w:t>
                  </w:r>
                </w:p>
                <w:p w14:paraId="698E8D7E"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p>
                <w:p w14:paraId="1CD70FF7"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Cs/>
                      <w:sz w:val="24"/>
                      <w:szCs w:val="24"/>
                    </w:rPr>
                    <w:tab/>
                  </w:r>
                  <w:r w:rsidRPr="00365398">
                    <w:rPr>
                      <w:rFonts w:asciiTheme="minorHAnsi" w:hAnsiTheme="minorHAnsi" w:cstheme="minorHAnsi"/>
                      <w:bCs/>
                      <w:sz w:val="24"/>
                      <w:szCs w:val="24"/>
                    </w:rPr>
                    <w:tab/>
                  </w:r>
                  <w:r w:rsidRPr="00365398">
                    <w:rPr>
                      <w:rFonts w:asciiTheme="minorHAnsi" w:hAnsiTheme="minorHAnsi" w:cstheme="minorHAnsi"/>
                      <w:b/>
                      <w:sz w:val="24"/>
                      <w:szCs w:val="24"/>
                    </w:rPr>
                    <w:t>:</w:t>
                  </w:r>
                  <w:r w:rsidRPr="00365398">
                    <w:rPr>
                      <w:rFonts w:asciiTheme="minorHAnsi" w:hAnsiTheme="minorHAnsi" w:cstheme="minorHAnsi"/>
                      <w:bCs/>
                      <w:sz w:val="24"/>
                      <w:szCs w:val="24"/>
                    </w:rPr>
                    <w:t>Room No. 119, 1</w:t>
                  </w:r>
                  <w:r w:rsidRPr="00365398">
                    <w:rPr>
                      <w:rFonts w:asciiTheme="minorHAnsi" w:hAnsiTheme="minorHAnsi" w:cstheme="minorHAnsi"/>
                      <w:bCs/>
                      <w:sz w:val="24"/>
                      <w:szCs w:val="24"/>
                      <w:vertAlign w:val="superscript"/>
                    </w:rPr>
                    <w:t>st</w:t>
                  </w:r>
                  <w:r w:rsidRPr="00365398">
                    <w:rPr>
                      <w:rFonts w:asciiTheme="minorHAnsi" w:hAnsiTheme="minorHAnsi" w:cstheme="minorHAnsi"/>
                      <w:bCs/>
                      <w:sz w:val="24"/>
                      <w:szCs w:val="24"/>
                    </w:rPr>
                    <w:t>Floor,“Diamond Arcade” 1/72, Cal Jessore Road, Kolkata – 700055</w:t>
                  </w:r>
                  <w:r w:rsidRPr="00365398">
                    <w:rPr>
                      <w:rFonts w:asciiTheme="minorHAnsi" w:hAnsiTheme="minorHAnsi" w:cstheme="minorHAnsi"/>
                      <w:bCs/>
                      <w:sz w:val="24"/>
                      <w:szCs w:val="24"/>
                    </w:rPr>
                    <w:tab/>
                  </w:r>
                  <w:r w:rsidRPr="00365398">
                    <w:rPr>
                      <w:rFonts w:asciiTheme="minorHAnsi" w:hAnsiTheme="minorHAnsi" w:cstheme="minorHAnsi"/>
                      <w:bCs/>
                      <w:sz w:val="24"/>
                      <w:szCs w:val="24"/>
                    </w:rPr>
                    <w:tab/>
                  </w:r>
                </w:p>
                <w:p w14:paraId="018C2D82"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p>
                <w:p w14:paraId="79BA7F3B"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365398">
                    <w:rPr>
                      <w:rFonts w:asciiTheme="minorHAnsi" w:hAnsiTheme="minorHAnsi" w:cstheme="minorHAnsi"/>
                      <w:b/>
                      <w:bCs/>
                    </w:rPr>
                    <w:t>Dubai</w:t>
                  </w:r>
                  <w:r w:rsidRPr="00365398">
                    <w:rPr>
                      <w:rFonts w:asciiTheme="minorHAnsi" w:hAnsiTheme="minorHAnsi" w:cstheme="minorHAnsi"/>
                      <w:b/>
                    </w:rPr>
                    <w:t>:</w:t>
                  </w:r>
                  <w:r w:rsidRPr="00365398">
                    <w:rPr>
                      <w:rFonts w:asciiTheme="minorHAnsi" w:hAnsiTheme="minorHAnsi" w:cstheme="minorHAnsi"/>
                      <w:bCs/>
                    </w:rPr>
                    <w:t>AziziFeirouz, 803, 8</w:t>
                  </w:r>
                  <w:r w:rsidRPr="00365398">
                    <w:rPr>
                      <w:rFonts w:asciiTheme="minorHAnsi" w:hAnsiTheme="minorHAnsi" w:cstheme="minorHAnsi"/>
                      <w:bCs/>
                      <w:vertAlign w:val="superscript"/>
                    </w:rPr>
                    <w:t>th</w:t>
                  </w:r>
                  <w:r w:rsidRPr="00365398">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77777777"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Pr="00365398">
                    <w:rPr>
                      <w:rFonts w:asciiTheme="minorHAnsi" w:hAnsiTheme="minorHAnsi" w:cstheme="minorHAnsi"/>
                      <w:b/>
                    </w:rPr>
                    <w:t>:  +91 9830661254</w:t>
                  </w:r>
                </w:p>
                <w:p w14:paraId="4740A729" w14:textId="77777777" w:rsidR="00C67BAC" w:rsidRPr="00365398" w:rsidRDefault="00C67BAC" w:rsidP="00FA20CC">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Pr="00365398">
                    <w:rPr>
                      <w:rFonts w:asciiTheme="minorHAnsi" w:hAnsiTheme="minorHAnsi" w:cstheme="minorHAnsi"/>
                      <w:b/>
                    </w:rPr>
                    <w:t xml:space="preserve">: </w:t>
                  </w:r>
                  <w:hyperlink r:id="rId19" w:history="1">
                    <w:r w:rsidRPr="00365398">
                      <w:rPr>
                        <w:rStyle w:val="Hyperlink"/>
                        <w:rFonts w:asciiTheme="minorHAnsi" w:hAnsiTheme="minorHAnsi" w:cstheme="minorHAnsi"/>
                        <w:b/>
                      </w:rPr>
                      <w:t>www.taxconnect.co.in</w:t>
                    </w:r>
                  </w:hyperlink>
                </w:p>
                <w:p w14:paraId="1659A803" w14:textId="77777777"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Pr="00365398">
                    <w:rPr>
                      <w:rFonts w:asciiTheme="minorHAnsi" w:hAnsiTheme="minorHAnsi" w:cstheme="minorHAnsi"/>
                      <w:b/>
                      <w:sz w:val="28"/>
                      <w:szCs w:val="28"/>
                    </w:rPr>
                    <w:t xml:space="preserve">: </w:t>
                  </w:r>
                  <w:hyperlink r:id="rId20"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77777777" w:rsidR="006466F4" w:rsidRDefault="006466F4" w:rsidP="00F474C8">
      <w:pPr>
        <w:tabs>
          <w:tab w:val="left" w:pos="4820"/>
        </w:tabs>
        <w:contextualSpacing/>
        <w:rPr>
          <w:b/>
        </w:rPr>
      </w:pPr>
    </w:p>
    <w:p w14:paraId="20740432" w14:textId="77777777" w:rsidR="00424646" w:rsidRDefault="004C3419" w:rsidP="00F474C8">
      <w:pPr>
        <w:tabs>
          <w:tab w:val="left" w:pos="4820"/>
        </w:tabs>
        <w:contextualSpacing/>
        <w:rPr>
          <w:b/>
        </w:rPr>
      </w:pPr>
      <w:r>
        <w:rPr>
          <w:noProof/>
          <w:lang w:val="en-IN" w:eastAsia="en-IN"/>
        </w:rPr>
        <w:drawing>
          <wp:inline distT="0" distB="0" distL="0" distR="0" wp14:anchorId="3B5D0A48" wp14:editId="7B602CE4">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1DD1A7D1" w14:textId="77777777" w:rsidR="00616A44" w:rsidRDefault="00616A44" w:rsidP="00990090">
      <w:pPr>
        <w:tabs>
          <w:tab w:val="left" w:pos="4820"/>
        </w:tabs>
        <w:spacing w:line="312" w:lineRule="auto"/>
        <w:contextualSpacing/>
        <w:jc w:val="both"/>
        <w:rPr>
          <w:rFonts w:asciiTheme="minorHAnsi" w:hAnsiTheme="minorHAnsi" w:cstheme="minorHAnsi"/>
          <w:b/>
        </w:rPr>
      </w:pPr>
    </w:p>
    <w:p w14:paraId="0F1FB281" w14:textId="32CA369A" w:rsidR="004F75B1" w:rsidRDefault="001D547F" w:rsidP="00D02587">
      <w:pPr>
        <w:tabs>
          <w:tab w:val="left" w:pos="4820"/>
        </w:tabs>
        <w:spacing w:line="312" w:lineRule="auto"/>
        <w:contextualSpacing/>
        <w:jc w:val="both"/>
        <w:rPr>
          <w:rFonts w:asciiTheme="minorHAnsi" w:hAnsiTheme="minorHAnsi" w:cstheme="minorHAnsi"/>
          <w:b/>
        </w:rPr>
      </w:pPr>
      <w:r w:rsidRPr="00E4609D">
        <w:rPr>
          <w:rFonts w:asciiTheme="minorHAnsi" w:hAnsiTheme="minorHAnsi" w:cstheme="minorHAnsi"/>
          <w:b/>
        </w:rPr>
        <w:t>Friends,</w:t>
      </w:r>
      <w:r w:rsidR="00DD3158">
        <w:rPr>
          <w:rFonts w:asciiTheme="minorHAnsi" w:hAnsiTheme="minorHAnsi" w:cstheme="minorHAnsi"/>
          <w:b/>
        </w:rPr>
        <w:t xml:space="preserve"> </w:t>
      </w:r>
    </w:p>
    <w:p w14:paraId="1207FAD9" w14:textId="42EE6248" w:rsidR="00F82A30" w:rsidRPr="00F82A30" w:rsidRDefault="00F82A30" w:rsidP="00F82A30">
      <w:pPr>
        <w:tabs>
          <w:tab w:val="left" w:pos="4820"/>
        </w:tabs>
        <w:spacing w:line="312" w:lineRule="auto"/>
        <w:contextualSpacing/>
        <w:jc w:val="both"/>
        <w:rPr>
          <w:rFonts w:asciiTheme="minorHAnsi" w:hAnsiTheme="minorHAnsi" w:cstheme="minorHAnsi"/>
          <w:bCs/>
        </w:rPr>
      </w:pPr>
      <w:r w:rsidRPr="00F82A30">
        <w:rPr>
          <w:rFonts w:asciiTheme="minorHAnsi" w:hAnsiTheme="minorHAnsi" w:cstheme="minorHAnsi"/>
          <w:bCs/>
        </w:rPr>
        <w:t>The GST revenue collections keeps showing a substantial increase over last year and now Rs 1.4 trillion per month is the new normal collection. This is even amidst a concern of global slowdown. Among other things, it also reflects the impact of the GST rate increases due to the decisions taken by the GST Council in its 47th Meeting, which was implemented from 18th July 2022. The GST rates in almost all sectors - food grains, dairy, solar equipment, printing ink, leather items, capital goods, infrastructure, real estate, hotels, hospitals, etc</w:t>
      </w:r>
      <w:r w:rsidR="002230B0">
        <w:rPr>
          <w:rFonts w:asciiTheme="minorHAnsi" w:hAnsiTheme="minorHAnsi" w:cstheme="minorHAnsi"/>
          <w:bCs/>
        </w:rPr>
        <w:t>.</w:t>
      </w:r>
      <w:r w:rsidRPr="00F82A30">
        <w:rPr>
          <w:rFonts w:asciiTheme="minorHAnsi" w:hAnsiTheme="minorHAnsi" w:cstheme="minorHAnsi"/>
          <w:bCs/>
        </w:rPr>
        <w:t xml:space="preserve"> were increased.</w:t>
      </w:r>
    </w:p>
    <w:p w14:paraId="572F0343" w14:textId="77777777" w:rsidR="00F82A30" w:rsidRPr="00F82A30" w:rsidRDefault="00F82A30" w:rsidP="00F82A30">
      <w:pPr>
        <w:tabs>
          <w:tab w:val="left" w:pos="4820"/>
        </w:tabs>
        <w:spacing w:line="312" w:lineRule="auto"/>
        <w:contextualSpacing/>
        <w:jc w:val="both"/>
        <w:rPr>
          <w:rFonts w:asciiTheme="minorHAnsi" w:hAnsiTheme="minorHAnsi" w:cstheme="minorHAnsi"/>
          <w:bCs/>
        </w:rPr>
      </w:pPr>
    </w:p>
    <w:p w14:paraId="419D1687" w14:textId="4807C881" w:rsidR="00F82A30" w:rsidRPr="00F82A30" w:rsidRDefault="00644017" w:rsidP="00F82A30">
      <w:pPr>
        <w:tabs>
          <w:tab w:val="left" w:pos="4820"/>
        </w:tabs>
        <w:spacing w:line="312" w:lineRule="auto"/>
        <w:contextualSpacing/>
        <w:jc w:val="both"/>
        <w:rPr>
          <w:rFonts w:asciiTheme="minorHAnsi" w:hAnsiTheme="minorHAnsi" w:cstheme="minorHAnsi"/>
          <w:bCs/>
        </w:rPr>
      </w:pPr>
      <w:r>
        <w:rPr>
          <w:rFonts w:asciiTheme="minorHAnsi" w:hAnsiTheme="minorHAnsi" w:cstheme="minorHAnsi"/>
          <w:bCs/>
        </w:rPr>
        <w:t>N</w:t>
      </w:r>
      <w:r w:rsidR="00F82A30" w:rsidRPr="00F82A30">
        <w:rPr>
          <w:rFonts w:asciiTheme="minorHAnsi" w:hAnsiTheme="minorHAnsi" w:cstheme="minorHAnsi"/>
          <w:bCs/>
        </w:rPr>
        <w:t>ow the S</w:t>
      </w:r>
      <w:r>
        <w:rPr>
          <w:rFonts w:asciiTheme="minorHAnsi" w:hAnsiTheme="minorHAnsi" w:cstheme="minorHAnsi"/>
          <w:bCs/>
        </w:rPr>
        <w:t xml:space="preserve">tate </w:t>
      </w:r>
      <w:r w:rsidR="00F82A30" w:rsidRPr="00F82A30">
        <w:rPr>
          <w:rFonts w:asciiTheme="minorHAnsi" w:hAnsiTheme="minorHAnsi" w:cstheme="minorHAnsi"/>
          <w:bCs/>
        </w:rPr>
        <w:t xml:space="preserve">GST Departments are also getting aggressive for collections as the period for </w:t>
      </w:r>
      <w:r>
        <w:rPr>
          <w:rFonts w:asciiTheme="minorHAnsi" w:hAnsiTheme="minorHAnsi" w:cstheme="minorHAnsi"/>
          <w:bCs/>
        </w:rPr>
        <w:t>C</w:t>
      </w:r>
      <w:r w:rsidR="00F82A30" w:rsidRPr="00F82A30">
        <w:rPr>
          <w:rFonts w:asciiTheme="minorHAnsi" w:hAnsiTheme="minorHAnsi" w:cstheme="minorHAnsi"/>
          <w:bCs/>
        </w:rPr>
        <w:t xml:space="preserve">ompensation </w:t>
      </w:r>
      <w:r>
        <w:rPr>
          <w:rFonts w:asciiTheme="minorHAnsi" w:hAnsiTheme="minorHAnsi" w:cstheme="minorHAnsi"/>
          <w:bCs/>
        </w:rPr>
        <w:t>C</w:t>
      </w:r>
      <w:r w:rsidR="00F82A30" w:rsidRPr="00F82A30">
        <w:rPr>
          <w:rFonts w:asciiTheme="minorHAnsi" w:hAnsiTheme="minorHAnsi" w:cstheme="minorHAnsi"/>
          <w:bCs/>
        </w:rPr>
        <w:t>ess is already over and states would no more be compensated by the Centre for a shortfall in the revenues. Industry-wise action, have of late been an area of interest to the revenue authorities. For instance, in recent massive investigations in a state investigation, authorities are disputing the classification of 'fly ash blocks' by trying to distinguish them to artificially related them to concrete blocks. Therefore</w:t>
      </w:r>
      <w:r>
        <w:rPr>
          <w:rFonts w:asciiTheme="minorHAnsi" w:hAnsiTheme="minorHAnsi" w:cstheme="minorHAnsi"/>
          <w:bCs/>
        </w:rPr>
        <w:t>,</w:t>
      </w:r>
      <w:r w:rsidR="00F82A30" w:rsidRPr="00F82A30">
        <w:rPr>
          <w:rFonts w:asciiTheme="minorHAnsi" w:hAnsiTheme="minorHAnsi" w:cstheme="minorHAnsi"/>
          <w:bCs/>
        </w:rPr>
        <w:t xml:space="preserve"> it is imperative for Industry Captains to have a close watch on developments in their industry</w:t>
      </w:r>
    </w:p>
    <w:p w14:paraId="4276162E" w14:textId="77777777" w:rsidR="00F82A30" w:rsidRPr="00F82A30" w:rsidRDefault="00F82A30" w:rsidP="00F82A30">
      <w:pPr>
        <w:tabs>
          <w:tab w:val="left" w:pos="4820"/>
        </w:tabs>
        <w:spacing w:line="312" w:lineRule="auto"/>
        <w:contextualSpacing/>
        <w:jc w:val="both"/>
        <w:rPr>
          <w:rFonts w:asciiTheme="minorHAnsi" w:hAnsiTheme="minorHAnsi" w:cstheme="minorHAnsi"/>
          <w:bCs/>
        </w:rPr>
      </w:pPr>
    </w:p>
    <w:p w14:paraId="129D7203" w14:textId="41651743" w:rsidR="00F82A30" w:rsidRDefault="00F82A30" w:rsidP="00F82A30">
      <w:pPr>
        <w:tabs>
          <w:tab w:val="left" w:pos="4820"/>
        </w:tabs>
        <w:spacing w:line="312" w:lineRule="auto"/>
        <w:contextualSpacing/>
        <w:jc w:val="both"/>
        <w:rPr>
          <w:rFonts w:asciiTheme="minorHAnsi" w:hAnsiTheme="minorHAnsi" w:cstheme="minorHAnsi"/>
          <w:bCs/>
        </w:rPr>
      </w:pPr>
      <w:r w:rsidRPr="00F82A30">
        <w:rPr>
          <w:rFonts w:asciiTheme="minorHAnsi" w:hAnsiTheme="minorHAnsi" w:cstheme="minorHAnsi"/>
          <w:bCs/>
        </w:rPr>
        <w:t>It is understood that revenue targets have been set for the state officers also which they would now try to achieve. Again</w:t>
      </w:r>
      <w:r w:rsidR="00644017">
        <w:rPr>
          <w:rFonts w:asciiTheme="minorHAnsi" w:hAnsiTheme="minorHAnsi" w:cstheme="minorHAnsi"/>
          <w:bCs/>
        </w:rPr>
        <w:t>,</w:t>
      </w:r>
      <w:r w:rsidRPr="00F82A30">
        <w:rPr>
          <w:rFonts w:asciiTheme="minorHAnsi" w:hAnsiTheme="minorHAnsi" w:cstheme="minorHAnsi"/>
          <w:bCs/>
        </w:rPr>
        <w:t xml:space="preserve"> it is important to note that even if a Dealer is registered with the Centre, the State can still investigate it on a specific issue and vice versa.</w:t>
      </w:r>
    </w:p>
    <w:p w14:paraId="5E3A3DD4" w14:textId="0995612A" w:rsidR="00395F4C" w:rsidRDefault="00395F4C" w:rsidP="00F82A30">
      <w:pPr>
        <w:tabs>
          <w:tab w:val="left" w:pos="4820"/>
        </w:tabs>
        <w:spacing w:line="312" w:lineRule="auto"/>
        <w:contextualSpacing/>
        <w:jc w:val="both"/>
        <w:rPr>
          <w:rFonts w:asciiTheme="minorHAnsi" w:hAnsiTheme="minorHAnsi" w:cstheme="minorHAnsi"/>
          <w:bCs/>
        </w:rPr>
      </w:pPr>
    </w:p>
    <w:p w14:paraId="31F8E1F2" w14:textId="6DA3DD4B" w:rsidR="00F82A30" w:rsidRDefault="00395F4C" w:rsidP="00F82A30">
      <w:pPr>
        <w:tabs>
          <w:tab w:val="left" w:pos="4820"/>
        </w:tabs>
        <w:spacing w:line="312" w:lineRule="auto"/>
        <w:contextualSpacing/>
        <w:jc w:val="both"/>
        <w:rPr>
          <w:rFonts w:asciiTheme="minorHAnsi" w:hAnsiTheme="minorHAnsi" w:cstheme="minorHAnsi"/>
          <w:bCs/>
        </w:rPr>
      </w:pPr>
      <w:r>
        <w:rPr>
          <w:rFonts w:asciiTheme="minorHAnsi" w:hAnsiTheme="minorHAnsi" w:cstheme="minorHAnsi"/>
          <w:bCs/>
        </w:rPr>
        <w:t xml:space="preserve">Furter, </w:t>
      </w:r>
      <w:r w:rsidRPr="00395F4C">
        <w:rPr>
          <w:rFonts w:asciiTheme="minorHAnsi" w:hAnsiTheme="minorHAnsi" w:cstheme="minorHAnsi"/>
          <w:bCs/>
        </w:rPr>
        <w:t>It is rare that the Apex Court turns down a judgement of both, the</w:t>
      </w:r>
      <w:r>
        <w:rPr>
          <w:rFonts w:asciiTheme="minorHAnsi" w:hAnsiTheme="minorHAnsi" w:cstheme="minorHAnsi"/>
          <w:bCs/>
        </w:rPr>
        <w:t xml:space="preserve"> </w:t>
      </w:r>
      <w:r w:rsidRPr="00395F4C">
        <w:rPr>
          <w:rFonts w:asciiTheme="minorHAnsi" w:hAnsiTheme="minorHAnsi" w:cstheme="minorHAnsi"/>
          <w:bCs/>
        </w:rPr>
        <w:t>ITAT and The High Court on the same lines. However, sometimes the</w:t>
      </w:r>
      <w:r>
        <w:rPr>
          <w:rFonts w:asciiTheme="minorHAnsi" w:hAnsiTheme="minorHAnsi" w:cstheme="minorHAnsi"/>
          <w:bCs/>
        </w:rPr>
        <w:t xml:space="preserve"> </w:t>
      </w:r>
      <w:r w:rsidRPr="00395F4C">
        <w:rPr>
          <w:rFonts w:asciiTheme="minorHAnsi" w:hAnsiTheme="minorHAnsi" w:cstheme="minorHAnsi"/>
          <w:bCs/>
        </w:rPr>
        <w:t>Apex Court also gets into the facts incase the matter of law is hidden</w:t>
      </w:r>
      <w:r>
        <w:rPr>
          <w:rFonts w:asciiTheme="minorHAnsi" w:hAnsiTheme="minorHAnsi" w:cstheme="minorHAnsi"/>
          <w:bCs/>
        </w:rPr>
        <w:t xml:space="preserve"> </w:t>
      </w:r>
      <w:r w:rsidRPr="00395F4C">
        <w:rPr>
          <w:rFonts w:asciiTheme="minorHAnsi" w:hAnsiTheme="minorHAnsi" w:cstheme="minorHAnsi"/>
          <w:bCs/>
        </w:rPr>
        <w:t>in the facts of the case. Writing</w:t>
      </w:r>
      <w:r>
        <w:rPr>
          <w:rFonts w:asciiTheme="minorHAnsi" w:hAnsiTheme="minorHAnsi" w:cstheme="minorHAnsi"/>
          <w:bCs/>
        </w:rPr>
        <w:t xml:space="preserve"> </w:t>
      </w:r>
      <w:r w:rsidRPr="00395F4C">
        <w:rPr>
          <w:rFonts w:asciiTheme="minorHAnsi" w:hAnsiTheme="minorHAnsi" w:cstheme="minorHAnsi"/>
          <w:bCs/>
        </w:rPr>
        <w:t>off an advance is allowed only when the ingredients</w:t>
      </w:r>
      <w:r>
        <w:rPr>
          <w:rFonts w:asciiTheme="minorHAnsi" w:hAnsiTheme="minorHAnsi" w:cstheme="minorHAnsi"/>
          <w:bCs/>
        </w:rPr>
        <w:t xml:space="preserve"> </w:t>
      </w:r>
      <w:r w:rsidRPr="00395F4C">
        <w:rPr>
          <w:rFonts w:asciiTheme="minorHAnsi" w:hAnsiTheme="minorHAnsi" w:cstheme="minorHAnsi"/>
          <w:bCs/>
        </w:rPr>
        <w:t xml:space="preserve">of both Section 36(1)(vii) and Section 36(2) </w:t>
      </w:r>
      <w:r>
        <w:rPr>
          <w:rFonts w:asciiTheme="minorHAnsi" w:hAnsiTheme="minorHAnsi" w:cstheme="minorHAnsi"/>
          <w:bCs/>
        </w:rPr>
        <w:t xml:space="preserve">of the Income Tax Act </w:t>
      </w:r>
      <w:r w:rsidRPr="00395F4C">
        <w:rPr>
          <w:rFonts w:asciiTheme="minorHAnsi" w:hAnsiTheme="minorHAnsi" w:cstheme="minorHAnsi"/>
          <w:bCs/>
        </w:rPr>
        <w:t>are satisfied. Where the</w:t>
      </w:r>
      <w:r>
        <w:rPr>
          <w:rFonts w:asciiTheme="minorHAnsi" w:hAnsiTheme="minorHAnsi" w:cstheme="minorHAnsi"/>
          <w:bCs/>
        </w:rPr>
        <w:t xml:space="preserve"> </w:t>
      </w:r>
      <w:r w:rsidRPr="00395F4C">
        <w:rPr>
          <w:rFonts w:asciiTheme="minorHAnsi" w:hAnsiTheme="minorHAnsi" w:cstheme="minorHAnsi"/>
          <w:bCs/>
        </w:rPr>
        <w:t>loan/advance made is bereft of any material as to the terms of the loan/ advance,</w:t>
      </w:r>
      <w:r>
        <w:rPr>
          <w:rFonts w:asciiTheme="minorHAnsi" w:hAnsiTheme="minorHAnsi" w:cstheme="minorHAnsi"/>
          <w:bCs/>
        </w:rPr>
        <w:t xml:space="preserve"> </w:t>
      </w:r>
      <w:r w:rsidRPr="00395F4C">
        <w:rPr>
          <w:rFonts w:asciiTheme="minorHAnsi" w:hAnsiTheme="minorHAnsi" w:cstheme="minorHAnsi"/>
          <w:bCs/>
        </w:rPr>
        <w:t>the conditions of repayment or interest; Where the accounts of the assessee</w:t>
      </w:r>
      <w:r>
        <w:rPr>
          <w:rFonts w:asciiTheme="minorHAnsi" w:hAnsiTheme="minorHAnsi" w:cstheme="minorHAnsi"/>
          <w:bCs/>
        </w:rPr>
        <w:t xml:space="preserve"> </w:t>
      </w:r>
      <w:r w:rsidRPr="00395F4C">
        <w:rPr>
          <w:rFonts w:asciiTheme="minorHAnsi" w:hAnsiTheme="minorHAnsi" w:cstheme="minorHAnsi"/>
          <w:bCs/>
        </w:rPr>
        <w:t>nowhere showed that the advance was made by it in the ordinary course of business</w:t>
      </w:r>
      <w:r>
        <w:rPr>
          <w:rFonts w:asciiTheme="minorHAnsi" w:hAnsiTheme="minorHAnsi" w:cstheme="minorHAnsi"/>
          <w:bCs/>
        </w:rPr>
        <w:t xml:space="preserve"> </w:t>
      </w:r>
      <w:r w:rsidRPr="00395F4C">
        <w:rPr>
          <w:rFonts w:asciiTheme="minorHAnsi" w:hAnsiTheme="minorHAnsi" w:cstheme="minorHAnsi"/>
          <w:bCs/>
        </w:rPr>
        <w:t>or there was no material to substantiate this submission that the amount was given</w:t>
      </w:r>
      <w:r>
        <w:rPr>
          <w:rFonts w:asciiTheme="minorHAnsi" w:hAnsiTheme="minorHAnsi" w:cstheme="minorHAnsi"/>
          <w:bCs/>
        </w:rPr>
        <w:t xml:space="preserve"> </w:t>
      </w:r>
      <w:r w:rsidRPr="00395F4C">
        <w:rPr>
          <w:rFonts w:asciiTheme="minorHAnsi" w:hAnsiTheme="minorHAnsi" w:cstheme="minorHAnsi"/>
          <w:bCs/>
        </w:rPr>
        <w:t>for the purpose of purchasing certain goods/ services - the Deduction of writing off</w:t>
      </w:r>
      <w:r>
        <w:rPr>
          <w:rFonts w:asciiTheme="minorHAnsi" w:hAnsiTheme="minorHAnsi" w:cstheme="minorHAnsi"/>
          <w:bCs/>
        </w:rPr>
        <w:t xml:space="preserve"> </w:t>
      </w:r>
      <w:r w:rsidRPr="00395F4C">
        <w:rPr>
          <w:rFonts w:asciiTheme="minorHAnsi" w:hAnsiTheme="minorHAnsi" w:cstheme="minorHAnsi"/>
          <w:bCs/>
        </w:rPr>
        <w:t>of an advance is not “on sound and reasonable basis” and hence would not be</w:t>
      </w:r>
      <w:r>
        <w:rPr>
          <w:rFonts w:asciiTheme="minorHAnsi" w:hAnsiTheme="minorHAnsi" w:cstheme="minorHAnsi"/>
          <w:bCs/>
        </w:rPr>
        <w:t xml:space="preserve"> </w:t>
      </w:r>
      <w:r w:rsidRPr="00395F4C">
        <w:rPr>
          <w:rFonts w:asciiTheme="minorHAnsi" w:hAnsiTheme="minorHAnsi" w:cstheme="minorHAnsi"/>
          <w:bCs/>
        </w:rPr>
        <w:t>allowed.</w:t>
      </w:r>
      <w:r>
        <w:rPr>
          <w:rFonts w:asciiTheme="minorHAnsi" w:hAnsiTheme="minorHAnsi" w:cstheme="minorHAnsi"/>
          <w:bCs/>
        </w:rPr>
        <w:t xml:space="preserve"> </w:t>
      </w:r>
      <w:r w:rsidRPr="00395F4C">
        <w:rPr>
          <w:rFonts w:asciiTheme="minorHAnsi" w:hAnsiTheme="minorHAnsi" w:cstheme="minorHAnsi"/>
          <w:bCs/>
        </w:rPr>
        <w:t>An alternate argument generally taken, was also made by The Counsel in this case,</w:t>
      </w:r>
      <w:r>
        <w:rPr>
          <w:rFonts w:asciiTheme="minorHAnsi" w:hAnsiTheme="minorHAnsi" w:cstheme="minorHAnsi"/>
          <w:bCs/>
        </w:rPr>
        <w:t xml:space="preserve"> </w:t>
      </w:r>
      <w:r w:rsidRPr="00395F4C">
        <w:rPr>
          <w:rFonts w:asciiTheme="minorHAnsi" w:hAnsiTheme="minorHAnsi" w:cstheme="minorHAnsi"/>
          <w:bCs/>
        </w:rPr>
        <w:t>i.e. if a claim for deduction under a particular Section in PGBP is not allowed, the</w:t>
      </w:r>
      <w:r>
        <w:rPr>
          <w:rFonts w:asciiTheme="minorHAnsi" w:hAnsiTheme="minorHAnsi" w:cstheme="minorHAnsi"/>
          <w:bCs/>
        </w:rPr>
        <w:t xml:space="preserve"> </w:t>
      </w:r>
      <w:r w:rsidRPr="00395F4C">
        <w:rPr>
          <w:rFonts w:asciiTheme="minorHAnsi" w:hAnsiTheme="minorHAnsi" w:cstheme="minorHAnsi"/>
          <w:bCs/>
        </w:rPr>
        <w:t>possibility of its exclusion under Section 37 cannot be ruled out. In our</w:t>
      </w:r>
      <w:r>
        <w:rPr>
          <w:rFonts w:asciiTheme="minorHAnsi" w:hAnsiTheme="minorHAnsi" w:cstheme="minorHAnsi"/>
          <w:bCs/>
        </w:rPr>
        <w:t xml:space="preserve"> </w:t>
      </w:r>
      <w:r w:rsidRPr="00395F4C">
        <w:rPr>
          <w:rFonts w:asciiTheme="minorHAnsi" w:hAnsiTheme="minorHAnsi" w:cstheme="minorHAnsi"/>
          <w:bCs/>
        </w:rPr>
        <w:t>view this matter on application of Section 37 may have been dealt with in</w:t>
      </w:r>
      <w:r>
        <w:rPr>
          <w:rFonts w:asciiTheme="minorHAnsi" w:hAnsiTheme="minorHAnsi" w:cstheme="minorHAnsi"/>
          <w:bCs/>
        </w:rPr>
        <w:t xml:space="preserve"> </w:t>
      </w:r>
      <w:r w:rsidRPr="00395F4C">
        <w:rPr>
          <w:rFonts w:asciiTheme="minorHAnsi" w:hAnsiTheme="minorHAnsi" w:cstheme="minorHAnsi"/>
          <w:bCs/>
        </w:rPr>
        <w:t>greater detail by The Hon’ble Apex Court as there are counter arguments to the</w:t>
      </w:r>
      <w:r>
        <w:rPr>
          <w:rFonts w:asciiTheme="minorHAnsi" w:hAnsiTheme="minorHAnsi" w:cstheme="minorHAnsi"/>
          <w:bCs/>
        </w:rPr>
        <w:t xml:space="preserve"> </w:t>
      </w:r>
      <w:r w:rsidRPr="00395F4C">
        <w:rPr>
          <w:rFonts w:asciiTheme="minorHAnsi" w:hAnsiTheme="minorHAnsi" w:cstheme="minorHAnsi"/>
          <w:bCs/>
        </w:rPr>
        <w:t>judgement of The Apex Court in this respect on which assessees may rely in future</w:t>
      </w:r>
      <w:r>
        <w:rPr>
          <w:rFonts w:asciiTheme="minorHAnsi" w:hAnsiTheme="minorHAnsi" w:cstheme="minorHAnsi"/>
          <w:bCs/>
        </w:rPr>
        <w:t xml:space="preserve"> </w:t>
      </w:r>
      <w:r w:rsidRPr="00395F4C">
        <w:rPr>
          <w:rFonts w:asciiTheme="minorHAnsi" w:hAnsiTheme="minorHAnsi" w:cstheme="minorHAnsi"/>
          <w:bCs/>
        </w:rPr>
        <w:t>cases.</w:t>
      </w:r>
    </w:p>
    <w:p w14:paraId="2002EDB8" w14:textId="77777777" w:rsidR="00F82A30" w:rsidRPr="00F82A30" w:rsidRDefault="00F82A30" w:rsidP="00F82A30">
      <w:pPr>
        <w:tabs>
          <w:tab w:val="left" w:pos="4820"/>
        </w:tabs>
        <w:spacing w:line="312" w:lineRule="auto"/>
        <w:contextualSpacing/>
        <w:jc w:val="both"/>
        <w:rPr>
          <w:rFonts w:asciiTheme="minorHAnsi" w:hAnsiTheme="minorHAnsi" w:cstheme="minorHAnsi"/>
          <w:bCs/>
        </w:rPr>
      </w:pPr>
    </w:p>
    <w:p w14:paraId="4E0FAD78" w14:textId="63D7FB46" w:rsidR="005235B0" w:rsidRDefault="002473DB" w:rsidP="005235B0">
      <w:pPr>
        <w:rPr>
          <w:rFonts w:asciiTheme="minorHAnsi" w:hAnsiTheme="minorHAnsi" w:cstheme="minorHAnsi"/>
          <w:b/>
        </w:rPr>
      </w:pPr>
      <w:r w:rsidRPr="00FD0445">
        <w:rPr>
          <w:rFonts w:asciiTheme="minorHAnsi" w:hAnsiTheme="minorHAnsi" w:cstheme="minorHAnsi"/>
          <w:b/>
        </w:rPr>
        <w:t>Just to reiterate that we remain available over telecom or e-mail.</w:t>
      </w:r>
    </w:p>
    <w:p w14:paraId="4A7EADAF" w14:textId="77777777" w:rsidR="00B01267" w:rsidRPr="005235B0" w:rsidRDefault="001D547F" w:rsidP="005235B0">
      <w:pPr>
        <w:rPr>
          <w:rFonts w:asciiTheme="minorHAnsi" w:hAnsiTheme="minorHAnsi" w:cstheme="minorHAnsi"/>
        </w:rPr>
      </w:pPr>
      <w:r w:rsidRPr="008C1761">
        <w:rPr>
          <w:rFonts w:asciiTheme="minorHAnsi" w:hAnsiTheme="minorHAnsi" w:cstheme="minorHAnsi"/>
          <w:b/>
        </w:rPr>
        <w:t>Truly Yours</w:t>
      </w:r>
    </w:p>
    <w:p w14:paraId="78D9EB49" w14:textId="77777777" w:rsidR="001D547F" w:rsidRPr="008C1761" w:rsidRDefault="001D547F" w:rsidP="00473AAA">
      <w:pPr>
        <w:pStyle w:val="NormalWeb"/>
        <w:spacing w:after="0" w:afterAutospacing="0"/>
        <w:jc w:val="both"/>
        <w:rPr>
          <w:rFonts w:asciiTheme="minorHAnsi" w:hAnsiTheme="minorHAnsi" w:cstheme="minorHAnsi"/>
          <w:color w:val="212529"/>
          <w:sz w:val="22"/>
          <w:szCs w:val="22"/>
          <w:shd w:val="clear" w:color="auto" w:fill="FFFFFF"/>
          <w:lang w:val="en-US" w:eastAsia="en-US"/>
        </w:rPr>
      </w:pPr>
      <w:r w:rsidRPr="008C1761">
        <w:rPr>
          <w:rFonts w:asciiTheme="minorHAnsi" w:hAnsiTheme="minorHAnsi" w:cstheme="minorHAnsi"/>
          <w:b/>
          <w:sz w:val="22"/>
          <w:szCs w:val="22"/>
        </w:rPr>
        <w:t>Editor:</w:t>
      </w:r>
    </w:p>
    <w:p w14:paraId="5B24521E" w14:textId="77777777" w:rsidR="001D547F"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1B6F39D1" w14:textId="77777777" w:rsidR="00984223"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1509D681" w14:textId="77777777" w:rsidR="00D02587"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
        </w:rPr>
        <w:t>Co-Editors:</w:t>
      </w:r>
    </w:p>
    <w:p w14:paraId="3576C298" w14:textId="77777777" w:rsidR="00984223"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28140FBF" w14:textId="77777777" w:rsidR="001D547F" w:rsidRPr="008C1761" w:rsidRDefault="00AA4158" w:rsidP="00473AAA">
      <w:pPr>
        <w:tabs>
          <w:tab w:val="left" w:pos="4820"/>
        </w:tabs>
        <w:spacing w:after="0" w:line="240" w:lineRule="auto"/>
        <w:contextualSpacing/>
        <w:jc w:val="both"/>
        <w:rPr>
          <w:rFonts w:asciiTheme="minorHAnsi" w:hAnsiTheme="minorHAnsi" w:cstheme="minorHAnsi"/>
          <w:bCs/>
        </w:rPr>
      </w:pPr>
      <w:r w:rsidRPr="008C1761">
        <w:rPr>
          <w:rFonts w:asciiTheme="minorHAnsi" w:hAnsiTheme="minorHAnsi" w:cstheme="minorHAnsi"/>
          <w:bCs/>
        </w:rPr>
        <w:t>Senior Manager</w:t>
      </w:r>
      <w:r w:rsidR="001D547F" w:rsidRPr="008C1761">
        <w:rPr>
          <w:rFonts w:asciiTheme="minorHAnsi" w:hAnsiTheme="minorHAnsi" w:cstheme="minorHAnsi"/>
          <w:bCs/>
        </w:rPr>
        <w:t xml:space="preserve"> – Tax Connect Advisory Services LLP</w:t>
      </w:r>
    </w:p>
    <w:p w14:paraId="24ACD3A7" w14:textId="77777777" w:rsidR="00AA5DF4" w:rsidRPr="008C1761" w:rsidRDefault="00AA5DF4" w:rsidP="00473AAA">
      <w:pPr>
        <w:tabs>
          <w:tab w:val="left" w:pos="4820"/>
        </w:tabs>
        <w:spacing w:after="0" w:line="240" w:lineRule="auto"/>
        <w:contextualSpacing/>
        <w:jc w:val="both"/>
        <w:rPr>
          <w:rFonts w:asciiTheme="minorHAnsi" w:hAnsiTheme="minorHAnsi" w:cstheme="minorHAnsi"/>
          <w:bCs/>
        </w:rPr>
      </w:pPr>
    </w:p>
    <w:p w14:paraId="1540692A" w14:textId="19AD6AE3" w:rsidR="001D547F" w:rsidRPr="008C1761" w:rsidRDefault="001D547F" w:rsidP="00473AAA">
      <w:pPr>
        <w:tabs>
          <w:tab w:val="left" w:pos="4820"/>
        </w:tabs>
        <w:spacing w:after="0" w:line="240" w:lineRule="auto"/>
        <w:rPr>
          <w:rFonts w:asciiTheme="minorHAnsi" w:hAnsiTheme="minorHAnsi" w:cstheme="minorHAnsi"/>
          <w:b/>
        </w:rPr>
      </w:pPr>
      <w:r w:rsidRPr="008C1761">
        <w:rPr>
          <w:rFonts w:asciiTheme="minorHAnsi" w:hAnsiTheme="minorHAnsi" w:cstheme="minorHAnsi"/>
          <w:b/>
        </w:rPr>
        <w:t>Rajani</w:t>
      </w:r>
      <w:r w:rsidR="00053EA6">
        <w:rPr>
          <w:rFonts w:asciiTheme="minorHAnsi" w:hAnsiTheme="minorHAnsi" w:cstheme="minorHAnsi"/>
          <w:b/>
        </w:rPr>
        <w:t xml:space="preserve"> </w:t>
      </w:r>
      <w:r w:rsidR="0004428B" w:rsidRPr="008C1761">
        <w:rPr>
          <w:rFonts w:asciiTheme="minorHAnsi" w:hAnsiTheme="minorHAnsi" w:cstheme="minorHAnsi"/>
          <w:b/>
        </w:rPr>
        <w:t>K</w:t>
      </w:r>
      <w:r w:rsidRPr="008C1761">
        <w:rPr>
          <w:rFonts w:asciiTheme="minorHAnsi" w:hAnsiTheme="minorHAnsi" w:cstheme="minorHAnsi"/>
          <w:b/>
        </w:rPr>
        <w:t>ant Choudh</w:t>
      </w:r>
      <w:r w:rsidR="00C114BC" w:rsidRPr="008C1761">
        <w:rPr>
          <w:rFonts w:asciiTheme="minorHAnsi" w:hAnsiTheme="minorHAnsi" w:cstheme="minorHAnsi"/>
          <w:b/>
        </w:rPr>
        <w:t>a</w:t>
      </w:r>
      <w:r w:rsidRPr="008C1761">
        <w:rPr>
          <w:rFonts w:asciiTheme="minorHAnsi" w:hAnsiTheme="minorHAnsi" w:cstheme="minorHAnsi"/>
          <w:b/>
        </w:rPr>
        <w:t>ry</w:t>
      </w:r>
    </w:p>
    <w:p w14:paraId="630F2C46" w14:textId="77777777" w:rsidR="004049C9" w:rsidRPr="008C1761" w:rsidRDefault="00D05C94" w:rsidP="00473AAA">
      <w:pPr>
        <w:tabs>
          <w:tab w:val="left" w:pos="4820"/>
        </w:tabs>
        <w:spacing w:line="240" w:lineRule="auto"/>
        <w:contextualSpacing/>
        <w:rPr>
          <w:rFonts w:asciiTheme="minorHAnsi" w:hAnsiTheme="minorHAnsi" w:cstheme="minorHAnsi"/>
          <w:bCs/>
        </w:rPr>
      </w:pPr>
      <w:r w:rsidRPr="008C1761">
        <w:rPr>
          <w:rFonts w:asciiTheme="minorHAnsi" w:hAnsiTheme="minorHAnsi" w:cstheme="minorHAnsi"/>
          <w:bCs/>
        </w:rPr>
        <w:t xml:space="preserve">Senior Manager – </w:t>
      </w:r>
      <w:r w:rsidR="001D547F" w:rsidRPr="008C1761">
        <w:rPr>
          <w:rFonts w:asciiTheme="minorHAnsi" w:hAnsiTheme="minorHAnsi" w:cstheme="minorHAnsi"/>
          <w:bCs/>
        </w:rPr>
        <w:t>Tax Connect Advisory Services LLP</w:t>
      </w:r>
    </w:p>
    <w:p w14:paraId="58226639" w14:textId="77777777" w:rsidR="00344D09" w:rsidRPr="00907660" w:rsidRDefault="00344D09" w:rsidP="00D02587">
      <w:pPr>
        <w:tabs>
          <w:tab w:val="left" w:pos="4820"/>
        </w:tabs>
        <w:contextualSpacing/>
        <w:rPr>
          <w:rFonts w:asciiTheme="minorHAnsi" w:hAnsiTheme="minorHAnsi" w:cstheme="minorHAnsi"/>
          <w:bCs/>
        </w:rPr>
        <w:sectPr w:rsidR="00344D09" w:rsidRPr="00907660" w:rsidSect="00FD0445">
          <w:headerReference w:type="default" r:id="rId23"/>
          <w:pgSz w:w="11909" w:h="16834" w:code="9"/>
          <w:pgMar w:top="1560" w:right="432" w:bottom="389" w:left="284"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horzAnchor="margin" w:tblpXSpec="center"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80"/>
        <w:gridCol w:w="7349"/>
        <w:gridCol w:w="1156"/>
      </w:tblGrid>
      <w:tr w:rsidR="000841D9" w:rsidRPr="00365DF7" w14:paraId="73EFE562" w14:textId="77777777" w:rsidTr="001A260F">
        <w:trPr>
          <w:trHeight w:val="280"/>
        </w:trPr>
        <w:tc>
          <w:tcPr>
            <w:tcW w:w="1980" w:type="dxa"/>
            <w:shd w:val="clear" w:color="auto" w:fill="3A6331"/>
            <w:noWrap/>
            <w:vAlign w:val="center"/>
            <w:hideMark/>
          </w:tcPr>
          <w:p w14:paraId="3AB88F05" w14:textId="77777777" w:rsidR="000841D9" w:rsidRPr="005D32D0" w:rsidRDefault="000841D9" w:rsidP="00344D09">
            <w:pPr>
              <w:tabs>
                <w:tab w:val="left" w:pos="4820"/>
              </w:tabs>
              <w:spacing w:after="0" w:line="240" w:lineRule="auto"/>
              <w:jc w:val="center"/>
              <w:rPr>
                <w:rFonts w:asciiTheme="minorHAnsi" w:hAnsiTheme="minorHAnsi" w:cstheme="minorHAnsi"/>
                <w:b/>
                <w:color w:val="FFFFFF"/>
                <w:lang w:val="en-IN" w:eastAsia="en-IN"/>
              </w:rPr>
            </w:pPr>
            <w:bookmarkStart w:id="0" w:name="_Hlk49096229"/>
            <w:r w:rsidRPr="005D32D0">
              <w:rPr>
                <w:rFonts w:asciiTheme="minorHAnsi" w:hAnsiTheme="minorHAnsi" w:cstheme="minorHAnsi"/>
                <w:b/>
                <w:color w:val="FFFFFF"/>
                <w:lang w:val="en-IN" w:eastAsia="en-IN"/>
              </w:rPr>
              <w:lastRenderedPageBreak/>
              <w:t>S.NO.</w:t>
            </w:r>
          </w:p>
        </w:tc>
        <w:tc>
          <w:tcPr>
            <w:tcW w:w="7349" w:type="dxa"/>
            <w:shd w:val="clear" w:color="auto" w:fill="3A6331"/>
            <w:noWrap/>
            <w:vAlign w:val="center"/>
            <w:hideMark/>
          </w:tcPr>
          <w:p w14:paraId="55538563" w14:textId="77777777" w:rsidR="000841D9" w:rsidRPr="005D32D0" w:rsidRDefault="000841D9" w:rsidP="00344D09">
            <w:pPr>
              <w:tabs>
                <w:tab w:val="left" w:pos="4820"/>
              </w:tabs>
              <w:spacing w:after="0" w:line="240" w:lineRule="auto"/>
              <w:jc w:val="center"/>
              <w:rPr>
                <w:rFonts w:asciiTheme="minorHAnsi" w:hAnsiTheme="minorHAnsi" w:cstheme="minorHAnsi"/>
                <w:b/>
                <w:color w:val="FFFFFF"/>
                <w:lang w:val="en-IN" w:eastAsia="en-IN"/>
              </w:rPr>
            </w:pPr>
            <w:r w:rsidRPr="005D32D0">
              <w:rPr>
                <w:rFonts w:asciiTheme="minorHAnsi" w:hAnsiTheme="minorHAnsi" w:cstheme="minorHAnsi"/>
                <w:b/>
                <w:color w:val="FFFFFF"/>
                <w:lang w:val="en-IN" w:eastAsia="en-IN"/>
              </w:rPr>
              <w:t>TOPICS</w:t>
            </w:r>
          </w:p>
        </w:tc>
        <w:tc>
          <w:tcPr>
            <w:tcW w:w="1156" w:type="dxa"/>
            <w:shd w:val="clear" w:color="auto" w:fill="3A6331"/>
            <w:noWrap/>
            <w:vAlign w:val="center"/>
            <w:hideMark/>
          </w:tcPr>
          <w:p w14:paraId="00310740" w14:textId="77777777" w:rsidR="000841D9" w:rsidRPr="005D32D0" w:rsidRDefault="000841D9" w:rsidP="00344D09">
            <w:pPr>
              <w:tabs>
                <w:tab w:val="left" w:pos="4820"/>
              </w:tabs>
              <w:spacing w:after="0" w:line="240" w:lineRule="auto"/>
              <w:jc w:val="center"/>
              <w:rPr>
                <w:rFonts w:asciiTheme="minorHAnsi" w:hAnsiTheme="minorHAnsi" w:cstheme="minorHAnsi"/>
                <w:b/>
                <w:color w:val="FFFFFF"/>
                <w:lang w:val="en-IN" w:eastAsia="en-IN"/>
              </w:rPr>
            </w:pPr>
            <w:r w:rsidRPr="005D32D0">
              <w:rPr>
                <w:rFonts w:asciiTheme="minorHAnsi" w:hAnsiTheme="minorHAnsi" w:cstheme="minorHAnsi"/>
                <w:b/>
                <w:color w:val="FFFFFF"/>
                <w:lang w:val="en-IN" w:eastAsia="en-IN"/>
              </w:rPr>
              <w:t>PAGE NO.</w:t>
            </w:r>
          </w:p>
        </w:tc>
      </w:tr>
      <w:tr w:rsidR="000841D9" w:rsidRPr="00365DF7" w14:paraId="56C54A91" w14:textId="77777777" w:rsidTr="001A260F">
        <w:trPr>
          <w:trHeight w:val="411"/>
        </w:trPr>
        <w:tc>
          <w:tcPr>
            <w:tcW w:w="1980" w:type="dxa"/>
            <w:shd w:val="clear" w:color="auto" w:fill="B3D5AB"/>
            <w:noWrap/>
            <w:vAlign w:val="center"/>
          </w:tcPr>
          <w:p w14:paraId="553FD737" w14:textId="77777777" w:rsidR="000841D9" w:rsidRPr="005D32D0" w:rsidRDefault="000841D9" w:rsidP="00344D09">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1]</w:t>
            </w:r>
          </w:p>
        </w:tc>
        <w:tc>
          <w:tcPr>
            <w:tcW w:w="7349" w:type="dxa"/>
            <w:shd w:val="clear" w:color="auto" w:fill="B3D5AB"/>
            <w:noWrap/>
            <w:vAlign w:val="center"/>
          </w:tcPr>
          <w:p w14:paraId="0D302F87" w14:textId="77777777" w:rsidR="000841D9" w:rsidRPr="005D32D0" w:rsidRDefault="000841D9" w:rsidP="00344D09">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TAX CALENDER</w:t>
            </w:r>
          </w:p>
        </w:tc>
        <w:tc>
          <w:tcPr>
            <w:tcW w:w="1156" w:type="dxa"/>
            <w:shd w:val="clear" w:color="auto" w:fill="B3D5AB"/>
            <w:noWrap/>
            <w:vAlign w:val="center"/>
          </w:tcPr>
          <w:p w14:paraId="0C9BF9A8" w14:textId="4959A7FD" w:rsidR="000841D9" w:rsidRPr="005D32D0" w:rsidRDefault="0077383D" w:rsidP="00C67BAC">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4</w:t>
            </w:r>
          </w:p>
        </w:tc>
      </w:tr>
      <w:tr w:rsidR="000841D9" w:rsidRPr="00365DF7" w14:paraId="365B97F5" w14:textId="77777777" w:rsidTr="001A260F">
        <w:trPr>
          <w:trHeight w:val="270"/>
        </w:trPr>
        <w:tc>
          <w:tcPr>
            <w:tcW w:w="1980" w:type="dxa"/>
            <w:shd w:val="clear" w:color="auto" w:fill="B3D5AB"/>
            <w:noWrap/>
            <w:vAlign w:val="center"/>
          </w:tcPr>
          <w:p w14:paraId="69CA80C7" w14:textId="77777777" w:rsidR="000841D9" w:rsidRPr="005D32D0" w:rsidRDefault="000841D9" w:rsidP="00344D09">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2]</w:t>
            </w:r>
          </w:p>
        </w:tc>
        <w:tc>
          <w:tcPr>
            <w:tcW w:w="7349" w:type="dxa"/>
            <w:shd w:val="clear" w:color="auto" w:fill="B3D5AB"/>
            <w:noWrap/>
            <w:vAlign w:val="center"/>
          </w:tcPr>
          <w:p w14:paraId="18BB45E9" w14:textId="77777777" w:rsidR="000841D9" w:rsidRPr="005D32D0" w:rsidRDefault="000841D9" w:rsidP="00344D09">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INCOME TAX</w:t>
            </w:r>
          </w:p>
        </w:tc>
        <w:tc>
          <w:tcPr>
            <w:tcW w:w="1156" w:type="dxa"/>
            <w:shd w:val="clear" w:color="auto" w:fill="B3D5AB"/>
            <w:noWrap/>
            <w:vAlign w:val="center"/>
          </w:tcPr>
          <w:p w14:paraId="6375B989" w14:textId="5212E411" w:rsidR="000841D9" w:rsidRPr="005D32D0" w:rsidRDefault="0077383D" w:rsidP="00C67BAC">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5</w:t>
            </w:r>
          </w:p>
        </w:tc>
      </w:tr>
      <w:tr w:rsidR="00D770E5" w:rsidRPr="00365DF7" w14:paraId="724011A1" w14:textId="77777777" w:rsidTr="0096106D">
        <w:trPr>
          <w:trHeight w:hRule="exact" w:val="581"/>
        </w:trPr>
        <w:tc>
          <w:tcPr>
            <w:tcW w:w="1980" w:type="dxa"/>
            <w:shd w:val="clear" w:color="auto" w:fill="EAF1DD"/>
            <w:vAlign w:val="center"/>
          </w:tcPr>
          <w:p w14:paraId="72E16E03" w14:textId="6984A58E" w:rsidR="00D770E5" w:rsidRPr="005D32D0" w:rsidRDefault="006D11FC" w:rsidP="00540A5C">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NOTIFICATION</w:t>
            </w:r>
          </w:p>
        </w:tc>
        <w:tc>
          <w:tcPr>
            <w:tcW w:w="7349" w:type="dxa"/>
            <w:shd w:val="clear" w:color="auto" w:fill="EAF1DD"/>
            <w:vAlign w:val="center"/>
          </w:tcPr>
          <w:p w14:paraId="2192B060" w14:textId="02BA5EB4" w:rsidR="00C67BAC" w:rsidRPr="005D32D0" w:rsidRDefault="00223BFC" w:rsidP="005D32D0">
            <w:pPr>
              <w:tabs>
                <w:tab w:val="left" w:pos="4820"/>
              </w:tabs>
              <w:spacing w:after="0" w:line="240" w:lineRule="auto"/>
              <w:jc w:val="both"/>
              <w:rPr>
                <w:rFonts w:asciiTheme="minorHAnsi" w:hAnsiTheme="minorHAnsi" w:cstheme="minorHAnsi"/>
                <w:b/>
                <w:bCs/>
                <w:caps/>
                <w:lang w:val="en-IN"/>
              </w:rPr>
            </w:pPr>
            <w:r w:rsidRPr="00223BFC">
              <w:rPr>
                <w:rFonts w:asciiTheme="minorHAnsi" w:hAnsiTheme="minorHAnsi" w:cstheme="minorHAnsi"/>
                <w:b/>
                <w:bCs/>
                <w:caps/>
                <w:lang w:val="en-IN"/>
              </w:rPr>
              <w:t>PROVISO TO RULE 114BB OF THE INCOME-TAX RULES, 1962, HAS BEEN INSERTED WITH RESTROSPECTIVE EFFECT</w:t>
            </w:r>
          </w:p>
        </w:tc>
        <w:tc>
          <w:tcPr>
            <w:tcW w:w="1156" w:type="dxa"/>
            <w:shd w:val="clear" w:color="auto" w:fill="EAF1DD" w:themeFill="accent3" w:themeFillTint="33"/>
            <w:vAlign w:val="center"/>
          </w:tcPr>
          <w:p w14:paraId="13850C93" w14:textId="77777777" w:rsidR="00D770E5" w:rsidRPr="005D32D0" w:rsidRDefault="00D770E5" w:rsidP="00C67BAC">
            <w:pPr>
              <w:tabs>
                <w:tab w:val="left" w:pos="4820"/>
              </w:tabs>
              <w:spacing w:after="0" w:line="240" w:lineRule="auto"/>
              <w:jc w:val="center"/>
              <w:rPr>
                <w:rFonts w:asciiTheme="minorHAnsi" w:hAnsiTheme="minorHAnsi" w:cstheme="minorHAnsi"/>
                <w:b/>
                <w:lang w:val="en-IN" w:eastAsia="en-IN"/>
              </w:rPr>
            </w:pPr>
          </w:p>
        </w:tc>
      </w:tr>
      <w:tr w:rsidR="00223BFC" w:rsidRPr="00365DF7" w14:paraId="44EDC727" w14:textId="77777777" w:rsidTr="0096106D">
        <w:trPr>
          <w:trHeight w:hRule="exact" w:val="570"/>
        </w:trPr>
        <w:tc>
          <w:tcPr>
            <w:tcW w:w="1980" w:type="dxa"/>
            <w:shd w:val="clear" w:color="auto" w:fill="EAF1DD"/>
            <w:vAlign w:val="center"/>
          </w:tcPr>
          <w:p w14:paraId="42AD9FE0" w14:textId="5D8241F1" w:rsidR="00223BFC" w:rsidRPr="005D32D0" w:rsidRDefault="00223BFC"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CASE LAW</w:t>
            </w:r>
          </w:p>
        </w:tc>
        <w:tc>
          <w:tcPr>
            <w:tcW w:w="7349" w:type="dxa"/>
            <w:shd w:val="clear" w:color="auto" w:fill="EAF1DD"/>
            <w:vAlign w:val="center"/>
          </w:tcPr>
          <w:p w14:paraId="19DB3243" w14:textId="3BF0F3CE" w:rsidR="00223BFC" w:rsidRPr="00A91F39" w:rsidRDefault="00223BFC" w:rsidP="005D32D0">
            <w:pPr>
              <w:tabs>
                <w:tab w:val="left" w:pos="4820"/>
              </w:tabs>
              <w:spacing w:after="0" w:line="240" w:lineRule="auto"/>
              <w:jc w:val="both"/>
              <w:rPr>
                <w:rFonts w:asciiTheme="minorHAnsi" w:hAnsiTheme="minorHAnsi" w:cstheme="minorHAnsi"/>
                <w:b/>
                <w:bCs/>
                <w:caps/>
                <w:lang w:val="en-IN"/>
              </w:rPr>
            </w:pPr>
            <w:r w:rsidRPr="00223BFC">
              <w:rPr>
                <w:rFonts w:asciiTheme="minorHAnsi" w:hAnsiTheme="minorHAnsi" w:cstheme="minorHAnsi"/>
                <w:b/>
                <w:bCs/>
                <w:caps/>
                <w:lang w:val="en-IN"/>
              </w:rPr>
              <w:t>SUBSTANTIVE LAW, NO RETROSPECTIVE APPLICATION: HON’BLE SUPREME COURT OF INDIA</w:t>
            </w:r>
          </w:p>
        </w:tc>
        <w:tc>
          <w:tcPr>
            <w:tcW w:w="1156" w:type="dxa"/>
            <w:shd w:val="clear" w:color="auto" w:fill="EAF1DD" w:themeFill="accent3" w:themeFillTint="33"/>
            <w:vAlign w:val="center"/>
          </w:tcPr>
          <w:p w14:paraId="0923FEAC" w14:textId="77777777" w:rsidR="00223BFC" w:rsidRPr="005D32D0" w:rsidRDefault="00223BFC" w:rsidP="00C67BAC">
            <w:pPr>
              <w:tabs>
                <w:tab w:val="left" w:pos="4820"/>
              </w:tabs>
              <w:spacing w:after="0" w:line="240" w:lineRule="auto"/>
              <w:jc w:val="center"/>
              <w:rPr>
                <w:rFonts w:asciiTheme="minorHAnsi" w:hAnsiTheme="minorHAnsi" w:cstheme="minorHAnsi"/>
                <w:b/>
                <w:lang w:val="en-IN" w:eastAsia="en-IN"/>
              </w:rPr>
            </w:pPr>
          </w:p>
        </w:tc>
      </w:tr>
      <w:tr w:rsidR="003E4B70" w:rsidRPr="00365DF7" w14:paraId="63823154" w14:textId="77777777" w:rsidTr="001A260F">
        <w:trPr>
          <w:trHeight w:hRule="exact" w:val="285"/>
        </w:trPr>
        <w:tc>
          <w:tcPr>
            <w:tcW w:w="1980" w:type="dxa"/>
            <w:shd w:val="clear" w:color="auto" w:fill="B3D5AB"/>
            <w:vAlign w:val="center"/>
          </w:tcPr>
          <w:p w14:paraId="1A536DEF" w14:textId="77777777" w:rsidR="003E4B70" w:rsidRPr="005D32D0" w:rsidRDefault="003E4B70" w:rsidP="003E4B70">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3]</w:t>
            </w:r>
          </w:p>
        </w:tc>
        <w:tc>
          <w:tcPr>
            <w:tcW w:w="7349" w:type="dxa"/>
            <w:shd w:val="clear" w:color="auto" w:fill="B3D5AB"/>
            <w:vAlign w:val="center"/>
          </w:tcPr>
          <w:p w14:paraId="0DAD391A" w14:textId="77777777" w:rsidR="003E4B70" w:rsidRPr="005D32D0" w:rsidRDefault="003E4B70" w:rsidP="005D32D0">
            <w:pPr>
              <w:tabs>
                <w:tab w:val="left" w:pos="4820"/>
              </w:tabs>
              <w:spacing w:after="0" w:line="240" w:lineRule="auto"/>
              <w:jc w:val="center"/>
              <w:rPr>
                <w:rFonts w:asciiTheme="minorHAnsi" w:hAnsiTheme="minorHAnsi" w:cstheme="minorHAnsi"/>
                <w:b/>
                <w:bCs/>
                <w:caps/>
                <w:lang w:val="en-IN"/>
              </w:rPr>
            </w:pPr>
            <w:r w:rsidRPr="005D32D0">
              <w:rPr>
                <w:rFonts w:asciiTheme="minorHAnsi" w:hAnsiTheme="minorHAnsi" w:cstheme="minorHAnsi"/>
                <w:b/>
                <w:bCs/>
                <w:caps/>
                <w:lang w:val="en-IN"/>
              </w:rPr>
              <w:t>GST</w:t>
            </w:r>
          </w:p>
          <w:p w14:paraId="497454AA" w14:textId="77777777" w:rsidR="003E4B70" w:rsidRPr="005D32D0" w:rsidRDefault="003E4B70" w:rsidP="003E4B70">
            <w:pPr>
              <w:shd w:val="clear" w:color="auto" w:fill="8DC182"/>
              <w:tabs>
                <w:tab w:val="left" w:pos="4820"/>
              </w:tabs>
              <w:autoSpaceDE w:val="0"/>
              <w:autoSpaceDN w:val="0"/>
              <w:adjustRightInd w:val="0"/>
              <w:ind w:right="11"/>
              <w:jc w:val="center"/>
              <w:rPr>
                <w:rFonts w:asciiTheme="minorHAnsi" w:hAnsiTheme="minorHAnsi" w:cstheme="minorHAnsi"/>
                <w:b/>
                <w:bCs/>
                <w:caps/>
                <w:lang w:val="en-IN"/>
              </w:rPr>
            </w:pPr>
          </w:p>
        </w:tc>
        <w:tc>
          <w:tcPr>
            <w:tcW w:w="1156" w:type="dxa"/>
            <w:shd w:val="clear" w:color="auto" w:fill="B3D5AB"/>
            <w:vAlign w:val="center"/>
          </w:tcPr>
          <w:p w14:paraId="0EE0DCC5" w14:textId="42CFE00E" w:rsidR="003E4B70" w:rsidRPr="005D32D0" w:rsidRDefault="003B7FA4" w:rsidP="003E4B70">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bCs/>
                <w:lang w:val="en-IN" w:eastAsia="en-IN"/>
              </w:rPr>
              <w:t>6-1</w:t>
            </w:r>
            <w:r w:rsidR="003671EF">
              <w:rPr>
                <w:rFonts w:asciiTheme="minorHAnsi" w:hAnsiTheme="minorHAnsi" w:cstheme="minorHAnsi"/>
                <w:b/>
                <w:bCs/>
                <w:lang w:val="en-IN" w:eastAsia="en-IN"/>
              </w:rPr>
              <w:t>0</w:t>
            </w:r>
          </w:p>
        </w:tc>
      </w:tr>
      <w:tr w:rsidR="003E4B70" w:rsidRPr="00365DF7" w14:paraId="237B8F30" w14:textId="77777777" w:rsidTr="005332AD">
        <w:trPr>
          <w:trHeight w:val="411"/>
        </w:trPr>
        <w:tc>
          <w:tcPr>
            <w:tcW w:w="1980" w:type="dxa"/>
            <w:shd w:val="clear" w:color="auto" w:fill="EAF1DD"/>
            <w:noWrap/>
            <w:vAlign w:val="center"/>
          </w:tcPr>
          <w:p w14:paraId="6A0930D8" w14:textId="3BD34990" w:rsidR="003E4B70" w:rsidRPr="005D32D0" w:rsidRDefault="00DD6764" w:rsidP="003E4B7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INSTRUCTION</w:t>
            </w:r>
          </w:p>
        </w:tc>
        <w:tc>
          <w:tcPr>
            <w:tcW w:w="7349" w:type="dxa"/>
            <w:shd w:val="clear" w:color="auto" w:fill="EAF1DD"/>
            <w:noWrap/>
            <w:vAlign w:val="center"/>
          </w:tcPr>
          <w:p w14:paraId="7DA3AFA6" w14:textId="16E8F88E" w:rsidR="003E4B70" w:rsidRPr="005D32D0" w:rsidRDefault="003B7FA4" w:rsidP="003E4B70">
            <w:pPr>
              <w:tabs>
                <w:tab w:val="left" w:pos="4820"/>
              </w:tabs>
              <w:spacing w:after="0" w:line="240" w:lineRule="auto"/>
              <w:jc w:val="both"/>
              <w:rPr>
                <w:rFonts w:asciiTheme="minorHAnsi" w:hAnsiTheme="minorHAnsi" w:cstheme="minorHAnsi"/>
                <w:b/>
                <w:bCs/>
              </w:rPr>
            </w:pPr>
            <w:r w:rsidRPr="003B7FA4">
              <w:rPr>
                <w:rFonts w:asciiTheme="minorHAnsi" w:hAnsiTheme="minorHAnsi" w:cstheme="minorHAnsi"/>
                <w:b/>
                <w:bCs/>
              </w:rPr>
              <w:t>GUIDELINES FOR LAUNCHING OF PROSECUTION UNDER THE CETRAL GOODS &amp; SERVICES TAX ACT, 2017</w:t>
            </w:r>
          </w:p>
        </w:tc>
        <w:tc>
          <w:tcPr>
            <w:tcW w:w="1156" w:type="dxa"/>
            <w:shd w:val="clear" w:color="auto" w:fill="EAF1DD" w:themeFill="accent3" w:themeFillTint="33"/>
            <w:noWrap/>
            <w:vAlign w:val="center"/>
          </w:tcPr>
          <w:p w14:paraId="0B9663B3" w14:textId="77777777" w:rsidR="003E4B70" w:rsidRPr="005D32D0" w:rsidRDefault="003E4B70" w:rsidP="003E4B70">
            <w:pPr>
              <w:tabs>
                <w:tab w:val="left" w:pos="4820"/>
              </w:tabs>
              <w:spacing w:after="0" w:line="240" w:lineRule="auto"/>
              <w:jc w:val="center"/>
              <w:rPr>
                <w:rFonts w:asciiTheme="minorHAnsi" w:hAnsiTheme="minorHAnsi" w:cstheme="minorHAnsi"/>
                <w:b/>
                <w:bCs/>
                <w:lang w:val="en-IN" w:eastAsia="en-IN"/>
              </w:rPr>
            </w:pPr>
          </w:p>
        </w:tc>
      </w:tr>
      <w:tr w:rsidR="00362C7E" w:rsidRPr="00365DF7" w14:paraId="474B38FB" w14:textId="77777777" w:rsidTr="001A260F">
        <w:trPr>
          <w:trHeight w:hRule="exact" w:val="333"/>
        </w:trPr>
        <w:tc>
          <w:tcPr>
            <w:tcW w:w="1980" w:type="dxa"/>
            <w:shd w:val="clear" w:color="auto" w:fill="B3D5AB"/>
            <w:vAlign w:val="center"/>
          </w:tcPr>
          <w:p w14:paraId="6DE84435" w14:textId="77777777" w:rsidR="00362C7E" w:rsidRPr="005D32D0" w:rsidRDefault="00362C7E" w:rsidP="00362C7E">
            <w:pPr>
              <w:tabs>
                <w:tab w:val="left" w:pos="4820"/>
              </w:tabs>
              <w:spacing w:after="0" w:line="240" w:lineRule="auto"/>
              <w:jc w:val="center"/>
              <w:rPr>
                <w:rFonts w:asciiTheme="minorHAnsi" w:hAnsiTheme="minorHAnsi" w:cstheme="minorHAnsi"/>
                <w:b/>
                <w:bCs/>
                <w:lang w:eastAsia="en-IN"/>
              </w:rPr>
            </w:pPr>
            <w:r w:rsidRPr="005D32D0">
              <w:rPr>
                <w:rFonts w:asciiTheme="minorHAnsi" w:hAnsiTheme="minorHAnsi" w:cstheme="minorHAnsi"/>
                <w:b/>
                <w:bCs/>
                <w:lang w:val="en-IN" w:eastAsia="en-IN"/>
              </w:rPr>
              <w:t>4]</w:t>
            </w:r>
          </w:p>
        </w:tc>
        <w:tc>
          <w:tcPr>
            <w:tcW w:w="7349" w:type="dxa"/>
            <w:shd w:val="clear" w:color="auto" w:fill="B3D5AB"/>
            <w:vAlign w:val="center"/>
          </w:tcPr>
          <w:p w14:paraId="028D98DF" w14:textId="77777777" w:rsidR="00362C7E" w:rsidRPr="005D32D0" w:rsidRDefault="00362C7E" w:rsidP="00362C7E">
            <w:pPr>
              <w:tabs>
                <w:tab w:val="left" w:pos="4820"/>
              </w:tabs>
              <w:spacing w:after="0" w:line="240" w:lineRule="auto"/>
              <w:jc w:val="center"/>
              <w:rPr>
                <w:rFonts w:asciiTheme="minorHAnsi" w:hAnsiTheme="minorHAnsi" w:cstheme="minorHAnsi"/>
                <w:b/>
                <w:bCs/>
                <w:lang w:val="en-IN"/>
              </w:rPr>
            </w:pPr>
            <w:r w:rsidRPr="005D32D0">
              <w:rPr>
                <w:rFonts w:asciiTheme="minorHAnsi" w:hAnsiTheme="minorHAnsi" w:cstheme="minorHAnsi"/>
                <w:b/>
                <w:bCs/>
                <w:lang w:val="en-IN" w:eastAsia="en-IN"/>
              </w:rPr>
              <w:t>FEMA</w:t>
            </w:r>
          </w:p>
        </w:tc>
        <w:tc>
          <w:tcPr>
            <w:tcW w:w="1156" w:type="dxa"/>
            <w:shd w:val="clear" w:color="auto" w:fill="B3D5AB"/>
            <w:vAlign w:val="center"/>
          </w:tcPr>
          <w:p w14:paraId="0D2E60FB" w14:textId="33B9E6F0" w:rsidR="00362C7E" w:rsidRPr="005D32D0" w:rsidRDefault="003B7FA4" w:rsidP="00362C7E">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w:t>
            </w:r>
            <w:r w:rsidR="003671EF">
              <w:rPr>
                <w:rFonts w:asciiTheme="minorHAnsi" w:hAnsiTheme="minorHAnsi" w:cstheme="minorHAnsi"/>
                <w:b/>
                <w:lang w:val="en-IN" w:eastAsia="en-IN"/>
              </w:rPr>
              <w:t>1</w:t>
            </w:r>
          </w:p>
        </w:tc>
      </w:tr>
      <w:tr w:rsidR="00362C7E" w:rsidRPr="00365DF7" w14:paraId="12998D0C" w14:textId="77777777" w:rsidTr="0096106D">
        <w:trPr>
          <w:trHeight w:hRule="exact" w:val="811"/>
        </w:trPr>
        <w:tc>
          <w:tcPr>
            <w:tcW w:w="1980" w:type="dxa"/>
            <w:shd w:val="clear" w:color="auto" w:fill="EAF1DD"/>
            <w:vAlign w:val="center"/>
          </w:tcPr>
          <w:p w14:paraId="651DD356" w14:textId="45E02917" w:rsidR="00362C7E" w:rsidRDefault="003B7FA4" w:rsidP="00362C7E">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CASE LAW</w:t>
            </w:r>
          </w:p>
          <w:p w14:paraId="41DB8CB7" w14:textId="3E6FE12A" w:rsidR="00A30246" w:rsidRPr="005D32D0" w:rsidRDefault="00A30246" w:rsidP="00362C7E">
            <w:pPr>
              <w:tabs>
                <w:tab w:val="left" w:pos="4820"/>
              </w:tabs>
              <w:spacing w:after="0" w:line="240" w:lineRule="auto"/>
              <w:jc w:val="center"/>
              <w:rPr>
                <w:rFonts w:asciiTheme="minorHAnsi" w:hAnsiTheme="minorHAnsi" w:cstheme="minorHAnsi"/>
                <w:b/>
                <w:bCs/>
                <w:lang w:val="en-IN" w:eastAsia="en-IN"/>
              </w:rPr>
            </w:pPr>
          </w:p>
        </w:tc>
        <w:tc>
          <w:tcPr>
            <w:tcW w:w="7349" w:type="dxa"/>
            <w:shd w:val="clear" w:color="auto" w:fill="EAF1DD"/>
            <w:vAlign w:val="center"/>
          </w:tcPr>
          <w:p w14:paraId="3168A625" w14:textId="319BD551" w:rsidR="00362C7E" w:rsidRPr="005D32D0" w:rsidRDefault="00177167" w:rsidP="00362C7E">
            <w:pPr>
              <w:tabs>
                <w:tab w:val="left" w:pos="4820"/>
              </w:tabs>
              <w:spacing w:after="0" w:line="240" w:lineRule="auto"/>
              <w:jc w:val="both"/>
              <w:rPr>
                <w:rFonts w:asciiTheme="minorHAnsi" w:hAnsiTheme="minorHAnsi" w:cstheme="minorHAnsi"/>
                <w:b/>
                <w:bCs/>
                <w:lang w:val="en-IN" w:eastAsia="en-IN"/>
              </w:rPr>
            </w:pPr>
            <w:r w:rsidRPr="00177167">
              <w:rPr>
                <w:rFonts w:asciiTheme="minorHAnsi" w:hAnsiTheme="minorHAnsi" w:cstheme="minorHAnsi"/>
                <w:b/>
                <w:bCs/>
                <w:lang w:val="en-IN" w:eastAsia="en-IN"/>
              </w:rPr>
              <w:t>VIOLATION OF THE PROVISIONS OF THE FERA – PROCEEDINGS TO BE INITIATED WITHIN A PARTICULAR PERIOD PROVIDED UNDER THE STATUTE: HON’BLE SUPREME COURT OF INDIA</w:t>
            </w:r>
          </w:p>
        </w:tc>
        <w:tc>
          <w:tcPr>
            <w:tcW w:w="1156" w:type="dxa"/>
            <w:shd w:val="clear" w:color="auto" w:fill="EAF1DD"/>
            <w:vAlign w:val="center"/>
          </w:tcPr>
          <w:p w14:paraId="16BAAD5D" w14:textId="77777777" w:rsidR="00362C7E" w:rsidRPr="005D32D0" w:rsidRDefault="00362C7E" w:rsidP="00362C7E">
            <w:pPr>
              <w:tabs>
                <w:tab w:val="left" w:pos="4820"/>
              </w:tabs>
              <w:spacing w:after="0" w:line="240" w:lineRule="auto"/>
              <w:jc w:val="center"/>
              <w:rPr>
                <w:rFonts w:asciiTheme="minorHAnsi" w:hAnsiTheme="minorHAnsi" w:cstheme="minorHAnsi"/>
                <w:b/>
                <w:lang w:val="en-IN" w:eastAsia="en-IN"/>
              </w:rPr>
            </w:pPr>
          </w:p>
        </w:tc>
      </w:tr>
      <w:tr w:rsidR="00362C7E" w:rsidRPr="00365DF7" w14:paraId="2A5D9EBE" w14:textId="77777777" w:rsidTr="00AF5096">
        <w:trPr>
          <w:trHeight w:hRule="exact" w:val="269"/>
        </w:trPr>
        <w:tc>
          <w:tcPr>
            <w:tcW w:w="1980" w:type="dxa"/>
            <w:shd w:val="clear" w:color="auto" w:fill="B3D5AB"/>
            <w:vAlign w:val="center"/>
          </w:tcPr>
          <w:p w14:paraId="7C30FC60" w14:textId="77777777" w:rsidR="00362C7E" w:rsidRPr="005D32D0" w:rsidRDefault="00362C7E" w:rsidP="00362C7E">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5]</w:t>
            </w:r>
          </w:p>
        </w:tc>
        <w:tc>
          <w:tcPr>
            <w:tcW w:w="7349" w:type="dxa"/>
            <w:shd w:val="clear" w:color="auto" w:fill="B3D5AB"/>
            <w:vAlign w:val="center"/>
          </w:tcPr>
          <w:p w14:paraId="7E4ED839" w14:textId="77777777" w:rsidR="00362C7E" w:rsidRPr="005D32D0" w:rsidRDefault="00362C7E" w:rsidP="00362C7E">
            <w:pPr>
              <w:tabs>
                <w:tab w:val="left" w:pos="4820"/>
              </w:tabs>
              <w:spacing w:after="0" w:line="240" w:lineRule="auto"/>
              <w:jc w:val="center"/>
              <w:rPr>
                <w:rFonts w:asciiTheme="minorHAnsi" w:hAnsiTheme="minorHAnsi" w:cstheme="minorHAnsi"/>
                <w:b/>
                <w:bCs/>
                <w:caps/>
                <w:color w:val="000000" w:themeColor="text1"/>
                <w:lang w:val="en-IN"/>
              </w:rPr>
            </w:pPr>
            <w:r w:rsidRPr="005D32D0">
              <w:rPr>
                <w:rFonts w:asciiTheme="minorHAnsi" w:hAnsiTheme="minorHAnsi" w:cstheme="minorHAnsi"/>
                <w:b/>
                <w:bCs/>
                <w:lang w:val="en-IN" w:eastAsia="en-IN"/>
              </w:rPr>
              <w:t>CUSTOMS</w:t>
            </w:r>
          </w:p>
        </w:tc>
        <w:tc>
          <w:tcPr>
            <w:tcW w:w="1156" w:type="dxa"/>
            <w:shd w:val="clear" w:color="auto" w:fill="B3D5AB"/>
            <w:vAlign w:val="center"/>
          </w:tcPr>
          <w:p w14:paraId="31C9EB88" w14:textId="13F52123" w:rsidR="00362C7E" w:rsidRPr="005D32D0" w:rsidRDefault="00177167" w:rsidP="00362C7E">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w:t>
            </w:r>
            <w:r w:rsidR="003671EF">
              <w:rPr>
                <w:rFonts w:asciiTheme="minorHAnsi" w:hAnsiTheme="minorHAnsi" w:cstheme="minorHAnsi"/>
                <w:b/>
                <w:lang w:val="en-IN" w:eastAsia="en-IN"/>
              </w:rPr>
              <w:t>2</w:t>
            </w:r>
            <w:r w:rsidR="003B7FA4">
              <w:rPr>
                <w:rFonts w:asciiTheme="minorHAnsi" w:hAnsiTheme="minorHAnsi" w:cstheme="minorHAnsi"/>
                <w:b/>
                <w:lang w:val="en-IN" w:eastAsia="en-IN"/>
              </w:rPr>
              <w:t>-</w:t>
            </w:r>
            <w:r>
              <w:rPr>
                <w:rFonts w:asciiTheme="minorHAnsi" w:hAnsiTheme="minorHAnsi" w:cstheme="minorHAnsi"/>
                <w:b/>
                <w:lang w:val="en-IN" w:eastAsia="en-IN"/>
              </w:rPr>
              <w:t>15</w:t>
            </w:r>
          </w:p>
        </w:tc>
      </w:tr>
      <w:tr w:rsidR="00362C7E" w:rsidRPr="00365DF7" w14:paraId="3CE10F46" w14:textId="77777777" w:rsidTr="003B7FA4">
        <w:trPr>
          <w:trHeight w:hRule="exact" w:val="848"/>
        </w:trPr>
        <w:tc>
          <w:tcPr>
            <w:tcW w:w="1980" w:type="dxa"/>
            <w:shd w:val="clear" w:color="auto" w:fill="EAF1DD"/>
            <w:vAlign w:val="center"/>
          </w:tcPr>
          <w:p w14:paraId="649FACCC" w14:textId="18EC8CA6" w:rsidR="00362C7E" w:rsidRPr="005D32D0" w:rsidRDefault="00362C7E" w:rsidP="003129D5">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NOTIFICATION</w:t>
            </w:r>
          </w:p>
        </w:tc>
        <w:tc>
          <w:tcPr>
            <w:tcW w:w="7349" w:type="dxa"/>
            <w:shd w:val="clear" w:color="auto" w:fill="EAF1DD"/>
            <w:vAlign w:val="center"/>
          </w:tcPr>
          <w:p w14:paraId="5CB4FCC7" w14:textId="03077F3D" w:rsidR="00362C7E" w:rsidRPr="005D32D0" w:rsidRDefault="003B7FA4" w:rsidP="00362C7E">
            <w:pPr>
              <w:tabs>
                <w:tab w:val="left" w:pos="4820"/>
              </w:tabs>
              <w:spacing w:after="0" w:line="240" w:lineRule="auto"/>
              <w:jc w:val="both"/>
              <w:rPr>
                <w:rFonts w:asciiTheme="minorHAnsi" w:hAnsiTheme="minorHAnsi" w:cstheme="minorHAnsi"/>
                <w:b/>
                <w:bCs/>
                <w:lang w:val="en-IN" w:eastAsia="en-IN"/>
              </w:rPr>
            </w:pPr>
            <w:r w:rsidRPr="003B7FA4">
              <w:rPr>
                <w:rFonts w:asciiTheme="minorHAnsi" w:hAnsiTheme="minorHAnsi" w:cstheme="minorHAnsi"/>
                <w:b/>
                <w:bCs/>
                <w:lang w:val="en-IN" w:eastAsia="en-IN"/>
              </w:rPr>
              <w:t>AMENDMENT IN NOTIFICATION REGARDING EXEMPTION FROM ADDITIONAL DUTY ON SPECIFIED GOODS BY DESIGNATED AIRLINES WHEN IMPORTED FROM SPECIFIED CUSTOMERS</w:t>
            </w:r>
          </w:p>
        </w:tc>
        <w:tc>
          <w:tcPr>
            <w:tcW w:w="1156" w:type="dxa"/>
            <w:shd w:val="clear" w:color="auto" w:fill="EAF1DD"/>
            <w:vAlign w:val="center"/>
            <w:hideMark/>
          </w:tcPr>
          <w:p w14:paraId="26524300" w14:textId="77777777" w:rsidR="00362C7E" w:rsidRPr="005D32D0" w:rsidRDefault="00362C7E" w:rsidP="00362C7E">
            <w:pPr>
              <w:tabs>
                <w:tab w:val="left" w:pos="4820"/>
              </w:tabs>
              <w:spacing w:after="0" w:line="240" w:lineRule="auto"/>
              <w:jc w:val="center"/>
              <w:rPr>
                <w:rFonts w:asciiTheme="minorHAnsi" w:hAnsiTheme="minorHAnsi" w:cstheme="minorHAnsi"/>
                <w:b/>
                <w:lang w:val="en-IN" w:eastAsia="en-IN"/>
              </w:rPr>
            </w:pPr>
          </w:p>
        </w:tc>
      </w:tr>
      <w:tr w:rsidR="003B7FA4" w:rsidRPr="00365DF7" w14:paraId="58903057" w14:textId="77777777" w:rsidTr="003129D5">
        <w:trPr>
          <w:trHeight w:hRule="exact" w:val="846"/>
        </w:trPr>
        <w:tc>
          <w:tcPr>
            <w:tcW w:w="1980" w:type="dxa"/>
            <w:shd w:val="clear" w:color="auto" w:fill="EAF1DD"/>
          </w:tcPr>
          <w:p w14:paraId="3A2FC211" w14:textId="77777777" w:rsidR="003129D5" w:rsidRDefault="003129D5" w:rsidP="003129D5">
            <w:pPr>
              <w:tabs>
                <w:tab w:val="left" w:pos="4820"/>
              </w:tabs>
              <w:spacing w:after="0" w:line="240" w:lineRule="auto"/>
              <w:jc w:val="center"/>
              <w:rPr>
                <w:rFonts w:asciiTheme="minorHAnsi" w:hAnsiTheme="minorHAnsi" w:cstheme="minorHAnsi"/>
                <w:b/>
                <w:bCs/>
                <w:lang w:val="en-IN" w:eastAsia="en-IN"/>
              </w:rPr>
            </w:pPr>
          </w:p>
          <w:p w14:paraId="49749B50" w14:textId="0D7770D1" w:rsidR="003B7FA4" w:rsidRPr="005D32D0" w:rsidRDefault="003B7FA4" w:rsidP="003129D5">
            <w:pPr>
              <w:tabs>
                <w:tab w:val="left" w:pos="4820"/>
              </w:tabs>
              <w:spacing w:after="0" w:line="240" w:lineRule="auto"/>
              <w:jc w:val="center"/>
              <w:rPr>
                <w:rFonts w:asciiTheme="minorHAnsi" w:hAnsiTheme="minorHAnsi" w:cstheme="minorHAnsi"/>
                <w:b/>
                <w:bCs/>
                <w:lang w:val="en-IN" w:eastAsia="en-IN"/>
              </w:rPr>
            </w:pPr>
            <w:r w:rsidRPr="007F793D">
              <w:rPr>
                <w:rFonts w:asciiTheme="minorHAnsi" w:hAnsiTheme="minorHAnsi" w:cstheme="minorHAnsi"/>
                <w:b/>
                <w:bCs/>
                <w:lang w:val="en-IN" w:eastAsia="en-IN"/>
              </w:rPr>
              <w:t>NOTIFICATION</w:t>
            </w:r>
          </w:p>
        </w:tc>
        <w:tc>
          <w:tcPr>
            <w:tcW w:w="7349" w:type="dxa"/>
            <w:shd w:val="clear" w:color="auto" w:fill="EAF1DD"/>
            <w:vAlign w:val="center"/>
          </w:tcPr>
          <w:p w14:paraId="197729F3" w14:textId="21B0F2B6" w:rsidR="003B7FA4" w:rsidRPr="00A30246" w:rsidRDefault="003129D5" w:rsidP="003B7FA4">
            <w:pPr>
              <w:tabs>
                <w:tab w:val="left" w:pos="4820"/>
              </w:tabs>
              <w:spacing w:after="0" w:line="240" w:lineRule="auto"/>
              <w:jc w:val="both"/>
              <w:rPr>
                <w:rFonts w:asciiTheme="minorHAnsi" w:hAnsiTheme="minorHAnsi" w:cstheme="minorHAnsi"/>
                <w:b/>
                <w:bCs/>
                <w:lang w:val="en-IN" w:eastAsia="en-IN"/>
              </w:rPr>
            </w:pPr>
            <w:r w:rsidRPr="003129D5">
              <w:rPr>
                <w:rFonts w:asciiTheme="minorHAnsi" w:hAnsiTheme="minorHAnsi" w:cstheme="minorHAnsi"/>
                <w:b/>
                <w:bCs/>
                <w:lang w:val="en-IN" w:eastAsia="en-IN"/>
              </w:rPr>
              <w:t>SEEKS TO AMEND NOTIFICATION IN ORDER TO EXTEND THE EXISTING CONCESSIONAL IMPORT DUTIES ON SPECIFIED EDIBLE OILS UP TO AND INCLUSIVE OF THE 31ST MARCH, 2023</w:t>
            </w:r>
          </w:p>
        </w:tc>
        <w:tc>
          <w:tcPr>
            <w:tcW w:w="1156" w:type="dxa"/>
            <w:shd w:val="clear" w:color="auto" w:fill="EAF1DD"/>
            <w:vAlign w:val="center"/>
          </w:tcPr>
          <w:p w14:paraId="0B91199C" w14:textId="77777777" w:rsidR="003B7FA4" w:rsidRPr="005D32D0" w:rsidRDefault="003B7FA4" w:rsidP="003B7FA4">
            <w:pPr>
              <w:tabs>
                <w:tab w:val="left" w:pos="4820"/>
              </w:tabs>
              <w:spacing w:after="0" w:line="240" w:lineRule="auto"/>
              <w:jc w:val="center"/>
              <w:rPr>
                <w:rFonts w:asciiTheme="minorHAnsi" w:hAnsiTheme="minorHAnsi" w:cstheme="minorHAnsi"/>
                <w:b/>
                <w:lang w:val="en-IN" w:eastAsia="en-IN"/>
              </w:rPr>
            </w:pPr>
          </w:p>
        </w:tc>
      </w:tr>
      <w:tr w:rsidR="003B7FA4" w:rsidRPr="00365DF7" w14:paraId="2BBC3807" w14:textId="77777777" w:rsidTr="003129D5">
        <w:trPr>
          <w:trHeight w:hRule="exact" w:val="575"/>
        </w:trPr>
        <w:tc>
          <w:tcPr>
            <w:tcW w:w="1980" w:type="dxa"/>
            <w:shd w:val="clear" w:color="auto" w:fill="EAF1DD"/>
          </w:tcPr>
          <w:p w14:paraId="1FBC14D2" w14:textId="77777777" w:rsidR="003129D5" w:rsidRDefault="003129D5" w:rsidP="003129D5">
            <w:pPr>
              <w:tabs>
                <w:tab w:val="left" w:pos="4820"/>
              </w:tabs>
              <w:spacing w:after="0" w:line="240" w:lineRule="auto"/>
              <w:jc w:val="center"/>
              <w:rPr>
                <w:rFonts w:asciiTheme="minorHAnsi" w:hAnsiTheme="minorHAnsi" w:cstheme="minorHAnsi"/>
                <w:b/>
                <w:bCs/>
                <w:lang w:val="en-IN" w:eastAsia="en-IN"/>
              </w:rPr>
            </w:pPr>
          </w:p>
          <w:p w14:paraId="73E13809" w14:textId="0A7E0615" w:rsidR="003B7FA4" w:rsidRDefault="003B7FA4" w:rsidP="003129D5">
            <w:pPr>
              <w:tabs>
                <w:tab w:val="left" w:pos="4820"/>
              </w:tabs>
              <w:spacing w:after="0" w:line="240" w:lineRule="auto"/>
              <w:jc w:val="center"/>
              <w:rPr>
                <w:rFonts w:asciiTheme="minorHAnsi" w:hAnsiTheme="minorHAnsi" w:cstheme="minorHAnsi"/>
                <w:b/>
                <w:bCs/>
                <w:lang w:val="en-IN" w:eastAsia="en-IN"/>
              </w:rPr>
            </w:pPr>
            <w:r w:rsidRPr="007F793D">
              <w:rPr>
                <w:rFonts w:asciiTheme="minorHAnsi" w:hAnsiTheme="minorHAnsi" w:cstheme="minorHAnsi"/>
                <w:b/>
                <w:bCs/>
                <w:lang w:val="en-IN" w:eastAsia="en-IN"/>
              </w:rPr>
              <w:t>NOTIFICATION</w:t>
            </w:r>
          </w:p>
        </w:tc>
        <w:tc>
          <w:tcPr>
            <w:tcW w:w="7349" w:type="dxa"/>
            <w:shd w:val="clear" w:color="auto" w:fill="EAF1DD"/>
            <w:vAlign w:val="center"/>
          </w:tcPr>
          <w:p w14:paraId="222FAA6E" w14:textId="2FAFC88B" w:rsidR="003B7FA4" w:rsidRPr="005C2D10" w:rsidRDefault="003129D5" w:rsidP="003B7FA4">
            <w:pPr>
              <w:tabs>
                <w:tab w:val="left" w:pos="4820"/>
              </w:tabs>
              <w:spacing w:after="0" w:line="240" w:lineRule="auto"/>
              <w:jc w:val="both"/>
              <w:rPr>
                <w:rFonts w:asciiTheme="minorHAnsi" w:hAnsiTheme="minorHAnsi" w:cstheme="minorHAnsi"/>
                <w:b/>
                <w:bCs/>
                <w:lang w:val="en-IN" w:eastAsia="en-IN"/>
              </w:rPr>
            </w:pPr>
            <w:r w:rsidRPr="003129D5">
              <w:rPr>
                <w:rFonts w:asciiTheme="minorHAnsi" w:hAnsiTheme="minorHAnsi" w:cstheme="minorHAnsi"/>
                <w:b/>
                <w:bCs/>
                <w:lang w:val="en-IN" w:eastAsia="en-IN"/>
              </w:rPr>
              <w:t>FIXATION OF TARIFF VALUE OF EDIBLE OILS, BRASS SCRAPE, ARECA NUT, GOLD AND SILVER</w:t>
            </w:r>
          </w:p>
        </w:tc>
        <w:tc>
          <w:tcPr>
            <w:tcW w:w="1156" w:type="dxa"/>
            <w:shd w:val="clear" w:color="auto" w:fill="EAF1DD"/>
            <w:vAlign w:val="center"/>
          </w:tcPr>
          <w:p w14:paraId="19AA0CDD" w14:textId="77777777" w:rsidR="003B7FA4" w:rsidRPr="005D32D0" w:rsidRDefault="003B7FA4" w:rsidP="003B7FA4">
            <w:pPr>
              <w:tabs>
                <w:tab w:val="left" w:pos="4820"/>
              </w:tabs>
              <w:spacing w:after="0" w:line="240" w:lineRule="auto"/>
              <w:jc w:val="center"/>
              <w:rPr>
                <w:rFonts w:asciiTheme="minorHAnsi" w:hAnsiTheme="minorHAnsi" w:cstheme="minorHAnsi"/>
                <w:b/>
                <w:lang w:val="en-IN" w:eastAsia="en-IN"/>
              </w:rPr>
            </w:pPr>
          </w:p>
        </w:tc>
      </w:tr>
      <w:tr w:rsidR="003B7FA4" w:rsidRPr="00365DF7" w14:paraId="57A7347A" w14:textId="77777777" w:rsidTr="00F46B94">
        <w:trPr>
          <w:trHeight w:hRule="exact" w:val="716"/>
        </w:trPr>
        <w:tc>
          <w:tcPr>
            <w:tcW w:w="1980" w:type="dxa"/>
            <w:shd w:val="clear" w:color="auto" w:fill="EAF1DD"/>
          </w:tcPr>
          <w:p w14:paraId="1EF3CFF7" w14:textId="77777777" w:rsidR="003129D5" w:rsidRDefault="003129D5" w:rsidP="003129D5">
            <w:pPr>
              <w:tabs>
                <w:tab w:val="left" w:pos="4820"/>
              </w:tabs>
              <w:spacing w:after="0" w:line="240" w:lineRule="auto"/>
              <w:jc w:val="center"/>
              <w:rPr>
                <w:rFonts w:asciiTheme="minorHAnsi" w:hAnsiTheme="minorHAnsi" w:cstheme="minorHAnsi"/>
                <w:b/>
                <w:bCs/>
                <w:lang w:val="en-IN" w:eastAsia="en-IN"/>
              </w:rPr>
            </w:pPr>
          </w:p>
          <w:p w14:paraId="79582130" w14:textId="6B650EC0" w:rsidR="003B7FA4" w:rsidRDefault="003B7FA4" w:rsidP="003129D5">
            <w:pPr>
              <w:tabs>
                <w:tab w:val="left" w:pos="4820"/>
              </w:tabs>
              <w:spacing w:after="0" w:line="240" w:lineRule="auto"/>
              <w:jc w:val="center"/>
              <w:rPr>
                <w:rFonts w:asciiTheme="minorHAnsi" w:hAnsiTheme="minorHAnsi" w:cstheme="minorHAnsi"/>
                <w:b/>
                <w:bCs/>
                <w:lang w:val="en-IN" w:eastAsia="en-IN"/>
              </w:rPr>
            </w:pPr>
            <w:r w:rsidRPr="007F793D">
              <w:rPr>
                <w:rFonts w:asciiTheme="minorHAnsi" w:hAnsiTheme="minorHAnsi" w:cstheme="minorHAnsi"/>
                <w:b/>
                <w:bCs/>
                <w:lang w:val="en-IN" w:eastAsia="en-IN"/>
              </w:rPr>
              <w:t>NOTIFICATION</w:t>
            </w:r>
          </w:p>
        </w:tc>
        <w:tc>
          <w:tcPr>
            <w:tcW w:w="7349" w:type="dxa"/>
            <w:shd w:val="clear" w:color="auto" w:fill="EAF1DD"/>
            <w:vAlign w:val="center"/>
          </w:tcPr>
          <w:p w14:paraId="44FE287F" w14:textId="5E30BE48" w:rsidR="003B7FA4" w:rsidRPr="005C2D10" w:rsidRDefault="00177167" w:rsidP="003B7FA4">
            <w:pPr>
              <w:tabs>
                <w:tab w:val="left" w:pos="4820"/>
              </w:tabs>
              <w:spacing w:after="0" w:line="240" w:lineRule="auto"/>
              <w:jc w:val="both"/>
              <w:rPr>
                <w:rFonts w:asciiTheme="minorHAnsi" w:hAnsiTheme="minorHAnsi" w:cstheme="minorHAnsi"/>
                <w:b/>
                <w:bCs/>
                <w:lang w:val="en-IN" w:eastAsia="en-IN"/>
              </w:rPr>
            </w:pPr>
            <w:r w:rsidRPr="00177167">
              <w:rPr>
                <w:rFonts w:asciiTheme="minorHAnsi" w:hAnsiTheme="minorHAnsi" w:cstheme="minorHAnsi"/>
                <w:b/>
                <w:bCs/>
                <w:lang w:val="en-IN" w:eastAsia="en-IN"/>
              </w:rPr>
              <w:t>RATE OF EXCHANGE OF CONVERSION OF FOREIGN CURRENCIES INTO INDIAN CURRENCY OR VICE VERSA</w:t>
            </w:r>
          </w:p>
        </w:tc>
        <w:tc>
          <w:tcPr>
            <w:tcW w:w="1156" w:type="dxa"/>
            <w:shd w:val="clear" w:color="auto" w:fill="EAF1DD"/>
            <w:vAlign w:val="center"/>
          </w:tcPr>
          <w:p w14:paraId="656465ED" w14:textId="77777777" w:rsidR="003B7FA4" w:rsidRPr="005D32D0" w:rsidRDefault="003B7FA4" w:rsidP="003B7FA4">
            <w:pPr>
              <w:tabs>
                <w:tab w:val="left" w:pos="4820"/>
              </w:tabs>
              <w:spacing w:after="0" w:line="240" w:lineRule="auto"/>
              <w:jc w:val="center"/>
              <w:rPr>
                <w:rFonts w:asciiTheme="minorHAnsi" w:hAnsiTheme="minorHAnsi" w:cstheme="minorHAnsi"/>
                <w:b/>
                <w:lang w:val="en-IN" w:eastAsia="en-IN"/>
              </w:rPr>
            </w:pPr>
          </w:p>
        </w:tc>
      </w:tr>
      <w:tr w:rsidR="001C0D5A" w:rsidRPr="00365DF7" w14:paraId="4DD1B52C" w14:textId="77777777" w:rsidTr="005B3B20">
        <w:trPr>
          <w:trHeight w:hRule="exact" w:val="411"/>
        </w:trPr>
        <w:tc>
          <w:tcPr>
            <w:tcW w:w="1980" w:type="dxa"/>
            <w:shd w:val="clear" w:color="auto" w:fill="B3D5AB"/>
            <w:vAlign w:val="center"/>
          </w:tcPr>
          <w:p w14:paraId="67258EED" w14:textId="77777777" w:rsidR="001C0D5A" w:rsidRPr="005D32D0" w:rsidRDefault="001C0D5A" w:rsidP="001C0D5A">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6]</w:t>
            </w:r>
          </w:p>
        </w:tc>
        <w:tc>
          <w:tcPr>
            <w:tcW w:w="7349" w:type="dxa"/>
            <w:shd w:val="clear" w:color="auto" w:fill="B3D5AB"/>
            <w:vAlign w:val="center"/>
          </w:tcPr>
          <w:p w14:paraId="26E8F776" w14:textId="77777777" w:rsidR="001C0D5A" w:rsidRPr="005D32D0" w:rsidRDefault="001C0D5A" w:rsidP="001C0D5A">
            <w:pPr>
              <w:tabs>
                <w:tab w:val="left" w:pos="4820"/>
              </w:tabs>
              <w:spacing w:after="0" w:line="240" w:lineRule="auto"/>
              <w:jc w:val="center"/>
              <w:rPr>
                <w:rFonts w:asciiTheme="minorHAnsi" w:hAnsiTheme="minorHAnsi" w:cstheme="minorHAnsi"/>
                <w:b/>
                <w:bCs/>
                <w:caps/>
                <w:color w:val="000000" w:themeColor="text1"/>
                <w:lang w:val="en-IN"/>
              </w:rPr>
            </w:pPr>
            <w:r w:rsidRPr="005D32D0">
              <w:rPr>
                <w:rFonts w:asciiTheme="minorHAnsi" w:hAnsiTheme="minorHAnsi" w:cstheme="minorHAnsi"/>
                <w:b/>
                <w:bCs/>
                <w:lang w:val="en-IN" w:eastAsia="en-IN"/>
              </w:rPr>
              <w:t>DGFT</w:t>
            </w:r>
          </w:p>
        </w:tc>
        <w:tc>
          <w:tcPr>
            <w:tcW w:w="1156" w:type="dxa"/>
            <w:shd w:val="clear" w:color="auto" w:fill="B3D5AB"/>
            <w:vAlign w:val="center"/>
          </w:tcPr>
          <w:p w14:paraId="526A29C8" w14:textId="786C8588" w:rsidR="001C0D5A" w:rsidRPr="005D32D0" w:rsidRDefault="00177167" w:rsidP="001C0D5A">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16</w:t>
            </w:r>
            <w:r w:rsidR="00C30F41">
              <w:rPr>
                <w:rFonts w:asciiTheme="minorHAnsi" w:hAnsiTheme="minorHAnsi" w:cstheme="minorHAnsi"/>
                <w:b/>
                <w:lang w:val="en-IN" w:eastAsia="en-IN"/>
              </w:rPr>
              <w:t>-</w:t>
            </w:r>
            <w:r>
              <w:rPr>
                <w:rFonts w:asciiTheme="minorHAnsi" w:hAnsiTheme="minorHAnsi" w:cstheme="minorHAnsi"/>
                <w:b/>
                <w:lang w:val="en-IN" w:eastAsia="en-IN"/>
              </w:rPr>
              <w:t>17</w:t>
            </w:r>
          </w:p>
        </w:tc>
      </w:tr>
      <w:tr w:rsidR="001C0D5A" w:rsidRPr="00365DF7" w14:paraId="53452D68" w14:textId="77777777" w:rsidTr="005332AD">
        <w:trPr>
          <w:trHeight w:hRule="exact" w:val="656"/>
        </w:trPr>
        <w:tc>
          <w:tcPr>
            <w:tcW w:w="1980" w:type="dxa"/>
            <w:shd w:val="clear" w:color="auto" w:fill="EAF1DD"/>
            <w:vAlign w:val="center"/>
          </w:tcPr>
          <w:p w14:paraId="012038D2" w14:textId="39254522" w:rsidR="001C0D5A" w:rsidRPr="005D32D0" w:rsidRDefault="001C0D5A" w:rsidP="001C0D5A">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NOTIFICATION</w:t>
            </w:r>
          </w:p>
        </w:tc>
        <w:tc>
          <w:tcPr>
            <w:tcW w:w="7349" w:type="dxa"/>
            <w:shd w:val="clear" w:color="auto" w:fill="EAF1DD"/>
            <w:vAlign w:val="center"/>
          </w:tcPr>
          <w:p w14:paraId="4C308FFA" w14:textId="764BB8AD" w:rsidR="001C0D5A" w:rsidRPr="005D32D0" w:rsidRDefault="00177167" w:rsidP="001C0D5A">
            <w:pPr>
              <w:tabs>
                <w:tab w:val="left" w:pos="4820"/>
              </w:tabs>
              <w:spacing w:after="0" w:line="240" w:lineRule="auto"/>
              <w:jc w:val="both"/>
              <w:rPr>
                <w:rFonts w:asciiTheme="minorHAnsi" w:hAnsiTheme="minorHAnsi" w:cstheme="minorHAnsi"/>
                <w:b/>
                <w:bCs/>
                <w:caps/>
              </w:rPr>
            </w:pPr>
            <w:r w:rsidRPr="00177167">
              <w:rPr>
                <w:rFonts w:asciiTheme="minorHAnsi" w:hAnsiTheme="minorHAnsi" w:cstheme="minorHAnsi"/>
                <w:b/>
                <w:bCs/>
                <w:caps/>
              </w:rPr>
              <w:t>WITHDRAWAL OF THE EXEMPTION ON WHEAT OR MESLIN FLOUR (HS CODE 1101) FROM EXPORT RESTRICTIONS/ BAN</w:t>
            </w:r>
          </w:p>
        </w:tc>
        <w:tc>
          <w:tcPr>
            <w:tcW w:w="1156" w:type="dxa"/>
            <w:shd w:val="clear" w:color="auto" w:fill="EAF1DD"/>
            <w:vAlign w:val="center"/>
          </w:tcPr>
          <w:p w14:paraId="7E1052CB" w14:textId="77777777" w:rsidR="001C0D5A" w:rsidRPr="005D32D0" w:rsidRDefault="001C0D5A" w:rsidP="001C0D5A">
            <w:pPr>
              <w:tabs>
                <w:tab w:val="left" w:pos="4820"/>
              </w:tabs>
              <w:spacing w:after="0" w:line="240" w:lineRule="auto"/>
              <w:jc w:val="center"/>
              <w:rPr>
                <w:rFonts w:asciiTheme="minorHAnsi" w:hAnsiTheme="minorHAnsi" w:cstheme="minorHAnsi"/>
                <w:b/>
                <w:lang w:val="en-IN" w:eastAsia="en-IN"/>
              </w:rPr>
            </w:pPr>
          </w:p>
        </w:tc>
      </w:tr>
      <w:tr w:rsidR="001C0D5A" w:rsidRPr="00365DF7" w14:paraId="59A93BA7" w14:textId="77777777" w:rsidTr="005332AD">
        <w:trPr>
          <w:trHeight w:hRule="exact" w:val="656"/>
        </w:trPr>
        <w:tc>
          <w:tcPr>
            <w:tcW w:w="1980" w:type="dxa"/>
            <w:shd w:val="clear" w:color="auto" w:fill="EAF1DD"/>
            <w:vAlign w:val="center"/>
          </w:tcPr>
          <w:p w14:paraId="79CE2BEB" w14:textId="5C8A68AC" w:rsidR="001C0D5A" w:rsidRPr="005D32D0" w:rsidRDefault="00C30F41" w:rsidP="001C0D5A">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NOTIFICATION</w:t>
            </w:r>
          </w:p>
        </w:tc>
        <w:tc>
          <w:tcPr>
            <w:tcW w:w="7349" w:type="dxa"/>
            <w:shd w:val="clear" w:color="auto" w:fill="EAF1DD"/>
            <w:vAlign w:val="center"/>
          </w:tcPr>
          <w:p w14:paraId="7577D632" w14:textId="51F8B1DE" w:rsidR="001C0D5A" w:rsidRPr="005D32D0" w:rsidRDefault="00177167" w:rsidP="001C0D5A">
            <w:pPr>
              <w:tabs>
                <w:tab w:val="left" w:pos="4820"/>
              </w:tabs>
              <w:spacing w:after="0" w:line="240" w:lineRule="auto"/>
              <w:jc w:val="both"/>
              <w:rPr>
                <w:rFonts w:asciiTheme="minorHAnsi" w:hAnsiTheme="minorHAnsi" w:cstheme="minorHAnsi"/>
                <w:b/>
                <w:bCs/>
                <w:caps/>
              </w:rPr>
            </w:pPr>
            <w:r w:rsidRPr="00177167">
              <w:rPr>
                <w:rFonts w:asciiTheme="minorHAnsi" w:hAnsiTheme="minorHAnsi" w:cstheme="minorHAnsi"/>
                <w:b/>
                <w:bCs/>
                <w:caps/>
              </w:rPr>
              <w:t>AMENDMENT IN EXPORT POLICY OF WHEAT OR MESLIN FLOUR(ATTA), MAIDA, SAMOLINA (RAVA /SIRGI), WHOLE MEAL ATTAAND RESULTANT ATTA</w:t>
            </w:r>
          </w:p>
        </w:tc>
        <w:tc>
          <w:tcPr>
            <w:tcW w:w="1156" w:type="dxa"/>
            <w:shd w:val="clear" w:color="auto" w:fill="EAF1DD"/>
            <w:vAlign w:val="center"/>
          </w:tcPr>
          <w:p w14:paraId="116137E0" w14:textId="77777777" w:rsidR="001C0D5A" w:rsidRPr="005D32D0" w:rsidRDefault="001C0D5A" w:rsidP="001C0D5A">
            <w:pPr>
              <w:tabs>
                <w:tab w:val="left" w:pos="4820"/>
              </w:tabs>
              <w:spacing w:after="0" w:line="240" w:lineRule="auto"/>
              <w:jc w:val="center"/>
              <w:rPr>
                <w:rFonts w:asciiTheme="minorHAnsi" w:hAnsiTheme="minorHAnsi" w:cstheme="minorHAnsi"/>
                <w:b/>
                <w:lang w:val="en-IN" w:eastAsia="en-IN"/>
              </w:rPr>
            </w:pPr>
          </w:p>
        </w:tc>
      </w:tr>
      <w:tr w:rsidR="00C30F41" w:rsidRPr="00365DF7" w14:paraId="66832D2A" w14:textId="77777777" w:rsidTr="005332AD">
        <w:trPr>
          <w:trHeight w:hRule="exact" w:val="656"/>
        </w:trPr>
        <w:tc>
          <w:tcPr>
            <w:tcW w:w="1980" w:type="dxa"/>
            <w:shd w:val="clear" w:color="auto" w:fill="EAF1DD"/>
            <w:vAlign w:val="center"/>
          </w:tcPr>
          <w:p w14:paraId="0BCD0668" w14:textId="1C638F09" w:rsidR="00C30F41" w:rsidRDefault="00C30F41" w:rsidP="00C30F41">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PUBLIC NOTICE</w:t>
            </w:r>
          </w:p>
        </w:tc>
        <w:tc>
          <w:tcPr>
            <w:tcW w:w="7349" w:type="dxa"/>
            <w:shd w:val="clear" w:color="auto" w:fill="EAF1DD"/>
            <w:vAlign w:val="center"/>
          </w:tcPr>
          <w:p w14:paraId="537B7D1A" w14:textId="3D7CBEB3" w:rsidR="00C30F41" w:rsidRPr="00FB614B" w:rsidRDefault="00C30F41" w:rsidP="00C30F41">
            <w:pPr>
              <w:tabs>
                <w:tab w:val="left" w:pos="4820"/>
              </w:tabs>
              <w:spacing w:after="0" w:line="240" w:lineRule="auto"/>
              <w:jc w:val="both"/>
              <w:rPr>
                <w:rFonts w:asciiTheme="minorHAnsi" w:hAnsiTheme="minorHAnsi" w:cstheme="minorHAnsi"/>
                <w:b/>
                <w:bCs/>
                <w:caps/>
              </w:rPr>
            </w:pPr>
            <w:r w:rsidRPr="00C30F41">
              <w:rPr>
                <w:rFonts w:asciiTheme="minorHAnsi" w:hAnsiTheme="minorHAnsi" w:cstheme="minorHAnsi"/>
                <w:b/>
                <w:bCs/>
                <w:caps/>
              </w:rPr>
              <w:t>AMENDMENT IN PARA 2.107 (TRQ UNDER FTA/CECA) OF HANDBOOK OF PROCEDURE 2015-2020</w:t>
            </w:r>
          </w:p>
        </w:tc>
        <w:tc>
          <w:tcPr>
            <w:tcW w:w="1156" w:type="dxa"/>
            <w:shd w:val="clear" w:color="auto" w:fill="EAF1DD"/>
            <w:vAlign w:val="center"/>
          </w:tcPr>
          <w:p w14:paraId="437B2690" w14:textId="77777777" w:rsidR="00C30F41" w:rsidRPr="005D32D0" w:rsidRDefault="00C30F41" w:rsidP="00C30F41">
            <w:pPr>
              <w:tabs>
                <w:tab w:val="left" w:pos="4820"/>
              </w:tabs>
              <w:spacing w:after="0" w:line="240" w:lineRule="auto"/>
              <w:jc w:val="center"/>
              <w:rPr>
                <w:rFonts w:asciiTheme="minorHAnsi" w:hAnsiTheme="minorHAnsi" w:cstheme="minorHAnsi"/>
                <w:b/>
                <w:lang w:val="en-IN" w:eastAsia="en-IN"/>
              </w:rPr>
            </w:pPr>
          </w:p>
        </w:tc>
      </w:tr>
      <w:tr w:rsidR="00C30F41" w:rsidRPr="00365DF7" w14:paraId="70850CFB" w14:textId="77777777" w:rsidTr="00C30F41">
        <w:trPr>
          <w:trHeight w:hRule="exact" w:val="1010"/>
        </w:trPr>
        <w:tc>
          <w:tcPr>
            <w:tcW w:w="1980" w:type="dxa"/>
            <w:shd w:val="clear" w:color="auto" w:fill="EAF1DD"/>
            <w:vAlign w:val="center"/>
          </w:tcPr>
          <w:p w14:paraId="3163D9BD" w14:textId="2841BC13" w:rsidR="00C30F41" w:rsidRDefault="00C30F41" w:rsidP="00C30F41">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PUBLIC NOTICE</w:t>
            </w:r>
          </w:p>
        </w:tc>
        <w:tc>
          <w:tcPr>
            <w:tcW w:w="7349" w:type="dxa"/>
            <w:shd w:val="clear" w:color="auto" w:fill="EAF1DD"/>
            <w:vAlign w:val="center"/>
          </w:tcPr>
          <w:p w14:paraId="5EA503D2" w14:textId="4CCC7694" w:rsidR="00C30F41" w:rsidRPr="00FB614B" w:rsidRDefault="00C30F41" w:rsidP="00C30F41">
            <w:pPr>
              <w:tabs>
                <w:tab w:val="left" w:pos="4820"/>
              </w:tabs>
              <w:spacing w:after="0" w:line="240" w:lineRule="auto"/>
              <w:jc w:val="both"/>
              <w:rPr>
                <w:rFonts w:asciiTheme="minorHAnsi" w:hAnsiTheme="minorHAnsi" w:cstheme="minorHAnsi"/>
                <w:b/>
                <w:bCs/>
                <w:caps/>
              </w:rPr>
            </w:pPr>
            <w:r w:rsidRPr="00C30F41">
              <w:rPr>
                <w:rFonts w:asciiTheme="minorHAnsi" w:hAnsiTheme="minorHAnsi" w:cstheme="minorHAnsi"/>
                <w:b/>
                <w:bCs/>
                <w:caps/>
              </w:rPr>
              <w:t>PROPOSED AMENDMENT IN CATEGORY 5B OF SCOMET LIST RELATED TO EXPORT OF DRONES/UAVS AND GENERAL AUTHORIZATION FOR EXPORT OF DRONES/UAVS (GAED), A SCOMET ITEM FOR PUBLIC/INDUSTRY</w:t>
            </w:r>
          </w:p>
        </w:tc>
        <w:tc>
          <w:tcPr>
            <w:tcW w:w="1156" w:type="dxa"/>
            <w:shd w:val="clear" w:color="auto" w:fill="EAF1DD"/>
            <w:vAlign w:val="center"/>
          </w:tcPr>
          <w:p w14:paraId="7B907929" w14:textId="77777777" w:rsidR="00C30F41" w:rsidRPr="005D32D0" w:rsidRDefault="00C30F41" w:rsidP="00C30F41">
            <w:pPr>
              <w:tabs>
                <w:tab w:val="left" w:pos="4820"/>
              </w:tabs>
              <w:spacing w:after="0" w:line="240" w:lineRule="auto"/>
              <w:jc w:val="center"/>
              <w:rPr>
                <w:rFonts w:asciiTheme="minorHAnsi" w:hAnsiTheme="minorHAnsi" w:cstheme="minorHAnsi"/>
                <w:b/>
                <w:lang w:val="en-IN" w:eastAsia="en-IN"/>
              </w:rPr>
            </w:pPr>
          </w:p>
        </w:tc>
      </w:tr>
      <w:tr w:rsidR="00C30F41" w:rsidRPr="00365DF7" w14:paraId="5AE2E327" w14:textId="77777777" w:rsidTr="005B3B20">
        <w:trPr>
          <w:trHeight w:hRule="exact" w:val="434"/>
        </w:trPr>
        <w:tc>
          <w:tcPr>
            <w:tcW w:w="1980" w:type="dxa"/>
            <w:shd w:val="clear" w:color="auto" w:fill="B3D5AB"/>
            <w:vAlign w:val="center"/>
          </w:tcPr>
          <w:p w14:paraId="2F0EFF11" w14:textId="77777777" w:rsidR="00C30F41" w:rsidRPr="005D32D0" w:rsidRDefault="00C30F41" w:rsidP="00C30F41">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7]</w:t>
            </w:r>
          </w:p>
        </w:tc>
        <w:tc>
          <w:tcPr>
            <w:tcW w:w="7349" w:type="dxa"/>
            <w:shd w:val="clear" w:color="auto" w:fill="B3D5AB"/>
            <w:vAlign w:val="center"/>
          </w:tcPr>
          <w:p w14:paraId="6D5BEAD1" w14:textId="77777777" w:rsidR="00C30F41" w:rsidRPr="005D32D0" w:rsidRDefault="00C30F41" w:rsidP="00C30F41">
            <w:pPr>
              <w:tabs>
                <w:tab w:val="left" w:pos="4820"/>
              </w:tabs>
              <w:spacing w:after="0" w:line="240" w:lineRule="auto"/>
              <w:jc w:val="both"/>
              <w:rPr>
                <w:rFonts w:asciiTheme="minorHAnsi" w:hAnsiTheme="minorHAnsi" w:cstheme="minorHAnsi"/>
                <w:b/>
                <w:bCs/>
                <w:caps/>
                <w:color w:val="000000" w:themeColor="text1"/>
                <w:lang w:val="en-IN"/>
              </w:rPr>
            </w:pPr>
            <w:r w:rsidRPr="005D32D0">
              <w:rPr>
                <w:rFonts w:asciiTheme="minorHAnsi" w:hAnsiTheme="minorHAnsi" w:cstheme="minorHAnsi"/>
                <w:b/>
                <w:bCs/>
                <w:lang w:eastAsia="en-IN"/>
              </w:rPr>
              <w:t>UNION BUDGET 2022-23</w:t>
            </w:r>
          </w:p>
        </w:tc>
        <w:tc>
          <w:tcPr>
            <w:tcW w:w="1156" w:type="dxa"/>
            <w:shd w:val="clear" w:color="auto" w:fill="B3D5AB"/>
            <w:vAlign w:val="center"/>
          </w:tcPr>
          <w:p w14:paraId="7A4C443D" w14:textId="71A872D5" w:rsidR="00C30F41" w:rsidRPr="005D32D0" w:rsidRDefault="00177167" w:rsidP="00C30F41">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18</w:t>
            </w:r>
          </w:p>
        </w:tc>
      </w:tr>
      <w:tr w:rsidR="00C30F41" w:rsidRPr="00365DF7" w14:paraId="04A1E8E0" w14:textId="77777777" w:rsidTr="005B3B20">
        <w:trPr>
          <w:trHeight w:hRule="exact" w:val="568"/>
        </w:trPr>
        <w:tc>
          <w:tcPr>
            <w:tcW w:w="1980" w:type="dxa"/>
            <w:shd w:val="clear" w:color="auto" w:fill="B3D5AB"/>
            <w:vAlign w:val="center"/>
          </w:tcPr>
          <w:p w14:paraId="4D3126E9" w14:textId="77777777" w:rsidR="00C30F41" w:rsidRPr="005D32D0" w:rsidRDefault="00C30F41" w:rsidP="00C30F41">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8]</w:t>
            </w:r>
          </w:p>
        </w:tc>
        <w:tc>
          <w:tcPr>
            <w:tcW w:w="7349" w:type="dxa"/>
            <w:shd w:val="clear" w:color="auto" w:fill="B3D5AB"/>
            <w:vAlign w:val="center"/>
          </w:tcPr>
          <w:p w14:paraId="71AE8704" w14:textId="77777777" w:rsidR="00C30F41" w:rsidRPr="005D32D0" w:rsidRDefault="00C30F41" w:rsidP="00C30F41">
            <w:pPr>
              <w:tabs>
                <w:tab w:val="left" w:pos="4820"/>
              </w:tabs>
              <w:spacing w:after="0" w:line="240" w:lineRule="auto"/>
              <w:rPr>
                <w:rFonts w:asciiTheme="minorHAnsi" w:hAnsiTheme="minorHAnsi" w:cstheme="minorHAnsi"/>
                <w:b/>
                <w:bCs/>
                <w:lang w:eastAsia="en-IN"/>
              </w:rPr>
            </w:pPr>
            <w:r w:rsidRPr="005D32D0">
              <w:rPr>
                <w:rFonts w:asciiTheme="minorHAnsi" w:hAnsiTheme="minorHAnsi" w:cstheme="minorHAnsi"/>
                <w:b/>
                <w:bCs/>
                <w:lang w:eastAsia="en-IN"/>
              </w:rPr>
              <w:t>GST PLEADING AND PRACTICE: WITH SECTION-WISE GST CASES &amp; GST NOTICES AND THEIR REPLIES</w:t>
            </w:r>
          </w:p>
          <w:p w14:paraId="4F7EA481" w14:textId="77777777" w:rsidR="00C30F41" w:rsidRPr="005D32D0" w:rsidRDefault="00C30F41" w:rsidP="00C30F41">
            <w:pPr>
              <w:tabs>
                <w:tab w:val="left" w:pos="4820"/>
              </w:tabs>
              <w:spacing w:after="0" w:line="240" w:lineRule="auto"/>
              <w:rPr>
                <w:rFonts w:asciiTheme="minorHAnsi" w:hAnsiTheme="minorHAnsi" w:cstheme="minorHAnsi"/>
                <w:b/>
                <w:bCs/>
                <w:lang w:eastAsia="en-IN"/>
              </w:rPr>
            </w:pPr>
          </w:p>
        </w:tc>
        <w:tc>
          <w:tcPr>
            <w:tcW w:w="1156" w:type="dxa"/>
            <w:shd w:val="clear" w:color="auto" w:fill="B3D5AB"/>
            <w:vAlign w:val="center"/>
          </w:tcPr>
          <w:p w14:paraId="4879D309" w14:textId="4D93DD5C" w:rsidR="00C30F41" w:rsidRPr="005D32D0" w:rsidRDefault="00177167" w:rsidP="00C30F41">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19</w:t>
            </w:r>
          </w:p>
        </w:tc>
      </w:tr>
      <w:tr w:rsidR="00C30F41" w:rsidRPr="00365DF7" w14:paraId="127E5F41" w14:textId="77777777" w:rsidTr="005B3B20">
        <w:trPr>
          <w:trHeight w:hRule="exact" w:val="422"/>
        </w:trPr>
        <w:tc>
          <w:tcPr>
            <w:tcW w:w="1980" w:type="dxa"/>
            <w:shd w:val="clear" w:color="auto" w:fill="B3D5AB"/>
            <w:vAlign w:val="center"/>
          </w:tcPr>
          <w:p w14:paraId="526F7C5E" w14:textId="77777777" w:rsidR="00C30F41" w:rsidRPr="005D32D0" w:rsidRDefault="00C30F41" w:rsidP="00C30F41">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9]</w:t>
            </w:r>
          </w:p>
        </w:tc>
        <w:tc>
          <w:tcPr>
            <w:tcW w:w="7349" w:type="dxa"/>
            <w:shd w:val="clear" w:color="auto" w:fill="B3D5AB"/>
            <w:vAlign w:val="center"/>
          </w:tcPr>
          <w:p w14:paraId="1A02F552" w14:textId="77777777" w:rsidR="00C30F41" w:rsidRPr="005D32D0" w:rsidRDefault="00C30F41" w:rsidP="00C30F41">
            <w:pPr>
              <w:tabs>
                <w:tab w:val="left" w:pos="4820"/>
              </w:tabs>
              <w:spacing w:after="0" w:line="240" w:lineRule="auto"/>
              <w:rPr>
                <w:rFonts w:asciiTheme="minorHAnsi" w:hAnsiTheme="minorHAnsi" w:cstheme="minorHAnsi"/>
                <w:b/>
                <w:bCs/>
                <w:lang w:val="en-IN" w:eastAsia="en-IN"/>
              </w:rPr>
            </w:pPr>
            <w:r w:rsidRPr="005D32D0">
              <w:rPr>
                <w:rFonts w:asciiTheme="minorHAnsi" w:hAnsiTheme="minorHAnsi" w:cstheme="minorHAnsi"/>
                <w:b/>
                <w:bCs/>
                <w:lang w:val="en-IN" w:eastAsia="en-IN"/>
              </w:rPr>
              <w:t>LET’S DISCUSS FURTHER</w:t>
            </w:r>
          </w:p>
        </w:tc>
        <w:tc>
          <w:tcPr>
            <w:tcW w:w="1156" w:type="dxa"/>
            <w:shd w:val="clear" w:color="auto" w:fill="B3D5AB"/>
            <w:vAlign w:val="center"/>
          </w:tcPr>
          <w:p w14:paraId="7E8A1617" w14:textId="3C9FF1E2" w:rsidR="00C30F41" w:rsidRPr="005D32D0" w:rsidRDefault="00C30F41" w:rsidP="00C30F41">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2</w:t>
            </w:r>
            <w:r w:rsidR="00177167">
              <w:rPr>
                <w:rFonts w:asciiTheme="minorHAnsi" w:hAnsiTheme="minorHAnsi" w:cstheme="minorHAnsi"/>
                <w:b/>
                <w:lang w:val="en-IN" w:eastAsia="en-IN"/>
              </w:rPr>
              <w:t>0</w:t>
            </w:r>
          </w:p>
        </w:tc>
      </w:tr>
      <w:bookmarkEnd w:id="0"/>
    </w:tbl>
    <w:p w14:paraId="1518ED80"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59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280"/>
        <w:gridCol w:w="5075"/>
      </w:tblGrid>
      <w:tr w:rsidR="004955CB" w:rsidRPr="00D27A53" w14:paraId="027B1C4C" w14:textId="77777777" w:rsidTr="005D32D0">
        <w:trPr>
          <w:trHeight w:val="689"/>
        </w:trPr>
        <w:tc>
          <w:tcPr>
            <w:tcW w:w="1628" w:type="dxa"/>
            <w:shd w:val="clear" w:color="auto" w:fill="4E8542"/>
            <w:noWrap/>
            <w:vAlign w:val="center"/>
            <w:hideMark/>
          </w:tcPr>
          <w:p w14:paraId="785BF368" w14:textId="77777777" w:rsidR="004955CB" w:rsidRPr="00D27A53" w:rsidRDefault="004955CB" w:rsidP="00DE51A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7A95C78D" w14:textId="77777777" w:rsidR="004955CB" w:rsidRPr="00045F66" w:rsidRDefault="004955CB" w:rsidP="00DE51AD">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280" w:type="dxa"/>
            <w:shd w:val="clear" w:color="auto" w:fill="4E8542"/>
            <w:vAlign w:val="center"/>
          </w:tcPr>
          <w:p w14:paraId="5F156647" w14:textId="77777777" w:rsidR="004955CB" w:rsidRPr="00D27A53" w:rsidRDefault="004955CB" w:rsidP="00DE51A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5075" w:type="dxa"/>
            <w:shd w:val="clear" w:color="auto" w:fill="4E8542"/>
            <w:noWrap/>
            <w:vAlign w:val="center"/>
            <w:hideMark/>
          </w:tcPr>
          <w:p w14:paraId="5301ADF3" w14:textId="77777777" w:rsidR="004955CB" w:rsidRPr="00D27A53" w:rsidRDefault="004955CB" w:rsidP="00DE51A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4955CB" w:rsidRPr="00D27A53" w14:paraId="1D280E3E" w14:textId="77777777" w:rsidTr="005D32D0">
        <w:trPr>
          <w:trHeight w:val="1128"/>
        </w:trPr>
        <w:tc>
          <w:tcPr>
            <w:tcW w:w="1628" w:type="dxa"/>
            <w:shd w:val="clear" w:color="auto" w:fill="4E8542"/>
            <w:noWrap/>
            <w:vAlign w:val="center"/>
          </w:tcPr>
          <w:p w14:paraId="47F93AFE" w14:textId="37F528F6" w:rsidR="004955CB" w:rsidRDefault="00B20E7D" w:rsidP="00DE51AD">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7</w:t>
            </w:r>
            <w:r w:rsidRPr="00B20E7D">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September</w:t>
            </w:r>
          </w:p>
        </w:tc>
        <w:tc>
          <w:tcPr>
            <w:tcW w:w="1623" w:type="dxa"/>
            <w:shd w:val="clear" w:color="auto" w:fill="D6E3BC" w:themeFill="accent3" w:themeFillTint="66"/>
            <w:vAlign w:val="center"/>
          </w:tcPr>
          <w:p w14:paraId="3F5902A2" w14:textId="5EB73B81" w:rsidR="004955CB" w:rsidRPr="00361F71" w:rsidRDefault="00B20E7D" w:rsidP="00DE51AD">
            <w:pPr>
              <w:tabs>
                <w:tab w:val="left" w:pos="4820"/>
              </w:tabs>
              <w:spacing w:after="0" w:line="240" w:lineRule="auto"/>
              <w:jc w:val="center"/>
              <w:rPr>
                <w:rFonts w:asciiTheme="minorHAnsi" w:hAnsiTheme="minorHAnsi" w:cstheme="minorHAnsi"/>
                <w:b/>
              </w:rPr>
            </w:pPr>
            <w:r>
              <w:rPr>
                <w:rFonts w:asciiTheme="minorHAnsi" w:hAnsiTheme="minorHAnsi" w:cstheme="minorHAnsi"/>
                <w:b/>
              </w:rPr>
              <w:t>Challan No. 281</w:t>
            </w:r>
          </w:p>
        </w:tc>
        <w:tc>
          <w:tcPr>
            <w:tcW w:w="1280" w:type="dxa"/>
            <w:shd w:val="clear" w:color="auto" w:fill="D6E3BC" w:themeFill="accent3" w:themeFillTint="66"/>
            <w:vAlign w:val="center"/>
          </w:tcPr>
          <w:p w14:paraId="54C6E1F5" w14:textId="04A2CD54" w:rsidR="004955CB" w:rsidRPr="00361F71" w:rsidRDefault="00B20E7D" w:rsidP="00DE51AD">
            <w:pPr>
              <w:tabs>
                <w:tab w:val="left" w:pos="4820"/>
              </w:tabs>
              <w:spacing w:after="0" w:line="240" w:lineRule="auto"/>
              <w:jc w:val="center"/>
              <w:rPr>
                <w:rFonts w:asciiTheme="minorHAnsi" w:hAnsiTheme="minorHAnsi" w:cstheme="minorHAnsi"/>
                <w:b/>
              </w:rPr>
            </w:pPr>
            <w:r>
              <w:rPr>
                <w:rFonts w:asciiTheme="minorHAnsi" w:hAnsiTheme="minorHAnsi" w:cstheme="minorHAnsi"/>
                <w:b/>
              </w:rPr>
              <w:t>August 2022</w:t>
            </w:r>
          </w:p>
        </w:tc>
        <w:tc>
          <w:tcPr>
            <w:tcW w:w="5075" w:type="dxa"/>
            <w:shd w:val="clear" w:color="auto" w:fill="D6E3BC" w:themeFill="accent3" w:themeFillTint="66"/>
            <w:noWrap/>
            <w:vAlign w:val="center"/>
          </w:tcPr>
          <w:p w14:paraId="6CD75D6D" w14:textId="37D5A196" w:rsidR="004955CB" w:rsidRPr="0096106D" w:rsidRDefault="00B20E7D" w:rsidP="00DE51AD">
            <w:pPr>
              <w:tabs>
                <w:tab w:val="left" w:pos="4820"/>
              </w:tabs>
              <w:spacing w:after="0" w:line="240" w:lineRule="auto"/>
              <w:rPr>
                <w:rFonts w:asciiTheme="minorHAnsi" w:hAnsiTheme="minorHAnsi" w:cstheme="minorHAnsi"/>
                <w:bCs/>
              </w:rPr>
            </w:pPr>
            <w:r w:rsidRPr="0096106D">
              <w:rPr>
                <w:rFonts w:asciiTheme="minorHAnsi" w:hAnsiTheme="minorHAnsi" w:cstheme="minorHAnsi"/>
                <w:bCs/>
              </w:rPr>
              <w:t>Due date for deposit of Tax deducted/collected for the month of August, 2022.</w:t>
            </w:r>
          </w:p>
        </w:tc>
      </w:tr>
      <w:tr w:rsidR="00575B25" w:rsidRPr="00D27A53" w14:paraId="2A236761" w14:textId="77777777" w:rsidTr="005D32D0">
        <w:trPr>
          <w:trHeight w:val="1128"/>
        </w:trPr>
        <w:tc>
          <w:tcPr>
            <w:tcW w:w="1628" w:type="dxa"/>
            <w:shd w:val="clear" w:color="auto" w:fill="4E8542"/>
            <w:noWrap/>
            <w:vAlign w:val="center"/>
          </w:tcPr>
          <w:p w14:paraId="0AA03B68" w14:textId="1D13D7B8" w:rsidR="00575B25" w:rsidRDefault="00B20E7D" w:rsidP="00575B25">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10</w:t>
            </w:r>
            <w:r>
              <w:rPr>
                <w:rFonts w:asciiTheme="minorHAnsi" w:hAnsiTheme="minorHAnsi" w:cstheme="minorHAnsi"/>
                <w:b/>
                <w:color w:val="FFFFFF" w:themeColor="background1"/>
                <w:vertAlign w:val="superscript"/>
              </w:rPr>
              <w:t xml:space="preserve">th </w:t>
            </w:r>
            <w:r>
              <w:rPr>
                <w:rFonts w:asciiTheme="minorHAnsi" w:hAnsiTheme="minorHAnsi" w:cstheme="minorHAnsi"/>
                <w:b/>
                <w:color w:val="FFFFFF" w:themeColor="background1"/>
              </w:rPr>
              <w:t>September</w:t>
            </w:r>
          </w:p>
        </w:tc>
        <w:tc>
          <w:tcPr>
            <w:tcW w:w="1623" w:type="dxa"/>
            <w:shd w:val="clear" w:color="auto" w:fill="D6E3BC" w:themeFill="accent3" w:themeFillTint="66"/>
            <w:vAlign w:val="center"/>
          </w:tcPr>
          <w:p w14:paraId="4013CAEA" w14:textId="2B3A4787" w:rsidR="00575B25" w:rsidRDefault="00B20E7D" w:rsidP="00575B25">
            <w:pPr>
              <w:tabs>
                <w:tab w:val="left" w:pos="4820"/>
              </w:tabs>
              <w:spacing w:after="0" w:line="240" w:lineRule="auto"/>
              <w:jc w:val="center"/>
              <w:rPr>
                <w:rFonts w:asciiTheme="minorHAnsi" w:hAnsiTheme="minorHAnsi" w:cstheme="minorHAnsi"/>
                <w:b/>
              </w:rPr>
            </w:pPr>
            <w:r>
              <w:rPr>
                <w:rFonts w:asciiTheme="minorHAnsi" w:hAnsiTheme="minorHAnsi" w:cstheme="minorHAnsi"/>
                <w:b/>
              </w:rPr>
              <w:t>GSTR -7</w:t>
            </w:r>
          </w:p>
        </w:tc>
        <w:tc>
          <w:tcPr>
            <w:tcW w:w="1280" w:type="dxa"/>
            <w:shd w:val="clear" w:color="auto" w:fill="D6E3BC" w:themeFill="accent3" w:themeFillTint="66"/>
            <w:vAlign w:val="center"/>
          </w:tcPr>
          <w:p w14:paraId="525C4D72" w14:textId="2C5EA89C" w:rsidR="00575B25" w:rsidRDefault="00B20E7D" w:rsidP="00575B25">
            <w:pPr>
              <w:tabs>
                <w:tab w:val="left" w:pos="4820"/>
              </w:tabs>
              <w:spacing w:after="0" w:line="240" w:lineRule="auto"/>
              <w:jc w:val="center"/>
              <w:rPr>
                <w:rFonts w:asciiTheme="minorHAnsi" w:hAnsiTheme="minorHAnsi" w:cstheme="minorHAnsi"/>
                <w:b/>
              </w:rPr>
            </w:pPr>
            <w:r>
              <w:rPr>
                <w:rFonts w:asciiTheme="minorHAnsi" w:hAnsiTheme="minorHAnsi" w:cstheme="minorHAnsi"/>
                <w:b/>
              </w:rPr>
              <w:t>August 2022</w:t>
            </w:r>
          </w:p>
        </w:tc>
        <w:tc>
          <w:tcPr>
            <w:tcW w:w="5075" w:type="dxa"/>
            <w:shd w:val="clear" w:color="auto" w:fill="D6E3BC" w:themeFill="accent3" w:themeFillTint="66"/>
            <w:noWrap/>
            <w:vAlign w:val="center"/>
          </w:tcPr>
          <w:p w14:paraId="3A13F178" w14:textId="3433568B" w:rsidR="00575B25" w:rsidRPr="0096106D" w:rsidRDefault="00B20E7D" w:rsidP="00575B25">
            <w:pPr>
              <w:tabs>
                <w:tab w:val="left" w:pos="4820"/>
              </w:tabs>
              <w:spacing w:after="0" w:line="240" w:lineRule="auto"/>
              <w:rPr>
                <w:rFonts w:asciiTheme="minorHAnsi" w:hAnsiTheme="minorHAnsi" w:cstheme="minorHAnsi"/>
                <w:bCs/>
              </w:rPr>
            </w:pPr>
            <w:r w:rsidRPr="0096106D">
              <w:rPr>
                <w:bCs/>
              </w:rPr>
              <w:t>Summary of Tax Deducted at Source (TDS) and deposited under GST laws</w:t>
            </w:r>
          </w:p>
        </w:tc>
      </w:tr>
      <w:tr w:rsidR="00B20E7D" w:rsidRPr="00D27A53" w14:paraId="3198B503" w14:textId="77777777" w:rsidTr="005D32D0">
        <w:trPr>
          <w:trHeight w:val="1128"/>
        </w:trPr>
        <w:tc>
          <w:tcPr>
            <w:tcW w:w="1628" w:type="dxa"/>
            <w:shd w:val="clear" w:color="auto" w:fill="4E8542"/>
            <w:noWrap/>
            <w:vAlign w:val="center"/>
          </w:tcPr>
          <w:p w14:paraId="5AFE6AE2" w14:textId="1583B5DC" w:rsidR="00B20E7D" w:rsidRDefault="00B20E7D" w:rsidP="00B20E7D">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10</w:t>
            </w:r>
            <w:r>
              <w:rPr>
                <w:rFonts w:asciiTheme="minorHAnsi" w:hAnsiTheme="minorHAnsi" w:cstheme="minorHAnsi"/>
                <w:b/>
                <w:color w:val="FFFFFF" w:themeColor="background1"/>
                <w:vertAlign w:val="superscript"/>
              </w:rPr>
              <w:t xml:space="preserve">th </w:t>
            </w:r>
            <w:r>
              <w:rPr>
                <w:rFonts w:asciiTheme="minorHAnsi" w:hAnsiTheme="minorHAnsi" w:cstheme="minorHAnsi"/>
                <w:b/>
                <w:color w:val="FFFFFF" w:themeColor="background1"/>
              </w:rPr>
              <w:t>September</w:t>
            </w:r>
          </w:p>
        </w:tc>
        <w:tc>
          <w:tcPr>
            <w:tcW w:w="1623" w:type="dxa"/>
            <w:shd w:val="clear" w:color="auto" w:fill="D6E3BC" w:themeFill="accent3" w:themeFillTint="66"/>
            <w:vAlign w:val="center"/>
          </w:tcPr>
          <w:p w14:paraId="6D5745B4" w14:textId="6E5B7410" w:rsidR="00B20E7D" w:rsidRDefault="00B20E7D" w:rsidP="00B20E7D">
            <w:pPr>
              <w:tabs>
                <w:tab w:val="left" w:pos="4820"/>
              </w:tabs>
              <w:spacing w:after="0" w:line="240" w:lineRule="auto"/>
              <w:jc w:val="center"/>
              <w:rPr>
                <w:rFonts w:asciiTheme="minorHAnsi" w:hAnsiTheme="minorHAnsi" w:cstheme="minorHAnsi"/>
                <w:b/>
              </w:rPr>
            </w:pPr>
            <w:r>
              <w:rPr>
                <w:rFonts w:asciiTheme="minorHAnsi" w:hAnsiTheme="minorHAnsi" w:cstheme="minorHAnsi"/>
                <w:b/>
              </w:rPr>
              <w:t>GSTR -8</w:t>
            </w:r>
          </w:p>
        </w:tc>
        <w:tc>
          <w:tcPr>
            <w:tcW w:w="1280" w:type="dxa"/>
            <w:shd w:val="clear" w:color="auto" w:fill="D6E3BC" w:themeFill="accent3" w:themeFillTint="66"/>
            <w:vAlign w:val="center"/>
          </w:tcPr>
          <w:p w14:paraId="4819EFEB" w14:textId="6DD1BA37" w:rsidR="00B20E7D" w:rsidRDefault="00B20E7D" w:rsidP="00B20E7D">
            <w:pPr>
              <w:tabs>
                <w:tab w:val="left" w:pos="4820"/>
              </w:tabs>
              <w:spacing w:after="0" w:line="240" w:lineRule="auto"/>
              <w:jc w:val="center"/>
              <w:rPr>
                <w:rFonts w:asciiTheme="minorHAnsi" w:hAnsiTheme="minorHAnsi" w:cstheme="minorHAnsi"/>
                <w:b/>
              </w:rPr>
            </w:pPr>
            <w:r>
              <w:rPr>
                <w:rFonts w:asciiTheme="minorHAnsi" w:hAnsiTheme="minorHAnsi" w:cstheme="minorHAnsi"/>
                <w:b/>
              </w:rPr>
              <w:t>August 2022</w:t>
            </w:r>
          </w:p>
        </w:tc>
        <w:tc>
          <w:tcPr>
            <w:tcW w:w="5075" w:type="dxa"/>
            <w:shd w:val="clear" w:color="auto" w:fill="D6E3BC" w:themeFill="accent3" w:themeFillTint="66"/>
            <w:noWrap/>
            <w:vAlign w:val="center"/>
          </w:tcPr>
          <w:p w14:paraId="2615E902" w14:textId="0FB66EFC" w:rsidR="00B20E7D" w:rsidRPr="0096106D" w:rsidRDefault="00B20E7D" w:rsidP="00B20E7D">
            <w:pPr>
              <w:tabs>
                <w:tab w:val="left" w:pos="4820"/>
              </w:tabs>
              <w:spacing w:after="0" w:line="240" w:lineRule="auto"/>
              <w:rPr>
                <w:rFonts w:asciiTheme="minorHAnsi" w:hAnsiTheme="minorHAnsi" w:cstheme="minorHAnsi"/>
                <w:bCs/>
              </w:rPr>
            </w:pPr>
            <w:r w:rsidRPr="0096106D">
              <w:rPr>
                <w:rFonts w:asciiTheme="minorHAnsi" w:hAnsiTheme="minorHAnsi" w:cstheme="minorHAnsi"/>
                <w:bCs/>
              </w:rPr>
              <w:t>Summary of Tax Collected at Source (TCS) and deposited by e-commerce operators under GST laws</w:t>
            </w:r>
          </w:p>
        </w:tc>
      </w:tr>
    </w:tbl>
    <w:p w14:paraId="0DE5CC1E" w14:textId="77777777" w:rsidR="007F0586" w:rsidRPr="00EC357C" w:rsidRDefault="00DF233D" w:rsidP="00F474C8">
      <w:pPr>
        <w:tabs>
          <w:tab w:val="left" w:pos="3039"/>
          <w:tab w:val="left" w:pos="4820"/>
        </w:tabs>
        <w:rPr>
          <w:rFonts w:cstheme="minorHAnsi"/>
          <w:b/>
          <w:sz w:val="32"/>
          <w:lang w:val="en-GB"/>
        </w:rPr>
      </w:pPr>
      <w:r>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p>
    <w:p w14:paraId="43D452B8" w14:textId="77777777" w:rsidR="00843461" w:rsidRDefault="00843461" w:rsidP="00F474C8">
      <w:pPr>
        <w:tabs>
          <w:tab w:val="left" w:pos="3039"/>
          <w:tab w:val="left" w:pos="4820"/>
        </w:tabs>
        <w:rPr>
          <w:rFonts w:cstheme="minorHAnsi"/>
          <w:b/>
          <w:sz w:val="32"/>
          <w:lang w:val="en-GB"/>
        </w:rPr>
      </w:pPr>
    </w:p>
    <w:p w14:paraId="4376430C" w14:textId="77777777" w:rsidR="00F91123" w:rsidRDefault="00F91123" w:rsidP="00F474C8">
      <w:pPr>
        <w:tabs>
          <w:tab w:val="left" w:pos="3039"/>
          <w:tab w:val="left" w:pos="4820"/>
        </w:tabs>
        <w:rPr>
          <w:rFonts w:cstheme="minorHAnsi"/>
          <w:b/>
          <w:sz w:val="32"/>
          <w:lang w:val="en-GB"/>
        </w:rPr>
      </w:pPr>
    </w:p>
    <w:p w14:paraId="2AF6F3E9" w14:textId="77777777" w:rsidR="00A64059" w:rsidRPr="00EC357C" w:rsidRDefault="00A64059" w:rsidP="00F474C8">
      <w:pPr>
        <w:tabs>
          <w:tab w:val="left" w:pos="3039"/>
          <w:tab w:val="left" w:pos="4820"/>
        </w:tabs>
        <w:rPr>
          <w:rFonts w:cstheme="minorHAnsi"/>
          <w:b/>
          <w:sz w:val="32"/>
          <w:lang w:val="en-GB"/>
        </w:rPr>
      </w:pPr>
    </w:p>
    <w:p w14:paraId="5EF7EF3C" w14:textId="77777777" w:rsidR="00D76C92" w:rsidRDefault="00D76C92" w:rsidP="00000A62">
      <w:pPr>
        <w:tabs>
          <w:tab w:val="left" w:pos="7365"/>
        </w:tabs>
        <w:rPr>
          <w:rFonts w:cstheme="minorHAnsi"/>
          <w:b/>
          <w:bCs/>
          <w:lang w:val="en-GB"/>
        </w:rPr>
      </w:pPr>
    </w:p>
    <w:p w14:paraId="68A1B679" w14:textId="77777777" w:rsidR="00C20A7C" w:rsidRDefault="00C20A7C" w:rsidP="00000A62">
      <w:pPr>
        <w:tabs>
          <w:tab w:val="left" w:pos="7365"/>
        </w:tabs>
        <w:rPr>
          <w:rFonts w:cstheme="minorHAnsi"/>
          <w:b/>
          <w:bCs/>
          <w:lang w:val="en-GB"/>
        </w:rPr>
      </w:pPr>
    </w:p>
    <w:p w14:paraId="1EE22C75" w14:textId="77777777" w:rsidR="00780B9B" w:rsidRDefault="00780B9B" w:rsidP="00000A62">
      <w:pPr>
        <w:tabs>
          <w:tab w:val="left" w:pos="7365"/>
        </w:tabs>
        <w:rPr>
          <w:rFonts w:cstheme="minorHAnsi"/>
          <w:b/>
          <w:bCs/>
          <w:lang w:val="en-GB"/>
        </w:rPr>
      </w:pPr>
    </w:p>
    <w:p w14:paraId="65D03894" w14:textId="77777777" w:rsidR="00780B9B" w:rsidRDefault="00780B9B" w:rsidP="00000A62">
      <w:pPr>
        <w:tabs>
          <w:tab w:val="left" w:pos="7365"/>
        </w:tabs>
        <w:rPr>
          <w:rFonts w:cstheme="minorHAnsi"/>
          <w:b/>
          <w:bCs/>
          <w:lang w:val="en-GB"/>
        </w:rPr>
      </w:pPr>
    </w:p>
    <w:p w14:paraId="001768D3" w14:textId="77777777" w:rsidR="00780B9B" w:rsidRPr="00333758" w:rsidRDefault="00780B9B" w:rsidP="00000A62">
      <w:pPr>
        <w:tabs>
          <w:tab w:val="left" w:pos="7365"/>
        </w:tabs>
        <w:rPr>
          <w:rFonts w:cstheme="minorHAnsi"/>
          <w:b/>
          <w:bCs/>
          <w:lang w:val="en-GB"/>
        </w:rPr>
        <w:sectPr w:rsidR="00780B9B" w:rsidRPr="00333758"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1D1D1F13" w14:textId="250ADDA4" w:rsidR="00EA264A" w:rsidRPr="00F800E4" w:rsidRDefault="00EA264A" w:rsidP="00EA264A">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E87C97">
        <w:rPr>
          <w:rFonts w:asciiTheme="minorHAnsi" w:hAnsiTheme="minorHAnsi" w:cstheme="minorHAnsi"/>
          <w:b/>
          <w:bCs/>
          <w:noProof/>
          <w:color w:val="FFFFFF" w:themeColor="background1"/>
          <w:sz w:val="22"/>
          <w:szCs w:val="22"/>
          <w:u w:val="none"/>
          <w:lang w:val="en-US"/>
        </w:rPr>
        <w:lastRenderedPageBreak/>
        <w:t>NOTIFICATION</w:t>
      </w:r>
    </w:p>
    <w:p w14:paraId="7C8E2069" w14:textId="61793565" w:rsidR="00DF1FD9" w:rsidRDefault="00360F0D" w:rsidP="00DF1FD9">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 xml:space="preserve">PROVISO TO RULE 114bb OF THE </w:t>
      </w:r>
      <w:r w:rsidRPr="00360F0D">
        <w:rPr>
          <w:rFonts w:asciiTheme="minorHAnsi" w:hAnsiTheme="minorHAnsi" w:cstheme="minorHAnsi"/>
          <w:b/>
          <w:bCs/>
          <w:caps/>
          <w:lang w:val="en-IN"/>
        </w:rPr>
        <w:t xml:space="preserve">Income-tax Rules, 1962, </w:t>
      </w:r>
      <w:r>
        <w:rPr>
          <w:rFonts w:asciiTheme="minorHAnsi" w:hAnsiTheme="minorHAnsi" w:cstheme="minorHAnsi"/>
          <w:b/>
          <w:bCs/>
          <w:caps/>
          <w:lang w:val="en-IN"/>
        </w:rPr>
        <w:t>HAS BEEN INSERTED WITH RESTROSPECTIVE EFFECT</w:t>
      </w:r>
    </w:p>
    <w:p w14:paraId="028C29AF" w14:textId="77777777" w:rsidR="00687F2F" w:rsidRDefault="00EA264A" w:rsidP="009F42AD">
      <w:pPr>
        <w:pStyle w:val="NormalWeb"/>
        <w:shd w:val="clear" w:color="auto" w:fill="FFFFFF"/>
        <w:jc w:val="both"/>
        <w:rPr>
          <w:rFonts w:asciiTheme="minorHAnsi" w:hAnsiTheme="minorHAnsi" w:cstheme="minorHAnsi"/>
          <w:sz w:val="22"/>
          <w:szCs w:val="22"/>
        </w:rPr>
      </w:pPr>
      <w:r w:rsidRPr="0096106D">
        <w:rPr>
          <w:rFonts w:asciiTheme="minorHAnsi" w:hAnsiTheme="minorHAnsi" w:cstheme="minorHAnsi"/>
          <w:b/>
          <w:bCs/>
          <w:sz w:val="22"/>
          <w:szCs w:val="22"/>
          <w:shd w:val="clear" w:color="auto" w:fill="FFFFFF"/>
        </w:rPr>
        <w:t>OUR COMMENTS:</w:t>
      </w:r>
      <w:r w:rsidR="006A5BAE" w:rsidRPr="0096106D">
        <w:rPr>
          <w:rFonts w:asciiTheme="minorHAnsi" w:hAnsiTheme="minorHAnsi" w:cstheme="minorHAnsi"/>
          <w:b/>
          <w:bCs/>
          <w:sz w:val="22"/>
          <w:szCs w:val="22"/>
          <w:shd w:val="clear" w:color="auto" w:fill="FFFFFF"/>
        </w:rPr>
        <w:t xml:space="preserve"> </w:t>
      </w:r>
      <w:r w:rsidR="00F5311C" w:rsidRPr="003E17CC">
        <w:rPr>
          <w:rFonts w:asciiTheme="minorHAnsi" w:hAnsiTheme="minorHAnsi" w:cstheme="minorHAnsi"/>
          <w:sz w:val="22"/>
          <w:szCs w:val="22"/>
          <w:shd w:val="clear" w:color="auto" w:fill="FFFFFF"/>
        </w:rPr>
        <w:t>The Central Board of Direct Taxes (CBDT)</w:t>
      </w:r>
      <w:r w:rsidR="00360F0D">
        <w:rPr>
          <w:rFonts w:asciiTheme="minorHAnsi" w:hAnsiTheme="minorHAnsi" w:cstheme="minorHAnsi"/>
          <w:sz w:val="22"/>
          <w:szCs w:val="22"/>
          <w:shd w:val="clear" w:color="auto" w:fill="FFFFFF"/>
        </w:rPr>
        <w:t>, D</w:t>
      </w:r>
      <w:r w:rsidR="00360F0D" w:rsidRPr="00360F0D">
        <w:rPr>
          <w:rFonts w:asciiTheme="minorHAnsi" w:hAnsiTheme="minorHAnsi" w:cstheme="minorHAnsi"/>
          <w:sz w:val="22"/>
          <w:szCs w:val="22"/>
          <w:shd w:val="clear" w:color="auto" w:fill="FFFFFF"/>
        </w:rPr>
        <w:t xml:space="preserve">epartment of </w:t>
      </w:r>
      <w:r w:rsidR="00360F0D">
        <w:rPr>
          <w:rFonts w:asciiTheme="minorHAnsi" w:hAnsiTheme="minorHAnsi" w:cstheme="minorHAnsi"/>
          <w:sz w:val="22"/>
          <w:szCs w:val="22"/>
          <w:shd w:val="clear" w:color="auto" w:fill="FFFFFF"/>
        </w:rPr>
        <w:t>R</w:t>
      </w:r>
      <w:r w:rsidR="00360F0D" w:rsidRPr="00360F0D">
        <w:rPr>
          <w:rFonts w:asciiTheme="minorHAnsi" w:hAnsiTheme="minorHAnsi" w:cstheme="minorHAnsi"/>
          <w:sz w:val="22"/>
          <w:szCs w:val="22"/>
          <w:shd w:val="clear" w:color="auto" w:fill="FFFFFF"/>
        </w:rPr>
        <w:t>evenue</w:t>
      </w:r>
      <w:r w:rsidR="00360F0D">
        <w:rPr>
          <w:rFonts w:asciiTheme="minorHAnsi" w:hAnsiTheme="minorHAnsi" w:cstheme="minorHAnsi"/>
          <w:sz w:val="22"/>
          <w:szCs w:val="22"/>
          <w:shd w:val="clear" w:color="auto" w:fill="FFFFFF"/>
        </w:rPr>
        <w:t xml:space="preserve">, </w:t>
      </w:r>
      <w:r w:rsidR="00360F0D" w:rsidRPr="00360F0D">
        <w:rPr>
          <w:rFonts w:asciiTheme="minorHAnsi" w:hAnsiTheme="minorHAnsi" w:cstheme="minorHAnsi"/>
          <w:sz w:val="22"/>
          <w:szCs w:val="22"/>
          <w:shd w:val="clear" w:color="auto" w:fill="FFFFFF"/>
        </w:rPr>
        <w:t xml:space="preserve">Ministry </w:t>
      </w:r>
      <w:r w:rsidR="00360F0D">
        <w:rPr>
          <w:rFonts w:asciiTheme="minorHAnsi" w:hAnsiTheme="minorHAnsi" w:cstheme="minorHAnsi"/>
          <w:sz w:val="22"/>
          <w:szCs w:val="22"/>
          <w:shd w:val="clear" w:color="auto" w:fill="FFFFFF"/>
        </w:rPr>
        <w:t>o</w:t>
      </w:r>
      <w:r w:rsidR="00360F0D" w:rsidRPr="00360F0D">
        <w:rPr>
          <w:rFonts w:asciiTheme="minorHAnsi" w:hAnsiTheme="minorHAnsi" w:cstheme="minorHAnsi"/>
          <w:sz w:val="22"/>
          <w:szCs w:val="22"/>
          <w:shd w:val="clear" w:color="auto" w:fill="FFFFFF"/>
        </w:rPr>
        <w:t>f Finance</w:t>
      </w:r>
      <w:r w:rsidR="00360F0D">
        <w:rPr>
          <w:rFonts w:asciiTheme="minorHAnsi" w:hAnsiTheme="minorHAnsi" w:cstheme="minorHAnsi"/>
          <w:sz w:val="22"/>
          <w:szCs w:val="22"/>
          <w:shd w:val="clear" w:color="auto" w:fill="FFFFFF"/>
        </w:rPr>
        <w:t>,</w:t>
      </w:r>
      <w:r w:rsidR="00F5311C" w:rsidRPr="003E17CC">
        <w:rPr>
          <w:rFonts w:asciiTheme="minorHAnsi" w:hAnsiTheme="minorHAnsi" w:cstheme="minorHAnsi"/>
          <w:sz w:val="22"/>
          <w:szCs w:val="22"/>
          <w:shd w:val="clear" w:color="auto" w:fill="FFFFFF"/>
        </w:rPr>
        <w:t xml:space="preserve"> vide Notification No. </w:t>
      </w:r>
      <w:r w:rsidR="00DF1FD9" w:rsidRPr="003E17CC">
        <w:rPr>
          <w:rFonts w:asciiTheme="minorHAnsi" w:hAnsiTheme="minorHAnsi" w:cstheme="minorHAnsi"/>
          <w:sz w:val="22"/>
          <w:szCs w:val="22"/>
          <w:shd w:val="clear" w:color="auto" w:fill="FFFFFF"/>
        </w:rPr>
        <w:t>10</w:t>
      </w:r>
      <w:r w:rsidR="009F42AD" w:rsidRPr="003E17CC">
        <w:rPr>
          <w:rFonts w:asciiTheme="minorHAnsi" w:hAnsiTheme="minorHAnsi" w:cstheme="minorHAnsi"/>
          <w:sz w:val="22"/>
          <w:szCs w:val="22"/>
          <w:shd w:val="clear" w:color="auto" w:fill="FFFFFF"/>
        </w:rPr>
        <w:t>5</w:t>
      </w:r>
      <w:r w:rsidR="00F5311C" w:rsidRPr="003E17CC">
        <w:rPr>
          <w:rFonts w:asciiTheme="minorHAnsi" w:hAnsiTheme="minorHAnsi" w:cstheme="minorHAnsi"/>
          <w:sz w:val="22"/>
          <w:szCs w:val="22"/>
          <w:shd w:val="clear" w:color="auto" w:fill="FFFFFF"/>
        </w:rPr>
        <w:t xml:space="preserve">/2022 dated </w:t>
      </w:r>
      <w:r w:rsidR="009F42AD" w:rsidRPr="003E17CC">
        <w:rPr>
          <w:rFonts w:asciiTheme="minorHAnsi" w:hAnsiTheme="minorHAnsi" w:cstheme="minorHAnsi"/>
          <w:sz w:val="22"/>
          <w:szCs w:val="22"/>
          <w:shd w:val="clear" w:color="auto" w:fill="FFFFFF"/>
        </w:rPr>
        <w:t>01.09</w:t>
      </w:r>
      <w:r w:rsidR="00F5311C" w:rsidRPr="003E17CC">
        <w:rPr>
          <w:rFonts w:asciiTheme="minorHAnsi" w:hAnsiTheme="minorHAnsi" w:cstheme="minorHAnsi"/>
          <w:sz w:val="22"/>
          <w:szCs w:val="22"/>
          <w:shd w:val="clear" w:color="auto" w:fill="FFFFFF"/>
        </w:rPr>
        <w:t>.</w:t>
      </w:r>
      <w:r w:rsidR="00360F0D">
        <w:rPr>
          <w:rFonts w:asciiTheme="minorHAnsi" w:hAnsiTheme="minorHAnsi" w:cstheme="minorHAnsi"/>
          <w:sz w:val="22"/>
          <w:szCs w:val="22"/>
          <w:shd w:val="clear" w:color="auto" w:fill="FFFFFF"/>
        </w:rPr>
        <w:t xml:space="preserve">2022 notified </w:t>
      </w:r>
      <w:r w:rsidR="00360F0D" w:rsidRPr="00360F0D">
        <w:rPr>
          <w:rFonts w:asciiTheme="minorHAnsi" w:hAnsiTheme="minorHAnsi" w:cstheme="minorHAnsi"/>
          <w:sz w:val="22"/>
          <w:szCs w:val="22"/>
          <w:shd w:val="clear" w:color="auto" w:fill="FFFFFF"/>
        </w:rPr>
        <w:t>Income-tax (29</w:t>
      </w:r>
      <w:r w:rsidR="00360F0D" w:rsidRPr="0096106D">
        <w:rPr>
          <w:rFonts w:asciiTheme="minorHAnsi" w:hAnsiTheme="minorHAnsi" w:cstheme="minorHAnsi"/>
          <w:sz w:val="22"/>
          <w:szCs w:val="22"/>
          <w:shd w:val="clear" w:color="auto" w:fill="FFFFFF"/>
          <w:vertAlign w:val="superscript"/>
        </w:rPr>
        <w:t>th</w:t>
      </w:r>
      <w:r w:rsidR="00360F0D" w:rsidRPr="00360F0D">
        <w:rPr>
          <w:rFonts w:asciiTheme="minorHAnsi" w:hAnsiTheme="minorHAnsi" w:cstheme="minorHAnsi"/>
          <w:sz w:val="22"/>
          <w:szCs w:val="22"/>
          <w:shd w:val="clear" w:color="auto" w:fill="FFFFFF"/>
        </w:rPr>
        <w:t xml:space="preserve"> Amendment) Rules, 2022</w:t>
      </w:r>
      <w:r w:rsidR="00687F2F">
        <w:rPr>
          <w:rFonts w:asciiTheme="minorHAnsi" w:hAnsiTheme="minorHAnsi" w:cstheme="minorHAnsi"/>
          <w:sz w:val="22"/>
          <w:szCs w:val="22"/>
          <w:shd w:val="clear" w:color="auto" w:fill="FFFFFF"/>
        </w:rPr>
        <w:t>.</w:t>
      </w:r>
      <w:r w:rsidR="009F42AD" w:rsidRPr="003E17CC">
        <w:rPr>
          <w:rFonts w:asciiTheme="minorHAnsi" w:hAnsiTheme="minorHAnsi" w:cstheme="minorHAnsi"/>
          <w:sz w:val="22"/>
          <w:szCs w:val="22"/>
        </w:rPr>
        <w:t xml:space="preserve"> </w:t>
      </w:r>
    </w:p>
    <w:p w14:paraId="1420E674" w14:textId="4C26AB73" w:rsidR="009F42AD" w:rsidRPr="003E17CC" w:rsidRDefault="009F42AD" w:rsidP="009F42AD">
      <w:pPr>
        <w:pStyle w:val="NormalWeb"/>
        <w:shd w:val="clear" w:color="auto" w:fill="FFFFFF"/>
        <w:jc w:val="both"/>
        <w:rPr>
          <w:rFonts w:asciiTheme="minorHAnsi" w:hAnsiTheme="minorHAnsi" w:cstheme="minorHAnsi"/>
          <w:sz w:val="22"/>
          <w:szCs w:val="22"/>
        </w:rPr>
      </w:pPr>
      <w:r w:rsidRPr="003E17CC">
        <w:rPr>
          <w:rFonts w:asciiTheme="minorHAnsi" w:hAnsiTheme="minorHAnsi" w:cstheme="minorHAnsi"/>
          <w:sz w:val="22"/>
          <w:szCs w:val="22"/>
        </w:rPr>
        <w:t>In exercise of the powers conferred by </w:t>
      </w:r>
      <w:hyperlink r:id="rId26" w:history="1">
        <w:r w:rsidRPr="003E17CC">
          <w:rPr>
            <w:rStyle w:val="Hyperlink"/>
            <w:rFonts w:asciiTheme="minorHAnsi" w:hAnsiTheme="minorHAnsi" w:cstheme="minorHAnsi"/>
            <w:color w:val="auto"/>
            <w:sz w:val="22"/>
            <w:szCs w:val="22"/>
            <w:u w:val="none"/>
          </w:rPr>
          <w:t>section 139A</w:t>
        </w:r>
      </w:hyperlink>
      <w:r w:rsidRPr="003E17CC">
        <w:rPr>
          <w:rFonts w:asciiTheme="minorHAnsi" w:hAnsiTheme="minorHAnsi" w:cstheme="minorHAnsi"/>
          <w:sz w:val="22"/>
          <w:szCs w:val="22"/>
        </w:rPr>
        <w:t> read with </w:t>
      </w:r>
      <w:hyperlink r:id="rId27" w:history="1">
        <w:r w:rsidRPr="003E17CC">
          <w:rPr>
            <w:rStyle w:val="Hyperlink"/>
            <w:rFonts w:asciiTheme="minorHAnsi" w:hAnsiTheme="minorHAnsi" w:cstheme="minorHAnsi"/>
            <w:color w:val="auto"/>
            <w:sz w:val="22"/>
            <w:szCs w:val="22"/>
            <w:u w:val="none"/>
          </w:rPr>
          <w:t>section 295</w:t>
        </w:r>
      </w:hyperlink>
      <w:r w:rsidRPr="003E17CC">
        <w:rPr>
          <w:rFonts w:asciiTheme="minorHAnsi" w:hAnsiTheme="minorHAnsi" w:cstheme="minorHAnsi"/>
          <w:sz w:val="22"/>
          <w:szCs w:val="22"/>
        </w:rPr>
        <w:t> of the  </w:t>
      </w:r>
      <w:hyperlink r:id="rId28" w:history="1">
        <w:r w:rsidRPr="003E17CC">
          <w:rPr>
            <w:rStyle w:val="Hyperlink"/>
            <w:rFonts w:asciiTheme="minorHAnsi" w:hAnsiTheme="minorHAnsi" w:cstheme="minorHAnsi"/>
            <w:color w:val="auto"/>
            <w:sz w:val="22"/>
            <w:szCs w:val="22"/>
            <w:u w:val="none"/>
          </w:rPr>
          <w:t>Income-tax Act, 1961 (43 of 1961),</w:t>
        </w:r>
      </w:hyperlink>
      <w:r w:rsidRPr="003E17CC">
        <w:rPr>
          <w:rFonts w:asciiTheme="minorHAnsi" w:hAnsiTheme="minorHAnsi" w:cstheme="minorHAnsi"/>
          <w:sz w:val="22"/>
          <w:szCs w:val="22"/>
        </w:rPr>
        <w:t> the Central Board of Direct Taxes hereby makes the following rules further to amend the </w:t>
      </w:r>
      <w:hyperlink r:id="rId29" w:history="1">
        <w:r w:rsidRPr="003E17CC">
          <w:rPr>
            <w:rStyle w:val="Hyperlink"/>
            <w:rFonts w:asciiTheme="minorHAnsi" w:hAnsiTheme="minorHAnsi" w:cstheme="minorHAnsi"/>
            <w:color w:val="auto"/>
            <w:sz w:val="22"/>
            <w:szCs w:val="22"/>
            <w:u w:val="none"/>
          </w:rPr>
          <w:t>Income-tax Rules, 1962</w:t>
        </w:r>
      </w:hyperlink>
      <w:r w:rsidRPr="003E17CC">
        <w:rPr>
          <w:rFonts w:asciiTheme="minorHAnsi" w:hAnsiTheme="minorHAnsi" w:cstheme="minorHAnsi"/>
          <w:sz w:val="22"/>
          <w:szCs w:val="22"/>
        </w:rPr>
        <w:t>, namely:––</w:t>
      </w:r>
    </w:p>
    <w:p w14:paraId="4D35B4ED" w14:textId="53E1CFC1" w:rsidR="009F42AD" w:rsidRPr="003E17CC" w:rsidRDefault="009F42AD" w:rsidP="009F42AD">
      <w:pPr>
        <w:pStyle w:val="NormalWeb"/>
        <w:shd w:val="clear" w:color="auto" w:fill="FFFFFF"/>
        <w:jc w:val="both"/>
        <w:rPr>
          <w:rFonts w:asciiTheme="minorHAnsi" w:hAnsiTheme="minorHAnsi" w:cstheme="minorHAnsi"/>
          <w:sz w:val="22"/>
          <w:szCs w:val="22"/>
        </w:rPr>
      </w:pPr>
      <w:r w:rsidRPr="003E17CC">
        <w:rPr>
          <w:rFonts w:asciiTheme="minorHAnsi" w:hAnsiTheme="minorHAnsi" w:cstheme="minorHAnsi"/>
          <w:sz w:val="22"/>
          <w:szCs w:val="22"/>
        </w:rPr>
        <w:t>1. </w:t>
      </w:r>
      <w:r w:rsidRPr="003E17CC">
        <w:rPr>
          <w:rStyle w:val="Strong"/>
          <w:rFonts w:asciiTheme="minorHAnsi" w:hAnsiTheme="minorHAnsi" w:cstheme="minorHAnsi"/>
          <w:sz w:val="22"/>
          <w:szCs w:val="22"/>
        </w:rPr>
        <w:t>Short title and commencement</w:t>
      </w:r>
      <w:r w:rsidR="00C3149A" w:rsidRPr="003E17CC">
        <w:rPr>
          <w:rStyle w:val="Strong"/>
          <w:rFonts w:asciiTheme="minorHAnsi" w:hAnsiTheme="minorHAnsi" w:cstheme="minorHAnsi"/>
          <w:sz w:val="22"/>
          <w:szCs w:val="22"/>
        </w:rPr>
        <w:t>-</w:t>
      </w:r>
    </w:p>
    <w:p w14:paraId="206AB833" w14:textId="77777777" w:rsidR="009F42AD" w:rsidRPr="003E17CC" w:rsidRDefault="009F42AD" w:rsidP="00A004F8">
      <w:pPr>
        <w:pStyle w:val="NormalWeb"/>
        <w:shd w:val="clear" w:color="auto" w:fill="FFFFFF"/>
        <w:ind w:left="284"/>
        <w:jc w:val="both"/>
        <w:rPr>
          <w:rFonts w:asciiTheme="minorHAnsi" w:hAnsiTheme="minorHAnsi" w:cstheme="minorHAnsi"/>
          <w:sz w:val="22"/>
          <w:szCs w:val="22"/>
        </w:rPr>
      </w:pPr>
      <w:r w:rsidRPr="003E17CC">
        <w:rPr>
          <w:rFonts w:asciiTheme="minorHAnsi" w:hAnsiTheme="minorHAnsi" w:cstheme="minorHAnsi"/>
          <w:sz w:val="22"/>
          <w:szCs w:val="22"/>
        </w:rPr>
        <w:t>(1) These rules may be called the Income-tax (29</w:t>
      </w:r>
      <w:r w:rsidRPr="003E17CC">
        <w:rPr>
          <w:rFonts w:asciiTheme="minorHAnsi" w:hAnsiTheme="minorHAnsi" w:cstheme="minorHAnsi"/>
          <w:sz w:val="22"/>
          <w:szCs w:val="22"/>
          <w:vertAlign w:val="superscript"/>
        </w:rPr>
        <w:t>th</w:t>
      </w:r>
      <w:r w:rsidRPr="003E17CC">
        <w:rPr>
          <w:rFonts w:asciiTheme="minorHAnsi" w:hAnsiTheme="minorHAnsi" w:cstheme="minorHAnsi"/>
          <w:sz w:val="22"/>
          <w:szCs w:val="22"/>
        </w:rPr>
        <w:t> Amendment) Rules, 2022.</w:t>
      </w:r>
    </w:p>
    <w:p w14:paraId="392936AC" w14:textId="77777777" w:rsidR="009F42AD" w:rsidRPr="003E17CC" w:rsidRDefault="009F42AD" w:rsidP="00A004F8">
      <w:pPr>
        <w:pStyle w:val="NormalWeb"/>
        <w:shd w:val="clear" w:color="auto" w:fill="FFFFFF"/>
        <w:ind w:left="284"/>
        <w:jc w:val="both"/>
        <w:rPr>
          <w:rFonts w:asciiTheme="minorHAnsi" w:hAnsiTheme="minorHAnsi" w:cstheme="minorHAnsi"/>
          <w:sz w:val="22"/>
          <w:szCs w:val="22"/>
        </w:rPr>
      </w:pPr>
      <w:r w:rsidRPr="003E17CC">
        <w:rPr>
          <w:rFonts w:asciiTheme="minorHAnsi" w:hAnsiTheme="minorHAnsi" w:cstheme="minorHAnsi"/>
          <w:sz w:val="22"/>
          <w:szCs w:val="22"/>
        </w:rPr>
        <w:t>(2) They shall be deemed to have come into force from the 9th day of July, 2022.</w:t>
      </w:r>
    </w:p>
    <w:p w14:paraId="7D233C86" w14:textId="77777777" w:rsidR="009F42AD" w:rsidRPr="003E17CC" w:rsidRDefault="009F42AD" w:rsidP="009F42AD">
      <w:pPr>
        <w:pStyle w:val="NormalWeb"/>
        <w:shd w:val="clear" w:color="auto" w:fill="FFFFFF"/>
        <w:jc w:val="both"/>
        <w:rPr>
          <w:rFonts w:asciiTheme="minorHAnsi" w:hAnsiTheme="minorHAnsi" w:cstheme="minorHAnsi"/>
          <w:sz w:val="22"/>
          <w:szCs w:val="22"/>
        </w:rPr>
      </w:pPr>
      <w:r w:rsidRPr="003E17CC">
        <w:rPr>
          <w:rFonts w:asciiTheme="minorHAnsi" w:hAnsiTheme="minorHAnsi" w:cstheme="minorHAnsi"/>
          <w:sz w:val="22"/>
          <w:szCs w:val="22"/>
        </w:rPr>
        <w:t>2. In the </w:t>
      </w:r>
      <w:hyperlink r:id="rId30" w:history="1">
        <w:r w:rsidRPr="003E17CC">
          <w:rPr>
            <w:rStyle w:val="Hyperlink"/>
            <w:rFonts w:asciiTheme="minorHAnsi" w:hAnsiTheme="minorHAnsi" w:cstheme="minorHAnsi"/>
            <w:color w:val="auto"/>
            <w:sz w:val="22"/>
            <w:szCs w:val="22"/>
            <w:u w:val="none"/>
          </w:rPr>
          <w:t>Income-tax Rules, 1962</w:t>
        </w:r>
      </w:hyperlink>
      <w:r w:rsidRPr="003E17CC">
        <w:rPr>
          <w:rFonts w:asciiTheme="minorHAnsi" w:hAnsiTheme="minorHAnsi" w:cstheme="minorHAnsi"/>
          <w:sz w:val="22"/>
          <w:szCs w:val="22"/>
        </w:rPr>
        <w:t>, in </w:t>
      </w:r>
      <w:hyperlink r:id="rId31" w:history="1">
        <w:r w:rsidRPr="003E17CC">
          <w:rPr>
            <w:rStyle w:val="Hyperlink"/>
            <w:rFonts w:asciiTheme="minorHAnsi" w:hAnsiTheme="minorHAnsi" w:cstheme="minorHAnsi"/>
            <w:color w:val="auto"/>
            <w:sz w:val="22"/>
            <w:szCs w:val="22"/>
            <w:u w:val="none"/>
          </w:rPr>
          <w:t>rule 114BB</w:t>
        </w:r>
      </w:hyperlink>
      <w:r w:rsidRPr="003E17CC">
        <w:rPr>
          <w:rFonts w:asciiTheme="minorHAnsi" w:hAnsiTheme="minorHAnsi" w:cstheme="minorHAnsi"/>
          <w:sz w:val="22"/>
          <w:szCs w:val="22"/>
        </w:rPr>
        <w:t>, after sub-rule (1), the following proviso shall be inserted, namely: -</w:t>
      </w:r>
    </w:p>
    <w:p w14:paraId="4BD5CAED" w14:textId="77777777" w:rsidR="009F42AD" w:rsidRPr="003E17CC" w:rsidRDefault="009F42AD" w:rsidP="00A004F8">
      <w:pPr>
        <w:pStyle w:val="NormalWeb"/>
        <w:shd w:val="clear" w:color="auto" w:fill="FFFFFF"/>
        <w:ind w:left="284"/>
        <w:jc w:val="both"/>
        <w:rPr>
          <w:rFonts w:asciiTheme="minorHAnsi" w:hAnsiTheme="minorHAnsi" w:cstheme="minorHAnsi"/>
          <w:sz w:val="22"/>
          <w:szCs w:val="22"/>
        </w:rPr>
      </w:pPr>
      <w:r w:rsidRPr="003E17CC">
        <w:rPr>
          <w:rFonts w:asciiTheme="minorHAnsi" w:hAnsiTheme="minorHAnsi" w:cstheme="minorHAnsi"/>
          <w:sz w:val="22"/>
          <w:szCs w:val="22"/>
        </w:rPr>
        <w:t>“Provided that the provisions of this sub-rule shall not apply in a case where the person, depositing the money as per Sl. No. 1 of column (2) or withdrawing money as per Sl. No. 2 of column (2) or opening a current account or cash credit account as per Sl. No. 3 of column (2) of the Table above, is the Central Government, the State Government or the Consular Office.”.</w:t>
      </w:r>
    </w:p>
    <w:p w14:paraId="72F79C1B" w14:textId="0E9D1AF4" w:rsidR="00BA4C49" w:rsidRDefault="005611E1" w:rsidP="009F42AD">
      <w:pPr>
        <w:shd w:val="clear" w:color="auto" w:fill="FFFFFF"/>
        <w:spacing w:after="0"/>
        <w:jc w:val="both"/>
        <w:rPr>
          <w:rFonts w:asciiTheme="minorHAnsi" w:hAnsiTheme="minorHAnsi" w:cstheme="minorHAnsi"/>
          <w:b/>
          <w:bCs/>
          <w:lang w:eastAsia="en-IN"/>
        </w:rPr>
      </w:pPr>
      <w:r w:rsidRPr="005D32D0">
        <w:rPr>
          <w:rFonts w:asciiTheme="minorHAnsi" w:hAnsiTheme="minorHAnsi" w:cstheme="minorHAnsi"/>
          <w:b/>
          <w:bCs/>
          <w:lang w:eastAsia="en-IN"/>
        </w:rPr>
        <w:t xml:space="preserve">[For further details please refer the </w:t>
      </w:r>
      <w:r w:rsidR="006111BA" w:rsidRPr="005D32D0">
        <w:rPr>
          <w:rFonts w:asciiTheme="minorHAnsi" w:hAnsiTheme="minorHAnsi" w:cstheme="minorHAnsi"/>
          <w:b/>
          <w:bCs/>
          <w:lang w:eastAsia="en-IN"/>
        </w:rPr>
        <w:t>Notification</w:t>
      </w:r>
      <w:r w:rsidRPr="005D32D0">
        <w:rPr>
          <w:rFonts w:asciiTheme="minorHAnsi" w:hAnsiTheme="minorHAnsi" w:cstheme="minorHAnsi"/>
          <w:b/>
          <w:bCs/>
          <w:lang w:eastAsia="en-IN"/>
        </w:rPr>
        <w:t>]</w:t>
      </w:r>
    </w:p>
    <w:p w14:paraId="3C1FBDC2" w14:textId="77777777" w:rsidR="0005407A" w:rsidRDefault="0005407A" w:rsidP="009F42AD">
      <w:pPr>
        <w:shd w:val="clear" w:color="auto" w:fill="FFFFFF"/>
        <w:spacing w:after="0"/>
        <w:jc w:val="both"/>
        <w:rPr>
          <w:rFonts w:asciiTheme="minorHAnsi" w:hAnsiTheme="minorHAnsi" w:cstheme="minorHAnsi"/>
          <w:b/>
          <w:bCs/>
          <w:lang w:eastAsia="en-IN"/>
        </w:rPr>
      </w:pPr>
    </w:p>
    <w:p w14:paraId="4A6B98CC" w14:textId="0F665038" w:rsidR="00687F2F" w:rsidRPr="00F800E4" w:rsidRDefault="00687F2F" w:rsidP="00687F2F">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CASE LAW</w:t>
      </w:r>
    </w:p>
    <w:p w14:paraId="6DA03492" w14:textId="35AD5E70" w:rsidR="0005407A" w:rsidRDefault="00687F2F" w:rsidP="0096106D">
      <w:pPr>
        <w:shd w:val="clear" w:color="auto" w:fill="8DC182"/>
        <w:tabs>
          <w:tab w:val="left" w:pos="4820"/>
        </w:tabs>
        <w:autoSpaceDE w:val="0"/>
        <w:autoSpaceDN w:val="0"/>
        <w:adjustRightInd w:val="0"/>
        <w:ind w:right="11"/>
        <w:rPr>
          <w:rFonts w:asciiTheme="minorHAnsi" w:hAnsiTheme="minorHAnsi" w:cstheme="minorHAnsi"/>
          <w:b/>
          <w:bCs/>
          <w:caps/>
          <w:lang w:val="en-IN"/>
        </w:rPr>
      </w:pPr>
      <w:r w:rsidRPr="00687F2F">
        <w:rPr>
          <w:rFonts w:asciiTheme="minorHAnsi" w:hAnsiTheme="minorHAnsi" w:cstheme="minorHAnsi"/>
          <w:b/>
          <w:bCs/>
          <w:caps/>
          <w:lang w:val="en-IN"/>
        </w:rPr>
        <w:t>Substantive law, no retrospective application</w:t>
      </w:r>
      <w:r w:rsidR="0005407A">
        <w:rPr>
          <w:rFonts w:asciiTheme="minorHAnsi" w:hAnsiTheme="minorHAnsi" w:cstheme="minorHAnsi"/>
          <w:b/>
          <w:bCs/>
          <w:caps/>
          <w:lang w:val="en-IN"/>
        </w:rPr>
        <w:t xml:space="preserve">: HON’BLE </w:t>
      </w:r>
      <w:r w:rsidR="0005407A" w:rsidRPr="0005407A">
        <w:rPr>
          <w:rFonts w:asciiTheme="minorHAnsi" w:hAnsiTheme="minorHAnsi" w:cstheme="minorHAnsi"/>
          <w:b/>
          <w:bCs/>
          <w:caps/>
          <w:lang w:val="en-IN"/>
        </w:rPr>
        <w:t>SUPREME COURT</w:t>
      </w:r>
      <w:r w:rsidR="0005407A">
        <w:rPr>
          <w:rFonts w:asciiTheme="minorHAnsi" w:hAnsiTheme="minorHAnsi" w:cstheme="minorHAnsi"/>
          <w:b/>
          <w:bCs/>
          <w:caps/>
          <w:lang w:val="en-IN"/>
        </w:rPr>
        <w:t xml:space="preserve"> OF INDIA</w:t>
      </w:r>
    </w:p>
    <w:p w14:paraId="0B85299A" w14:textId="77777777" w:rsidR="007423D7" w:rsidRDefault="0005407A" w:rsidP="0096106D">
      <w:pPr>
        <w:pStyle w:val="NormalWeb"/>
        <w:shd w:val="clear" w:color="auto" w:fill="FFFFFF"/>
        <w:spacing w:line="276" w:lineRule="auto"/>
        <w:jc w:val="both"/>
        <w:rPr>
          <w:rFonts w:asciiTheme="minorHAnsi" w:hAnsiTheme="minorHAnsi" w:cstheme="minorHAnsi"/>
          <w:sz w:val="22"/>
          <w:szCs w:val="22"/>
          <w:shd w:val="clear" w:color="auto" w:fill="FFFFFF"/>
        </w:rPr>
      </w:pPr>
      <w:r w:rsidRPr="00631444">
        <w:rPr>
          <w:rFonts w:asciiTheme="minorHAnsi" w:hAnsiTheme="minorHAnsi" w:cstheme="minorHAnsi"/>
          <w:b/>
          <w:bCs/>
          <w:sz w:val="22"/>
          <w:szCs w:val="22"/>
          <w:shd w:val="clear" w:color="auto" w:fill="FFFFFF"/>
        </w:rPr>
        <w:t xml:space="preserve">OUR COMMENTS: </w:t>
      </w:r>
      <w:r w:rsidRPr="0005407A">
        <w:rPr>
          <w:rFonts w:asciiTheme="minorHAnsi" w:hAnsiTheme="minorHAnsi" w:cstheme="minorHAnsi"/>
          <w:sz w:val="22"/>
          <w:szCs w:val="22"/>
          <w:shd w:val="clear" w:color="auto" w:fill="FFFFFF"/>
        </w:rPr>
        <w:t>Late Mr. Jaitley explained in Parliament as to why the Government opted for</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amending the Original Act instead of enacting a fresh legislation. He stated that</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“Anybody will know that a law can be made retrospective, but under Article 20 of</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the Constitution of India, penal laws cannot be made retrospective. The simple</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 xml:space="preserve">answer to the question why we did not bring a new law is that a new law </w:t>
      </w:r>
      <w:r w:rsidRPr="0005407A">
        <w:rPr>
          <w:rFonts w:asciiTheme="minorHAnsi" w:hAnsiTheme="minorHAnsi" w:cstheme="minorHAnsi"/>
          <w:sz w:val="22"/>
          <w:szCs w:val="22"/>
          <w:shd w:val="clear" w:color="auto" w:fill="FFFFFF"/>
        </w:rPr>
        <w:t>would have</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meant giving immunity to everybody from the penal provisions during the period</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1988 to 2016 and giving a 28-year immunity would not have been in larger public</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interest, particularly if large amounts of unaccounted black money have been used</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to transact those transactions.”</w:t>
      </w:r>
      <w:r>
        <w:rPr>
          <w:rFonts w:asciiTheme="minorHAnsi" w:hAnsiTheme="minorHAnsi" w:cstheme="minorHAnsi"/>
          <w:sz w:val="22"/>
          <w:szCs w:val="22"/>
          <w:shd w:val="clear" w:color="auto" w:fill="FFFFFF"/>
        </w:rPr>
        <w:t xml:space="preserve"> </w:t>
      </w:r>
    </w:p>
    <w:p w14:paraId="63288A43" w14:textId="2560BED1" w:rsidR="007423D7" w:rsidRDefault="0005407A" w:rsidP="0096106D">
      <w:pPr>
        <w:pStyle w:val="NormalWeb"/>
        <w:shd w:val="clear" w:color="auto" w:fill="FFFFFF"/>
        <w:spacing w:line="276" w:lineRule="auto"/>
        <w:jc w:val="both"/>
        <w:rPr>
          <w:rFonts w:asciiTheme="minorHAnsi" w:hAnsiTheme="minorHAnsi" w:cstheme="minorHAnsi"/>
          <w:sz w:val="22"/>
          <w:szCs w:val="22"/>
          <w:shd w:val="clear" w:color="auto" w:fill="FFFFFF"/>
        </w:rPr>
      </w:pPr>
      <w:r w:rsidRPr="0005407A">
        <w:rPr>
          <w:rFonts w:asciiTheme="minorHAnsi" w:hAnsiTheme="minorHAnsi" w:cstheme="minorHAnsi"/>
          <w:sz w:val="22"/>
          <w:szCs w:val="22"/>
          <w:shd w:val="clear" w:color="auto" w:fill="FFFFFF"/>
        </w:rPr>
        <w:t>The Supreme Court in the case of UNION OF INDIA &amp; ANR. Vs M/s GANPATI</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DEALCOM PVT. LTD. [2022-VIL-18-SC-DT] held against the same ground that</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Benami Transactions (Prohibition) Amendment Act, 2016 does not have</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retrospective application and the authorities cannot initiate or continue criminal</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prosecution or confiscation proceedings for transactions entered into prior to the</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coming into force of the legislation. The Apex court ruled that section 3(2) and</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section 5 of the Benami Transactions (Prohibition) Act, 1988 are vague and arbitrary.</w:t>
      </w:r>
      <w:r>
        <w:rPr>
          <w:rFonts w:asciiTheme="minorHAnsi" w:hAnsiTheme="minorHAnsi" w:cstheme="minorHAnsi"/>
          <w:sz w:val="22"/>
          <w:szCs w:val="22"/>
          <w:shd w:val="clear" w:color="auto" w:fill="FFFFFF"/>
        </w:rPr>
        <w:t xml:space="preserve"> </w:t>
      </w:r>
    </w:p>
    <w:p w14:paraId="1A9F1939" w14:textId="1A1999A8" w:rsidR="0005407A" w:rsidRDefault="0005407A" w:rsidP="0096106D">
      <w:pPr>
        <w:pStyle w:val="NormalWeb"/>
        <w:shd w:val="clear" w:color="auto" w:fill="FFFFFF"/>
        <w:spacing w:line="276" w:lineRule="auto"/>
        <w:jc w:val="both"/>
        <w:rPr>
          <w:rFonts w:asciiTheme="minorHAnsi" w:hAnsiTheme="minorHAnsi" w:cstheme="minorHAnsi"/>
          <w:sz w:val="22"/>
          <w:szCs w:val="22"/>
        </w:rPr>
      </w:pPr>
      <w:r w:rsidRPr="0005407A">
        <w:rPr>
          <w:rFonts w:asciiTheme="minorHAnsi" w:hAnsiTheme="minorHAnsi" w:cstheme="minorHAnsi"/>
          <w:sz w:val="22"/>
          <w:szCs w:val="22"/>
          <w:shd w:val="clear" w:color="auto" w:fill="FFFFFF"/>
        </w:rPr>
        <w:t>The Apex Court did not agree with the erstwhile Finance Minister and held that</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Article 20(1) mandates that no law mandating a punitive provision can be</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enacted/re-enacted retrospectively. It thus firewalled the benami properties</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transacted between 1988 and 2016. It declared the provision of the law dealing with</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a three-year jail term and a penalty as “unconstitutional”. The Court ruled that such</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implied intrusion into the rights to property cannot be permitted to operate</w:t>
      </w:r>
      <w:r>
        <w:rPr>
          <w:rFonts w:asciiTheme="minorHAnsi" w:hAnsiTheme="minorHAnsi" w:cstheme="minorHAnsi"/>
          <w:sz w:val="22"/>
          <w:szCs w:val="22"/>
          <w:shd w:val="clear" w:color="auto" w:fill="FFFFFF"/>
        </w:rPr>
        <w:t xml:space="preserve"> </w:t>
      </w:r>
      <w:r w:rsidRPr="0005407A">
        <w:rPr>
          <w:rFonts w:asciiTheme="minorHAnsi" w:hAnsiTheme="minorHAnsi" w:cstheme="minorHAnsi"/>
          <w:sz w:val="22"/>
          <w:szCs w:val="22"/>
          <w:shd w:val="clear" w:color="auto" w:fill="FFFFFF"/>
        </w:rPr>
        <w:t>retroactively because that would be unduly “harsh and arbitrary”.</w:t>
      </w:r>
    </w:p>
    <w:p w14:paraId="1F6B4256" w14:textId="7C09AF82" w:rsidR="00000000" w:rsidRPr="0096106D" w:rsidRDefault="00000000" w:rsidP="0096106D">
      <w:pPr>
        <w:pStyle w:val="NormalWeb"/>
        <w:shd w:val="clear" w:color="auto" w:fill="FFFFFF"/>
        <w:jc w:val="both"/>
        <w:rPr>
          <w:rFonts w:asciiTheme="minorHAnsi" w:hAnsiTheme="minorHAnsi" w:cstheme="minorHAnsi"/>
          <w:sz w:val="22"/>
          <w:szCs w:val="22"/>
        </w:rPr>
        <w:sectPr w:rsidR="00000000" w:rsidRPr="0096106D" w:rsidSect="00FC1A9C">
          <w:headerReference w:type="default" r:id="rId32"/>
          <w:pgSz w:w="11909" w:h="16834" w:code="9"/>
          <w:pgMar w:top="1560" w:right="427"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148"/>
          <w:docGrid w:linePitch="360"/>
        </w:sectPr>
      </w:pPr>
    </w:p>
    <w:p w14:paraId="464D1990" w14:textId="0202610D" w:rsidR="00DD2B11" w:rsidRPr="0072359D" w:rsidRDefault="00DA24B1" w:rsidP="00DD2B1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INSTRUCTION</w:t>
      </w:r>
    </w:p>
    <w:p w14:paraId="52C7870E" w14:textId="206B18ED" w:rsidR="005E2825" w:rsidRPr="00DD1C2A" w:rsidRDefault="0052379D" w:rsidP="00DD2B11">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Pr>
          <w:rFonts w:asciiTheme="minorHAnsi" w:hAnsiTheme="minorHAnsi" w:cstheme="minorHAnsi"/>
          <w:b/>
          <w:bCs/>
          <w:lang w:val="en-IN"/>
        </w:rPr>
        <w:t>GUIDELINES FOR LAUNCHING OF PROSECUTION UNDER THE CETRAL GOODS &amp; SERVICES TAX ACT, 2017</w:t>
      </w:r>
    </w:p>
    <w:p w14:paraId="6507D895" w14:textId="292B7FEF" w:rsidR="002C774F" w:rsidRDefault="00777771" w:rsidP="0052379D">
      <w:pPr>
        <w:pStyle w:val="NormalWeb"/>
        <w:shd w:val="clear" w:color="auto" w:fill="FFFFFF"/>
        <w:jc w:val="both"/>
        <w:rPr>
          <w:rFonts w:asciiTheme="minorHAnsi" w:hAnsiTheme="minorHAnsi" w:cstheme="minorHAnsi"/>
          <w:sz w:val="22"/>
          <w:szCs w:val="22"/>
        </w:rPr>
      </w:pPr>
      <w:r w:rsidRPr="007E764F">
        <w:rPr>
          <w:rFonts w:asciiTheme="minorHAnsi" w:hAnsiTheme="minorHAnsi" w:cstheme="minorHAnsi"/>
          <w:b/>
          <w:bCs/>
          <w:sz w:val="22"/>
          <w:szCs w:val="22"/>
        </w:rPr>
        <w:t>OUR COMMENTS</w:t>
      </w:r>
      <w:r w:rsidR="00DD2B11" w:rsidRPr="007E764F">
        <w:rPr>
          <w:rFonts w:asciiTheme="minorHAnsi" w:hAnsiTheme="minorHAnsi" w:cstheme="minorHAnsi"/>
          <w:b/>
          <w:bCs/>
          <w:sz w:val="22"/>
          <w:szCs w:val="22"/>
        </w:rPr>
        <w:t xml:space="preserve">: </w:t>
      </w:r>
      <w:r w:rsidR="00721D63">
        <w:rPr>
          <w:rFonts w:asciiTheme="minorHAnsi" w:hAnsiTheme="minorHAnsi" w:cstheme="minorHAnsi"/>
          <w:sz w:val="22"/>
          <w:szCs w:val="22"/>
        </w:rPr>
        <w:t xml:space="preserve">The </w:t>
      </w:r>
      <w:r w:rsidR="002C774F" w:rsidRPr="002C774F">
        <w:rPr>
          <w:rFonts w:asciiTheme="minorHAnsi" w:hAnsiTheme="minorHAnsi" w:cstheme="minorHAnsi"/>
          <w:sz w:val="22"/>
          <w:szCs w:val="22"/>
        </w:rPr>
        <w:t>GST-Investigation Win</w:t>
      </w:r>
      <w:r w:rsidR="002C774F">
        <w:rPr>
          <w:rFonts w:asciiTheme="minorHAnsi" w:hAnsiTheme="minorHAnsi" w:cstheme="minorHAnsi"/>
          <w:sz w:val="22"/>
          <w:szCs w:val="22"/>
        </w:rPr>
        <w:t xml:space="preserve">g, </w:t>
      </w:r>
      <w:r w:rsidR="0052379D">
        <w:rPr>
          <w:rFonts w:asciiTheme="minorHAnsi" w:hAnsiTheme="minorHAnsi" w:cstheme="minorHAnsi"/>
          <w:sz w:val="22"/>
          <w:szCs w:val="22"/>
        </w:rPr>
        <w:t>Central Board of Indirect Taxes and Customs</w:t>
      </w:r>
      <w:r w:rsidR="002C774F">
        <w:rPr>
          <w:rFonts w:asciiTheme="minorHAnsi" w:hAnsiTheme="minorHAnsi" w:cstheme="minorHAnsi"/>
          <w:sz w:val="22"/>
          <w:szCs w:val="22"/>
        </w:rPr>
        <w:t xml:space="preserve">, </w:t>
      </w:r>
      <w:r w:rsidR="002C774F" w:rsidRPr="002C774F">
        <w:rPr>
          <w:rFonts w:asciiTheme="minorHAnsi" w:hAnsiTheme="minorHAnsi" w:cstheme="minorHAnsi"/>
          <w:sz w:val="22"/>
          <w:szCs w:val="22"/>
        </w:rPr>
        <w:t>Department of Revenue</w:t>
      </w:r>
      <w:r w:rsidR="002C774F">
        <w:rPr>
          <w:rFonts w:asciiTheme="minorHAnsi" w:hAnsiTheme="minorHAnsi" w:cstheme="minorHAnsi"/>
          <w:sz w:val="22"/>
          <w:szCs w:val="22"/>
        </w:rPr>
        <w:t xml:space="preserve">, </w:t>
      </w:r>
      <w:r w:rsidR="002C774F" w:rsidRPr="002C774F">
        <w:rPr>
          <w:rFonts w:asciiTheme="minorHAnsi" w:hAnsiTheme="minorHAnsi" w:cstheme="minorHAnsi"/>
          <w:sz w:val="22"/>
          <w:szCs w:val="22"/>
        </w:rPr>
        <w:t>Ministry of Finance</w:t>
      </w:r>
      <w:r w:rsidR="002C774F">
        <w:rPr>
          <w:rFonts w:asciiTheme="minorHAnsi" w:hAnsiTheme="minorHAnsi" w:cstheme="minorHAnsi"/>
          <w:sz w:val="22"/>
          <w:szCs w:val="22"/>
        </w:rPr>
        <w:t xml:space="preserve"> issued instruction </w:t>
      </w:r>
      <w:r w:rsidR="0052379D">
        <w:rPr>
          <w:rFonts w:asciiTheme="minorHAnsi" w:hAnsiTheme="minorHAnsi" w:cstheme="minorHAnsi"/>
          <w:sz w:val="22"/>
          <w:szCs w:val="22"/>
        </w:rPr>
        <w:t>vide instruction no. 04/2022-23</w:t>
      </w:r>
      <w:r w:rsidR="002C774F">
        <w:rPr>
          <w:rFonts w:asciiTheme="minorHAnsi" w:hAnsiTheme="minorHAnsi" w:cstheme="minorHAnsi"/>
          <w:sz w:val="22"/>
          <w:szCs w:val="22"/>
        </w:rPr>
        <w:t xml:space="preserve"> </w:t>
      </w:r>
      <w:r w:rsidR="002C774F" w:rsidRPr="002C774F">
        <w:rPr>
          <w:rFonts w:asciiTheme="minorHAnsi" w:hAnsiTheme="minorHAnsi" w:cstheme="minorHAnsi"/>
          <w:sz w:val="22"/>
          <w:szCs w:val="22"/>
        </w:rPr>
        <w:t>[GST – Investigation]</w:t>
      </w:r>
      <w:r w:rsidR="0052379D">
        <w:rPr>
          <w:rFonts w:asciiTheme="minorHAnsi" w:hAnsiTheme="minorHAnsi" w:cstheme="minorHAnsi"/>
          <w:sz w:val="22"/>
          <w:szCs w:val="22"/>
        </w:rPr>
        <w:t xml:space="preserve"> dated 01.09.2022 </w:t>
      </w:r>
    </w:p>
    <w:p w14:paraId="11DE45FF" w14:textId="60A181FD"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Fonts w:asciiTheme="minorHAnsi" w:hAnsiTheme="minorHAnsi" w:cstheme="minorHAnsi"/>
          <w:sz w:val="22"/>
          <w:szCs w:val="22"/>
        </w:rPr>
        <w:t>Prosecution is the institution or commencement of legal proceeding; the process of exhibiting formal charges against the offender.</w:t>
      </w:r>
    </w:p>
    <w:p w14:paraId="17300156"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2</w:t>
      </w:r>
      <w:r w:rsidRPr="0052379D">
        <w:rPr>
          <w:rFonts w:asciiTheme="minorHAnsi" w:hAnsiTheme="minorHAnsi" w:cstheme="minorHAnsi"/>
          <w:sz w:val="22"/>
          <w:szCs w:val="22"/>
        </w:rPr>
        <w:t>. </w:t>
      </w:r>
      <w:hyperlink r:id="rId33" w:history="1">
        <w:r w:rsidRPr="0052379D">
          <w:rPr>
            <w:rStyle w:val="Hyperlink"/>
            <w:rFonts w:asciiTheme="minorHAnsi" w:hAnsiTheme="minorHAnsi" w:cstheme="minorHAnsi"/>
            <w:color w:val="auto"/>
            <w:sz w:val="22"/>
            <w:szCs w:val="22"/>
            <w:u w:val="none"/>
          </w:rPr>
          <w:t>Section 132</w:t>
        </w:r>
      </w:hyperlink>
      <w:r w:rsidRPr="0052379D">
        <w:rPr>
          <w:rFonts w:asciiTheme="minorHAnsi" w:hAnsiTheme="minorHAnsi" w:cstheme="minorHAnsi"/>
          <w:sz w:val="22"/>
          <w:szCs w:val="22"/>
        </w:rPr>
        <w:t> of the </w:t>
      </w:r>
      <w:hyperlink r:id="rId34" w:history="1">
        <w:r w:rsidRPr="0052379D">
          <w:rPr>
            <w:rStyle w:val="Hyperlink"/>
            <w:rFonts w:asciiTheme="minorHAnsi" w:hAnsiTheme="minorHAnsi" w:cstheme="minorHAnsi"/>
            <w:color w:val="auto"/>
            <w:sz w:val="22"/>
            <w:szCs w:val="22"/>
            <w:u w:val="none"/>
          </w:rPr>
          <w:t>Central Goods and Services Tax Act, 2017</w:t>
        </w:r>
      </w:hyperlink>
      <w:r w:rsidRPr="0052379D">
        <w:rPr>
          <w:rFonts w:asciiTheme="minorHAnsi" w:hAnsiTheme="minorHAnsi" w:cstheme="minorHAnsi"/>
          <w:sz w:val="22"/>
          <w:szCs w:val="22"/>
        </w:rPr>
        <w:t> (CGST Act, 2017) codifies the offences under the Act which warrant institution of criminal proceedings and prosecution. Whoever commits any of the offences specified under </w:t>
      </w:r>
      <w:hyperlink r:id="rId35" w:history="1">
        <w:r w:rsidRPr="0052379D">
          <w:rPr>
            <w:rStyle w:val="Hyperlink"/>
            <w:rFonts w:asciiTheme="minorHAnsi" w:hAnsiTheme="minorHAnsi" w:cstheme="minorHAnsi"/>
            <w:color w:val="auto"/>
            <w:sz w:val="22"/>
            <w:szCs w:val="22"/>
            <w:u w:val="none"/>
          </w:rPr>
          <w:t>sub-section (1) and sub-section (2) of section 132</w:t>
        </w:r>
      </w:hyperlink>
      <w:r w:rsidRPr="0052379D">
        <w:rPr>
          <w:rFonts w:asciiTheme="minorHAnsi" w:hAnsiTheme="minorHAnsi" w:cstheme="minorHAnsi"/>
          <w:sz w:val="22"/>
          <w:szCs w:val="22"/>
        </w:rPr>
        <w:t> of the </w:t>
      </w:r>
      <w:hyperlink r:id="rId36" w:history="1">
        <w:r w:rsidRPr="0052379D">
          <w:rPr>
            <w:rStyle w:val="Hyperlink"/>
            <w:rFonts w:asciiTheme="minorHAnsi" w:hAnsiTheme="minorHAnsi" w:cstheme="minorHAnsi"/>
            <w:color w:val="auto"/>
            <w:sz w:val="22"/>
            <w:szCs w:val="22"/>
            <w:u w:val="none"/>
          </w:rPr>
          <w:t>CGST Act, 2017</w:t>
        </w:r>
      </w:hyperlink>
      <w:r w:rsidRPr="0052379D">
        <w:rPr>
          <w:rFonts w:asciiTheme="minorHAnsi" w:hAnsiTheme="minorHAnsi" w:cstheme="minorHAnsi"/>
          <w:sz w:val="22"/>
          <w:szCs w:val="22"/>
        </w:rPr>
        <w:t>, can be prosecuted.</w:t>
      </w:r>
    </w:p>
    <w:p w14:paraId="27AFEE7A" w14:textId="77777777" w:rsidR="0052379D" w:rsidRPr="0052379D" w:rsidRDefault="0052379D" w:rsidP="0096106D">
      <w:pPr>
        <w:pStyle w:val="NormalWeb"/>
        <w:shd w:val="clear" w:color="auto" w:fill="FFFFFF"/>
        <w:spacing w:after="0" w:afterAutospacing="0"/>
        <w:jc w:val="both"/>
        <w:rPr>
          <w:rFonts w:asciiTheme="minorHAnsi" w:hAnsiTheme="minorHAnsi" w:cstheme="minorHAnsi"/>
          <w:sz w:val="22"/>
          <w:szCs w:val="22"/>
        </w:rPr>
      </w:pPr>
      <w:r w:rsidRPr="0052379D">
        <w:rPr>
          <w:rStyle w:val="Strong"/>
          <w:rFonts w:asciiTheme="minorHAnsi" w:hAnsiTheme="minorHAnsi" w:cstheme="minorHAnsi"/>
          <w:sz w:val="22"/>
          <w:szCs w:val="22"/>
        </w:rPr>
        <w:t>3. Sanction of prosecution:</w:t>
      </w:r>
    </w:p>
    <w:p w14:paraId="235C7492" w14:textId="54C8BAD2"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3.1</w:t>
      </w:r>
      <w:r w:rsidRPr="0052379D">
        <w:rPr>
          <w:rFonts w:asciiTheme="minorHAnsi" w:hAnsiTheme="minorHAnsi" w:cstheme="minorHAnsi"/>
          <w:sz w:val="22"/>
          <w:szCs w:val="22"/>
        </w:rPr>
        <w:t> Sanction of prosecution has serious repercussions for the person involved, therefore, the nature of evidence collected during the investigation should be carefully assessed. One of the important considerations for deciding whether prosecution should be launched is the availability of adequate evidence. The standard of proof required in a criminal prosecution is higher than adjudication proceeding as the case has to be established beyond reasonable doubt. Therefore, even cases where demand is confirmed in adjudication proceedings, evidence collected should be weighed so as to likely meet the above criteria for recommending prosecution. Decision should be taken on case-to</w:t>
      </w:r>
      <w:r w:rsidR="004944B0">
        <w:rPr>
          <w:rFonts w:asciiTheme="minorHAnsi" w:hAnsiTheme="minorHAnsi" w:cstheme="minorHAnsi"/>
          <w:sz w:val="22"/>
          <w:szCs w:val="22"/>
        </w:rPr>
        <w:t>-</w:t>
      </w:r>
      <w:r w:rsidRPr="0052379D">
        <w:rPr>
          <w:rFonts w:asciiTheme="minorHAnsi" w:hAnsiTheme="minorHAnsi" w:cstheme="minorHAnsi"/>
          <w:sz w:val="22"/>
          <w:szCs w:val="22"/>
        </w:rPr>
        <w:t>case basis considering various factors, such as, nature and gravity of offence, quantum of tax evaded, or ITC wrongly availed, or refund wrongly taken and the nature as well as quality of evidence collected.</w:t>
      </w:r>
    </w:p>
    <w:p w14:paraId="2CF0CBFF"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3.2</w:t>
      </w:r>
      <w:r w:rsidRPr="0052379D">
        <w:rPr>
          <w:rFonts w:asciiTheme="minorHAnsi" w:hAnsiTheme="minorHAnsi" w:cstheme="minorHAnsi"/>
          <w:sz w:val="22"/>
          <w:szCs w:val="22"/>
        </w:rPr>
        <w:t xml:space="preserve">. Prosecution should not be filed merely because a demand has been confirmed in the adjudication proceedings. Prosecution should not be launched in cases of technical nature, or where additional claim of tax is based on a difference of opinion regarding interpretation of law. Further, the evidence collected should be adequate to establish beyond reasonable doubt that the person had guilty mind, knowledge of the offence, or had fraudulent intention or in any manner possessed mens-rea for </w:t>
      </w:r>
      <w:r w:rsidRPr="0052379D">
        <w:rPr>
          <w:rFonts w:asciiTheme="minorHAnsi" w:hAnsiTheme="minorHAnsi" w:cstheme="minorHAnsi"/>
          <w:sz w:val="22"/>
          <w:szCs w:val="22"/>
        </w:rPr>
        <w:t>committing the offence. It follows, therefore, that in the case of public limited companies, prosecution should not be launched indiscriminately against all the Directors of the company but should be restricted to only persons who oversaw day-to-day operations of the company and have taken active part in committing the tax evasion etc. or had connived at it.</w:t>
      </w:r>
    </w:p>
    <w:p w14:paraId="2CCED000"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4.</w:t>
      </w:r>
      <w:r w:rsidRPr="0052379D">
        <w:rPr>
          <w:rFonts w:asciiTheme="minorHAnsi" w:hAnsiTheme="minorHAnsi" w:cstheme="minorHAnsi"/>
          <w:sz w:val="22"/>
          <w:szCs w:val="22"/>
        </w:rPr>
        <w:t> Decision on prosecution should normally be taken immediately on completion of the adjudication proceedings, except in cases of arrest where prosecution should be filed as early as possible. Hon’ble Supreme Court of India in the case of </w:t>
      </w:r>
      <w:hyperlink r:id="rId37" w:history="1">
        <w:r w:rsidRPr="0052379D">
          <w:rPr>
            <w:rStyle w:val="Strong"/>
            <w:rFonts w:asciiTheme="minorHAnsi" w:hAnsiTheme="minorHAnsi" w:cstheme="minorHAnsi"/>
            <w:sz w:val="22"/>
            <w:szCs w:val="22"/>
          </w:rPr>
          <w:t>Radheshyam Kejriwal [2011 (266) ELT 294 (SC)]</w:t>
        </w:r>
      </w:hyperlink>
      <w:r w:rsidRPr="0052379D">
        <w:rPr>
          <w:rFonts w:asciiTheme="minorHAnsi" w:hAnsiTheme="minorHAnsi" w:cstheme="minorHAnsi"/>
          <w:sz w:val="22"/>
          <w:szCs w:val="22"/>
        </w:rPr>
        <w:t> has, inter-alia, observed the following:</w:t>
      </w:r>
    </w:p>
    <w:p w14:paraId="150E6C17" w14:textId="77777777" w:rsidR="0052379D" w:rsidRPr="0052379D" w:rsidRDefault="0052379D" w:rsidP="0052379D">
      <w:pPr>
        <w:pStyle w:val="NormalWeb"/>
        <w:shd w:val="clear" w:color="auto" w:fill="FFFFFF"/>
        <w:ind w:left="600"/>
        <w:jc w:val="both"/>
        <w:rPr>
          <w:rFonts w:asciiTheme="minorHAnsi" w:hAnsiTheme="minorHAnsi" w:cstheme="minorHAnsi"/>
          <w:sz w:val="22"/>
          <w:szCs w:val="22"/>
        </w:rPr>
      </w:pPr>
      <w:r w:rsidRPr="0052379D">
        <w:rPr>
          <w:rFonts w:asciiTheme="minorHAnsi" w:hAnsiTheme="minorHAnsi" w:cstheme="minorHAnsi"/>
          <w:sz w:val="22"/>
          <w:szCs w:val="22"/>
        </w:rPr>
        <w:t>(i) Adjudication proceedings and criminal proceedings can be launched simultaneously;</w:t>
      </w:r>
    </w:p>
    <w:p w14:paraId="65556AE5" w14:textId="77777777" w:rsidR="0052379D" w:rsidRPr="0052379D" w:rsidRDefault="0052379D" w:rsidP="0052379D">
      <w:pPr>
        <w:pStyle w:val="NormalWeb"/>
        <w:shd w:val="clear" w:color="auto" w:fill="FFFFFF"/>
        <w:ind w:left="600"/>
        <w:jc w:val="both"/>
        <w:rPr>
          <w:rFonts w:asciiTheme="minorHAnsi" w:hAnsiTheme="minorHAnsi" w:cstheme="minorHAnsi"/>
          <w:sz w:val="22"/>
          <w:szCs w:val="22"/>
        </w:rPr>
      </w:pPr>
      <w:r w:rsidRPr="0052379D">
        <w:rPr>
          <w:rFonts w:asciiTheme="minorHAnsi" w:hAnsiTheme="minorHAnsi" w:cstheme="minorHAnsi"/>
          <w:sz w:val="22"/>
          <w:szCs w:val="22"/>
        </w:rPr>
        <w:t>(ii) Decision in adjudication proceedings is not necessary before initiating criminal prosecution;</w:t>
      </w:r>
    </w:p>
    <w:p w14:paraId="18F2CA68" w14:textId="77777777" w:rsidR="0052379D" w:rsidRPr="0052379D" w:rsidRDefault="0052379D" w:rsidP="0052379D">
      <w:pPr>
        <w:pStyle w:val="NormalWeb"/>
        <w:shd w:val="clear" w:color="auto" w:fill="FFFFFF"/>
        <w:ind w:left="600"/>
        <w:jc w:val="both"/>
        <w:rPr>
          <w:rFonts w:asciiTheme="minorHAnsi" w:hAnsiTheme="minorHAnsi" w:cstheme="minorHAnsi"/>
          <w:sz w:val="22"/>
          <w:szCs w:val="22"/>
        </w:rPr>
      </w:pPr>
      <w:r w:rsidRPr="0052379D">
        <w:rPr>
          <w:rFonts w:asciiTheme="minorHAnsi" w:hAnsiTheme="minorHAnsi" w:cstheme="minorHAnsi"/>
          <w:sz w:val="22"/>
          <w:szCs w:val="22"/>
        </w:rPr>
        <w:t>(iii) Adjudication proceedings and criminal proceedings are independent in nature to each other;</w:t>
      </w:r>
    </w:p>
    <w:p w14:paraId="354BAAE2" w14:textId="77777777" w:rsidR="0052379D" w:rsidRPr="0052379D" w:rsidRDefault="0052379D" w:rsidP="0052379D">
      <w:pPr>
        <w:pStyle w:val="NormalWeb"/>
        <w:shd w:val="clear" w:color="auto" w:fill="FFFFFF"/>
        <w:ind w:left="600"/>
        <w:jc w:val="both"/>
        <w:rPr>
          <w:rFonts w:asciiTheme="minorHAnsi" w:hAnsiTheme="minorHAnsi" w:cstheme="minorHAnsi"/>
          <w:sz w:val="22"/>
          <w:szCs w:val="22"/>
        </w:rPr>
      </w:pPr>
      <w:r w:rsidRPr="0052379D">
        <w:rPr>
          <w:rFonts w:asciiTheme="minorHAnsi" w:hAnsiTheme="minorHAnsi" w:cstheme="minorHAnsi"/>
          <w:sz w:val="22"/>
          <w:szCs w:val="22"/>
        </w:rPr>
        <w:t>(iv) The findings against the person facing prosecution in the adjudication proceedings is not binding on the proceeding for criminal prosecution;</w:t>
      </w:r>
    </w:p>
    <w:p w14:paraId="32E7754C" w14:textId="77777777" w:rsidR="0052379D" w:rsidRPr="0052379D" w:rsidRDefault="0052379D" w:rsidP="0052379D">
      <w:pPr>
        <w:pStyle w:val="NormalWeb"/>
        <w:shd w:val="clear" w:color="auto" w:fill="FFFFFF"/>
        <w:ind w:left="600"/>
        <w:jc w:val="both"/>
        <w:rPr>
          <w:rFonts w:asciiTheme="minorHAnsi" w:hAnsiTheme="minorHAnsi" w:cstheme="minorHAnsi"/>
          <w:sz w:val="22"/>
          <w:szCs w:val="22"/>
        </w:rPr>
      </w:pPr>
      <w:r w:rsidRPr="0052379D">
        <w:rPr>
          <w:rFonts w:asciiTheme="minorHAnsi" w:hAnsiTheme="minorHAnsi" w:cstheme="minorHAnsi"/>
          <w:sz w:val="22"/>
          <w:szCs w:val="22"/>
        </w:rPr>
        <w:t>(v) The finding in the adjudication proceedings in favour of the person facing trial for identical violation will depend upon the nature of finding. If the exoneration in adjudication proceedings is on technical ground and not on merit, prosecution may continue; and</w:t>
      </w:r>
    </w:p>
    <w:p w14:paraId="748BAC3D" w14:textId="77777777" w:rsidR="0052379D" w:rsidRPr="0052379D" w:rsidRDefault="0052379D" w:rsidP="0052379D">
      <w:pPr>
        <w:pStyle w:val="NormalWeb"/>
        <w:shd w:val="clear" w:color="auto" w:fill="FFFFFF"/>
        <w:ind w:left="600"/>
        <w:jc w:val="both"/>
        <w:rPr>
          <w:rFonts w:asciiTheme="minorHAnsi" w:hAnsiTheme="minorHAnsi" w:cstheme="minorHAnsi"/>
          <w:sz w:val="22"/>
          <w:szCs w:val="22"/>
        </w:rPr>
      </w:pPr>
      <w:r w:rsidRPr="0052379D">
        <w:rPr>
          <w:rFonts w:asciiTheme="minorHAnsi" w:hAnsiTheme="minorHAnsi" w:cstheme="minorHAnsi"/>
          <w:sz w:val="22"/>
          <w:szCs w:val="22"/>
        </w:rPr>
        <w:t>(vi) In case of exoneration, however, on merits where the allegation is found to be not sustainable at all and the person held innocent, criminal prosecution on the same set of facts and circumstances cannot be allowed to continue, the underlying principle being the higher standard of proof in criminal cases.</w:t>
      </w:r>
    </w:p>
    <w:p w14:paraId="2D5B92E0"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Fonts w:asciiTheme="minorHAnsi" w:hAnsiTheme="minorHAnsi" w:cstheme="minorHAnsi"/>
          <w:sz w:val="22"/>
          <w:szCs w:val="22"/>
        </w:rPr>
        <w:t>In view of the above observations of Hon’ble Supreme Court, prosecution complaint may even be filed before adjudication of the case, especially where offence involved is grave, or qualitative evidences are available, or it is apprehended that the concerned person may delay completion of adjudication proceedings. In cases where any offender is arrested under </w:t>
      </w:r>
      <w:hyperlink r:id="rId38" w:history="1">
        <w:r w:rsidRPr="0052379D">
          <w:rPr>
            <w:rStyle w:val="Hyperlink"/>
            <w:rFonts w:asciiTheme="minorHAnsi" w:hAnsiTheme="minorHAnsi" w:cstheme="minorHAnsi"/>
            <w:color w:val="auto"/>
            <w:sz w:val="22"/>
            <w:szCs w:val="22"/>
            <w:u w:val="none"/>
          </w:rPr>
          <w:t>section 69 </w:t>
        </w:r>
      </w:hyperlink>
      <w:r w:rsidRPr="0052379D">
        <w:rPr>
          <w:rFonts w:asciiTheme="minorHAnsi" w:hAnsiTheme="minorHAnsi" w:cstheme="minorHAnsi"/>
          <w:sz w:val="22"/>
          <w:szCs w:val="22"/>
        </w:rPr>
        <w:t>of the </w:t>
      </w:r>
      <w:hyperlink r:id="rId39" w:history="1">
        <w:r w:rsidRPr="0052379D">
          <w:rPr>
            <w:rStyle w:val="Hyperlink"/>
            <w:rFonts w:asciiTheme="minorHAnsi" w:hAnsiTheme="minorHAnsi" w:cstheme="minorHAnsi"/>
            <w:color w:val="auto"/>
            <w:sz w:val="22"/>
            <w:szCs w:val="22"/>
            <w:u w:val="none"/>
          </w:rPr>
          <w:t>CGST Act, 2017</w:t>
        </w:r>
      </w:hyperlink>
      <w:r w:rsidRPr="0052379D">
        <w:rPr>
          <w:rFonts w:asciiTheme="minorHAnsi" w:hAnsiTheme="minorHAnsi" w:cstheme="minorHAnsi"/>
          <w:sz w:val="22"/>
          <w:szCs w:val="22"/>
        </w:rPr>
        <w:t xml:space="preserve">, </w:t>
      </w:r>
      <w:r w:rsidRPr="0052379D">
        <w:rPr>
          <w:rFonts w:asciiTheme="minorHAnsi" w:hAnsiTheme="minorHAnsi" w:cstheme="minorHAnsi"/>
          <w:sz w:val="22"/>
          <w:szCs w:val="22"/>
        </w:rPr>
        <w:lastRenderedPageBreak/>
        <w:t>prosecution complaint may be filed even before issuance of the Show Cause Notice.</w:t>
      </w:r>
    </w:p>
    <w:p w14:paraId="2D1E78D0"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5. Monetary limits:</w:t>
      </w:r>
    </w:p>
    <w:p w14:paraId="050D8A73"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5.1</w:t>
      </w:r>
      <w:r w:rsidRPr="0052379D">
        <w:rPr>
          <w:rFonts w:asciiTheme="minorHAnsi" w:hAnsiTheme="minorHAnsi" w:cstheme="minorHAnsi"/>
          <w:sz w:val="22"/>
          <w:szCs w:val="22"/>
        </w:rPr>
        <w:t> </w:t>
      </w:r>
      <w:r w:rsidRPr="0052379D">
        <w:rPr>
          <w:rStyle w:val="Strong"/>
          <w:rFonts w:asciiTheme="minorHAnsi" w:hAnsiTheme="minorHAnsi" w:cstheme="minorHAnsi"/>
          <w:sz w:val="22"/>
          <w:szCs w:val="22"/>
        </w:rPr>
        <w:t>Monetary Limit:</w:t>
      </w:r>
      <w:r w:rsidRPr="0052379D">
        <w:rPr>
          <w:rFonts w:asciiTheme="minorHAnsi" w:hAnsiTheme="minorHAnsi" w:cstheme="minorHAnsi"/>
          <w:sz w:val="22"/>
          <w:szCs w:val="22"/>
        </w:rPr>
        <w:t> Prosecution should normally be launched where amount of tax evasion, or misuse of ITC, or fraudulently obtained refund in relation to offences specified under </w:t>
      </w:r>
      <w:hyperlink r:id="rId40" w:history="1">
        <w:r w:rsidRPr="0052379D">
          <w:rPr>
            <w:rStyle w:val="Hyperlink"/>
            <w:rFonts w:asciiTheme="minorHAnsi" w:hAnsiTheme="minorHAnsi" w:cstheme="minorHAnsi"/>
            <w:color w:val="auto"/>
            <w:sz w:val="22"/>
            <w:szCs w:val="22"/>
            <w:u w:val="none"/>
          </w:rPr>
          <w:t>sub-section (1) of section 132</w:t>
        </w:r>
      </w:hyperlink>
      <w:r w:rsidRPr="0052379D">
        <w:rPr>
          <w:rFonts w:asciiTheme="minorHAnsi" w:hAnsiTheme="minorHAnsi" w:cstheme="minorHAnsi"/>
          <w:sz w:val="22"/>
          <w:szCs w:val="22"/>
        </w:rPr>
        <w:t> of the </w:t>
      </w:r>
      <w:hyperlink r:id="rId41" w:history="1">
        <w:r w:rsidRPr="0052379D">
          <w:rPr>
            <w:rStyle w:val="Hyperlink"/>
            <w:rFonts w:asciiTheme="minorHAnsi" w:hAnsiTheme="minorHAnsi" w:cstheme="minorHAnsi"/>
            <w:color w:val="auto"/>
            <w:sz w:val="22"/>
            <w:szCs w:val="22"/>
            <w:u w:val="none"/>
          </w:rPr>
          <w:t>CGST Act, 2017</w:t>
        </w:r>
      </w:hyperlink>
      <w:r w:rsidRPr="0052379D">
        <w:rPr>
          <w:rFonts w:asciiTheme="minorHAnsi" w:hAnsiTheme="minorHAnsi" w:cstheme="minorHAnsi"/>
          <w:sz w:val="22"/>
          <w:szCs w:val="22"/>
        </w:rPr>
        <w:t> is more than </w:t>
      </w:r>
      <w:r w:rsidRPr="0052379D">
        <w:rPr>
          <w:rStyle w:val="Strong"/>
          <w:rFonts w:asciiTheme="minorHAnsi" w:hAnsiTheme="minorHAnsi" w:cstheme="minorHAnsi"/>
          <w:sz w:val="22"/>
          <w:szCs w:val="22"/>
        </w:rPr>
        <w:t>Five Hundred Lakh rupees</w:t>
      </w:r>
      <w:r w:rsidRPr="0052379D">
        <w:rPr>
          <w:rFonts w:asciiTheme="minorHAnsi" w:hAnsiTheme="minorHAnsi" w:cstheme="minorHAnsi"/>
          <w:sz w:val="22"/>
          <w:szCs w:val="22"/>
        </w:rPr>
        <w:t>. However, in following cases, the said monetary limit shall not be applicable:</w:t>
      </w:r>
    </w:p>
    <w:p w14:paraId="73850ACE"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(i) Habitual evaders</w:t>
      </w:r>
      <w:r w:rsidRPr="0052379D">
        <w:rPr>
          <w:rFonts w:asciiTheme="minorHAnsi" w:hAnsiTheme="minorHAnsi" w:cstheme="minorHAnsi"/>
          <w:sz w:val="22"/>
          <w:szCs w:val="22"/>
        </w:rPr>
        <w:t>: Prosecution can be launched in the case of a company/taxpayer habitually involved in tax evasion or misusing Input Tax Credit (ITC) facility or fraudulently obtained refund. A company/taxpayer would be treated as habitual evader, if it has been involved in two or more cases of confirmed demand (at the first adjudication level or above) of tax evasion/fraudulent refund or misuse of ITC involving fraud, suppression of facts etc. in past two years such that the total tax evaded and/or total ITC misused and/or fraudulently obtained refund exceeds Five Hundred Lakh rupees. DIGIT database may be used to identify such habitual evaders.</w:t>
      </w:r>
    </w:p>
    <w:p w14:paraId="51FC8768"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(ii)</w:t>
      </w:r>
      <w:r w:rsidRPr="0052379D">
        <w:rPr>
          <w:rFonts w:asciiTheme="minorHAnsi" w:hAnsiTheme="minorHAnsi" w:cstheme="minorHAnsi"/>
          <w:sz w:val="22"/>
          <w:szCs w:val="22"/>
        </w:rPr>
        <w:t> </w:t>
      </w:r>
      <w:r w:rsidRPr="0052379D">
        <w:rPr>
          <w:rStyle w:val="Strong"/>
          <w:rFonts w:asciiTheme="minorHAnsi" w:hAnsiTheme="minorHAnsi" w:cstheme="minorHAnsi"/>
          <w:sz w:val="22"/>
          <w:szCs w:val="22"/>
        </w:rPr>
        <w:t>Arrest Cases:</w:t>
      </w:r>
      <w:r w:rsidRPr="0052379D">
        <w:rPr>
          <w:rFonts w:asciiTheme="minorHAnsi" w:hAnsiTheme="minorHAnsi" w:cstheme="minorHAnsi"/>
          <w:sz w:val="22"/>
          <w:szCs w:val="22"/>
        </w:rPr>
        <w:t> Cases where during the course of investigation, arrests have been made under </w:t>
      </w:r>
      <w:hyperlink r:id="rId42" w:history="1">
        <w:r w:rsidRPr="0052379D">
          <w:rPr>
            <w:rStyle w:val="Hyperlink"/>
            <w:rFonts w:asciiTheme="minorHAnsi" w:hAnsiTheme="minorHAnsi" w:cstheme="minorHAnsi"/>
            <w:color w:val="auto"/>
            <w:sz w:val="22"/>
            <w:szCs w:val="22"/>
            <w:u w:val="none"/>
          </w:rPr>
          <w:t>section 69 </w:t>
        </w:r>
      </w:hyperlink>
      <w:r w:rsidRPr="0052379D">
        <w:rPr>
          <w:rFonts w:asciiTheme="minorHAnsi" w:hAnsiTheme="minorHAnsi" w:cstheme="minorHAnsi"/>
          <w:sz w:val="22"/>
          <w:szCs w:val="22"/>
        </w:rPr>
        <w:t>of the </w:t>
      </w:r>
      <w:hyperlink r:id="rId43" w:history="1">
        <w:r w:rsidRPr="0052379D">
          <w:rPr>
            <w:rStyle w:val="Hyperlink"/>
            <w:rFonts w:asciiTheme="minorHAnsi" w:hAnsiTheme="minorHAnsi" w:cstheme="minorHAnsi"/>
            <w:color w:val="auto"/>
            <w:sz w:val="22"/>
            <w:szCs w:val="22"/>
            <w:u w:val="none"/>
          </w:rPr>
          <w:t>CGST Act.</w:t>
        </w:r>
      </w:hyperlink>
    </w:p>
    <w:p w14:paraId="5FE3834F"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6. Authority to sanction prosecution:</w:t>
      </w:r>
    </w:p>
    <w:p w14:paraId="3631686F"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6.1</w:t>
      </w:r>
      <w:r w:rsidRPr="0052379D">
        <w:rPr>
          <w:rFonts w:asciiTheme="minorHAnsi" w:hAnsiTheme="minorHAnsi" w:cstheme="minorHAnsi"/>
          <w:sz w:val="22"/>
          <w:szCs w:val="22"/>
        </w:rPr>
        <w:t> The prosecution complaint for prosecuting a person should be filed only after obtaining the sanction of the Pr. Commissioner/Commissioner of CGST in terms of </w:t>
      </w:r>
      <w:hyperlink r:id="rId44" w:history="1">
        <w:r w:rsidRPr="0052379D">
          <w:rPr>
            <w:rStyle w:val="Hyperlink"/>
            <w:rFonts w:asciiTheme="minorHAnsi" w:hAnsiTheme="minorHAnsi" w:cstheme="minorHAnsi"/>
            <w:color w:val="auto"/>
            <w:sz w:val="22"/>
            <w:szCs w:val="22"/>
            <w:u w:val="none"/>
          </w:rPr>
          <w:t>sub-section (6) of section 132</w:t>
        </w:r>
      </w:hyperlink>
      <w:r w:rsidRPr="0052379D">
        <w:rPr>
          <w:rFonts w:asciiTheme="minorHAnsi" w:hAnsiTheme="minorHAnsi" w:cstheme="minorHAnsi"/>
          <w:sz w:val="22"/>
          <w:szCs w:val="22"/>
        </w:rPr>
        <w:t> of </w:t>
      </w:r>
      <w:hyperlink r:id="rId45" w:history="1">
        <w:r w:rsidRPr="0052379D">
          <w:rPr>
            <w:rStyle w:val="Hyperlink"/>
            <w:rFonts w:asciiTheme="minorHAnsi" w:hAnsiTheme="minorHAnsi" w:cstheme="minorHAnsi"/>
            <w:color w:val="auto"/>
            <w:sz w:val="22"/>
            <w:szCs w:val="22"/>
            <w:u w:val="none"/>
          </w:rPr>
          <w:t>CGST Act, 2017</w:t>
        </w:r>
      </w:hyperlink>
      <w:r w:rsidRPr="0052379D">
        <w:rPr>
          <w:rFonts w:asciiTheme="minorHAnsi" w:hAnsiTheme="minorHAnsi" w:cstheme="minorHAnsi"/>
          <w:sz w:val="22"/>
          <w:szCs w:val="22"/>
        </w:rPr>
        <w:t>.</w:t>
      </w:r>
    </w:p>
    <w:p w14:paraId="20803208"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6.2</w:t>
      </w:r>
      <w:r w:rsidRPr="0052379D">
        <w:rPr>
          <w:rFonts w:asciiTheme="minorHAnsi" w:hAnsiTheme="minorHAnsi" w:cstheme="minorHAnsi"/>
          <w:sz w:val="22"/>
          <w:szCs w:val="22"/>
        </w:rPr>
        <w:t> In respect of cases investigated by DGGI, the prosecution complaint for prosecuting a person should be filed only after obtaining the sanction of Pr. Additional Director General/Additional Director General, Directorate General of GST Intelligence (DGGI) of the concerned zonal unit/ Hqrs.</w:t>
      </w:r>
    </w:p>
    <w:p w14:paraId="710C3039"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7. Procedure for sanction of prosecution:</w:t>
      </w:r>
    </w:p>
    <w:p w14:paraId="7BA2FA4E"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7.1 In cases of arrest(s) made under </w:t>
      </w:r>
      <w:hyperlink r:id="rId46" w:history="1">
        <w:r w:rsidRPr="0052379D">
          <w:rPr>
            <w:rStyle w:val="Hyperlink"/>
            <w:rFonts w:asciiTheme="minorHAnsi" w:hAnsiTheme="minorHAnsi" w:cstheme="minorHAnsi"/>
            <w:b/>
            <w:bCs/>
            <w:color w:val="auto"/>
            <w:sz w:val="22"/>
            <w:szCs w:val="22"/>
            <w:u w:val="none"/>
          </w:rPr>
          <w:t>section 69</w:t>
        </w:r>
      </w:hyperlink>
      <w:r w:rsidRPr="0052379D">
        <w:rPr>
          <w:rStyle w:val="Strong"/>
          <w:rFonts w:asciiTheme="minorHAnsi" w:hAnsiTheme="minorHAnsi" w:cstheme="minorHAnsi"/>
          <w:sz w:val="22"/>
          <w:szCs w:val="22"/>
        </w:rPr>
        <w:t> of the </w:t>
      </w:r>
      <w:hyperlink r:id="rId47" w:history="1">
        <w:r w:rsidRPr="0052379D">
          <w:rPr>
            <w:rStyle w:val="Hyperlink"/>
            <w:rFonts w:asciiTheme="minorHAnsi" w:hAnsiTheme="minorHAnsi" w:cstheme="minorHAnsi"/>
            <w:b/>
            <w:bCs/>
            <w:color w:val="auto"/>
            <w:sz w:val="22"/>
            <w:szCs w:val="22"/>
            <w:u w:val="none"/>
          </w:rPr>
          <w:t>CGST Act, 2017</w:t>
        </w:r>
      </w:hyperlink>
      <w:r w:rsidRPr="0052379D">
        <w:rPr>
          <w:rStyle w:val="Strong"/>
          <w:rFonts w:asciiTheme="minorHAnsi" w:hAnsiTheme="minorHAnsi" w:cstheme="minorHAnsi"/>
          <w:sz w:val="22"/>
          <w:szCs w:val="22"/>
        </w:rPr>
        <w:t>:</w:t>
      </w:r>
    </w:p>
    <w:p w14:paraId="36698F6D"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7.1.1 </w:t>
      </w:r>
      <w:r w:rsidRPr="0052379D">
        <w:rPr>
          <w:rFonts w:asciiTheme="minorHAnsi" w:hAnsiTheme="minorHAnsi" w:cstheme="minorHAnsi"/>
          <w:sz w:val="22"/>
          <w:szCs w:val="22"/>
        </w:rPr>
        <w:t>Where during the course of investigation, arrest(s) have been made and no bail has been granted, all efforts should be made to file prosecution complaint in the Court within sixty (60) days of arrest. In all other cases of arrest, prosecution complaint should also be filed within a definite time frame. The proposal of filing complaint in the format of investigation report prescribed in </w:t>
      </w:r>
      <w:r w:rsidRPr="0052379D">
        <w:rPr>
          <w:rStyle w:val="Strong"/>
          <w:rFonts w:asciiTheme="minorHAnsi" w:hAnsiTheme="minorHAnsi" w:cstheme="minorHAnsi"/>
          <w:sz w:val="22"/>
          <w:szCs w:val="22"/>
        </w:rPr>
        <w:t>Annexure-I,</w:t>
      </w:r>
      <w:r w:rsidRPr="0052379D">
        <w:rPr>
          <w:rFonts w:asciiTheme="minorHAnsi" w:hAnsiTheme="minorHAnsi" w:cstheme="minorHAnsi"/>
          <w:sz w:val="22"/>
          <w:szCs w:val="22"/>
        </w:rPr>
        <w:t> should be forwarded to the Pr. Commissioner/Commissioner, within fifty (50) days of arrest. The Pr. Commissioner/ Commissioner shall examine the proposal and take decision as per </w:t>
      </w:r>
      <w:hyperlink r:id="rId48" w:history="1">
        <w:r w:rsidRPr="0052379D">
          <w:rPr>
            <w:rStyle w:val="Hyperlink"/>
            <w:rFonts w:asciiTheme="minorHAnsi" w:hAnsiTheme="minorHAnsi" w:cstheme="minorHAnsi"/>
            <w:color w:val="auto"/>
            <w:sz w:val="22"/>
            <w:szCs w:val="22"/>
            <w:u w:val="none"/>
          </w:rPr>
          <w:t>section 132</w:t>
        </w:r>
      </w:hyperlink>
      <w:r w:rsidRPr="0052379D">
        <w:rPr>
          <w:rFonts w:asciiTheme="minorHAnsi" w:hAnsiTheme="minorHAnsi" w:cstheme="minorHAnsi"/>
          <w:sz w:val="22"/>
          <w:szCs w:val="22"/>
        </w:rPr>
        <w:t> of </w:t>
      </w:r>
      <w:hyperlink r:id="rId49" w:history="1">
        <w:r w:rsidRPr="0052379D">
          <w:rPr>
            <w:rStyle w:val="Hyperlink"/>
            <w:rFonts w:asciiTheme="minorHAnsi" w:hAnsiTheme="minorHAnsi" w:cstheme="minorHAnsi"/>
            <w:color w:val="auto"/>
            <w:sz w:val="22"/>
            <w:szCs w:val="22"/>
            <w:u w:val="none"/>
          </w:rPr>
          <w:t>CGST Act, 2017</w:t>
        </w:r>
      </w:hyperlink>
      <w:r w:rsidRPr="0052379D">
        <w:rPr>
          <w:rFonts w:asciiTheme="minorHAnsi" w:hAnsiTheme="minorHAnsi" w:cstheme="minorHAnsi"/>
          <w:sz w:val="22"/>
          <w:szCs w:val="22"/>
        </w:rPr>
        <w:t>. If prosecution sanction is accorded, he shall issue a sanction order along with an order authorizing the investigating officer (at the level of Superintendent) of the case to file the prosecution complaint in the competent court.</w:t>
      </w:r>
    </w:p>
    <w:p w14:paraId="0AB023A4"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7.1.2</w:t>
      </w:r>
      <w:r w:rsidRPr="0052379D">
        <w:rPr>
          <w:rFonts w:asciiTheme="minorHAnsi" w:hAnsiTheme="minorHAnsi" w:cstheme="minorHAnsi"/>
          <w:sz w:val="22"/>
          <w:szCs w:val="22"/>
        </w:rPr>
        <w:t> In cases investigated by DGGI wherever an arrest has been made, procedure as detailed in para 7.1.1 should be followed by officers of equivalent rank of DGGI.</w:t>
      </w:r>
    </w:p>
    <w:p w14:paraId="2253F24B"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7.1.3</w:t>
      </w:r>
      <w:r w:rsidRPr="0052379D">
        <w:rPr>
          <w:rFonts w:asciiTheme="minorHAnsi" w:hAnsiTheme="minorHAnsi" w:cstheme="minorHAnsi"/>
          <w:sz w:val="22"/>
          <w:szCs w:val="22"/>
        </w:rPr>
        <w:t> The Additional/ Joint Commissioner or Additional / Joint Director in the case of DGGI, must ensure that all the documents/ evidence and list of witnesses are kept ready before forwarding the proposal of filing complaint to Pr. Commissioner/ Commissioner or Pr. ADG/ ADG of DGGI.</w:t>
      </w:r>
    </w:p>
    <w:p w14:paraId="0982E511"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7.2 In case of filing of prosecution against legal person, including natural person:</w:t>
      </w:r>
    </w:p>
    <w:p w14:paraId="7D9A6B07"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7.2.1</w:t>
      </w:r>
      <w:r w:rsidRPr="0052379D">
        <w:rPr>
          <w:rFonts w:asciiTheme="minorHAnsi" w:hAnsiTheme="minorHAnsi" w:cstheme="minorHAnsi"/>
          <w:sz w:val="22"/>
          <w:szCs w:val="22"/>
        </w:rPr>
        <w:t> </w:t>
      </w:r>
      <w:hyperlink r:id="rId50" w:history="1">
        <w:r w:rsidRPr="0052379D">
          <w:rPr>
            <w:rStyle w:val="Hyperlink"/>
            <w:rFonts w:asciiTheme="minorHAnsi" w:hAnsiTheme="minorHAnsi" w:cstheme="minorHAnsi"/>
            <w:color w:val="auto"/>
            <w:sz w:val="22"/>
            <w:szCs w:val="22"/>
            <w:u w:val="none"/>
          </w:rPr>
          <w:t>Section 137 (1)</w:t>
        </w:r>
      </w:hyperlink>
      <w:r w:rsidRPr="0052379D">
        <w:rPr>
          <w:rFonts w:asciiTheme="minorHAnsi" w:hAnsiTheme="minorHAnsi" w:cstheme="minorHAnsi"/>
          <w:sz w:val="22"/>
          <w:szCs w:val="22"/>
        </w:rPr>
        <w:t> of the Act provides that </w:t>
      </w:r>
      <w:r w:rsidRPr="0052379D">
        <w:rPr>
          <w:rFonts w:asciiTheme="minorHAnsi" w:hAnsiTheme="minorHAnsi" w:cstheme="minorHAnsi"/>
          <w:i/>
          <w:iCs/>
          <w:sz w:val="22"/>
          <w:szCs w:val="22"/>
        </w:rPr>
        <w:t>where an offence under this Act has been committed by a company, every person who, at the time offence was committed was in charge of, and was responsible to, the company for the conduct of the business of the company, as well as the company, shall be deemed to be guilty of the offence and shall be liable to be proceeded against and punished accordingly</w:t>
      </w:r>
      <w:r w:rsidRPr="0052379D">
        <w:rPr>
          <w:rFonts w:asciiTheme="minorHAnsi" w:hAnsiTheme="minorHAnsi" w:cstheme="minorHAnsi"/>
          <w:sz w:val="22"/>
          <w:szCs w:val="22"/>
        </w:rPr>
        <w:t>. </w:t>
      </w:r>
      <w:hyperlink r:id="rId51" w:history="1">
        <w:r w:rsidRPr="0052379D">
          <w:rPr>
            <w:rStyle w:val="Hyperlink"/>
            <w:rFonts w:asciiTheme="minorHAnsi" w:hAnsiTheme="minorHAnsi" w:cstheme="minorHAnsi"/>
            <w:color w:val="auto"/>
            <w:sz w:val="22"/>
            <w:szCs w:val="22"/>
            <w:u w:val="none"/>
          </w:rPr>
          <w:t>Section 137 (2)</w:t>
        </w:r>
      </w:hyperlink>
      <w:r w:rsidRPr="0052379D">
        <w:rPr>
          <w:rFonts w:asciiTheme="minorHAnsi" w:hAnsiTheme="minorHAnsi" w:cstheme="minorHAnsi"/>
          <w:sz w:val="22"/>
          <w:szCs w:val="22"/>
        </w:rPr>
        <w:t> of the Act provides that </w:t>
      </w:r>
      <w:r w:rsidRPr="0052379D">
        <w:rPr>
          <w:rFonts w:asciiTheme="minorHAnsi" w:hAnsiTheme="minorHAnsi" w:cstheme="minorHAnsi"/>
          <w:i/>
          <w:iCs/>
          <w:sz w:val="22"/>
          <w:szCs w:val="22"/>
        </w:rPr>
        <w:t>where an offence under this Act has been committed by a company and it is proved that the offence has been committed with the consent or connivance of, or is attributable to any neglect on the part of, any director, manager, secretary or other officer of the company, such director, manager, secretary or other officer shall be deemed to be guilty of that offence and shall be liable to be proceeded against and punished accordingly.</w:t>
      </w:r>
      <w:r w:rsidRPr="0052379D">
        <w:rPr>
          <w:rFonts w:asciiTheme="minorHAnsi" w:hAnsiTheme="minorHAnsi" w:cstheme="minorHAnsi"/>
          <w:sz w:val="22"/>
          <w:szCs w:val="22"/>
        </w:rPr>
        <w:t> Thus, in the case of Companies, both the legal person as well as natural person are liable for prosecution under </w:t>
      </w:r>
      <w:hyperlink r:id="rId52" w:history="1">
        <w:r w:rsidRPr="0052379D">
          <w:rPr>
            <w:rStyle w:val="Hyperlink"/>
            <w:rFonts w:asciiTheme="minorHAnsi" w:hAnsiTheme="minorHAnsi" w:cstheme="minorHAnsi"/>
            <w:color w:val="auto"/>
            <w:sz w:val="22"/>
            <w:szCs w:val="22"/>
            <w:u w:val="none"/>
          </w:rPr>
          <w:t>section 132</w:t>
        </w:r>
      </w:hyperlink>
      <w:r w:rsidRPr="0052379D">
        <w:rPr>
          <w:rFonts w:asciiTheme="minorHAnsi" w:hAnsiTheme="minorHAnsi" w:cstheme="minorHAnsi"/>
          <w:sz w:val="22"/>
          <w:szCs w:val="22"/>
        </w:rPr>
        <w:t> of the </w:t>
      </w:r>
      <w:hyperlink r:id="rId53" w:history="1">
        <w:r w:rsidRPr="0052379D">
          <w:rPr>
            <w:rStyle w:val="Hyperlink"/>
            <w:rFonts w:asciiTheme="minorHAnsi" w:hAnsiTheme="minorHAnsi" w:cstheme="minorHAnsi"/>
            <w:color w:val="auto"/>
            <w:sz w:val="22"/>
            <w:szCs w:val="22"/>
            <w:u w:val="none"/>
          </w:rPr>
          <w:t>CGST Act.</w:t>
        </w:r>
      </w:hyperlink>
      <w:r w:rsidRPr="0052379D">
        <w:rPr>
          <w:rFonts w:asciiTheme="minorHAnsi" w:hAnsiTheme="minorHAnsi" w:cstheme="minorHAnsi"/>
          <w:sz w:val="22"/>
          <w:szCs w:val="22"/>
        </w:rPr>
        <w:t> Similarly, under </w:t>
      </w:r>
      <w:hyperlink r:id="rId54" w:history="1">
        <w:r w:rsidRPr="0052379D">
          <w:rPr>
            <w:rStyle w:val="Hyperlink"/>
            <w:rFonts w:asciiTheme="minorHAnsi" w:hAnsiTheme="minorHAnsi" w:cstheme="minorHAnsi"/>
            <w:color w:val="auto"/>
            <w:sz w:val="22"/>
            <w:szCs w:val="22"/>
            <w:u w:val="none"/>
          </w:rPr>
          <w:t>sub-section (3) of section 137</w:t>
        </w:r>
      </w:hyperlink>
      <w:r w:rsidRPr="0052379D">
        <w:rPr>
          <w:rFonts w:asciiTheme="minorHAnsi" w:hAnsiTheme="minorHAnsi" w:cstheme="minorHAnsi"/>
          <w:sz w:val="22"/>
          <w:szCs w:val="22"/>
        </w:rPr>
        <w:t>, the provisions have been made for partnership firm or a Limited Liability Partnership or a Hindu Undivided Family or a Trust.</w:t>
      </w:r>
    </w:p>
    <w:p w14:paraId="2808F20B"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lastRenderedPageBreak/>
        <w:t>7.2.2</w:t>
      </w:r>
      <w:r w:rsidRPr="0052379D">
        <w:rPr>
          <w:rFonts w:asciiTheme="minorHAnsi" w:hAnsiTheme="minorHAnsi" w:cstheme="minorHAnsi"/>
          <w:sz w:val="22"/>
          <w:szCs w:val="22"/>
        </w:rPr>
        <w:t> Where it is deemed fit to launch prosecution before adjudication of the case, the Additional/Joint Commissioner or Additional/Joint Director, DGGI, as the case may be, supervising the investigation, shall record the reason for the same and forward the proposal to the sanctioning authority. The decision of the sanctioning authority shall be informed to the concerned adjudicating authority so that there is no need for him to examine the case again from the perspective of prosecution.</w:t>
      </w:r>
    </w:p>
    <w:p w14:paraId="7A3A4544"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7.2.3</w:t>
      </w:r>
      <w:r w:rsidRPr="0052379D">
        <w:rPr>
          <w:rFonts w:asciiTheme="minorHAnsi" w:hAnsiTheme="minorHAnsi" w:cstheme="minorHAnsi"/>
          <w:sz w:val="22"/>
          <w:szCs w:val="22"/>
        </w:rPr>
        <w:t> In all cases (other than those mentioned at para 7.2.2 and arrests where prosecution complaint has already been filed before adjudication), the adjudicating authority should invariably indicate at the time of passing the order itself whether it considers the case fit for prosecution, so that it can be further processed and sent to the Pr. Commissioner/ Commissioner for obtaining his sanction of prosecution.</w:t>
      </w:r>
    </w:p>
    <w:p w14:paraId="28804787"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7.2.4</w:t>
      </w:r>
      <w:r w:rsidRPr="0052379D">
        <w:rPr>
          <w:rFonts w:asciiTheme="minorHAnsi" w:hAnsiTheme="minorHAnsi" w:cstheme="minorHAnsi"/>
          <w:sz w:val="22"/>
          <w:szCs w:val="22"/>
        </w:rPr>
        <w:t> In cases, where Show Cause Notice has been issued by DGGI, the recommendation of adjudicating authority for filing of prosecution shall be sent to the Pr. Additional Director General/Additional Director General, DGGI of the concerned zonal unit/ Hqrs.</w:t>
      </w:r>
    </w:p>
    <w:p w14:paraId="5C44C967"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7.2.5</w:t>
      </w:r>
      <w:r w:rsidRPr="0052379D">
        <w:rPr>
          <w:rFonts w:asciiTheme="minorHAnsi" w:hAnsiTheme="minorHAnsi" w:cstheme="minorHAnsi"/>
          <w:sz w:val="22"/>
          <w:szCs w:val="22"/>
        </w:rPr>
        <w:t> Where at the time of passing of adjudication order, no view has been taken on prosecution by the Adjudicating Authority, the adjudication branch shall re-submit the file within 15 days from the date of issue of adjudication order to the Adjudicating Authority to take view on prosecution.</w:t>
      </w:r>
    </w:p>
    <w:p w14:paraId="55EF5992"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7.2.6</w:t>
      </w:r>
      <w:r w:rsidRPr="0052379D">
        <w:rPr>
          <w:rFonts w:asciiTheme="minorHAnsi" w:hAnsiTheme="minorHAnsi" w:cstheme="minorHAnsi"/>
          <w:sz w:val="22"/>
          <w:szCs w:val="22"/>
        </w:rPr>
        <w:t> Pr. Commissioner/ Commissioner or Pr. Additional Director General/ Additional Director General of DGGI may on his own motion also, taking into consideration inter alia, the seriousness of the offence, examine whether the case is fit for sanction of prosecution irrespective of whether the adjudicating authority has recommended prosecution or not.</w:t>
      </w:r>
    </w:p>
    <w:p w14:paraId="5A4C181E"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7.2.7</w:t>
      </w:r>
      <w:r w:rsidRPr="0052379D">
        <w:rPr>
          <w:rFonts w:asciiTheme="minorHAnsi" w:hAnsiTheme="minorHAnsi" w:cstheme="minorHAnsi"/>
          <w:sz w:val="22"/>
          <w:szCs w:val="22"/>
        </w:rPr>
        <w:t> An investigation report for the purpose of launching prosecution should be carefully prepared in the format given in </w:t>
      </w:r>
      <w:r w:rsidRPr="0052379D">
        <w:rPr>
          <w:rStyle w:val="Strong"/>
          <w:rFonts w:asciiTheme="minorHAnsi" w:hAnsiTheme="minorHAnsi" w:cstheme="minorHAnsi"/>
          <w:sz w:val="22"/>
          <w:szCs w:val="22"/>
        </w:rPr>
        <w:t>Annexure-I</w:t>
      </w:r>
      <w:r w:rsidRPr="0052379D">
        <w:rPr>
          <w:rFonts w:asciiTheme="minorHAnsi" w:hAnsiTheme="minorHAnsi" w:cstheme="minorHAnsi"/>
          <w:sz w:val="22"/>
          <w:szCs w:val="22"/>
        </w:rPr>
        <w:t xml:space="preserve">, within one month of the date of receipt of the adjudication order or receipt of recommendation of Adjudicating Authority, as the case may be. Investigation report should be signed by an Deputy/Assistant Commissioner, endorsed by the jurisdictional Additional/ Joint Commissioner, and sent to the Pr. Commissioner/ Commissioner for taking a decision on sanction for launching prosecution. In respect of cases booked by DGGI, the said report shall be prepared by the officers of DGGI, signed by the Deputy/ Assistant Director, </w:t>
      </w:r>
      <w:r w:rsidRPr="0052379D">
        <w:rPr>
          <w:rFonts w:asciiTheme="minorHAnsi" w:hAnsiTheme="minorHAnsi" w:cstheme="minorHAnsi"/>
          <w:sz w:val="22"/>
          <w:szCs w:val="22"/>
        </w:rPr>
        <w:t>endorsed by the supervising Additional/ Joint Director and sent to the Pr. Additional Director General/ Additional Director General of DGGI for taking a decision on sanction for launching prosecution. Thereafter, the competent authority shall follow the procedure as mentioned in para 7.1.1.</w:t>
      </w:r>
    </w:p>
    <w:p w14:paraId="34462E2F"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7.2.8</w:t>
      </w:r>
      <w:r w:rsidRPr="0052379D">
        <w:rPr>
          <w:rFonts w:asciiTheme="minorHAnsi" w:hAnsiTheme="minorHAnsi" w:cstheme="minorHAnsi"/>
          <w:sz w:val="22"/>
          <w:szCs w:val="22"/>
        </w:rPr>
        <w:t> Once the sanction for prosecution has been obtained, prosecution in the court of law should be filed as early as possible, but not beyond a period of sixty days by the duly authorized officer (of the level of Superintendent). In case of delay in filing complaint beyond 60 days, the reason for the same shall be brought to the notice of the sanctioning authority i.e., Pr. Commissioner/ Commissioner or Pr. Additional Director General/ Additional Director General, by the officer authorised for filing of the complaint.</w:t>
      </w:r>
    </w:p>
    <w:p w14:paraId="0366A183"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7.2.9</w:t>
      </w:r>
      <w:r w:rsidRPr="0052379D">
        <w:rPr>
          <w:rFonts w:asciiTheme="minorHAnsi" w:hAnsiTheme="minorHAnsi" w:cstheme="minorHAnsi"/>
          <w:sz w:val="22"/>
          <w:szCs w:val="22"/>
        </w:rPr>
        <w:t> In the cases investigated by DGGI, except for cases pertaining to single/multiple taxpayer(s) under Central Tax administration in one Commissionerate where arrests have not been made and the prosecution is not proposed prior to issuance of show cause notice, prosecution complaints shall be filed and followed up by DGGI. In other cases, the complaint shall be filed by the officer at level of Superintendent of the jurisdictional Commissionerate, authorized by Pr. Commissioner/ Commissioner of CGST. However, in all cases investigated by DGGI, the prosecution shall continue to be sanctioned by appropriate officer of DGGI.</w:t>
      </w:r>
    </w:p>
    <w:p w14:paraId="134EC94D"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8. Appeal against Court order in case of inadequate punishment/acquittal:</w:t>
      </w:r>
    </w:p>
    <w:p w14:paraId="508D56FA"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8.1</w:t>
      </w:r>
      <w:r w:rsidRPr="0052379D">
        <w:rPr>
          <w:rFonts w:asciiTheme="minorHAnsi" w:hAnsiTheme="minorHAnsi" w:cstheme="minorHAnsi"/>
          <w:sz w:val="22"/>
          <w:szCs w:val="22"/>
        </w:rPr>
        <w:t> The Prosecution Cell in the Commissionerate shall examine the judgment of the Court and submit their recommendations to the Pr. Commissioner/ Commissioner. Where Pr. Commissioner/ Commissioner is of the view that the accused person has been let off with lighter punishment than what is envisaged in the Act or has been acquitted despite the evidence being strong, filing of appeal should be considered against the order within the stipulated time. Before filing of appeal in such cases, concurrence of Pr. CC/CC should be obtained. Sanction for appeal in such cases shall, however, be accorded by Pr. Commissioner/ Commissioner.</w:t>
      </w:r>
    </w:p>
    <w:p w14:paraId="594EA403"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8.2</w:t>
      </w:r>
      <w:r w:rsidRPr="0052379D">
        <w:rPr>
          <w:rFonts w:asciiTheme="minorHAnsi" w:hAnsiTheme="minorHAnsi" w:cstheme="minorHAnsi"/>
          <w:sz w:val="22"/>
          <w:szCs w:val="22"/>
        </w:rPr>
        <w:t xml:space="preserve"> In respect of cases booked by DGGI, the Prosecution Cell in the Directorate shall examine the judgment of the court and submit their recommendations to the Pr. Additional Director General/ Additional Director General who shall </w:t>
      </w:r>
      <w:r w:rsidRPr="0052379D">
        <w:rPr>
          <w:rFonts w:asciiTheme="minorHAnsi" w:hAnsiTheme="minorHAnsi" w:cstheme="minorHAnsi"/>
          <w:sz w:val="22"/>
          <w:szCs w:val="22"/>
        </w:rPr>
        <w:lastRenderedPageBreak/>
        <w:t>take a view regarding acceptance of the order or filing of appeal. However, before filing of appeal, concurrence of DG or Pr. DG (for cases booked by HQ Unit) should be obtained.</w:t>
      </w:r>
    </w:p>
    <w:p w14:paraId="38F6F636"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9. Procedure for withdrawal of prosecution:</w:t>
      </w:r>
    </w:p>
    <w:p w14:paraId="75503767"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9.1 Procedure for withdrawal of sanction-order of prosecution:</w:t>
      </w:r>
    </w:p>
    <w:p w14:paraId="216A56B1"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9.1.1</w:t>
      </w:r>
      <w:r w:rsidRPr="0052379D">
        <w:rPr>
          <w:rFonts w:asciiTheme="minorHAnsi" w:hAnsiTheme="minorHAnsi" w:cstheme="minorHAnsi"/>
          <w:sz w:val="22"/>
          <w:szCs w:val="22"/>
        </w:rPr>
        <w:t> In cases where prosecution has been sanctioned but complaint has not been filed and new facts or evidence have come to light necessitating review of the sanction for prosecution, the Commissionerate should immediately bring the same to the notice of the sanctioning authority. After considering the new facts and evidence, the sanctioning authority, if satisfied, may recommend to the jurisdictional Pr. Chief Commissioner/ Chief Commissioner that the sanction for prosecution be withdrawn who shall then take a decision.</w:t>
      </w:r>
    </w:p>
    <w:p w14:paraId="078C89EA"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9.1.2</w:t>
      </w:r>
      <w:r w:rsidRPr="0052379D">
        <w:rPr>
          <w:rFonts w:asciiTheme="minorHAnsi" w:hAnsiTheme="minorHAnsi" w:cstheme="minorHAnsi"/>
          <w:sz w:val="22"/>
          <w:szCs w:val="22"/>
        </w:rPr>
        <w:t> In the cases investigated by DGGI, such withdrawal of sanction order may be made with the approval of Director General of DGGI of concerned sub-national unit. In the cases booked by DGGI, Hqrs., Pr. Director General shall be competent to approve the withdrawal of sanction order.</w:t>
      </w:r>
    </w:p>
    <w:p w14:paraId="35937FAB"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9.2 Procedure for withdrawal of complaint already filed for prosecution:</w:t>
      </w:r>
    </w:p>
    <w:p w14:paraId="76959CA8"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9.2.1</w:t>
      </w:r>
      <w:r w:rsidRPr="0052379D">
        <w:rPr>
          <w:rFonts w:asciiTheme="minorHAnsi" w:hAnsiTheme="minorHAnsi" w:cstheme="minorHAnsi"/>
          <w:sz w:val="22"/>
          <w:szCs w:val="22"/>
        </w:rPr>
        <w:t> Attention is invited to judgment of Hon’ble Supreme Court on the issue of relation between adjudication proceedings and prosecution in the case of </w:t>
      </w:r>
      <w:r w:rsidRPr="0052379D">
        <w:rPr>
          <w:rStyle w:val="Strong"/>
          <w:rFonts w:asciiTheme="minorHAnsi" w:hAnsiTheme="minorHAnsi" w:cstheme="minorHAnsi"/>
          <w:sz w:val="22"/>
          <w:szCs w:val="22"/>
        </w:rPr>
        <w:t>Radheshyam Kejriwal,</w:t>
      </w:r>
      <w:r w:rsidRPr="0052379D">
        <w:rPr>
          <w:rStyle w:val="Strong"/>
          <w:rFonts w:asciiTheme="minorHAnsi" w:hAnsiTheme="minorHAnsi" w:cstheme="minorHAnsi"/>
          <w:i/>
          <w:iCs/>
          <w:sz w:val="22"/>
          <w:szCs w:val="22"/>
        </w:rPr>
        <w:t> supra</w:t>
      </w:r>
      <w:r w:rsidRPr="0052379D">
        <w:rPr>
          <w:rFonts w:asciiTheme="minorHAnsi" w:hAnsiTheme="minorHAnsi" w:cstheme="minorHAnsi"/>
          <w:sz w:val="22"/>
          <w:szCs w:val="22"/>
        </w:rPr>
        <w:t>. Hon’ble Supreme Court in para 43 have observed as below:</w:t>
      </w:r>
    </w:p>
    <w:p w14:paraId="64A7DB8E" w14:textId="77777777" w:rsidR="0052379D" w:rsidRPr="0052379D" w:rsidRDefault="0052379D" w:rsidP="0052379D">
      <w:pPr>
        <w:pStyle w:val="NormalWeb"/>
        <w:shd w:val="clear" w:color="auto" w:fill="FFFFFF"/>
        <w:ind w:left="720"/>
        <w:jc w:val="both"/>
        <w:rPr>
          <w:rFonts w:asciiTheme="minorHAnsi" w:hAnsiTheme="minorHAnsi" w:cstheme="minorHAnsi"/>
          <w:sz w:val="22"/>
          <w:szCs w:val="22"/>
        </w:rPr>
      </w:pPr>
      <w:r w:rsidRPr="0052379D">
        <w:rPr>
          <w:rFonts w:asciiTheme="minorHAnsi" w:hAnsiTheme="minorHAnsi" w:cstheme="minorHAnsi"/>
          <w:i/>
          <w:iCs/>
          <w:sz w:val="22"/>
          <w:szCs w:val="22"/>
        </w:rPr>
        <w:t>“In our opinion, therefore, the yardstick would be to judge as to whether allegation in the adjudication proceeding as well as proceeding for prosecution is identical and the exoneration of the person concerned in the adjudication proceeding is on merits. In case it is found on merit that there is no contravention of the provisions of the Act in the adjudication proceeding, the trial of the person concerned shall be in abuse of the process of the court.”</w:t>
      </w:r>
    </w:p>
    <w:p w14:paraId="169EC09D"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Fonts w:asciiTheme="minorHAnsi" w:hAnsiTheme="minorHAnsi" w:cstheme="minorHAnsi"/>
          <w:sz w:val="22"/>
          <w:szCs w:val="22"/>
        </w:rPr>
        <w:t xml:space="preserve">The said ratio is equally applicable to GST Law. Therefore, where it is found on merit that there is no contravention of the provisions of the Act in the adjudication proceedings and such order has attained finality, Pr. Commissioner/ </w:t>
      </w:r>
      <w:r w:rsidRPr="0052379D">
        <w:rPr>
          <w:rFonts w:asciiTheme="minorHAnsi" w:hAnsiTheme="minorHAnsi" w:cstheme="minorHAnsi"/>
          <w:sz w:val="22"/>
          <w:szCs w:val="22"/>
        </w:rPr>
        <w:t>Commissioner or Pr. Additional Director General/ Additional Director General after taking approval of Pr. Chief Commissioner/ Chief Commissioner or Pr. Director General/ Director General, as the case may be, would ensure filing of an application through Public Prosecutor in the court to allow withdrawal of prosecution in accordance with law. The withdrawal can only be affected with the approval of the court.</w:t>
      </w:r>
    </w:p>
    <w:p w14:paraId="634FFB55"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10. General guidelines:</w:t>
      </w:r>
    </w:p>
    <w:p w14:paraId="0E69E3D8"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10.1</w:t>
      </w:r>
      <w:r w:rsidRPr="0052379D">
        <w:rPr>
          <w:rFonts w:asciiTheme="minorHAnsi" w:hAnsiTheme="minorHAnsi" w:cstheme="minorHAnsi"/>
          <w:sz w:val="22"/>
          <w:szCs w:val="22"/>
        </w:rPr>
        <w:t> It has been reported that delay in the Court proceedings is often due to non-availability of the records required to be produced before the Court or due to delay in drafting of the complaint, listing of the exhibits etc. It shall be the responsibility of the officer who has been authorized to file complaint, to take charge of all documents, statements and other exhibits that would be required to be produced before a Court. The list of exhibits etc. should be finalized in consultation with the Public Prosecutor at the time of drafting of the complaint. No time should be lost in ensuring that all exhibits are kept in safe custody. Where a complaint has not been filed even after a lapse of 60 days from the receipt of sanction for prosecution, the reason for delay shall be brought to the notice of the Pr. Commissioner/ Commissioner or the Pr. Additional Director General/ Additional Director General of DGGI by the Additional/ Joint Commissioner in charge of the Commissionerate or Additional/ Joint Director of DGGI, responsible for filing of the complaint.</w:t>
      </w:r>
    </w:p>
    <w:p w14:paraId="0F568188"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10.2</w:t>
      </w:r>
      <w:r w:rsidRPr="0052379D">
        <w:rPr>
          <w:rFonts w:asciiTheme="minorHAnsi" w:hAnsiTheme="minorHAnsi" w:cstheme="minorHAnsi"/>
          <w:sz w:val="22"/>
          <w:szCs w:val="22"/>
        </w:rPr>
        <w:t> Filing of prosecution need not be kept in abeyance on the ground that the taxpayer has gone in appeal/ revision. However, to ensure that the proceeding in appeal/revision are not unduly delayed because the case records are required for the purpose of prosecution, a parallel file containing copies of essential documents relating to adjudication should be maintained.</w:t>
      </w:r>
    </w:p>
    <w:p w14:paraId="04B3EA65"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10.3</w:t>
      </w:r>
      <w:r w:rsidRPr="0052379D">
        <w:rPr>
          <w:rFonts w:asciiTheme="minorHAnsi" w:hAnsiTheme="minorHAnsi" w:cstheme="minorHAnsi"/>
          <w:sz w:val="22"/>
          <w:szCs w:val="22"/>
        </w:rPr>
        <w:t xml:space="preserve"> The Superintendent in-charge of adjudication section should endorse copy of all adjudication orders to the prosecution section. The Superintendent in charge of prosecution section should monitor receipt of all serially numbered adjudication orders and obtain copies of adjudication orders of missing serial numbers from the adjudication section every month. In respect of adjudication orders related to DGGI cases, Superintendent in charge of adjudication section should ensure endorsing a copy of adjudication order to DGGI. Concerned Zonal Units/ Hqrs. of DGGI shall also follow up the status of adjudication of the </w:t>
      </w:r>
      <w:r w:rsidRPr="0052379D">
        <w:rPr>
          <w:rFonts w:asciiTheme="minorHAnsi" w:hAnsiTheme="minorHAnsi" w:cstheme="minorHAnsi"/>
          <w:sz w:val="22"/>
          <w:szCs w:val="22"/>
        </w:rPr>
        <w:lastRenderedPageBreak/>
        <w:t>case from the concerned Commissionerate or adjudicating authority.</w:t>
      </w:r>
    </w:p>
    <w:p w14:paraId="0533C9B6"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11. Publication of names of persons convicted:</w:t>
      </w:r>
    </w:p>
    <w:p w14:paraId="2ECDF441"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11.1</w:t>
      </w:r>
      <w:r w:rsidRPr="0052379D">
        <w:rPr>
          <w:rFonts w:asciiTheme="minorHAnsi" w:hAnsiTheme="minorHAnsi" w:cstheme="minorHAnsi"/>
          <w:sz w:val="22"/>
          <w:szCs w:val="22"/>
        </w:rPr>
        <w:t> </w:t>
      </w:r>
      <w:hyperlink r:id="rId55" w:history="1">
        <w:r w:rsidRPr="0052379D">
          <w:rPr>
            <w:rStyle w:val="Hyperlink"/>
            <w:rFonts w:asciiTheme="minorHAnsi" w:hAnsiTheme="minorHAnsi" w:cstheme="minorHAnsi"/>
            <w:color w:val="auto"/>
            <w:sz w:val="22"/>
            <w:szCs w:val="22"/>
            <w:u w:val="none"/>
          </w:rPr>
          <w:t>Section 159</w:t>
        </w:r>
      </w:hyperlink>
      <w:r w:rsidRPr="0052379D">
        <w:rPr>
          <w:rFonts w:asciiTheme="minorHAnsi" w:hAnsiTheme="minorHAnsi" w:cstheme="minorHAnsi"/>
          <w:sz w:val="22"/>
          <w:szCs w:val="22"/>
        </w:rPr>
        <w:t> of the </w:t>
      </w:r>
      <w:hyperlink r:id="rId56" w:history="1">
        <w:r w:rsidRPr="0052379D">
          <w:rPr>
            <w:rStyle w:val="Hyperlink"/>
            <w:rFonts w:asciiTheme="minorHAnsi" w:hAnsiTheme="minorHAnsi" w:cstheme="minorHAnsi"/>
            <w:color w:val="auto"/>
            <w:sz w:val="22"/>
            <w:szCs w:val="22"/>
            <w:u w:val="none"/>
          </w:rPr>
          <w:t>CGST Act, 2017</w:t>
        </w:r>
      </w:hyperlink>
      <w:r w:rsidRPr="0052379D">
        <w:rPr>
          <w:rFonts w:asciiTheme="minorHAnsi" w:hAnsiTheme="minorHAnsi" w:cstheme="minorHAnsi"/>
          <w:sz w:val="22"/>
          <w:szCs w:val="22"/>
        </w:rPr>
        <w:t> grants power to the Pr. Commissioner/Commissioner or any other officer authorised by him on his behalf to publish name and other particulars of the person convicted under the Act. It is directed that in deserving cases, the department should invoke this section in respect of all persons who are convicted under the Act.</w:t>
      </w:r>
    </w:p>
    <w:p w14:paraId="2E2030BD"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12. Monitoring of prosecution:</w:t>
      </w:r>
    </w:p>
    <w:p w14:paraId="23FA954F"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12.1</w:t>
      </w:r>
      <w:r w:rsidRPr="0052379D">
        <w:rPr>
          <w:rFonts w:asciiTheme="minorHAnsi" w:hAnsiTheme="minorHAnsi" w:cstheme="minorHAnsi"/>
          <w:sz w:val="22"/>
          <w:szCs w:val="22"/>
        </w:rPr>
        <w:t> Prosecution, once launched, should be vigorously followed. The Pr. Commissioner/Commissioner of CGST or Pr. Additional Director General/ Additional Director General of DGGI should monitor cases of prosecution at monthly intervals and take the corrective action wherever necessary to ensure that the progress of prosecution is satisfactory. In DGGI, an Additional/ Joint Director in each zonal unit and DGGI (Hqrs) shall supervise the prosecution related work and take stock of the pending prosecution cases. For keeping a track of prosecution cases, entries of all prosecution cases should promptly be made in DIGIT/ Investigation Module, within 48 hours of sanction of prosecution and the entries must be updated from time to time. Additional/ Joint Commissioner or Additional/ Joint Director, in-charge of supervising prosecution cases shall ensure making timely entries in the database.</w:t>
      </w:r>
    </w:p>
    <w:p w14:paraId="5F3EB896"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13. Compounding of offence:</w:t>
      </w:r>
    </w:p>
    <w:p w14:paraId="043C37E0"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13.1</w:t>
      </w:r>
      <w:r w:rsidRPr="0052379D">
        <w:rPr>
          <w:rFonts w:asciiTheme="minorHAnsi" w:hAnsiTheme="minorHAnsi" w:cstheme="minorHAnsi"/>
          <w:sz w:val="22"/>
          <w:szCs w:val="22"/>
        </w:rPr>
        <w:t> </w:t>
      </w:r>
      <w:hyperlink r:id="rId57" w:history="1">
        <w:r w:rsidRPr="0052379D">
          <w:rPr>
            <w:rStyle w:val="Hyperlink"/>
            <w:rFonts w:asciiTheme="minorHAnsi" w:hAnsiTheme="minorHAnsi" w:cstheme="minorHAnsi"/>
            <w:color w:val="auto"/>
            <w:sz w:val="22"/>
            <w:szCs w:val="22"/>
            <w:u w:val="none"/>
          </w:rPr>
          <w:t>Section 138</w:t>
        </w:r>
      </w:hyperlink>
      <w:r w:rsidRPr="0052379D">
        <w:rPr>
          <w:rFonts w:asciiTheme="minorHAnsi" w:hAnsiTheme="minorHAnsi" w:cstheme="minorHAnsi"/>
          <w:sz w:val="22"/>
          <w:szCs w:val="22"/>
        </w:rPr>
        <w:t> of the </w:t>
      </w:r>
      <w:hyperlink r:id="rId58" w:history="1">
        <w:r w:rsidRPr="0052379D">
          <w:rPr>
            <w:rStyle w:val="Hyperlink"/>
            <w:rFonts w:asciiTheme="minorHAnsi" w:hAnsiTheme="minorHAnsi" w:cstheme="minorHAnsi"/>
            <w:color w:val="auto"/>
            <w:sz w:val="22"/>
            <w:szCs w:val="22"/>
            <w:u w:val="none"/>
          </w:rPr>
          <w:t>CGST Act, 2017</w:t>
        </w:r>
      </w:hyperlink>
      <w:r w:rsidRPr="0052379D">
        <w:rPr>
          <w:rFonts w:asciiTheme="minorHAnsi" w:hAnsiTheme="minorHAnsi" w:cstheme="minorHAnsi"/>
          <w:sz w:val="22"/>
          <w:szCs w:val="22"/>
        </w:rPr>
        <w:t> provides for compounding of offences by the Pr. Commissioner/ Commissioner on payment of compounding amount. The provisions regarding compounding of offence should be brought to the notice of person being prosecuted and such person be given an offer of compounding by Pr. Commissioner/ Commissioner or Pr. Additional Director General/Additional Director General of DGGI, as the case may be.</w:t>
      </w:r>
    </w:p>
    <w:p w14:paraId="153836A3"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14. Transitional Provisions:</w:t>
      </w:r>
    </w:p>
    <w:p w14:paraId="2894CFC7"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14.1</w:t>
      </w:r>
      <w:r w:rsidRPr="0052379D">
        <w:rPr>
          <w:rFonts w:asciiTheme="minorHAnsi" w:hAnsiTheme="minorHAnsi" w:cstheme="minorHAnsi"/>
          <w:sz w:val="22"/>
          <w:szCs w:val="22"/>
        </w:rPr>
        <w:t xml:space="preserve"> All cases where sanction for prosecution is accorded after the issue of these instructions shall be dealt in accordance with the provisions of these instructions irrespective of the date of the offence. Cases where </w:t>
      </w:r>
      <w:r w:rsidRPr="0052379D">
        <w:rPr>
          <w:rFonts w:asciiTheme="minorHAnsi" w:hAnsiTheme="minorHAnsi" w:cstheme="minorHAnsi"/>
          <w:sz w:val="22"/>
          <w:szCs w:val="22"/>
        </w:rPr>
        <w:t>prosecution has been sanctioned but no complaint has been filed before the magistrate shall also be reviewed by the prosecution sanctioning authority considering the provisions of these instructions.</w:t>
      </w:r>
    </w:p>
    <w:p w14:paraId="6FF3C07C"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15. Inspection of prosecution work by the Directorate General of Performance Management:</w:t>
      </w:r>
    </w:p>
    <w:p w14:paraId="752C41EA" w14:textId="153AC3B2"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15.1</w:t>
      </w:r>
      <w:r w:rsidRPr="0052379D">
        <w:rPr>
          <w:rFonts w:asciiTheme="minorHAnsi" w:hAnsiTheme="minorHAnsi" w:cstheme="minorHAnsi"/>
          <w:sz w:val="22"/>
          <w:szCs w:val="22"/>
        </w:rPr>
        <w:t> Director General, Directorate General of Performance Management and Pr. Chief Commissioners/Chief Commissioners, who are required to inspect the Commissionerates, should  specifically check whether instructions in this regard are being followed scrupulously and make a mention of the implementation of the guidelines in  their inspection report apart from recording of statistical data. Similarly exercise should also be carried out in DGGI.</w:t>
      </w:r>
    </w:p>
    <w:p w14:paraId="3DE9AB5D"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16.</w:t>
      </w:r>
      <w:r w:rsidRPr="0052379D">
        <w:rPr>
          <w:rFonts w:asciiTheme="minorHAnsi" w:hAnsiTheme="minorHAnsi" w:cstheme="minorHAnsi"/>
          <w:sz w:val="22"/>
          <w:szCs w:val="22"/>
        </w:rPr>
        <w:t>  Where  a  case  is  considered  suitable  for  launching  prosecution  and  where adequate evidence is forthcoming, securing conviction largely depends on the quality of investigation. It is, therefore, necessary for senior officers to take personal interest in the investigation of important cases of GST evasion and in respect of cases having money laundering angle and to provide guidance and support to the investigating officers.</w:t>
      </w:r>
    </w:p>
    <w:p w14:paraId="485FE447"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17. </w:t>
      </w:r>
      <w:r w:rsidRPr="0052379D">
        <w:rPr>
          <w:rFonts w:asciiTheme="minorHAnsi" w:hAnsiTheme="minorHAnsi" w:cstheme="minorHAnsi"/>
          <w:sz w:val="22"/>
          <w:szCs w:val="22"/>
        </w:rPr>
        <w:t> To ensure proper training to the officers posted for prosecution work, the Pr. Director General, National Academy of Customs, Indirect Taxes and Narcotics (NACIN), Faridabad, should organize separate training courses on prosecution/arrests etc. from time to time and should incorporate a series of lectures on this issue in the courses organized for investigation. The Pr. Commissioner / Commissioner or Pr. ADG/ ADG of DGGI should judiciously sponsor officers for such courses.</w:t>
      </w:r>
    </w:p>
    <w:p w14:paraId="21C55B4D" w14:textId="37ADA379"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18.</w:t>
      </w:r>
      <w:r w:rsidRPr="0052379D">
        <w:rPr>
          <w:rFonts w:asciiTheme="minorHAnsi" w:hAnsiTheme="minorHAnsi" w:cstheme="minorHAnsi"/>
          <w:sz w:val="22"/>
          <w:szCs w:val="22"/>
        </w:rPr>
        <w:t>  These instructions/guidelines may be circulated to all the formations under your charge for strict compliance.  Difficulties, if any, in implementation of the aforesaid instructions/guidelines may be brought to the notice of the Board.</w:t>
      </w:r>
    </w:p>
    <w:p w14:paraId="2B4C54D8" w14:textId="77777777" w:rsidR="0052379D" w:rsidRPr="0052379D" w:rsidRDefault="0052379D" w:rsidP="0052379D">
      <w:pPr>
        <w:pStyle w:val="NormalWeb"/>
        <w:shd w:val="clear" w:color="auto" w:fill="FFFFFF"/>
        <w:jc w:val="both"/>
        <w:rPr>
          <w:rFonts w:asciiTheme="minorHAnsi" w:hAnsiTheme="minorHAnsi" w:cstheme="minorHAnsi"/>
          <w:sz w:val="22"/>
          <w:szCs w:val="22"/>
        </w:rPr>
      </w:pPr>
      <w:r w:rsidRPr="0052379D">
        <w:rPr>
          <w:rStyle w:val="Strong"/>
          <w:rFonts w:asciiTheme="minorHAnsi" w:hAnsiTheme="minorHAnsi" w:cstheme="minorHAnsi"/>
          <w:sz w:val="22"/>
          <w:szCs w:val="22"/>
        </w:rPr>
        <w:t>19.</w:t>
      </w:r>
      <w:r w:rsidRPr="0052379D">
        <w:rPr>
          <w:rFonts w:asciiTheme="minorHAnsi" w:hAnsiTheme="minorHAnsi" w:cstheme="minorHAnsi"/>
          <w:sz w:val="22"/>
          <w:szCs w:val="22"/>
        </w:rPr>
        <w:t>  Receipt of this Instruction may please be acknowledged. Hindi version will follow.</w:t>
      </w:r>
    </w:p>
    <w:p w14:paraId="11FABF88" w14:textId="2F04A565" w:rsidR="003B7FA4" w:rsidRDefault="003B7FA4" w:rsidP="003B7FA4">
      <w:pPr>
        <w:shd w:val="clear" w:color="auto" w:fill="FFFFFF"/>
        <w:spacing w:after="0"/>
        <w:jc w:val="both"/>
        <w:rPr>
          <w:rFonts w:asciiTheme="minorHAnsi" w:hAnsiTheme="minorHAnsi" w:cstheme="minorHAnsi"/>
          <w:b/>
          <w:bCs/>
          <w:lang w:eastAsia="en-IN"/>
        </w:rPr>
      </w:pPr>
      <w:r w:rsidRPr="005D32D0">
        <w:rPr>
          <w:rFonts w:asciiTheme="minorHAnsi" w:hAnsiTheme="minorHAnsi" w:cstheme="minorHAnsi"/>
          <w:b/>
          <w:bCs/>
          <w:lang w:eastAsia="en-IN"/>
        </w:rPr>
        <w:t xml:space="preserve">[For further details please refer the </w:t>
      </w:r>
      <w:r w:rsidR="00DA24B1">
        <w:rPr>
          <w:rFonts w:asciiTheme="minorHAnsi" w:hAnsiTheme="minorHAnsi" w:cstheme="minorHAnsi"/>
          <w:b/>
          <w:bCs/>
          <w:lang w:eastAsia="en-IN"/>
        </w:rPr>
        <w:t>instruction</w:t>
      </w:r>
      <w:r w:rsidRPr="005D32D0">
        <w:rPr>
          <w:rFonts w:asciiTheme="minorHAnsi" w:hAnsiTheme="minorHAnsi" w:cstheme="minorHAnsi"/>
          <w:b/>
          <w:bCs/>
          <w:lang w:eastAsia="en-IN"/>
        </w:rPr>
        <w:t>]</w:t>
      </w:r>
    </w:p>
    <w:p w14:paraId="24260AFD" w14:textId="668A3880" w:rsidR="003B7FA4" w:rsidRPr="005D32D0" w:rsidRDefault="003B7FA4" w:rsidP="0052379D">
      <w:pPr>
        <w:pStyle w:val="NormalWeb"/>
        <w:shd w:val="clear" w:color="auto" w:fill="FFFFFF"/>
        <w:spacing w:after="0"/>
        <w:jc w:val="both"/>
        <w:rPr>
          <w:rFonts w:asciiTheme="minorHAnsi" w:hAnsiTheme="minorHAnsi" w:cstheme="minorHAnsi"/>
          <w:b/>
          <w:bCs/>
          <w:sz w:val="22"/>
          <w:szCs w:val="22"/>
        </w:rPr>
        <w:sectPr w:rsidR="003B7FA4" w:rsidRPr="005D32D0" w:rsidSect="0076200C">
          <w:headerReference w:type="default" r:id="rId59"/>
          <w:pgSz w:w="11909" w:h="16834" w:code="9"/>
          <w:pgMar w:top="1560" w:right="427"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628058B6" w14:textId="6A14EDFA" w:rsidR="00EC4264" w:rsidRPr="008A2360" w:rsidRDefault="00124E0F" w:rsidP="00EC4264">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CASE LAW</w:t>
      </w:r>
    </w:p>
    <w:p w14:paraId="70D81EEC" w14:textId="20C79A3C" w:rsidR="00EC4264" w:rsidRPr="003772D3" w:rsidRDefault="00124E0F" w:rsidP="00EC4264">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Pr>
          <w:rFonts w:asciiTheme="minorHAnsi" w:hAnsiTheme="minorHAnsi" w:cstheme="minorHAnsi"/>
          <w:b/>
          <w:bCs/>
        </w:rPr>
        <w:t>VIOLATION OF THE PROVISIONS OF THE FERA – PROCEEDINGS TO BE INITIATED WITHIN A PARTICULAR PERIOD PROVIDED UNDER THE STATUTE</w:t>
      </w:r>
      <w:r w:rsidR="00DD6764">
        <w:rPr>
          <w:rFonts w:asciiTheme="minorHAnsi" w:hAnsiTheme="minorHAnsi" w:cstheme="minorHAnsi"/>
          <w:b/>
          <w:bCs/>
        </w:rPr>
        <w:t xml:space="preserve">: HON’BLE </w:t>
      </w:r>
      <w:r w:rsidR="00DD6764" w:rsidRPr="00DD6764">
        <w:rPr>
          <w:rFonts w:asciiTheme="minorHAnsi" w:hAnsiTheme="minorHAnsi" w:cstheme="minorHAnsi"/>
          <w:b/>
          <w:bCs/>
        </w:rPr>
        <w:t>SUPREME COURT</w:t>
      </w:r>
      <w:r w:rsidR="00DD6764">
        <w:rPr>
          <w:rFonts w:asciiTheme="minorHAnsi" w:hAnsiTheme="minorHAnsi" w:cstheme="minorHAnsi"/>
          <w:b/>
          <w:bCs/>
        </w:rPr>
        <w:t xml:space="preserve"> OF INDIA</w:t>
      </w:r>
    </w:p>
    <w:p w14:paraId="4D821E5E" w14:textId="044EB3FA" w:rsidR="00245902" w:rsidRPr="004C77C3" w:rsidRDefault="00927C18" w:rsidP="0096106D">
      <w:pPr>
        <w:pStyle w:val="NormalWeb"/>
        <w:jc w:val="both"/>
        <w:rPr>
          <w:rFonts w:asciiTheme="minorHAnsi" w:hAnsiTheme="minorHAnsi" w:cstheme="minorHAnsi"/>
          <w:shd w:val="clear" w:color="auto" w:fill="FFFFFF"/>
        </w:rPr>
      </w:pPr>
      <w:r w:rsidRPr="005D32D0">
        <w:rPr>
          <w:rFonts w:asciiTheme="minorHAnsi" w:hAnsiTheme="minorHAnsi" w:cstheme="minorHAnsi"/>
          <w:b/>
          <w:sz w:val="22"/>
          <w:szCs w:val="22"/>
        </w:rPr>
        <w:t>OUR COMMENTS</w:t>
      </w:r>
      <w:r w:rsidR="00F779BC">
        <w:rPr>
          <w:rFonts w:asciiTheme="minorHAnsi" w:hAnsiTheme="minorHAnsi" w:cstheme="minorHAnsi"/>
          <w:b/>
        </w:rPr>
        <w:t>:</w:t>
      </w:r>
      <w:r w:rsidR="00290C6C">
        <w:rPr>
          <w:rFonts w:asciiTheme="minorHAnsi" w:hAnsiTheme="minorHAnsi" w:cstheme="minorHAnsi"/>
          <w:b/>
        </w:rPr>
        <w:t xml:space="preserve"> </w:t>
      </w:r>
      <w:bookmarkStart w:id="1" w:name="_Hlk110015362"/>
      <w:r w:rsidR="00245902" w:rsidRPr="0096106D">
        <w:rPr>
          <w:rFonts w:asciiTheme="minorHAnsi" w:hAnsiTheme="minorHAnsi" w:cstheme="minorHAnsi"/>
          <w:bCs/>
          <w:sz w:val="20"/>
          <w:szCs w:val="20"/>
        </w:rPr>
        <w:t xml:space="preserve">The Supreme Court of India held that </w:t>
      </w:r>
      <w:bookmarkEnd w:id="1"/>
      <w:r w:rsidR="00DD6764" w:rsidRPr="0096106D">
        <w:rPr>
          <w:rFonts w:asciiTheme="minorHAnsi" w:hAnsiTheme="minorHAnsi" w:cstheme="minorHAnsi"/>
          <w:sz w:val="22"/>
          <w:szCs w:val="22"/>
          <w:shd w:val="clear" w:color="auto" w:fill="FFFFFF"/>
        </w:rPr>
        <w:t>i</w:t>
      </w:r>
      <w:r w:rsidR="00245902" w:rsidRPr="004C77C3">
        <w:rPr>
          <w:rFonts w:asciiTheme="minorHAnsi" w:hAnsiTheme="minorHAnsi" w:cstheme="minorHAnsi"/>
          <w:sz w:val="22"/>
          <w:szCs w:val="22"/>
          <w:shd w:val="clear" w:color="auto" w:fill="FFFFFF"/>
        </w:rPr>
        <w:t>t is a settled proposition of law that when the proceedings are required to be initiated within a particular period provided under the Statute, the same are required to be initiated within the said period. However, where no such period has been provided in the Statute, the authorities are required to initiate the said proceeding within a reasonable period. No doubt that what would be a reasonable period would depend upon the facts and circumstances of each case.</w:t>
      </w:r>
    </w:p>
    <w:p w14:paraId="13D3E833" w14:textId="77777777" w:rsidR="00245902" w:rsidRPr="00245902" w:rsidRDefault="00245902" w:rsidP="00245902">
      <w:pPr>
        <w:spacing w:before="100" w:beforeAutospacing="1" w:after="100" w:afterAutospacing="1" w:line="240" w:lineRule="auto"/>
        <w:jc w:val="both"/>
        <w:rPr>
          <w:rFonts w:asciiTheme="minorHAnsi" w:hAnsiTheme="minorHAnsi" w:cstheme="minorHAnsi"/>
          <w:shd w:val="clear" w:color="auto" w:fill="FFFFFF"/>
          <w:lang w:val="en-IN" w:eastAsia="en-IN"/>
        </w:rPr>
      </w:pPr>
      <w:r w:rsidRPr="00245902">
        <w:rPr>
          <w:rFonts w:asciiTheme="minorHAnsi" w:hAnsiTheme="minorHAnsi" w:cstheme="minorHAnsi"/>
          <w:shd w:val="clear" w:color="auto" w:fill="FFFFFF"/>
          <w:lang w:val="en-IN" w:eastAsia="en-IN"/>
        </w:rPr>
        <w:t>Admittedly, in the present cases, the alleged transactions had taken place during the financial years 1992 and 1993. Show cause notices for the said transactions were issued in the year 2002 and that too just before the sunset period of FERA was to expire, i.e., on 1st June 2002. We are therefore of the considered view that show cause notices and the proceedings continued thereunder are liable to be set aside on this short ground.</w:t>
      </w:r>
    </w:p>
    <w:p w14:paraId="437F9D28" w14:textId="77777777" w:rsidR="00245902" w:rsidRPr="00245902" w:rsidRDefault="00245902" w:rsidP="00245902">
      <w:pPr>
        <w:spacing w:before="100" w:beforeAutospacing="1" w:after="100" w:afterAutospacing="1" w:line="240" w:lineRule="auto"/>
        <w:jc w:val="both"/>
        <w:rPr>
          <w:rFonts w:asciiTheme="minorHAnsi" w:hAnsiTheme="minorHAnsi" w:cstheme="minorHAnsi"/>
          <w:shd w:val="clear" w:color="auto" w:fill="FFFFFF"/>
          <w:lang w:val="en-IN" w:eastAsia="en-IN"/>
        </w:rPr>
      </w:pPr>
      <w:r w:rsidRPr="00245902">
        <w:rPr>
          <w:rFonts w:asciiTheme="minorHAnsi" w:hAnsiTheme="minorHAnsi" w:cstheme="minorHAnsi"/>
          <w:shd w:val="clear" w:color="auto" w:fill="FFFFFF"/>
          <w:lang w:val="en-IN" w:eastAsia="en-IN"/>
        </w:rPr>
        <w:t>As per provisions of Rules 2, 3 and 4 of the said Rules every Banking Company to preserve records stated in Rule 2 for five years and eight years for records mentioned in Rule 3 respectively. No doubt that under Rule 4 of the said Rules, the RBI, having regard to the factors specified in subsection (1) of Section 35A, by an order in writing, is empowered to direct any banking company to preserve any of the books, accounts or other documents, etc. for a period longer than the period specified under the said Rules.</w:t>
      </w:r>
    </w:p>
    <w:p w14:paraId="11BCDCF4" w14:textId="03874B14" w:rsidR="00245902" w:rsidRDefault="00245902" w:rsidP="00245902">
      <w:pPr>
        <w:spacing w:before="100" w:beforeAutospacing="1" w:after="100" w:afterAutospacing="1" w:line="240" w:lineRule="auto"/>
        <w:jc w:val="both"/>
        <w:rPr>
          <w:rFonts w:asciiTheme="minorHAnsi" w:hAnsiTheme="minorHAnsi" w:cstheme="minorHAnsi"/>
          <w:shd w:val="clear" w:color="auto" w:fill="FFFFFF"/>
          <w:lang w:val="en-IN" w:eastAsia="en-IN"/>
        </w:rPr>
      </w:pPr>
      <w:r w:rsidRPr="00245902">
        <w:rPr>
          <w:rFonts w:asciiTheme="minorHAnsi" w:hAnsiTheme="minorHAnsi" w:cstheme="minorHAnsi"/>
          <w:shd w:val="clear" w:color="auto" w:fill="FFFFFF"/>
          <w:lang w:val="en-IN" w:eastAsia="en-IN"/>
        </w:rPr>
        <w:t>Undisputedly, no such order has been placed on record which required the respondents-Banks to preserve records concerning the transactions in question for a period longer than eight years.It could thus be seen that even under the said Rules, the Banks are required to preserve the record for five years and eight years respectively. On this ground also, permitting the show cause notices and the proceedings continued thereunder of the transactions which have taken place much prior to eight years would be unfair and unreasonable.</w:t>
      </w:r>
    </w:p>
    <w:p w14:paraId="3FD614BA" w14:textId="5A5B2CE0" w:rsidR="004C77C3" w:rsidRPr="00245902" w:rsidRDefault="004C77C3" w:rsidP="004C77C3">
      <w:pPr>
        <w:pStyle w:val="NormalWeb"/>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w:t>
      </w:r>
      <w:r w:rsidRPr="00245902">
        <w:rPr>
          <w:rFonts w:asciiTheme="minorHAnsi" w:hAnsiTheme="minorHAnsi" w:cstheme="minorHAnsi"/>
          <w:sz w:val="22"/>
          <w:szCs w:val="22"/>
          <w:shd w:val="clear" w:color="auto" w:fill="FFFFFF"/>
        </w:rPr>
        <w:t>he show causes notices issued in the year 2002, i.e., after a period of almost one decade from the date of the alleged transactions of 1992-1993, were not tenable in law.</w:t>
      </w:r>
    </w:p>
    <w:p w14:paraId="1DD1BDDA" w14:textId="77777777" w:rsidR="004C77C3" w:rsidRDefault="00245902" w:rsidP="00245902">
      <w:pPr>
        <w:spacing w:before="100" w:beforeAutospacing="1" w:after="100" w:afterAutospacing="1" w:line="240" w:lineRule="auto"/>
        <w:jc w:val="both"/>
        <w:rPr>
          <w:rFonts w:asciiTheme="minorHAnsi" w:hAnsiTheme="minorHAnsi" w:cstheme="minorHAnsi"/>
          <w:shd w:val="clear" w:color="auto" w:fill="FFFFFF"/>
          <w:lang w:val="en-IN" w:eastAsia="en-IN"/>
        </w:rPr>
      </w:pPr>
      <w:r w:rsidRPr="00245902">
        <w:rPr>
          <w:rFonts w:asciiTheme="minorHAnsi" w:hAnsiTheme="minorHAnsi" w:cstheme="minorHAnsi"/>
          <w:shd w:val="clear" w:color="auto" w:fill="FFFFFF"/>
          <w:lang w:val="en-IN" w:eastAsia="en-IN"/>
        </w:rPr>
        <w:t xml:space="preserve">We find no error in the impugned judgments of the learned Single Judge as well as the Division Bench of the High Court of Delhi. </w:t>
      </w:r>
    </w:p>
    <w:p w14:paraId="4916753F" w14:textId="77777777" w:rsidR="00D00DB1" w:rsidRDefault="00245902" w:rsidP="00245902">
      <w:pPr>
        <w:spacing w:before="100" w:beforeAutospacing="1" w:after="100" w:afterAutospacing="1" w:line="240" w:lineRule="auto"/>
        <w:jc w:val="both"/>
        <w:rPr>
          <w:rFonts w:asciiTheme="minorHAnsi" w:hAnsiTheme="minorHAnsi" w:cstheme="minorHAnsi"/>
          <w:shd w:val="clear" w:color="auto" w:fill="FFFFFF"/>
          <w:lang w:val="en-IN" w:eastAsia="en-IN"/>
        </w:rPr>
      </w:pPr>
      <w:r w:rsidRPr="00245902">
        <w:rPr>
          <w:rFonts w:asciiTheme="minorHAnsi" w:hAnsiTheme="minorHAnsi" w:cstheme="minorHAnsi"/>
          <w:shd w:val="clear" w:color="auto" w:fill="FFFFFF"/>
          <w:lang w:val="en-IN" w:eastAsia="en-IN"/>
        </w:rPr>
        <w:t>The Civil Appeals as also the Criminal Appeals are therefore dismissed.</w:t>
      </w:r>
    </w:p>
    <w:p w14:paraId="17F894A0" w14:textId="77777777" w:rsidR="00B95603" w:rsidRDefault="00B95603" w:rsidP="00245902">
      <w:pPr>
        <w:spacing w:before="100" w:beforeAutospacing="1" w:after="100" w:afterAutospacing="1" w:line="240" w:lineRule="auto"/>
        <w:jc w:val="both"/>
        <w:rPr>
          <w:rFonts w:asciiTheme="minorHAnsi" w:hAnsiTheme="minorHAnsi" w:cstheme="minorHAnsi"/>
          <w:shd w:val="clear" w:color="auto" w:fill="FFFFFF"/>
          <w:lang w:val="en-IN" w:eastAsia="en-IN"/>
        </w:rPr>
      </w:pPr>
    </w:p>
    <w:p w14:paraId="60CF0B6E" w14:textId="77777777" w:rsidR="00B95603" w:rsidRDefault="00B95603" w:rsidP="00245902">
      <w:pPr>
        <w:spacing w:before="100" w:beforeAutospacing="1" w:after="100" w:afterAutospacing="1" w:line="240" w:lineRule="auto"/>
        <w:jc w:val="both"/>
        <w:rPr>
          <w:rFonts w:asciiTheme="minorHAnsi" w:hAnsiTheme="minorHAnsi" w:cstheme="minorHAnsi"/>
          <w:shd w:val="clear" w:color="auto" w:fill="FFFFFF"/>
          <w:lang w:val="en-IN" w:eastAsia="en-IN"/>
        </w:rPr>
        <w:sectPr w:rsidR="00B95603" w:rsidSect="00B728A1">
          <w:headerReference w:type="default" r:id="rId60"/>
          <w:footerReference w:type="default" r:id="rId61"/>
          <w:headerReference w:type="first" r:id="rId62"/>
          <w:pgSz w:w="11909" w:h="16834" w:code="9"/>
          <w:pgMar w:top="1710" w:right="710"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D42155E" w14:textId="19529B09" w:rsidR="00A10D97" w:rsidRPr="00365398" w:rsidRDefault="00B95603" w:rsidP="004C77C3">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w:t>
      </w:r>
      <w:r w:rsidR="00A10D97">
        <w:rPr>
          <w:rFonts w:asciiTheme="minorHAnsi" w:hAnsiTheme="minorHAnsi" w:cstheme="minorHAnsi"/>
          <w:b/>
          <w:bCs/>
          <w:noProof/>
          <w:color w:val="FFFFFF" w:themeColor="background1"/>
          <w:sz w:val="22"/>
          <w:szCs w:val="22"/>
          <w:u w:val="none"/>
          <w:lang w:val="en-US"/>
        </w:rPr>
        <w:t>ION</w:t>
      </w:r>
    </w:p>
    <w:p w14:paraId="4B3AA96A" w14:textId="3E5DF5FB" w:rsidR="00A10D97" w:rsidRPr="00E3633A" w:rsidRDefault="00EB21AA" w:rsidP="00A10D97">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rPr>
        <w:t>aMENDMENT IN NOTIFICATION REGARDING EXEMPTION FROM ADDITIONAL DUTY ON SPECIFIED GOODS BY DESIGNATED AIRLINES WHEN IMPORTED FROM SPECIFIED CUSTOMERS</w:t>
      </w:r>
    </w:p>
    <w:p w14:paraId="2BD2B41C" w14:textId="1E7851CE" w:rsidR="001E168A" w:rsidRPr="001E168A" w:rsidRDefault="00A10D97" w:rsidP="001E168A">
      <w:pPr>
        <w:pStyle w:val="NormalWeb"/>
        <w:shd w:val="clear" w:color="auto" w:fill="FFFFFF"/>
        <w:jc w:val="both"/>
        <w:rPr>
          <w:rFonts w:asciiTheme="minorHAnsi" w:hAnsiTheme="minorHAnsi" w:cstheme="minorHAnsi"/>
          <w:sz w:val="22"/>
          <w:szCs w:val="22"/>
        </w:rPr>
      </w:pPr>
      <w:r w:rsidRPr="009B0FC9">
        <w:rPr>
          <w:rFonts w:asciiTheme="minorHAnsi" w:hAnsiTheme="minorHAnsi" w:cstheme="minorHAnsi"/>
          <w:b/>
          <w:bCs/>
          <w:sz w:val="22"/>
          <w:szCs w:val="22"/>
        </w:rPr>
        <w:t>OUR COMMENTS</w:t>
      </w:r>
      <w:r w:rsidRPr="009404F9">
        <w:rPr>
          <w:rFonts w:asciiTheme="minorHAnsi" w:hAnsiTheme="minorHAnsi" w:cstheme="minorHAnsi"/>
          <w:color w:val="000000"/>
        </w:rPr>
        <w:t xml:space="preserve">: </w:t>
      </w:r>
      <w:r w:rsidRPr="00F2448C">
        <w:rPr>
          <w:rFonts w:asciiTheme="minorHAnsi" w:hAnsiTheme="minorHAnsi" w:cstheme="minorHAnsi"/>
          <w:color w:val="000000" w:themeColor="text1"/>
          <w:sz w:val="22"/>
          <w:szCs w:val="22"/>
        </w:rPr>
        <w:t xml:space="preserve">The </w:t>
      </w:r>
      <w:r w:rsidR="00146DFE" w:rsidRPr="00F2448C">
        <w:rPr>
          <w:rFonts w:asciiTheme="minorHAnsi" w:hAnsiTheme="minorHAnsi" w:cstheme="minorHAnsi"/>
          <w:color w:val="000000" w:themeColor="text1"/>
          <w:sz w:val="22"/>
          <w:szCs w:val="22"/>
        </w:rPr>
        <w:t>Ministry of Finance (</w:t>
      </w:r>
      <w:r w:rsidR="00EB21AA">
        <w:rPr>
          <w:rFonts w:asciiTheme="minorHAnsi" w:hAnsiTheme="minorHAnsi" w:cstheme="minorHAnsi"/>
          <w:color w:val="000000" w:themeColor="text1"/>
          <w:sz w:val="22"/>
          <w:szCs w:val="22"/>
        </w:rPr>
        <w:t>Department of Revenue</w:t>
      </w:r>
      <w:r w:rsidR="00146DFE" w:rsidRPr="00F2448C">
        <w:rPr>
          <w:rFonts w:asciiTheme="minorHAnsi" w:hAnsiTheme="minorHAnsi" w:cstheme="minorHAnsi"/>
          <w:color w:val="000000" w:themeColor="text1"/>
          <w:sz w:val="22"/>
          <w:szCs w:val="22"/>
        </w:rPr>
        <w:t>)</w:t>
      </w:r>
      <w:r w:rsidRPr="00F2448C">
        <w:rPr>
          <w:rFonts w:asciiTheme="minorHAnsi" w:hAnsiTheme="minorHAnsi" w:cstheme="minorHAnsi"/>
          <w:color w:val="000000" w:themeColor="text1"/>
          <w:sz w:val="22"/>
          <w:szCs w:val="22"/>
        </w:rPr>
        <w:t xml:space="preserve"> vide </w:t>
      </w:r>
      <w:r w:rsidR="006D4A39">
        <w:rPr>
          <w:rFonts w:asciiTheme="minorHAnsi" w:hAnsiTheme="minorHAnsi" w:cstheme="minorHAnsi"/>
          <w:color w:val="000000" w:themeColor="text1"/>
          <w:sz w:val="22"/>
          <w:szCs w:val="22"/>
        </w:rPr>
        <w:t>N</w:t>
      </w:r>
      <w:r w:rsidRPr="00F2448C">
        <w:rPr>
          <w:rFonts w:asciiTheme="minorHAnsi" w:hAnsiTheme="minorHAnsi" w:cstheme="minorHAnsi"/>
          <w:color w:val="000000" w:themeColor="text1"/>
          <w:sz w:val="22"/>
          <w:szCs w:val="22"/>
        </w:rPr>
        <w:t xml:space="preserve">otification </w:t>
      </w:r>
      <w:r w:rsidR="006D4A39">
        <w:rPr>
          <w:rFonts w:asciiTheme="minorHAnsi" w:hAnsiTheme="minorHAnsi" w:cstheme="minorHAnsi"/>
          <w:color w:val="000000" w:themeColor="text1"/>
          <w:sz w:val="22"/>
          <w:szCs w:val="22"/>
        </w:rPr>
        <w:t>N</w:t>
      </w:r>
      <w:r w:rsidRPr="00F2448C">
        <w:rPr>
          <w:rFonts w:asciiTheme="minorHAnsi" w:hAnsiTheme="minorHAnsi" w:cstheme="minorHAnsi"/>
          <w:color w:val="000000" w:themeColor="text1"/>
          <w:sz w:val="22"/>
          <w:szCs w:val="22"/>
        </w:rPr>
        <w:t>o</w:t>
      </w:r>
      <w:r w:rsidR="006D4A39">
        <w:rPr>
          <w:rFonts w:asciiTheme="minorHAnsi" w:hAnsiTheme="minorHAnsi" w:cstheme="minorHAnsi"/>
          <w:color w:val="000000" w:themeColor="text1"/>
          <w:sz w:val="22"/>
          <w:szCs w:val="22"/>
        </w:rPr>
        <w:t>.</w:t>
      </w:r>
      <w:r w:rsidRPr="00F2448C">
        <w:rPr>
          <w:rFonts w:asciiTheme="minorHAnsi" w:hAnsiTheme="minorHAnsi" w:cstheme="minorHAnsi"/>
          <w:color w:val="000000" w:themeColor="text1"/>
          <w:sz w:val="22"/>
          <w:szCs w:val="22"/>
        </w:rPr>
        <w:t xml:space="preserve"> </w:t>
      </w:r>
      <w:r w:rsidR="00EB21AA">
        <w:rPr>
          <w:rFonts w:asciiTheme="minorHAnsi" w:hAnsiTheme="minorHAnsi" w:cstheme="minorHAnsi"/>
          <w:color w:val="000000" w:themeColor="text1"/>
          <w:sz w:val="22"/>
          <w:szCs w:val="22"/>
        </w:rPr>
        <w:t>45</w:t>
      </w:r>
      <w:r w:rsidRPr="00F2448C">
        <w:rPr>
          <w:rFonts w:asciiTheme="minorHAnsi" w:hAnsiTheme="minorHAnsi" w:cstheme="minorHAnsi"/>
          <w:color w:val="000000" w:themeColor="text1"/>
          <w:sz w:val="22"/>
          <w:szCs w:val="22"/>
        </w:rPr>
        <w:t>/2022</w:t>
      </w:r>
      <w:r w:rsidR="00927C18" w:rsidRPr="00F2448C">
        <w:rPr>
          <w:rFonts w:asciiTheme="minorHAnsi" w:hAnsiTheme="minorHAnsi" w:cstheme="minorHAnsi"/>
          <w:color w:val="000000" w:themeColor="text1"/>
          <w:sz w:val="22"/>
          <w:szCs w:val="22"/>
        </w:rPr>
        <w:t>-</w:t>
      </w:r>
      <w:r w:rsidR="006D4A39" w:rsidRPr="00F2448C">
        <w:rPr>
          <w:rFonts w:asciiTheme="minorHAnsi" w:hAnsiTheme="minorHAnsi" w:cstheme="minorHAnsi"/>
          <w:color w:val="000000" w:themeColor="text1"/>
          <w:sz w:val="22"/>
          <w:szCs w:val="22"/>
        </w:rPr>
        <w:t>Customs</w:t>
      </w:r>
      <w:r w:rsidR="006D4A39">
        <w:rPr>
          <w:rFonts w:asciiTheme="minorHAnsi" w:hAnsiTheme="minorHAnsi" w:cstheme="minorHAnsi"/>
          <w:color w:val="000000" w:themeColor="text1"/>
          <w:sz w:val="22"/>
          <w:szCs w:val="22"/>
        </w:rPr>
        <w:t xml:space="preserve"> </w:t>
      </w:r>
      <w:r w:rsidRPr="00F2448C">
        <w:rPr>
          <w:rFonts w:asciiTheme="minorHAnsi" w:hAnsiTheme="minorHAnsi" w:cstheme="minorHAnsi"/>
          <w:color w:val="000000" w:themeColor="text1"/>
          <w:sz w:val="22"/>
          <w:szCs w:val="22"/>
        </w:rPr>
        <w:t xml:space="preserve">dated </w:t>
      </w:r>
      <w:r w:rsidR="001E168A">
        <w:rPr>
          <w:rFonts w:asciiTheme="minorHAnsi" w:hAnsiTheme="minorHAnsi" w:cstheme="minorHAnsi"/>
          <w:color w:val="000000" w:themeColor="text1"/>
          <w:sz w:val="22"/>
          <w:szCs w:val="22"/>
        </w:rPr>
        <w:t>31</w:t>
      </w:r>
      <w:r w:rsidR="00146DFE" w:rsidRPr="00F2448C">
        <w:rPr>
          <w:rFonts w:asciiTheme="minorHAnsi" w:hAnsiTheme="minorHAnsi" w:cstheme="minorHAnsi"/>
          <w:color w:val="000000" w:themeColor="text1"/>
          <w:sz w:val="22"/>
          <w:szCs w:val="22"/>
        </w:rPr>
        <w:t>.0</w:t>
      </w:r>
      <w:r w:rsidR="006226A4" w:rsidRPr="00F2448C">
        <w:rPr>
          <w:rFonts w:asciiTheme="minorHAnsi" w:hAnsiTheme="minorHAnsi" w:cstheme="minorHAnsi"/>
          <w:color w:val="000000" w:themeColor="text1"/>
          <w:sz w:val="22"/>
          <w:szCs w:val="22"/>
        </w:rPr>
        <w:t>8</w:t>
      </w:r>
      <w:r w:rsidR="00146DFE" w:rsidRPr="00F2448C">
        <w:rPr>
          <w:rFonts w:asciiTheme="minorHAnsi" w:hAnsiTheme="minorHAnsi" w:cstheme="minorHAnsi"/>
          <w:color w:val="000000" w:themeColor="text1"/>
          <w:sz w:val="22"/>
          <w:szCs w:val="22"/>
        </w:rPr>
        <w:t>.</w:t>
      </w:r>
      <w:r w:rsidRPr="00F2448C">
        <w:rPr>
          <w:rFonts w:asciiTheme="minorHAnsi" w:hAnsiTheme="minorHAnsi" w:cstheme="minorHAnsi"/>
          <w:color w:val="000000" w:themeColor="text1"/>
          <w:sz w:val="22"/>
          <w:szCs w:val="22"/>
        </w:rPr>
        <w:t>2022</w:t>
      </w:r>
      <w:r w:rsidR="00F2448C" w:rsidRPr="00F2448C">
        <w:rPr>
          <w:rFonts w:asciiTheme="minorHAnsi" w:hAnsiTheme="minorHAnsi" w:cstheme="minorHAnsi"/>
          <w:color w:val="000000" w:themeColor="text1"/>
          <w:sz w:val="22"/>
          <w:szCs w:val="22"/>
        </w:rPr>
        <w:t xml:space="preserve"> </w:t>
      </w:r>
      <w:r w:rsidR="00F2448C" w:rsidRPr="001E168A">
        <w:rPr>
          <w:rFonts w:asciiTheme="minorHAnsi" w:hAnsiTheme="minorHAnsi" w:cstheme="minorHAnsi"/>
          <w:sz w:val="22"/>
          <w:szCs w:val="22"/>
        </w:rPr>
        <w:t>notified</w:t>
      </w:r>
      <w:r w:rsidRPr="001E168A">
        <w:rPr>
          <w:rFonts w:asciiTheme="minorHAnsi" w:hAnsiTheme="minorHAnsi" w:cstheme="minorHAnsi"/>
          <w:sz w:val="22"/>
          <w:szCs w:val="22"/>
        </w:rPr>
        <w:t xml:space="preserve"> </w:t>
      </w:r>
      <w:r w:rsidR="001E168A" w:rsidRPr="001E168A">
        <w:rPr>
          <w:rFonts w:asciiTheme="minorHAnsi" w:hAnsiTheme="minorHAnsi" w:cstheme="minorHAnsi"/>
          <w:sz w:val="22"/>
          <w:szCs w:val="22"/>
        </w:rPr>
        <w:t>In exercise of the powers conferred by </w:t>
      </w:r>
      <w:hyperlink r:id="rId63" w:history="1">
        <w:r w:rsidR="001E168A" w:rsidRPr="001E168A">
          <w:rPr>
            <w:rStyle w:val="Hyperlink"/>
            <w:rFonts w:asciiTheme="minorHAnsi" w:hAnsiTheme="minorHAnsi" w:cstheme="minorHAnsi"/>
            <w:color w:val="auto"/>
            <w:sz w:val="22"/>
            <w:szCs w:val="22"/>
            <w:u w:val="none"/>
          </w:rPr>
          <w:t>sub-section (1) of section 25</w:t>
        </w:r>
      </w:hyperlink>
      <w:r w:rsidR="001E168A" w:rsidRPr="001E168A">
        <w:rPr>
          <w:rFonts w:asciiTheme="minorHAnsi" w:hAnsiTheme="minorHAnsi" w:cstheme="minorHAnsi"/>
          <w:sz w:val="22"/>
          <w:szCs w:val="22"/>
        </w:rPr>
        <w:t> of the </w:t>
      </w:r>
      <w:hyperlink r:id="rId64" w:history="1">
        <w:r w:rsidR="001E168A" w:rsidRPr="001E168A">
          <w:rPr>
            <w:rStyle w:val="Hyperlink"/>
            <w:rFonts w:asciiTheme="minorHAnsi" w:hAnsiTheme="minorHAnsi" w:cstheme="minorHAnsi"/>
            <w:color w:val="auto"/>
            <w:sz w:val="22"/>
            <w:szCs w:val="22"/>
            <w:u w:val="none"/>
          </w:rPr>
          <w:t>Customs Act, 1962 (52 of 1962)</w:t>
        </w:r>
      </w:hyperlink>
      <w:r w:rsidR="001E168A" w:rsidRPr="001E168A">
        <w:rPr>
          <w:rFonts w:asciiTheme="minorHAnsi" w:hAnsiTheme="minorHAnsi" w:cstheme="minorHAnsi"/>
          <w:sz w:val="22"/>
          <w:szCs w:val="22"/>
        </w:rPr>
        <w:t>, the Central Government, being satisfied that it is necessary in the public interest so to do, hereby makes the following further amendments in the </w:t>
      </w:r>
      <w:hyperlink r:id="rId65" w:history="1">
        <w:r w:rsidR="001E168A" w:rsidRPr="001E168A">
          <w:rPr>
            <w:rStyle w:val="Hyperlink"/>
            <w:rFonts w:asciiTheme="minorHAnsi" w:hAnsiTheme="minorHAnsi" w:cstheme="minorHAnsi"/>
            <w:color w:val="auto"/>
            <w:sz w:val="22"/>
            <w:szCs w:val="22"/>
            <w:u w:val="none"/>
          </w:rPr>
          <w:t>notification of the Government of India, Ministry of Finance (Department of Revenue), No.130/2010-CUSTOMS, dated the 23rd December, 2010, published in the Gazette of India Extraordinary Part II, Section 3, Sub-Section (i), vide number G.S.R. 1008 (E), dated the 23rd December, 2010,</w:t>
        </w:r>
      </w:hyperlink>
      <w:r w:rsidR="001E168A" w:rsidRPr="001E168A">
        <w:rPr>
          <w:rFonts w:asciiTheme="minorHAnsi" w:hAnsiTheme="minorHAnsi" w:cstheme="minorHAnsi"/>
          <w:sz w:val="22"/>
          <w:szCs w:val="22"/>
        </w:rPr>
        <w:t> namely: -</w:t>
      </w:r>
    </w:p>
    <w:p w14:paraId="4D54716F" w14:textId="77777777" w:rsidR="001E168A" w:rsidRPr="001E168A" w:rsidRDefault="001E168A" w:rsidP="0096106D">
      <w:pPr>
        <w:pStyle w:val="NormalWeb"/>
        <w:shd w:val="clear" w:color="auto" w:fill="FFFFFF"/>
        <w:spacing w:after="0" w:afterAutospacing="0"/>
        <w:jc w:val="both"/>
        <w:rPr>
          <w:rFonts w:asciiTheme="minorHAnsi" w:hAnsiTheme="minorHAnsi" w:cstheme="minorHAnsi"/>
          <w:sz w:val="22"/>
          <w:szCs w:val="22"/>
        </w:rPr>
      </w:pPr>
      <w:r w:rsidRPr="001E168A">
        <w:rPr>
          <w:rFonts w:asciiTheme="minorHAnsi" w:hAnsiTheme="minorHAnsi" w:cstheme="minorHAnsi"/>
          <w:sz w:val="22"/>
          <w:szCs w:val="22"/>
        </w:rPr>
        <w:t>In the said notification, in the TABLE –</w:t>
      </w:r>
    </w:p>
    <w:p w14:paraId="3B90924E" w14:textId="77777777" w:rsidR="001E168A" w:rsidRPr="001E168A" w:rsidRDefault="001E168A" w:rsidP="0096106D">
      <w:pPr>
        <w:pStyle w:val="NormalWeb"/>
        <w:shd w:val="clear" w:color="auto" w:fill="FFFFFF"/>
        <w:spacing w:before="0" w:beforeAutospacing="0"/>
        <w:ind w:left="284"/>
        <w:jc w:val="both"/>
        <w:rPr>
          <w:rFonts w:asciiTheme="minorHAnsi" w:hAnsiTheme="minorHAnsi" w:cstheme="minorHAnsi"/>
          <w:sz w:val="22"/>
          <w:szCs w:val="22"/>
        </w:rPr>
      </w:pPr>
      <w:r w:rsidRPr="001E168A">
        <w:rPr>
          <w:rFonts w:asciiTheme="minorHAnsi" w:hAnsiTheme="minorHAnsi" w:cstheme="minorHAnsi"/>
          <w:sz w:val="22"/>
          <w:szCs w:val="22"/>
        </w:rPr>
        <w:t>(i) against S.No. 1, in Column (3), item (ii) and entries relating thereto shall be omitted;</w:t>
      </w:r>
    </w:p>
    <w:p w14:paraId="34499227" w14:textId="77777777" w:rsidR="001E168A" w:rsidRPr="001E168A" w:rsidRDefault="001E168A" w:rsidP="001E168A">
      <w:pPr>
        <w:pStyle w:val="NormalWeb"/>
        <w:shd w:val="clear" w:color="auto" w:fill="FFFFFF"/>
        <w:ind w:left="284"/>
        <w:jc w:val="both"/>
        <w:rPr>
          <w:rFonts w:asciiTheme="minorHAnsi" w:hAnsiTheme="minorHAnsi" w:cstheme="minorHAnsi"/>
          <w:sz w:val="22"/>
          <w:szCs w:val="22"/>
        </w:rPr>
      </w:pPr>
      <w:r w:rsidRPr="001E168A">
        <w:rPr>
          <w:rFonts w:asciiTheme="minorHAnsi" w:hAnsiTheme="minorHAnsi" w:cstheme="minorHAnsi"/>
          <w:sz w:val="22"/>
          <w:szCs w:val="22"/>
        </w:rPr>
        <w:t>(ii) S.No. 7 and the entries relating thereto shall be omitted;</w:t>
      </w:r>
    </w:p>
    <w:p w14:paraId="0578B784" w14:textId="77777777" w:rsidR="001E168A" w:rsidRPr="001E168A" w:rsidRDefault="001E168A" w:rsidP="001E168A">
      <w:pPr>
        <w:pStyle w:val="NormalWeb"/>
        <w:shd w:val="clear" w:color="auto" w:fill="FFFFFF"/>
        <w:ind w:left="284"/>
        <w:jc w:val="both"/>
        <w:rPr>
          <w:rFonts w:asciiTheme="minorHAnsi" w:hAnsiTheme="minorHAnsi" w:cstheme="minorHAnsi"/>
          <w:sz w:val="22"/>
          <w:szCs w:val="22"/>
        </w:rPr>
      </w:pPr>
      <w:r w:rsidRPr="001E168A">
        <w:rPr>
          <w:rFonts w:asciiTheme="minorHAnsi" w:hAnsiTheme="minorHAnsi" w:cstheme="minorHAnsi"/>
          <w:sz w:val="22"/>
          <w:szCs w:val="22"/>
        </w:rPr>
        <w:t>(iii) against S.No. 9, in Column (3), for the entries, the following entries shall be substituted,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210"/>
      </w:tblGrid>
      <w:tr w:rsidR="001E168A" w:rsidRPr="001E168A" w14:paraId="3B6AD301" w14:textId="77777777" w:rsidTr="001E168A">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324F229" w14:textId="77777777" w:rsidR="001E168A" w:rsidRPr="001E168A" w:rsidRDefault="001E168A" w:rsidP="001E168A">
            <w:pPr>
              <w:pStyle w:val="NormalWeb"/>
              <w:ind w:left="284"/>
              <w:jc w:val="both"/>
              <w:rPr>
                <w:rFonts w:asciiTheme="minorHAnsi" w:hAnsiTheme="minorHAnsi" w:cstheme="minorHAnsi"/>
                <w:sz w:val="22"/>
                <w:szCs w:val="22"/>
              </w:rPr>
            </w:pPr>
            <w:r w:rsidRPr="001E168A">
              <w:rPr>
                <w:rFonts w:asciiTheme="minorHAnsi" w:hAnsiTheme="minorHAnsi" w:cstheme="minorHAnsi"/>
                <w:sz w:val="22"/>
                <w:szCs w:val="22"/>
              </w:rPr>
              <w:t>(3)</w:t>
            </w:r>
          </w:p>
        </w:tc>
      </w:tr>
      <w:tr w:rsidR="001E168A" w:rsidRPr="001E168A" w14:paraId="6F0A44C4" w14:textId="77777777" w:rsidTr="001E168A">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C2DAB7B" w14:textId="77777777" w:rsidR="001E168A" w:rsidRPr="001E168A" w:rsidRDefault="001E168A" w:rsidP="001E168A">
            <w:pPr>
              <w:pStyle w:val="NormalWeb"/>
              <w:ind w:left="284"/>
              <w:jc w:val="both"/>
              <w:rPr>
                <w:rFonts w:asciiTheme="minorHAnsi" w:hAnsiTheme="minorHAnsi" w:cstheme="minorHAnsi"/>
                <w:sz w:val="22"/>
                <w:szCs w:val="22"/>
              </w:rPr>
            </w:pPr>
            <w:r w:rsidRPr="001E168A">
              <w:rPr>
                <w:rFonts w:asciiTheme="minorHAnsi" w:hAnsiTheme="minorHAnsi" w:cstheme="minorHAnsi"/>
                <w:sz w:val="22"/>
                <w:szCs w:val="22"/>
              </w:rPr>
              <w:t>“(i) American Airlines</w:t>
            </w:r>
          </w:p>
          <w:p w14:paraId="4F183731" w14:textId="77777777" w:rsidR="001E168A" w:rsidRPr="001E168A" w:rsidRDefault="001E168A" w:rsidP="001E168A">
            <w:pPr>
              <w:pStyle w:val="NormalWeb"/>
              <w:ind w:left="284"/>
              <w:jc w:val="both"/>
              <w:rPr>
                <w:rFonts w:asciiTheme="minorHAnsi" w:hAnsiTheme="minorHAnsi" w:cstheme="minorHAnsi"/>
                <w:sz w:val="22"/>
                <w:szCs w:val="22"/>
              </w:rPr>
            </w:pPr>
            <w:r w:rsidRPr="001E168A">
              <w:rPr>
                <w:rFonts w:asciiTheme="minorHAnsi" w:hAnsiTheme="minorHAnsi" w:cstheme="minorHAnsi"/>
                <w:sz w:val="22"/>
                <w:szCs w:val="22"/>
              </w:rPr>
              <w:t>(ii) United Airlines”;</w:t>
            </w:r>
          </w:p>
        </w:tc>
      </w:tr>
    </w:tbl>
    <w:p w14:paraId="77FCF79B" w14:textId="77777777" w:rsidR="001E168A" w:rsidRPr="001E168A" w:rsidRDefault="001E168A" w:rsidP="001E168A">
      <w:pPr>
        <w:pStyle w:val="NormalWeb"/>
        <w:shd w:val="clear" w:color="auto" w:fill="FFFFFF"/>
        <w:ind w:left="284"/>
        <w:jc w:val="both"/>
        <w:rPr>
          <w:rFonts w:asciiTheme="minorHAnsi" w:hAnsiTheme="minorHAnsi" w:cstheme="minorHAnsi"/>
          <w:sz w:val="22"/>
          <w:szCs w:val="22"/>
        </w:rPr>
      </w:pPr>
      <w:r w:rsidRPr="001E168A">
        <w:rPr>
          <w:rFonts w:asciiTheme="minorHAnsi" w:hAnsiTheme="minorHAnsi" w:cstheme="minorHAnsi"/>
          <w:sz w:val="22"/>
          <w:szCs w:val="22"/>
        </w:rPr>
        <w:t>(iv) against S.No. 10, in Column (3), item (iii) and entries relating thereto shall be omitted;</w:t>
      </w:r>
    </w:p>
    <w:p w14:paraId="3EB3DE6F" w14:textId="77777777" w:rsidR="001E168A" w:rsidRPr="001E168A" w:rsidRDefault="001E168A" w:rsidP="001E168A">
      <w:pPr>
        <w:pStyle w:val="NormalWeb"/>
        <w:shd w:val="clear" w:color="auto" w:fill="FFFFFF"/>
        <w:ind w:left="284"/>
        <w:jc w:val="both"/>
        <w:rPr>
          <w:rFonts w:asciiTheme="minorHAnsi" w:hAnsiTheme="minorHAnsi" w:cstheme="minorHAnsi"/>
          <w:sz w:val="22"/>
          <w:szCs w:val="22"/>
        </w:rPr>
      </w:pPr>
      <w:r w:rsidRPr="001E168A">
        <w:rPr>
          <w:rFonts w:asciiTheme="minorHAnsi" w:hAnsiTheme="minorHAnsi" w:cstheme="minorHAnsi"/>
          <w:sz w:val="22"/>
          <w:szCs w:val="22"/>
        </w:rPr>
        <w:t>(v) S.No. 12 and the entries relating thereto shall be omitted;</w:t>
      </w:r>
    </w:p>
    <w:p w14:paraId="15691C2C" w14:textId="77777777" w:rsidR="001E168A" w:rsidRPr="001E168A" w:rsidRDefault="001E168A" w:rsidP="001E168A">
      <w:pPr>
        <w:pStyle w:val="NormalWeb"/>
        <w:shd w:val="clear" w:color="auto" w:fill="FFFFFF"/>
        <w:ind w:left="284"/>
        <w:jc w:val="both"/>
        <w:rPr>
          <w:rFonts w:asciiTheme="minorHAnsi" w:hAnsiTheme="minorHAnsi" w:cstheme="minorHAnsi"/>
          <w:sz w:val="22"/>
          <w:szCs w:val="22"/>
        </w:rPr>
      </w:pPr>
      <w:r w:rsidRPr="001E168A">
        <w:rPr>
          <w:rFonts w:asciiTheme="minorHAnsi" w:hAnsiTheme="minorHAnsi" w:cstheme="minorHAnsi"/>
          <w:sz w:val="22"/>
          <w:szCs w:val="22"/>
        </w:rPr>
        <w:t>(vi) against S.No. 13, in Column (3), item (i) and entries relating thereto shall be omitted;</w:t>
      </w:r>
    </w:p>
    <w:p w14:paraId="7C6A8146" w14:textId="77777777" w:rsidR="001E168A" w:rsidRPr="001E168A" w:rsidRDefault="001E168A" w:rsidP="001E168A">
      <w:pPr>
        <w:pStyle w:val="NormalWeb"/>
        <w:shd w:val="clear" w:color="auto" w:fill="FFFFFF"/>
        <w:ind w:left="284"/>
        <w:jc w:val="both"/>
        <w:rPr>
          <w:rFonts w:asciiTheme="minorHAnsi" w:hAnsiTheme="minorHAnsi" w:cstheme="minorHAnsi"/>
          <w:sz w:val="22"/>
          <w:szCs w:val="22"/>
        </w:rPr>
      </w:pPr>
      <w:r w:rsidRPr="001E168A">
        <w:rPr>
          <w:rFonts w:asciiTheme="minorHAnsi" w:hAnsiTheme="minorHAnsi" w:cstheme="minorHAnsi"/>
          <w:sz w:val="22"/>
          <w:szCs w:val="22"/>
        </w:rPr>
        <w:t>(vii) against S.No. 14, in Column (3), items (ii) and (iii) and entries relating thereto shall be omitted;</w:t>
      </w:r>
    </w:p>
    <w:p w14:paraId="1CEE4A9A" w14:textId="77777777" w:rsidR="001E168A" w:rsidRPr="001E168A" w:rsidRDefault="001E168A" w:rsidP="001E168A">
      <w:pPr>
        <w:pStyle w:val="NormalWeb"/>
        <w:shd w:val="clear" w:color="auto" w:fill="FFFFFF"/>
        <w:ind w:left="284"/>
        <w:jc w:val="both"/>
        <w:rPr>
          <w:rFonts w:asciiTheme="minorHAnsi" w:hAnsiTheme="minorHAnsi" w:cstheme="minorHAnsi"/>
          <w:sz w:val="22"/>
          <w:szCs w:val="22"/>
        </w:rPr>
      </w:pPr>
      <w:r w:rsidRPr="001E168A">
        <w:rPr>
          <w:rFonts w:asciiTheme="minorHAnsi" w:hAnsiTheme="minorHAnsi" w:cstheme="minorHAnsi"/>
          <w:sz w:val="22"/>
          <w:szCs w:val="22"/>
        </w:rPr>
        <w:t>(viii) against S.No. 16, in Column (3), item (ii) and entries relating thereto shall be omitted;</w:t>
      </w:r>
    </w:p>
    <w:p w14:paraId="7CB0A645" w14:textId="77777777" w:rsidR="001E168A" w:rsidRPr="001E168A" w:rsidRDefault="001E168A" w:rsidP="001E168A">
      <w:pPr>
        <w:pStyle w:val="NormalWeb"/>
        <w:shd w:val="clear" w:color="auto" w:fill="FFFFFF"/>
        <w:ind w:left="284"/>
        <w:jc w:val="both"/>
        <w:rPr>
          <w:rFonts w:asciiTheme="minorHAnsi" w:hAnsiTheme="minorHAnsi" w:cstheme="minorHAnsi"/>
          <w:sz w:val="22"/>
          <w:szCs w:val="22"/>
        </w:rPr>
      </w:pPr>
      <w:r w:rsidRPr="001E168A">
        <w:rPr>
          <w:rFonts w:asciiTheme="minorHAnsi" w:hAnsiTheme="minorHAnsi" w:cstheme="minorHAnsi"/>
          <w:sz w:val="22"/>
          <w:szCs w:val="22"/>
        </w:rPr>
        <w:t>(ix) against S.No. 18, in Column (3), item (i) and entries relating thereto shall be omitted;</w:t>
      </w:r>
    </w:p>
    <w:p w14:paraId="1FE7AB57" w14:textId="77777777" w:rsidR="001E168A" w:rsidRPr="001E168A" w:rsidRDefault="001E168A" w:rsidP="001E168A">
      <w:pPr>
        <w:pStyle w:val="NormalWeb"/>
        <w:shd w:val="clear" w:color="auto" w:fill="FFFFFF"/>
        <w:ind w:left="284"/>
        <w:jc w:val="both"/>
        <w:rPr>
          <w:rFonts w:asciiTheme="minorHAnsi" w:hAnsiTheme="minorHAnsi" w:cstheme="minorHAnsi"/>
          <w:sz w:val="22"/>
          <w:szCs w:val="22"/>
        </w:rPr>
      </w:pPr>
      <w:r w:rsidRPr="001E168A">
        <w:rPr>
          <w:rFonts w:asciiTheme="minorHAnsi" w:hAnsiTheme="minorHAnsi" w:cstheme="minorHAnsi"/>
          <w:sz w:val="22"/>
          <w:szCs w:val="22"/>
        </w:rPr>
        <w:t>(x) S.No. 28 and the entries relating thereto shall be omitted;</w:t>
      </w:r>
    </w:p>
    <w:p w14:paraId="15A4EF44" w14:textId="77777777" w:rsidR="001E168A" w:rsidRPr="001E168A" w:rsidRDefault="001E168A" w:rsidP="001E168A">
      <w:pPr>
        <w:pStyle w:val="NormalWeb"/>
        <w:shd w:val="clear" w:color="auto" w:fill="FFFFFF"/>
        <w:ind w:left="284"/>
        <w:jc w:val="both"/>
        <w:rPr>
          <w:rFonts w:asciiTheme="minorHAnsi" w:hAnsiTheme="minorHAnsi" w:cstheme="minorHAnsi"/>
          <w:sz w:val="22"/>
          <w:szCs w:val="22"/>
        </w:rPr>
      </w:pPr>
      <w:r w:rsidRPr="001E168A">
        <w:rPr>
          <w:rFonts w:asciiTheme="minorHAnsi" w:hAnsiTheme="minorHAnsi" w:cstheme="minorHAnsi"/>
          <w:sz w:val="22"/>
          <w:szCs w:val="22"/>
        </w:rPr>
        <w:t>(xi) against S.No. 31, in Column (3), item (i) and entries relating thereto shall be omitted;</w:t>
      </w:r>
    </w:p>
    <w:p w14:paraId="737BC231" w14:textId="77777777" w:rsidR="001E168A" w:rsidRPr="001E168A" w:rsidRDefault="001E168A" w:rsidP="001E168A">
      <w:pPr>
        <w:pStyle w:val="NormalWeb"/>
        <w:shd w:val="clear" w:color="auto" w:fill="FFFFFF"/>
        <w:ind w:left="284"/>
        <w:jc w:val="both"/>
        <w:rPr>
          <w:rFonts w:asciiTheme="minorHAnsi" w:hAnsiTheme="minorHAnsi" w:cstheme="minorHAnsi"/>
          <w:sz w:val="22"/>
          <w:szCs w:val="22"/>
        </w:rPr>
      </w:pPr>
      <w:r w:rsidRPr="001E168A">
        <w:rPr>
          <w:rFonts w:asciiTheme="minorHAnsi" w:hAnsiTheme="minorHAnsi" w:cstheme="minorHAnsi"/>
          <w:sz w:val="22"/>
          <w:szCs w:val="22"/>
        </w:rPr>
        <w:t>(xii) S.No. 38 and the entries relating thereto shall be omitted;</w:t>
      </w:r>
    </w:p>
    <w:p w14:paraId="6DD5BE5F" w14:textId="77777777" w:rsidR="001E168A" w:rsidRPr="001E168A" w:rsidRDefault="001E168A" w:rsidP="001E168A">
      <w:pPr>
        <w:pStyle w:val="NormalWeb"/>
        <w:shd w:val="clear" w:color="auto" w:fill="FFFFFF"/>
        <w:ind w:left="284"/>
        <w:jc w:val="both"/>
        <w:rPr>
          <w:rFonts w:asciiTheme="minorHAnsi" w:hAnsiTheme="minorHAnsi" w:cstheme="minorHAnsi"/>
          <w:sz w:val="22"/>
          <w:szCs w:val="22"/>
        </w:rPr>
      </w:pPr>
      <w:r w:rsidRPr="001E168A">
        <w:rPr>
          <w:rFonts w:asciiTheme="minorHAnsi" w:hAnsiTheme="minorHAnsi" w:cstheme="minorHAnsi"/>
          <w:sz w:val="22"/>
          <w:szCs w:val="22"/>
        </w:rPr>
        <w:t>(xiii) against S.No. 40, in Column (3), item (ii) and entries relating thereto shall be omitted;</w:t>
      </w:r>
    </w:p>
    <w:p w14:paraId="3BF523FE" w14:textId="77777777" w:rsidR="001E168A" w:rsidRPr="001E168A" w:rsidRDefault="001E168A" w:rsidP="001E168A">
      <w:pPr>
        <w:pStyle w:val="NormalWeb"/>
        <w:shd w:val="clear" w:color="auto" w:fill="FFFFFF"/>
        <w:ind w:left="284"/>
        <w:jc w:val="both"/>
        <w:rPr>
          <w:rFonts w:asciiTheme="minorHAnsi" w:hAnsiTheme="minorHAnsi" w:cstheme="minorHAnsi"/>
          <w:sz w:val="22"/>
          <w:szCs w:val="22"/>
        </w:rPr>
      </w:pPr>
      <w:r w:rsidRPr="001E168A">
        <w:rPr>
          <w:rFonts w:asciiTheme="minorHAnsi" w:hAnsiTheme="minorHAnsi" w:cstheme="minorHAnsi"/>
          <w:sz w:val="22"/>
          <w:szCs w:val="22"/>
        </w:rPr>
        <w:t>(xiv) S.No. 41 and the entries relating thereto shall be omitted.</w:t>
      </w:r>
    </w:p>
    <w:p w14:paraId="10366A0F" w14:textId="4672AD40" w:rsidR="00A10D97" w:rsidRDefault="00A10D97" w:rsidP="001E168A">
      <w:pPr>
        <w:pStyle w:val="NormalWeb"/>
        <w:shd w:val="clear" w:color="auto" w:fill="FFFFFF"/>
        <w:jc w:val="both"/>
        <w:rPr>
          <w:rFonts w:asciiTheme="minorHAnsi" w:hAnsiTheme="minorHAnsi" w:cstheme="minorHAnsi"/>
          <w:b/>
          <w:bCs/>
          <w:color w:val="000000" w:themeColor="text1"/>
        </w:rPr>
      </w:pPr>
      <w:r w:rsidRPr="00CD430D">
        <w:rPr>
          <w:rFonts w:asciiTheme="minorHAnsi" w:hAnsiTheme="minorHAnsi" w:cstheme="minorHAnsi"/>
          <w:b/>
          <w:bCs/>
          <w:color w:val="000000" w:themeColor="text1"/>
        </w:rPr>
        <w:t>[For further details please refer the Notification]</w:t>
      </w:r>
    </w:p>
    <w:p w14:paraId="27C47005" w14:textId="744C80B5" w:rsidR="003C76E4" w:rsidRPr="00365398" w:rsidRDefault="00244616" w:rsidP="003C76E4">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360A459C" w14:textId="08E6FCC5" w:rsidR="003C76E4" w:rsidRPr="00E3633A" w:rsidRDefault="00704D3B" w:rsidP="003C76E4">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rPr>
        <w:t xml:space="preserve">AMENDMENT IN </w:t>
      </w:r>
      <w:r w:rsidR="00244616">
        <w:rPr>
          <w:rFonts w:asciiTheme="minorHAnsi" w:hAnsiTheme="minorHAnsi" w:cstheme="minorHAnsi"/>
          <w:b/>
          <w:bCs/>
          <w:caps/>
          <w:color w:val="000000" w:themeColor="text1"/>
        </w:rPr>
        <w:t xml:space="preserve">THE EXISTING CONCESSIONAL IMPORT DUTIES ON SPECIFIED EDIBLE OILS UP TO AND INCLUSIVE OF THE </w:t>
      </w:r>
      <w:r w:rsidR="00054AA4">
        <w:rPr>
          <w:rFonts w:asciiTheme="minorHAnsi" w:hAnsiTheme="minorHAnsi" w:cstheme="minorHAnsi"/>
          <w:b/>
          <w:bCs/>
          <w:caps/>
          <w:color w:val="000000" w:themeColor="text1"/>
        </w:rPr>
        <w:t>31</w:t>
      </w:r>
      <w:r w:rsidR="00054AA4" w:rsidRPr="00054AA4">
        <w:rPr>
          <w:rFonts w:asciiTheme="minorHAnsi" w:hAnsiTheme="minorHAnsi" w:cstheme="minorHAnsi"/>
          <w:b/>
          <w:bCs/>
          <w:caps/>
          <w:color w:val="000000" w:themeColor="text1"/>
          <w:vertAlign w:val="superscript"/>
        </w:rPr>
        <w:t>ST</w:t>
      </w:r>
      <w:r w:rsidR="00054AA4">
        <w:rPr>
          <w:rFonts w:asciiTheme="minorHAnsi" w:hAnsiTheme="minorHAnsi" w:cstheme="minorHAnsi"/>
          <w:b/>
          <w:bCs/>
          <w:caps/>
          <w:color w:val="000000" w:themeColor="text1"/>
        </w:rPr>
        <w:t xml:space="preserve"> MARCH, 2023</w:t>
      </w:r>
    </w:p>
    <w:p w14:paraId="7E6A55B9" w14:textId="7AEA954A" w:rsidR="00054AA4" w:rsidRPr="00054AA4" w:rsidRDefault="003C76E4" w:rsidP="00054AA4">
      <w:pPr>
        <w:pStyle w:val="NormalWeb"/>
        <w:shd w:val="clear" w:color="auto" w:fill="FFFFFF"/>
        <w:jc w:val="both"/>
        <w:rPr>
          <w:rFonts w:asciiTheme="minorHAnsi" w:hAnsiTheme="minorHAnsi" w:cstheme="minorHAnsi"/>
          <w:sz w:val="22"/>
          <w:szCs w:val="22"/>
        </w:rPr>
      </w:pPr>
      <w:r w:rsidRPr="00410A33">
        <w:rPr>
          <w:rFonts w:asciiTheme="minorHAnsi" w:hAnsiTheme="minorHAnsi" w:cstheme="minorHAnsi"/>
          <w:b/>
          <w:bCs/>
          <w:sz w:val="22"/>
          <w:szCs w:val="22"/>
        </w:rPr>
        <w:t>OUR COMMENTS</w:t>
      </w:r>
      <w:r w:rsidRPr="009404F9">
        <w:rPr>
          <w:rFonts w:asciiTheme="minorHAnsi" w:hAnsiTheme="minorHAnsi" w:cstheme="minorHAnsi"/>
          <w:color w:val="000000"/>
        </w:rPr>
        <w:t xml:space="preserve">: </w:t>
      </w:r>
      <w:r w:rsidRPr="00F2448C">
        <w:rPr>
          <w:rFonts w:asciiTheme="minorHAnsi" w:hAnsiTheme="minorHAnsi" w:cstheme="minorHAnsi"/>
          <w:color w:val="000000" w:themeColor="text1"/>
          <w:sz w:val="22"/>
          <w:szCs w:val="22"/>
        </w:rPr>
        <w:t>The Ministry of Finance (</w:t>
      </w:r>
      <w:r w:rsidR="00054AA4">
        <w:rPr>
          <w:rFonts w:asciiTheme="minorHAnsi" w:hAnsiTheme="minorHAnsi" w:cstheme="minorHAnsi"/>
          <w:color w:val="000000" w:themeColor="text1"/>
          <w:sz w:val="22"/>
          <w:szCs w:val="22"/>
        </w:rPr>
        <w:t>Department of Revenue</w:t>
      </w:r>
      <w:r w:rsidRPr="00F2448C">
        <w:rPr>
          <w:rFonts w:asciiTheme="minorHAnsi" w:hAnsiTheme="minorHAnsi" w:cstheme="minorHAnsi"/>
          <w:color w:val="000000" w:themeColor="text1"/>
          <w:sz w:val="22"/>
          <w:szCs w:val="22"/>
        </w:rPr>
        <w:t xml:space="preserve">) vide </w:t>
      </w:r>
      <w:r w:rsidR="00054AA4">
        <w:rPr>
          <w:rFonts w:asciiTheme="minorHAnsi" w:hAnsiTheme="minorHAnsi" w:cstheme="minorHAnsi"/>
          <w:color w:val="000000" w:themeColor="text1"/>
          <w:sz w:val="22"/>
          <w:szCs w:val="22"/>
        </w:rPr>
        <w:t>Notification</w:t>
      </w:r>
      <w:r w:rsidR="005A0AC1" w:rsidRPr="005A0AC1">
        <w:rPr>
          <w:rFonts w:asciiTheme="minorHAnsi" w:hAnsiTheme="minorHAnsi" w:cstheme="minorHAnsi"/>
          <w:color w:val="000000" w:themeColor="text1"/>
          <w:sz w:val="22"/>
          <w:szCs w:val="22"/>
        </w:rPr>
        <w:t xml:space="preserve"> No. </w:t>
      </w:r>
      <w:r w:rsidR="00054AA4">
        <w:rPr>
          <w:rFonts w:asciiTheme="minorHAnsi" w:hAnsiTheme="minorHAnsi" w:cstheme="minorHAnsi"/>
          <w:color w:val="000000" w:themeColor="text1"/>
          <w:sz w:val="22"/>
          <w:szCs w:val="22"/>
        </w:rPr>
        <w:t>46</w:t>
      </w:r>
      <w:r w:rsidR="005A0AC1" w:rsidRPr="005A0AC1">
        <w:rPr>
          <w:rFonts w:asciiTheme="minorHAnsi" w:hAnsiTheme="minorHAnsi" w:cstheme="minorHAnsi"/>
          <w:color w:val="000000" w:themeColor="text1"/>
          <w:sz w:val="22"/>
          <w:szCs w:val="22"/>
        </w:rPr>
        <w:t>/2022-Customs</w:t>
      </w:r>
      <w:r w:rsidRPr="00F2448C">
        <w:rPr>
          <w:rFonts w:asciiTheme="minorHAnsi" w:hAnsiTheme="minorHAnsi" w:cstheme="minorHAnsi"/>
          <w:color w:val="000000" w:themeColor="text1"/>
          <w:sz w:val="22"/>
          <w:szCs w:val="22"/>
        </w:rPr>
        <w:t xml:space="preserve"> dated </w:t>
      </w:r>
      <w:r w:rsidR="00054AA4">
        <w:rPr>
          <w:rFonts w:asciiTheme="minorHAnsi" w:hAnsiTheme="minorHAnsi" w:cstheme="minorHAnsi"/>
          <w:color w:val="000000" w:themeColor="text1"/>
          <w:sz w:val="22"/>
          <w:szCs w:val="22"/>
        </w:rPr>
        <w:t>31</w:t>
      </w:r>
      <w:r w:rsidRPr="00F2448C">
        <w:rPr>
          <w:rFonts w:asciiTheme="minorHAnsi" w:hAnsiTheme="minorHAnsi" w:cstheme="minorHAnsi"/>
          <w:color w:val="000000" w:themeColor="text1"/>
          <w:sz w:val="22"/>
          <w:szCs w:val="22"/>
        </w:rPr>
        <w:t xml:space="preserve">.08.2022 </w:t>
      </w:r>
      <w:r w:rsidR="00054AA4">
        <w:rPr>
          <w:rFonts w:asciiTheme="minorHAnsi" w:hAnsiTheme="minorHAnsi" w:cstheme="minorHAnsi"/>
          <w:sz w:val="22"/>
          <w:szCs w:val="22"/>
        </w:rPr>
        <w:t xml:space="preserve">notified </w:t>
      </w:r>
      <w:r w:rsidR="005A0AC1">
        <w:rPr>
          <w:rFonts w:asciiTheme="minorHAnsi" w:hAnsiTheme="minorHAnsi" w:cstheme="minorHAnsi"/>
          <w:sz w:val="22"/>
          <w:szCs w:val="22"/>
        </w:rPr>
        <w:t xml:space="preserve"> </w:t>
      </w:r>
      <w:r w:rsidR="00054AA4" w:rsidRPr="00054AA4">
        <w:rPr>
          <w:rFonts w:asciiTheme="minorHAnsi" w:hAnsiTheme="minorHAnsi" w:cstheme="minorHAnsi"/>
          <w:sz w:val="22"/>
          <w:szCs w:val="22"/>
        </w:rPr>
        <w:t>-In exercise of the powers conferred by </w:t>
      </w:r>
      <w:hyperlink r:id="rId66" w:history="1">
        <w:r w:rsidR="00054AA4" w:rsidRPr="00054AA4">
          <w:rPr>
            <w:rStyle w:val="Hyperlink"/>
            <w:rFonts w:asciiTheme="minorHAnsi" w:hAnsiTheme="minorHAnsi" w:cstheme="minorHAnsi"/>
            <w:color w:val="auto"/>
            <w:sz w:val="22"/>
            <w:szCs w:val="22"/>
            <w:u w:val="none"/>
          </w:rPr>
          <w:t>sub-section (1) of section 25</w:t>
        </w:r>
      </w:hyperlink>
      <w:r w:rsidR="00054AA4" w:rsidRPr="00054AA4">
        <w:rPr>
          <w:rFonts w:asciiTheme="minorHAnsi" w:hAnsiTheme="minorHAnsi" w:cstheme="minorHAnsi"/>
          <w:sz w:val="22"/>
          <w:szCs w:val="22"/>
        </w:rPr>
        <w:t> of the </w:t>
      </w:r>
      <w:hyperlink r:id="rId67" w:history="1">
        <w:r w:rsidR="00054AA4" w:rsidRPr="00054AA4">
          <w:rPr>
            <w:rStyle w:val="Hyperlink"/>
            <w:rFonts w:asciiTheme="minorHAnsi" w:hAnsiTheme="minorHAnsi" w:cstheme="minorHAnsi"/>
            <w:color w:val="auto"/>
            <w:sz w:val="22"/>
            <w:szCs w:val="22"/>
            <w:u w:val="none"/>
          </w:rPr>
          <w:t>Customs Act, 1962 (52 of 1962)</w:t>
        </w:r>
      </w:hyperlink>
      <w:r w:rsidR="00054AA4" w:rsidRPr="00054AA4">
        <w:rPr>
          <w:rFonts w:asciiTheme="minorHAnsi" w:hAnsiTheme="minorHAnsi" w:cstheme="minorHAnsi"/>
          <w:sz w:val="22"/>
          <w:szCs w:val="22"/>
        </w:rPr>
        <w:t> read with </w:t>
      </w:r>
      <w:hyperlink r:id="rId68" w:history="1">
        <w:r w:rsidR="00054AA4" w:rsidRPr="00054AA4">
          <w:rPr>
            <w:rStyle w:val="Hyperlink"/>
            <w:rFonts w:asciiTheme="minorHAnsi" w:hAnsiTheme="minorHAnsi" w:cstheme="minorHAnsi"/>
            <w:color w:val="auto"/>
            <w:sz w:val="22"/>
            <w:szCs w:val="22"/>
            <w:u w:val="none"/>
          </w:rPr>
          <w:t>section 124</w:t>
        </w:r>
      </w:hyperlink>
      <w:r w:rsidR="00054AA4" w:rsidRPr="00054AA4">
        <w:rPr>
          <w:rFonts w:asciiTheme="minorHAnsi" w:hAnsiTheme="minorHAnsi" w:cstheme="minorHAnsi"/>
          <w:sz w:val="22"/>
          <w:szCs w:val="22"/>
        </w:rPr>
        <w:t> of the </w:t>
      </w:r>
      <w:hyperlink r:id="rId69" w:history="1">
        <w:r w:rsidR="00054AA4" w:rsidRPr="00054AA4">
          <w:rPr>
            <w:rStyle w:val="Hyperlink"/>
            <w:rFonts w:asciiTheme="minorHAnsi" w:hAnsiTheme="minorHAnsi" w:cstheme="minorHAnsi"/>
            <w:color w:val="auto"/>
            <w:sz w:val="22"/>
            <w:szCs w:val="22"/>
            <w:u w:val="none"/>
          </w:rPr>
          <w:t>Finance Act, 2021 (13 of 2021)</w:t>
        </w:r>
      </w:hyperlink>
      <w:r w:rsidR="00054AA4" w:rsidRPr="00054AA4">
        <w:rPr>
          <w:rFonts w:asciiTheme="minorHAnsi" w:hAnsiTheme="minorHAnsi" w:cstheme="minorHAnsi"/>
          <w:sz w:val="22"/>
          <w:szCs w:val="22"/>
        </w:rPr>
        <w:t>, the Central Government, on being satisfied that it is necessary in the public interest so to do, hereby amends the following notifications of the Government of India in the Ministry of Finance (Department of Revenue), specified in column (2) of the Table below, to the extent specified in the corresponding entries in column (3) of the said Table, namely:-</w:t>
      </w:r>
    </w:p>
    <w:p w14:paraId="5067861A" w14:textId="77777777" w:rsidR="00054AA4" w:rsidRPr="00054AA4" w:rsidRDefault="00054AA4" w:rsidP="00054AA4">
      <w:pPr>
        <w:pStyle w:val="NormalWeb"/>
        <w:shd w:val="clear" w:color="auto" w:fill="FFFFFF"/>
        <w:jc w:val="center"/>
        <w:rPr>
          <w:rFonts w:asciiTheme="minorHAnsi" w:hAnsiTheme="minorHAnsi" w:cstheme="minorHAnsi"/>
          <w:sz w:val="22"/>
          <w:szCs w:val="22"/>
        </w:rPr>
      </w:pPr>
      <w:r w:rsidRPr="00054AA4">
        <w:rPr>
          <w:rStyle w:val="Strong"/>
          <w:rFonts w:asciiTheme="minorHAnsi" w:hAnsiTheme="minorHAnsi" w:cstheme="minorHAnsi"/>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65"/>
        <w:gridCol w:w="2234"/>
        <w:gridCol w:w="2626"/>
      </w:tblGrid>
      <w:tr w:rsidR="00054AA4" w:rsidRPr="00054AA4" w14:paraId="4965A07F" w14:textId="77777777" w:rsidTr="00054AA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E9082DD" w14:textId="77777777" w:rsidR="00054AA4" w:rsidRPr="00054AA4" w:rsidRDefault="00054AA4" w:rsidP="00054AA4">
            <w:pPr>
              <w:pStyle w:val="NormalWeb"/>
              <w:jc w:val="both"/>
              <w:rPr>
                <w:rFonts w:asciiTheme="minorHAnsi" w:hAnsiTheme="minorHAnsi" w:cstheme="minorHAnsi"/>
                <w:sz w:val="22"/>
                <w:szCs w:val="22"/>
              </w:rPr>
            </w:pPr>
            <w:r w:rsidRPr="00054AA4">
              <w:rPr>
                <w:rStyle w:val="Strong"/>
                <w:rFonts w:asciiTheme="minorHAnsi" w:hAnsiTheme="minorHAnsi" w:cstheme="minorHAnsi"/>
                <w:sz w:val="22"/>
                <w:szCs w:val="22"/>
              </w:rPr>
              <w:t>S. No.</w:t>
            </w:r>
          </w:p>
        </w:tc>
        <w:tc>
          <w:tcPr>
            <w:tcW w:w="0" w:type="auto"/>
            <w:tcBorders>
              <w:top w:val="single" w:sz="6" w:space="0" w:color="000000"/>
              <w:left w:val="nil"/>
              <w:bottom w:val="single" w:sz="6" w:space="0" w:color="000000"/>
              <w:right w:val="single" w:sz="6" w:space="0" w:color="000000"/>
            </w:tcBorders>
            <w:shd w:val="clear" w:color="auto" w:fill="FFFFFF"/>
            <w:hideMark/>
          </w:tcPr>
          <w:p w14:paraId="78F935F1" w14:textId="77777777" w:rsidR="00054AA4" w:rsidRPr="00054AA4" w:rsidRDefault="00054AA4" w:rsidP="00054AA4">
            <w:pPr>
              <w:pStyle w:val="NormalWeb"/>
              <w:jc w:val="both"/>
              <w:rPr>
                <w:rFonts w:asciiTheme="minorHAnsi" w:hAnsiTheme="minorHAnsi" w:cstheme="minorHAnsi"/>
                <w:sz w:val="22"/>
                <w:szCs w:val="22"/>
              </w:rPr>
            </w:pPr>
            <w:r w:rsidRPr="00054AA4">
              <w:rPr>
                <w:rStyle w:val="Strong"/>
                <w:rFonts w:asciiTheme="minorHAnsi" w:hAnsiTheme="minorHAnsi" w:cstheme="minorHAnsi"/>
                <w:sz w:val="22"/>
                <w:szCs w:val="22"/>
              </w:rPr>
              <w:t>Notification No. and Date</w:t>
            </w:r>
          </w:p>
        </w:tc>
        <w:tc>
          <w:tcPr>
            <w:tcW w:w="0" w:type="auto"/>
            <w:tcBorders>
              <w:top w:val="single" w:sz="6" w:space="0" w:color="000000"/>
              <w:left w:val="nil"/>
              <w:bottom w:val="single" w:sz="6" w:space="0" w:color="000000"/>
              <w:right w:val="single" w:sz="6" w:space="0" w:color="000000"/>
            </w:tcBorders>
            <w:shd w:val="clear" w:color="auto" w:fill="FFFFFF"/>
            <w:hideMark/>
          </w:tcPr>
          <w:p w14:paraId="0B9760B4" w14:textId="77777777" w:rsidR="00054AA4" w:rsidRPr="00054AA4" w:rsidRDefault="00054AA4" w:rsidP="00054AA4">
            <w:pPr>
              <w:pStyle w:val="NormalWeb"/>
              <w:jc w:val="both"/>
              <w:rPr>
                <w:rFonts w:asciiTheme="minorHAnsi" w:hAnsiTheme="minorHAnsi" w:cstheme="minorHAnsi"/>
                <w:sz w:val="22"/>
                <w:szCs w:val="22"/>
              </w:rPr>
            </w:pPr>
            <w:r w:rsidRPr="00054AA4">
              <w:rPr>
                <w:rStyle w:val="Strong"/>
                <w:rFonts w:asciiTheme="minorHAnsi" w:hAnsiTheme="minorHAnsi" w:cstheme="minorHAnsi"/>
                <w:sz w:val="22"/>
                <w:szCs w:val="22"/>
              </w:rPr>
              <w:t>Amendments</w:t>
            </w:r>
          </w:p>
        </w:tc>
      </w:tr>
      <w:tr w:rsidR="00054AA4" w:rsidRPr="00054AA4" w14:paraId="0B460C9F" w14:textId="77777777" w:rsidTr="00054AA4">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ACB1070" w14:textId="77777777" w:rsidR="00054AA4" w:rsidRPr="00054AA4" w:rsidRDefault="00054AA4" w:rsidP="00054AA4">
            <w:pPr>
              <w:pStyle w:val="NormalWeb"/>
              <w:jc w:val="both"/>
              <w:rPr>
                <w:rFonts w:asciiTheme="minorHAnsi" w:hAnsiTheme="minorHAnsi" w:cstheme="minorHAnsi"/>
                <w:sz w:val="22"/>
                <w:szCs w:val="22"/>
              </w:rPr>
            </w:pPr>
            <w:r w:rsidRPr="00054AA4">
              <w:rPr>
                <w:rStyle w:val="Strong"/>
                <w:rFonts w:asciiTheme="minorHAnsi" w:hAnsiTheme="minorHAnsi" w:cstheme="minorHAnsi"/>
                <w:sz w:val="22"/>
                <w:szCs w:val="22"/>
              </w:rPr>
              <w:t>(1)</w:t>
            </w:r>
          </w:p>
        </w:tc>
        <w:tc>
          <w:tcPr>
            <w:tcW w:w="0" w:type="auto"/>
            <w:tcBorders>
              <w:top w:val="nil"/>
              <w:left w:val="nil"/>
              <w:bottom w:val="single" w:sz="6" w:space="0" w:color="000000"/>
              <w:right w:val="single" w:sz="6" w:space="0" w:color="000000"/>
            </w:tcBorders>
            <w:shd w:val="clear" w:color="auto" w:fill="FFFFFF"/>
            <w:hideMark/>
          </w:tcPr>
          <w:p w14:paraId="3B426C88" w14:textId="77777777" w:rsidR="00054AA4" w:rsidRPr="00054AA4" w:rsidRDefault="00054AA4" w:rsidP="00054AA4">
            <w:pPr>
              <w:pStyle w:val="NormalWeb"/>
              <w:jc w:val="both"/>
              <w:rPr>
                <w:rFonts w:asciiTheme="minorHAnsi" w:hAnsiTheme="minorHAnsi" w:cstheme="minorHAnsi"/>
                <w:sz w:val="22"/>
                <w:szCs w:val="22"/>
              </w:rPr>
            </w:pPr>
            <w:r w:rsidRPr="00054AA4">
              <w:rPr>
                <w:rStyle w:val="Strong"/>
                <w:rFonts w:asciiTheme="minorHAnsi" w:hAnsiTheme="minorHAnsi" w:cstheme="minorHAnsi"/>
                <w:sz w:val="22"/>
                <w:szCs w:val="22"/>
              </w:rPr>
              <w:t>(2)</w:t>
            </w:r>
          </w:p>
        </w:tc>
        <w:tc>
          <w:tcPr>
            <w:tcW w:w="0" w:type="auto"/>
            <w:tcBorders>
              <w:top w:val="nil"/>
              <w:left w:val="nil"/>
              <w:bottom w:val="single" w:sz="6" w:space="0" w:color="000000"/>
              <w:right w:val="single" w:sz="6" w:space="0" w:color="000000"/>
            </w:tcBorders>
            <w:shd w:val="clear" w:color="auto" w:fill="FFFFFF"/>
            <w:hideMark/>
          </w:tcPr>
          <w:p w14:paraId="7E4A810F" w14:textId="77777777" w:rsidR="00054AA4" w:rsidRPr="00054AA4" w:rsidRDefault="00054AA4" w:rsidP="00054AA4">
            <w:pPr>
              <w:pStyle w:val="NormalWeb"/>
              <w:jc w:val="both"/>
              <w:rPr>
                <w:rFonts w:asciiTheme="minorHAnsi" w:hAnsiTheme="minorHAnsi" w:cstheme="minorHAnsi"/>
                <w:sz w:val="22"/>
                <w:szCs w:val="22"/>
              </w:rPr>
            </w:pPr>
            <w:r w:rsidRPr="00054AA4">
              <w:rPr>
                <w:rStyle w:val="Strong"/>
                <w:rFonts w:asciiTheme="minorHAnsi" w:hAnsiTheme="minorHAnsi" w:cstheme="minorHAnsi"/>
                <w:sz w:val="22"/>
                <w:szCs w:val="22"/>
              </w:rPr>
              <w:t>(3)</w:t>
            </w:r>
          </w:p>
        </w:tc>
      </w:tr>
      <w:tr w:rsidR="00054AA4" w:rsidRPr="00054AA4" w14:paraId="13512B47" w14:textId="77777777" w:rsidTr="00054AA4">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195EE018" w14:textId="77777777" w:rsidR="00054AA4" w:rsidRPr="00054AA4" w:rsidRDefault="00054AA4" w:rsidP="00054AA4">
            <w:pPr>
              <w:pStyle w:val="NormalWeb"/>
              <w:jc w:val="both"/>
              <w:rPr>
                <w:rFonts w:asciiTheme="minorHAnsi" w:hAnsiTheme="minorHAnsi" w:cstheme="minorHAnsi"/>
                <w:sz w:val="22"/>
                <w:szCs w:val="22"/>
              </w:rPr>
            </w:pPr>
            <w:r w:rsidRPr="00054AA4">
              <w:rPr>
                <w:rFonts w:asciiTheme="minorHAnsi" w:hAnsiTheme="minorHAnsi" w:cstheme="minorHAnsi"/>
                <w:sz w:val="22"/>
                <w:szCs w:val="22"/>
              </w:rPr>
              <w:t>1.</w:t>
            </w:r>
          </w:p>
        </w:tc>
        <w:tc>
          <w:tcPr>
            <w:tcW w:w="0" w:type="auto"/>
            <w:tcBorders>
              <w:top w:val="nil"/>
              <w:left w:val="nil"/>
              <w:bottom w:val="single" w:sz="6" w:space="0" w:color="000000"/>
              <w:right w:val="single" w:sz="6" w:space="0" w:color="000000"/>
            </w:tcBorders>
            <w:shd w:val="clear" w:color="auto" w:fill="FFFFFF"/>
            <w:hideMark/>
          </w:tcPr>
          <w:p w14:paraId="67C7B243" w14:textId="77777777" w:rsidR="00054AA4" w:rsidRPr="00054AA4" w:rsidRDefault="00000000" w:rsidP="00054AA4">
            <w:pPr>
              <w:pStyle w:val="NormalWeb"/>
              <w:jc w:val="both"/>
              <w:rPr>
                <w:rFonts w:asciiTheme="minorHAnsi" w:hAnsiTheme="minorHAnsi" w:cstheme="minorHAnsi"/>
                <w:sz w:val="22"/>
                <w:szCs w:val="22"/>
              </w:rPr>
            </w:pPr>
            <w:hyperlink r:id="rId70" w:history="1">
              <w:r w:rsidR="00054AA4" w:rsidRPr="00054AA4">
                <w:rPr>
                  <w:rStyle w:val="Hyperlink"/>
                  <w:rFonts w:asciiTheme="minorHAnsi" w:hAnsiTheme="minorHAnsi" w:cstheme="minorHAnsi"/>
                  <w:color w:val="auto"/>
                  <w:sz w:val="22"/>
                  <w:szCs w:val="22"/>
                  <w:u w:val="none"/>
                </w:rPr>
                <w:t>48/2021-Customs, dated the 13</w:t>
              </w:r>
              <w:r w:rsidR="00054AA4" w:rsidRPr="00054AA4">
                <w:rPr>
                  <w:rStyle w:val="Hyperlink"/>
                  <w:rFonts w:asciiTheme="minorHAnsi" w:hAnsiTheme="minorHAnsi" w:cstheme="minorHAnsi"/>
                  <w:color w:val="auto"/>
                  <w:sz w:val="22"/>
                  <w:szCs w:val="22"/>
                  <w:u w:val="none"/>
                  <w:vertAlign w:val="superscript"/>
                </w:rPr>
                <w:t>th</w:t>
              </w:r>
              <w:r w:rsidR="00054AA4" w:rsidRPr="00054AA4">
                <w:rPr>
                  <w:rStyle w:val="Hyperlink"/>
                  <w:rFonts w:asciiTheme="minorHAnsi" w:hAnsiTheme="minorHAnsi" w:cstheme="minorHAnsi"/>
                  <w:color w:val="auto"/>
                  <w:sz w:val="22"/>
                  <w:szCs w:val="22"/>
                  <w:u w:val="none"/>
                </w:rPr>
                <w:t xml:space="preserve"> October, 2021, published in the Gazette of India, Extraordinary, Part II, Section 3, Sub-section </w:t>
              </w:r>
              <w:r w:rsidR="00054AA4" w:rsidRPr="00054AA4">
                <w:rPr>
                  <w:rStyle w:val="Hyperlink"/>
                  <w:rFonts w:asciiTheme="minorHAnsi" w:hAnsiTheme="minorHAnsi" w:cstheme="minorHAnsi"/>
                  <w:color w:val="auto"/>
                  <w:sz w:val="22"/>
                  <w:szCs w:val="22"/>
                  <w:u w:val="none"/>
                </w:rPr>
                <w:lastRenderedPageBreak/>
                <w:t>(i), vide number G.S.R. 733(E)., dated the 13</w:t>
              </w:r>
              <w:r w:rsidR="00054AA4" w:rsidRPr="00054AA4">
                <w:rPr>
                  <w:rStyle w:val="Hyperlink"/>
                  <w:rFonts w:asciiTheme="minorHAnsi" w:hAnsiTheme="minorHAnsi" w:cstheme="minorHAnsi"/>
                  <w:color w:val="auto"/>
                  <w:sz w:val="22"/>
                  <w:szCs w:val="22"/>
                  <w:u w:val="none"/>
                  <w:vertAlign w:val="superscript"/>
                </w:rPr>
                <w:t>th</w:t>
              </w:r>
              <w:r w:rsidR="00054AA4" w:rsidRPr="00054AA4">
                <w:rPr>
                  <w:rStyle w:val="Hyperlink"/>
                  <w:rFonts w:asciiTheme="minorHAnsi" w:hAnsiTheme="minorHAnsi" w:cstheme="minorHAnsi"/>
                  <w:color w:val="auto"/>
                  <w:sz w:val="22"/>
                  <w:szCs w:val="22"/>
                  <w:u w:val="none"/>
                </w:rPr>
                <w:t> October, 2021</w:t>
              </w:r>
            </w:hyperlink>
          </w:p>
        </w:tc>
        <w:tc>
          <w:tcPr>
            <w:tcW w:w="0" w:type="auto"/>
            <w:tcBorders>
              <w:top w:val="nil"/>
              <w:left w:val="nil"/>
              <w:bottom w:val="single" w:sz="6" w:space="0" w:color="000000"/>
              <w:right w:val="single" w:sz="6" w:space="0" w:color="000000"/>
            </w:tcBorders>
            <w:shd w:val="clear" w:color="auto" w:fill="FFFFFF"/>
            <w:hideMark/>
          </w:tcPr>
          <w:p w14:paraId="730EA15C" w14:textId="77777777" w:rsidR="00054AA4" w:rsidRPr="00054AA4" w:rsidRDefault="00054AA4" w:rsidP="00054AA4">
            <w:pPr>
              <w:pStyle w:val="NormalWeb"/>
              <w:jc w:val="both"/>
              <w:rPr>
                <w:rFonts w:asciiTheme="minorHAnsi" w:hAnsiTheme="minorHAnsi" w:cstheme="minorHAnsi"/>
                <w:sz w:val="22"/>
                <w:szCs w:val="22"/>
              </w:rPr>
            </w:pPr>
            <w:r w:rsidRPr="00054AA4">
              <w:rPr>
                <w:rFonts w:asciiTheme="minorHAnsi" w:hAnsiTheme="minorHAnsi" w:cstheme="minorHAnsi"/>
                <w:sz w:val="22"/>
                <w:szCs w:val="22"/>
              </w:rPr>
              <w:lastRenderedPageBreak/>
              <w:t xml:space="preserve">In the said notification, in paragraph 2, for the figures, letters and word “30th September, 2022”, the figures, letters and word “31st March, 2023” shall be </w:t>
            </w:r>
            <w:r w:rsidRPr="00054AA4">
              <w:rPr>
                <w:rFonts w:asciiTheme="minorHAnsi" w:hAnsiTheme="minorHAnsi" w:cstheme="minorHAnsi"/>
                <w:sz w:val="22"/>
                <w:szCs w:val="22"/>
              </w:rPr>
              <w:lastRenderedPageBreak/>
              <w:t>substituted;</w:t>
            </w:r>
          </w:p>
        </w:tc>
      </w:tr>
      <w:tr w:rsidR="00054AA4" w:rsidRPr="00054AA4" w14:paraId="505EE60B" w14:textId="77777777" w:rsidTr="00054AA4">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2BF60927" w14:textId="77777777" w:rsidR="00054AA4" w:rsidRPr="00054AA4" w:rsidRDefault="00054AA4" w:rsidP="00054AA4">
            <w:pPr>
              <w:pStyle w:val="NormalWeb"/>
              <w:jc w:val="both"/>
              <w:rPr>
                <w:rFonts w:asciiTheme="minorHAnsi" w:hAnsiTheme="minorHAnsi" w:cstheme="minorHAnsi"/>
                <w:sz w:val="22"/>
                <w:szCs w:val="22"/>
              </w:rPr>
            </w:pPr>
            <w:r w:rsidRPr="00054AA4">
              <w:rPr>
                <w:rFonts w:asciiTheme="minorHAnsi" w:hAnsiTheme="minorHAnsi" w:cstheme="minorHAnsi"/>
                <w:sz w:val="22"/>
                <w:szCs w:val="22"/>
              </w:rPr>
              <w:lastRenderedPageBreak/>
              <w:t>2.</w:t>
            </w:r>
          </w:p>
        </w:tc>
        <w:tc>
          <w:tcPr>
            <w:tcW w:w="0" w:type="auto"/>
            <w:tcBorders>
              <w:top w:val="nil"/>
              <w:left w:val="nil"/>
              <w:bottom w:val="single" w:sz="6" w:space="0" w:color="000000"/>
              <w:right w:val="single" w:sz="6" w:space="0" w:color="000000"/>
            </w:tcBorders>
            <w:shd w:val="clear" w:color="auto" w:fill="FFFFFF"/>
            <w:hideMark/>
          </w:tcPr>
          <w:p w14:paraId="18C9E627" w14:textId="77777777" w:rsidR="00054AA4" w:rsidRPr="00054AA4" w:rsidRDefault="00000000" w:rsidP="00054AA4">
            <w:pPr>
              <w:pStyle w:val="NormalWeb"/>
              <w:jc w:val="both"/>
              <w:rPr>
                <w:rFonts w:asciiTheme="minorHAnsi" w:hAnsiTheme="minorHAnsi" w:cstheme="minorHAnsi"/>
                <w:sz w:val="22"/>
                <w:szCs w:val="22"/>
              </w:rPr>
            </w:pPr>
            <w:hyperlink r:id="rId71" w:history="1">
              <w:r w:rsidR="00054AA4" w:rsidRPr="00054AA4">
                <w:rPr>
                  <w:rStyle w:val="Hyperlink"/>
                  <w:rFonts w:asciiTheme="minorHAnsi" w:hAnsiTheme="minorHAnsi" w:cstheme="minorHAnsi"/>
                  <w:color w:val="auto"/>
                  <w:sz w:val="22"/>
                  <w:szCs w:val="22"/>
                  <w:u w:val="none"/>
                </w:rPr>
                <w:t>49/2021-Customs, dated the 13</w:t>
              </w:r>
              <w:r w:rsidR="00054AA4" w:rsidRPr="00054AA4">
                <w:rPr>
                  <w:rStyle w:val="Hyperlink"/>
                  <w:rFonts w:asciiTheme="minorHAnsi" w:hAnsiTheme="minorHAnsi" w:cstheme="minorHAnsi"/>
                  <w:color w:val="auto"/>
                  <w:sz w:val="22"/>
                  <w:szCs w:val="22"/>
                  <w:u w:val="none"/>
                  <w:vertAlign w:val="superscript"/>
                </w:rPr>
                <w:t>th</w:t>
              </w:r>
              <w:r w:rsidR="00054AA4" w:rsidRPr="00054AA4">
                <w:rPr>
                  <w:rStyle w:val="Hyperlink"/>
                  <w:rFonts w:asciiTheme="minorHAnsi" w:hAnsiTheme="minorHAnsi" w:cstheme="minorHAnsi"/>
                  <w:color w:val="auto"/>
                  <w:sz w:val="22"/>
                  <w:szCs w:val="22"/>
                  <w:u w:val="none"/>
                </w:rPr>
                <w:t> October, 2021, published in the Gazette of India, Extraordinary, Part II, Section 3, Sub-section (i), vide number G.S.R. 734(E)., dated the 13</w:t>
              </w:r>
              <w:r w:rsidR="00054AA4" w:rsidRPr="00054AA4">
                <w:rPr>
                  <w:rStyle w:val="Hyperlink"/>
                  <w:rFonts w:asciiTheme="minorHAnsi" w:hAnsiTheme="minorHAnsi" w:cstheme="minorHAnsi"/>
                  <w:color w:val="auto"/>
                  <w:sz w:val="22"/>
                  <w:szCs w:val="22"/>
                  <w:u w:val="none"/>
                  <w:vertAlign w:val="superscript"/>
                </w:rPr>
                <w:t>th</w:t>
              </w:r>
              <w:r w:rsidR="00054AA4" w:rsidRPr="00054AA4">
                <w:rPr>
                  <w:rStyle w:val="Hyperlink"/>
                  <w:rFonts w:asciiTheme="minorHAnsi" w:hAnsiTheme="minorHAnsi" w:cstheme="minorHAnsi"/>
                  <w:color w:val="auto"/>
                  <w:sz w:val="22"/>
                  <w:szCs w:val="22"/>
                  <w:u w:val="none"/>
                </w:rPr>
                <w:t> October, 2021</w:t>
              </w:r>
            </w:hyperlink>
          </w:p>
        </w:tc>
        <w:tc>
          <w:tcPr>
            <w:tcW w:w="0" w:type="auto"/>
            <w:tcBorders>
              <w:top w:val="nil"/>
              <w:left w:val="nil"/>
              <w:bottom w:val="single" w:sz="6" w:space="0" w:color="000000"/>
              <w:right w:val="single" w:sz="6" w:space="0" w:color="000000"/>
            </w:tcBorders>
            <w:shd w:val="clear" w:color="auto" w:fill="FFFFFF"/>
            <w:hideMark/>
          </w:tcPr>
          <w:p w14:paraId="148F1680" w14:textId="77777777" w:rsidR="00054AA4" w:rsidRPr="00054AA4" w:rsidRDefault="00054AA4" w:rsidP="00054AA4">
            <w:pPr>
              <w:pStyle w:val="NormalWeb"/>
              <w:jc w:val="both"/>
              <w:rPr>
                <w:rFonts w:asciiTheme="minorHAnsi" w:hAnsiTheme="minorHAnsi" w:cstheme="minorHAnsi"/>
                <w:sz w:val="22"/>
                <w:szCs w:val="22"/>
              </w:rPr>
            </w:pPr>
            <w:r w:rsidRPr="00054AA4">
              <w:rPr>
                <w:rFonts w:asciiTheme="minorHAnsi" w:hAnsiTheme="minorHAnsi" w:cstheme="minorHAnsi"/>
                <w:sz w:val="22"/>
                <w:szCs w:val="22"/>
              </w:rPr>
              <w:t>In the said notification, in paragraph 2, the words, figures, and letters “Provided that nothing contained in this notification shall apply to the goods specified against serial numbers 1, 2 and 3 of the Table above on or after the 1st day of October, 2022” shall be omitted.</w:t>
            </w:r>
          </w:p>
        </w:tc>
      </w:tr>
    </w:tbl>
    <w:p w14:paraId="01F819BB" w14:textId="3397DFFE" w:rsidR="0088575D" w:rsidRDefault="00054AA4" w:rsidP="00054AA4">
      <w:pPr>
        <w:pStyle w:val="NormalWeb"/>
        <w:shd w:val="clear" w:color="auto" w:fill="FFFFFF"/>
        <w:jc w:val="both"/>
        <w:rPr>
          <w:rFonts w:asciiTheme="minorHAnsi" w:hAnsiTheme="minorHAnsi" w:cstheme="minorHAnsi"/>
          <w:color w:val="000000"/>
        </w:rPr>
      </w:pPr>
      <w:r w:rsidRPr="00CD430D">
        <w:rPr>
          <w:rFonts w:asciiTheme="minorHAnsi" w:hAnsiTheme="minorHAnsi" w:cstheme="minorHAnsi"/>
          <w:b/>
          <w:bCs/>
          <w:color w:val="000000" w:themeColor="text1"/>
        </w:rPr>
        <w:t xml:space="preserve"> </w:t>
      </w:r>
      <w:r w:rsidR="005A0AC1" w:rsidRPr="00CD430D">
        <w:rPr>
          <w:rFonts w:asciiTheme="minorHAnsi" w:hAnsiTheme="minorHAnsi" w:cstheme="minorHAnsi"/>
          <w:b/>
          <w:bCs/>
          <w:color w:val="000000" w:themeColor="text1"/>
        </w:rPr>
        <w:t xml:space="preserve">[For further details please refer the </w:t>
      </w:r>
      <w:r w:rsidR="00795DAF">
        <w:rPr>
          <w:rFonts w:asciiTheme="minorHAnsi" w:hAnsiTheme="minorHAnsi" w:cstheme="minorHAnsi"/>
          <w:b/>
          <w:bCs/>
          <w:color w:val="000000" w:themeColor="text1"/>
        </w:rPr>
        <w:t>Notification</w:t>
      </w:r>
      <w:r w:rsidR="005A0AC1">
        <w:rPr>
          <w:rFonts w:asciiTheme="minorHAnsi" w:hAnsiTheme="minorHAnsi" w:cstheme="minorHAnsi"/>
          <w:b/>
          <w:bCs/>
          <w:color w:val="000000" w:themeColor="text1"/>
        </w:rPr>
        <w:t>]</w:t>
      </w:r>
    </w:p>
    <w:p w14:paraId="5BC8C75B" w14:textId="77777777" w:rsidR="00795DAF" w:rsidRPr="00365398" w:rsidRDefault="00795DAF" w:rsidP="00795DAF">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4094DBE7" w14:textId="7481FF2F" w:rsidR="00795DAF" w:rsidRPr="00E3633A" w:rsidRDefault="00795DAF" w:rsidP="00795DAF">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rPr>
        <w:t>FIXATION OF TARIFF VALUE OF EDIBLE OILS, BRASS SCRAPE, ARECA NUT, GOLD AND SILVER</w:t>
      </w:r>
    </w:p>
    <w:p w14:paraId="40C32DE1" w14:textId="77777777" w:rsidR="000E7FEC" w:rsidRPr="00672381" w:rsidRDefault="00795DAF" w:rsidP="000E7FEC">
      <w:pPr>
        <w:shd w:val="clear" w:color="auto" w:fill="FFFFFF"/>
        <w:spacing w:before="100" w:beforeAutospacing="1" w:after="100" w:afterAutospacing="1" w:line="240" w:lineRule="auto"/>
        <w:jc w:val="both"/>
        <w:rPr>
          <w:rFonts w:asciiTheme="minorHAnsi" w:hAnsiTheme="minorHAnsi" w:cstheme="minorHAnsi"/>
          <w:lang w:eastAsia="en-IN"/>
        </w:rPr>
      </w:pPr>
      <w:r w:rsidRPr="00410A33">
        <w:rPr>
          <w:rFonts w:asciiTheme="minorHAnsi" w:hAnsiTheme="minorHAnsi" w:cstheme="minorHAnsi"/>
          <w:b/>
          <w:bCs/>
        </w:rPr>
        <w:t>OUR COMMENTS</w:t>
      </w:r>
      <w:r w:rsidRPr="009404F9">
        <w:rPr>
          <w:rFonts w:asciiTheme="minorHAnsi" w:hAnsiTheme="minorHAnsi" w:cstheme="minorHAnsi"/>
          <w:color w:val="000000"/>
        </w:rPr>
        <w:t xml:space="preserve">: </w:t>
      </w:r>
      <w:r w:rsidRPr="00F2448C">
        <w:rPr>
          <w:rFonts w:asciiTheme="minorHAnsi" w:hAnsiTheme="minorHAnsi" w:cstheme="minorHAnsi"/>
          <w:color w:val="000000" w:themeColor="text1"/>
        </w:rPr>
        <w:t>The Ministry</w:t>
      </w:r>
      <w:r w:rsidR="00A95847">
        <w:rPr>
          <w:rFonts w:asciiTheme="minorHAnsi" w:hAnsiTheme="minorHAnsi" w:cstheme="minorHAnsi"/>
          <w:color w:val="000000" w:themeColor="text1"/>
        </w:rPr>
        <w:t xml:space="preserve"> of </w:t>
      </w:r>
      <w:r w:rsidR="006273D8">
        <w:rPr>
          <w:rFonts w:asciiTheme="minorHAnsi" w:hAnsiTheme="minorHAnsi" w:cstheme="minorHAnsi"/>
          <w:color w:val="000000" w:themeColor="text1"/>
        </w:rPr>
        <w:t>Finance (</w:t>
      </w:r>
      <w:r w:rsidR="00A95847">
        <w:rPr>
          <w:rFonts w:asciiTheme="minorHAnsi" w:hAnsiTheme="minorHAnsi" w:cstheme="minorHAnsi"/>
          <w:color w:val="000000" w:themeColor="text1"/>
        </w:rPr>
        <w:t xml:space="preserve">Department of </w:t>
      </w:r>
      <w:r w:rsidR="000E7FEC">
        <w:rPr>
          <w:rFonts w:asciiTheme="minorHAnsi" w:hAnsiTheme="minorHAnsi" w:cstheme="minorHAnsi"/>
          <w:color w:val="000000" w:themeColor="text1"/>
        </w:rPr>
        <w:t xml:space="preserve">Revenue) ,  Central  Board of Indirect Taxes and Customs vide notification no. 72/2022-CUSTOMS (N.T) dated 31.08.2022 </w:t>
      </w:r>
      <w:r w:rsidR="000E7FEC" w:rsidRPr="000E7FEC">
        <w:rPr>
          <w:rFonts w:asciiTheme="minorHAnsi" w:hAnsiTheme="minorHAnsi" w:cstheme="minorHAnsi"/>
        </w:rPr>
        <w:t xml:space="preserve">notified   </w:t>
      </w:r>
      <w:r w:rsidR="000E7FEC" w:rsidRPr="00672381">
        <w:rPr>
          <w:rFonts w:asciiTheme="minorHAnsi" w:hAnsiTheme="minorHAnsi" w:cstheme="minorHAnsi"/>
          <w:lang w:eastAsia="en-IN"/>
        </w:rPr>
        <w:t>In exercise of the powers conferred by </w:t>
      </w:r>
      <w:hyperlink r:id="rId72" w:history="1">
        <w:r w:rsidR="000E7FEC" w:rsidRPr="00672381">
          <w:rPr>
            <w:rFonts w:asciiTheme="minorHAnsi" w:hAnsiTheme="minorHAnsi" w:cstheme="minorHAnsi"/>
            <w:lang w:eastAsia="en-IN"/>
          </w:rPr>
          <w:t>sub-section (2) of section 14</w:t>
        </w:r>
      </w:hyperlink>
      <w:r w:rsidR="000E7FEC" w:rsidRPr="00672381">
        <w:rPr>
          <w:rFonts w:asciiTheme="minorHAnsi" w:hAnsiTheme="minorHAnsi" w:cstheme="minorHAnsi"/>
          <w:lang w:eastAsia="en-IN"/>
        </w:rPr>
        <w:t> of the </w:t>
      </w:r>
      <w:hyperlink r:id="rId73" w:history="1">
        <w:r w:rsidR="000E7FEC" w:rsidRPr="00672381">
          <w:rPr>
            <w:rFonts w:asciiTheme="minorHAnsi" w:hAnsiTheme="minorHAnsi" w:cstheme="minorHAnsi"/>
            <w:lang w:eastAsia="en-IN"/>
          </w:rPr>
          <w:t>Customs Act, 1962 (52 of 1962)</w:t>
        </w:r>
      </w:hyperlink>
      <w:r w:rsidR="000E7FEC" w:rsidRPr="00672381">
        <w:rPr>
          <w:rFonts w:asciiTheme="minorHAnsi" w:hAnsiTheme="minorHAnsi" w:cstheme="minorHAnsi"/>
          <w:lang w:eastAsia="en-IN"/>
        </w:rPr>
        <w:t>, the Central Board of Indirect Taxes &amp; Customs, being satisfied that it is necessary and expedient to do so, hereby makes the following amendments in the </w:t>
      </w:r>
      <w:hyperlink r:id="rId74" w:history="1">
        <w:r w:rsidR="000E7FEC" w:rsidRPr="00672381">
          <w:rPr>
            <w:rFonts w:asciiTheme="minorHAnsi" w:hAnsiTheme="minorHAnsi" w:cstheme="minorHAnsi"/>
            <w:lang w:eastAsia="en-IN"/>
          </w:rPr>
          <w:t>notification of the Government of India in the Ministry of Finance (Department of Revenue), No. 36/2001-Customs (N.T.), dated the 3rd August, 2001, published in the Gazette of India, Extraordinary, Part II, Section 3, Sub-section (ii), vide number S. O. 748 (E), dated the 3rd August, 2001</w:t>
        </w:r>
      </w:hyperlink>
      <w:r w:rsidR="000E7FEC" w:rsidRPr="00672381">
        <w:rPr>
          <w:rFonts w:asciiTheme="minorHAnsi" w:hAnsiTheme="minorHAnsi" w:cstheme="minorHAnsi"/>
          <w:lang w:eastAsia="en-IN"/>
        </w:rPr>
        <w:t>, namely:-</w:t>
      </w:r>
    </w:p>
    <w:p w14:paraId="1AC3EAF4" w14:textId="77777777" w:rsidR="000E7FEC" w:rsidRPr="00672381" w:rsidRDefault="000E7FEC" w:rsidP="000E7FEC">
      <w:pPr>
        <w:shd w:val="clear" w:color="auto" w:fill="FFFFFF"/>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In the said notification, for TABLE-1, TABLE-2, and TABLE-3 the following Tables shall be substituted, namely: -</w:t>
      </w:r>
    </w:p>
    <w:p w14:paraId="691960CA" w14:textId="207BB622" w:rsidR="000E7FEC" w:rsidRPr="00672381" w:rsidRDefault="000E7FEC" w:rsidP="000E7FEC">
      <w:pPr>
        <w:shd w:val="clear" w:color="auto" w:fill="FFFFFF"/>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shd w:val="clear" w:color="auto" w:fill="FFFFFF"/>
          <w:lang w:eastAsia="en-IN"/>
        </w:rPr>
        <w:t>TABLE-1</w:t>
      </w:r>
    </w:p>
    <w:tbl>
      <w:tblPr>
        <w:tblW w:w="510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421"/>
        <w:gridCol w:w="1994"/>
        <w:gridCol w:w="1340"/>
        <w:gridCol w:w="1345"/>
      </w:tblGrid>
      <w:tr w:rsidR="000E7FEC" w:rsidRPr="000E7FEC" w14:paraId="2DD8F18C" w14:textId="77777777" w:rsidTr="00CB4CE4">
        <w:trPr>
          <w:trHeight w:val="469"/>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DA31089"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Sl. No.</w:t>
            </w:r>
          </w:p>
        </w:tc>
        <w:tc>
          <w:tcPr>
            <w:tcW w:w="0" w:type="auto"/>
            <w:tcBorders>
              <w:top w:val="single" w:sz="6" w:space="0" w:color="000000"/>
              <w:left w:val="nil"/>
              <w:bottom w:val="single" w:sz="6" w:space="0" w:color="000000"/>
              <w:right w:val="single" w:sz="6" w:space="0" w:color="000000"/>
            </w:tcBorders>
            <w:shd w:val="clear" w:color="auto" w:fill="FFFFFF"/>
            <w:hideMark/>
          </w:tcPr>
          <w:p w14:paraId="43BE0181"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Chapter/ heading/ sub-heading/tariff item</w:t>
            </w:r>
          </w:p>
        </w:tc>
        <w:tc>
          <w:tcPr>
            <w:tcW w:w="0" w:type="auto"/>
            <w:tcBorders>
              <w:top w:val="single" w:sz="6" w:space="0" w:color="000000"/>
              <w:left w:val="nil"/>
              <w:bottom w:val="single" w:sz="6" w:space="0" w:color="000000"/>
              <w:right w:val="single" w:sz="6" w:space="0" w:color="000000"/>
            </w:tcBorders>
            <w:shd w:val="clear" w:color="auto" w:fill="FFFFFF"/>
            <w:hideMark/>
          </w:tcPr>
          <w:p w14:paraId="6B4C925E"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Description of goods</w:t>
            </w:r>
          </w:p>
        </w:tc>
        <w:tc>
          <w:tcPr>
            <w:tcW w:w="0" w:type="auto"/>
            <w:tcBorders>
              <w:top w:val="single" w:sz="6" w:space="0" w:color="000000"/>
              <w:left w:val="nil"/>
              <w:bottom w:val="single" w:sz="6" w:space="0" w:color="000000"/>
              <w:right w:val="single" w:sz="6" w:space="0" w:color="000000"/>
            </w:tcBorders>
            <w:shd w:val="clear" w:color="auto" w:fill="FFFFFF"/>
            <w:hideMark/>
          </w:tcPr>
          <w:p w14:paraId="73981E8D"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Tariff value (US $Per Metric Tonne)</w:t>
            </w:r>
          </w:p>
        </w:tc>
      </w:tr>
      <w:tr w:rsidR="000E7FEC" w:rsidRPr="000E7FEC" w14:paraId="385E1B42" w14:textId="77777777" w:rsidTr="00CB4CE4">
        <w:trPr>
          <w:trHeight w:val="228"/>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76B7581B"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(1)</w:t>
            </w:r>
          </w:p>
        </w:tc>
        <w:tc>
          <w:tcPr>
            <w:tcW w:w="0" w:type="auto"/>
            <w:tcBorders>
              <w:top w:val="nil"/>
              <w:left w:val="nil"/>
              <w:bottom w:val="single" w:sz="6" w:space="0" w:color="000000"/>
              <w:right w:val="single" w:sz="6" w:space="0" w:color="000000"/>
            </w:tcBorders>
            <w:shd w:val="clear" w:color="auto" w:fill="FFFFFF"/>
            <w:hideMark/>
          </w:tcPr>
          <w:p w14:paraId="72BBF240"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(2)</w:t>
            </w:r>
          </w:p>
        </w:tc>
        <w:tc>
          <w:tcPr>
            <w:tcW w:w="0" w:type="auto"/>
            <w:tcBorders>
              <w:top w:val="nil"/>
              <w:left w:val="nil"/>
              <w:bottom w:val="single" w:sz="6" w:space="0" w:color="000000"/>
              <w:right w:val="single" w:sz="6" w:space="0" w:color="000000"/>
            </w:tcBorders>
            <w:shd w:val="clear" w:color="auto" w:fill="FFFFFF"/>
            <w:hideMark/>
          </w:tcPr>
          <w:p w14:paraId="2F497790"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(3)</w:t>
            </w:r>
          </w:p>
        </w:tc>
        <w:tc>
          <w:tcPr>
            <w:tcW w:w="0" w:type="auto"/>
            <w:tcBorders>
              <w:top w:val="nil"/>
              <w:left w:val="nil"/>
              <w:bottom w:val="single" w:sz="6" w:space="0" w:color="000000"/>
              <w:right w:val="single" w:sz="6" w:space="0" w:color="000000"/>
            </w:tcBorders>
            <w:shd w:val="clear" w:color="auto" w:fill="FFFFFF"/>
            <w:hideMark/>
          </w:tcPr>
          <w:p w14:paraId="307CA1F6"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(4)</w:t>
            </w:r>
          </w:p>
        </w:tc>
      </w:tr>
      <w:tr w:rsidR="000E7FEC" w:rsidRPr="000E7FEC" w14:paraId="7EEA2E39" w14:textId="77777777" w:rsidTr="00CB4CE4">
        <w:trPr>
          <w:trHeight w:val="240"/>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D4871FF"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w:t>
            </w:r>
          </w:p>
        </w:tc>
        <w:tc>
          <w:tcPr>
            <w:tcW w:w="0" w:type="auto"/>
            <w:tcBorders>
              <w:top w:val="nil"/>
              <w:left w:val="nil"/>
              <w:bottom w:val="single" w:sz="6" w:space="0" w:color="000000"/>
              <w:right w:val="single" w:sz="6" w:space="0" w:color="000000"/>
            </w:tcBorders>
            <w:shd w:val="clear" w:color="auto" w:fill="FFFFFF"/>
            <w:hideMark/>
          </w:tcPr>
          <w:p w14:paraId="2F49EDE6"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1511 10 00</w:t>
            </w:r>
          </w:p>
        </w:tc>
        <w:tc>
          <w:tcPr>
            <w:tcW w:w="0" w:type="auto"/>
            <w:tcBorders>
              <w:top w:val="nil"/>
              <w:left w:val="nil"/>
              <w:bottom w:val="single" w:sz="6" w:space="0" w:color="000000"/>
              <w:right w:val="single" w:sz="6" w:space="0" w:color="000000"/>
            </w:tcBorders>
            <w:shd w:val="clear" w:color="auto" w:fill="FFFFFF"/>
            <w:hideMark/>
          </w:tcPr>
          <w:p w14:paraId="4238551D"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Crude Palm Oil</w:t>
            </w:r>
          </w:p>
        </w:tc>
        <w:tc>
          <w:tcPr>
            <w:tcW w:w="0" w:type="auto"/>
            <w:tcBorders>
              <w:top w:val="nil"/>
              <w:left w:val="nil"/>
              <w:bottom w:val="single" w:sz="6" w:space="0" w:color="000000"/>
              <w:right w:val="single" w:sz="6" w:space="0" w:color="000000"/>
            </w:tcBorders>
            <w:shd w:val="clear" w:color="auto" w:fill="FFFFFF"/>
            <w:hideMark/>
          </w:tcPr>
          <w:p w14:paraId="06261B18"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1192</w:t>
            </w:r>
          </w:p>
        </w:tc>
      </w:tr>
      <w:tr w:rsidR="000E7FEC" w:rsidRPr="000E7FEC" w14:paraId="39CB864B" w14:textId="77777777" w:rsidTr="00CB4CE4">
        <w:trPr>
          <w:trHeight w:val="228"/>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78FC3DFC"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2</w:t>
            </w:r>
          </w:p>
        </w:tc>
        <w:tc>
          <w:tcPr>
            <w:tcW w:w="0" w:type="auto"/>
            <w:tcBorders>
              <w:top w:val="nil"/>
              <w:left w:val="nil"/>
              <w:bottom w:val="single" w:sz="6" w:space="0" w:color="000000"/>
              <w:right w:val="single" w:sz="6" w:space="0" w:color="000000"/>
            </w:tcBorders>
            <w:shd w:val="clear" w:color="auto" w:fill="FFFFFF"/>
            <w:hideMark/>
          </w:tcPr>
          <w:p w14:paraId="7FE2E15B"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1511 90 10</w:t>
            </w:r>
          </w:p>
        </w:tc>
        <w:tc>
          <w:tcPr>
            <w:tcW w:w="0" w:type="auto"/>
            <w:tcBorders>
              <w:top w:val="nil"/>
              <w:left w:val="nil"/>
              <w:bottom w:val="single" w:sz="6" w:space="0" w:color="000000"/>
              <w:right w:val="single" w:sz="6" w:space="0" w:color="000000"/>
            </w:tcBorders>
            <w:shd w:val="clear" w:color="auto" w:fill="FFFFFF"/>
            <w:hideMark/>
          </w:tcPr>
          <w:p w14:paraId="3DEC6728"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RBD Palm Oil</w:t>
            </w:r>
          </w:p>
        </w:tc>
        <w:tc>
          <w:tcPr>
            <w:tcW w:w="0" w:type="auto"/>
            <w:tcBorders>
              <w:top w:val="nil"/>
              <w:left w:val="nil"/>
              <w:bottom w:val="single" w:sz="6" w:space="0" w:color="000000"/>
              <w:right w:val="single" w:sz="6" w:space="0" w:color="000000"/>
            </w:tcBorders>
            <w:shd w:val="clear" w:color="auto" w:fill="FFFFFF"/>
            <w:hideMark/>
          </w:tcPr>
          <w:p w14:paraId="313E3031"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1266</w:t>
            </w:r>
          </w:p>
        </w:tc>
      </w:tr>
      <w:tr w:rsidR="000E7FEC" w:rsidRPr="000E7FEC" w14:paraId="313FA4FC" w14:textId="77777777" w:rsidTr="00CB4CE4">
        <w:trPr>
          <w:trHeight w:val="228"/>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4FEBB174"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3</w:t>
            </w:r>
          </w:p>
        </w:tc>
        <w:tc>
          <w:tcPr>
            <w:tcW w:w="0" w:type="auto"/>
            <w:tcBorders>
              <w:top w:val="nil"/>
              <w:left w:val="nil"/>
              <w:bottom w:val="single" w:sz="6" w:space="0" w:color="000000"/>
              <w:right w:val="single" w:sz="6" w:space="0" w:color="000000"/>
            </w:tcBorders>
            <w:shd w:val="clear" w:color="auto" w:fill="FFFFFF"/>
            <w:hideMark/>
          </w:tcPr>
          <w:p w14:paraId="2003908D"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1511 90 90</w:t>
            </w:r>
          </w:p>
        </w:tc>
        <w:tc>
          <w:tcPr>
            <w:tcW w:w="0" w:type="auto"/>
            <w:tcBorders>
              <w:top w:val="nil"/>
              <w:left w:val="nil"/>
              <w:bottom w:val="single" w:sz="6" w:space="0" w:color="000000"/>
              <w:right w:val="single" w:sz="6" w:space="0" w:color="000000"/>
            </w:tcBorders>
            <w:shd w:val="clear" w:color="auto" w:fill="FFFFFF"/>
            <w:hideMark/>
          </w:tcPr>
          <w:p w14:paraId="43CD29CB"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Others - Palm Oil</w:t>
            </w:r>
          </w:p>
        </w:tc>
        <w:tc>
          <w:tcPr>
            <w:tcW w:w="0" w:type="auto"/>
            <w:tcBorders>
              <w:top w:val="nil"/>
              <w:left w:val="nil"/>
              <w:bottom w:val="single" w:sz="6" w:space="0" w:color="000000"/>
              <w:right w:val="single" w:sz="6" w:space="0" w:color="000000"/>
            </w:tcBorders>
            <w:shd w:val="clear" w:color="auto" w:fill="FFFFFF"/>
            <w:hideMark/>
          </w:tcPr>
          <w:p w14:paraId="30C92FE8"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1229</w:t>
            </w:r>
          </w:p>
        </w:tc>
      </w:tr>
      <w:tr w:rsidR="000E7FEC" w:rsidRPr="000E7FEC" w14:paraId="1B0AA5A0" w14:textId="77777777" w:rsidTr="00CB4CE4">
        <w:trPr>
          <w:trHeight w:val="240"/>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71A918E2"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4</w:t>
            </w:r>
          </w:p>
        </w:tc>
        <w:tc>
          <w:tcPr>
            <w:tcW w:w="0" w:type="auto"/>
            <w:tcBorders>
              <w:top w:val="nil"/>
              <w:left w:val="nil"/>
              <w:bottom w:val="single" w:sz="6" w:space="0" w:color="000000"/>
              <w:right w:val="single" w:sz="6" w:space="0" w:color="000000"/>
            </w:tcBorders>
            <w:shd w:val="clear" w:color="auto" w:fill="FFFFFF"/>
            <w:hideMark/>
          </w:tcPr>
          <w:p w14:paraId="7F2C7EEC"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1511 10 00</w:t>
            </w:r>
          </w:p>
        </w:tc>
        <w:tc>
          <w:tcPr>
            <w:tcW w:w="0" w:type="auto"/>
            <w:tcBorders>
              <w:top w:val="nil"/>
              <w:left w:val="nil"/>
              <w:bottom w:val="single" w:sz="6" w:space="0" w:color="000000"/>
              <w:right w:val="single" w:sz="6" w:space="0" w:color="000000"/>
            </w:tcBorders>
            <w:shd w:val="clear" w:color="auto" w:fill="FFFFFF"/>
            <w:hideMark/>
          </w:tcPr>
          <w:p w14:paraId="690E286E"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Crude Palmolein</w:t>
            </w:r>
          </w:p>
        </w:tc>
        <w:tc>
          <w:tcPr>
            <w:tcW w:w="0" w:type="auto"/>
            <w:tcBorders>
              <w:top w:val="nil"/>
              <w:left w:val="nil"/>
              <w:bottom w:val="single" w:sz="6" w:space="0" w:color="000000"/>
              <w:right w:val="single" w:sz="6" w:space="0" w:color="000000"/>
            </w:tcBorders>
            <w:shd w:val="clear" w:color="auto" w:fill="FFFFFF"/>
            <w:hideMark/>
          </w:tcPr>
          <w:p w14:paraId="5F31F82C"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1278</w:t>
            </w:r>
          </w:p>
        </w:tc>
      </w:tr>
      <w:tr w:rsidR="000E7FEC" w:rsidRPr="000E7FEC" w14:paraId="5363EFEE" w14:textId="77777777" w:rsidTr="00CB4CE4">
        <w:trPr>
          <w:trHeight w:val="228"/>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280A559"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5</w:t>
            </w:r>
          </w:p>
        </w:tc>
        <w:tc>
          <w:tcPr>
            <w:tcW w:w="0" w:type="auto"/>
            <w:tcBorders>
              <w:top w:val="nil"/>
              <w:left w:val="nil"/>
              <w:bottom w:val="single" w:sz="6" w:space="0" w:color="000000"/>
              <w:right w:val="single" w:sz="6" w:space="0" w:color="000000"/>
            </w:tcBorders>
            <w:shd w:val="clear" w:color="auto" w:fill="FFFFFF"/>
            <w:hideMark/>
          </w:tcPr>
          <w:p w14:paraId="1C53FFFB"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1511 90 20</w:t>
            </w:r>
          </w:p>
        </w:tc>
        <w:tc>
          <w:tcPr>
            <w:tcW w:w="0" w:type="auto"/>
            <w:tcBorders>
              <w:top w:val="nil"/>
              <w:left w:val="nil"/>
              <w:bottom w:val="single" w:sz="6" w:space="0" w:color="000000"/>
              <w:right w:val="single" w:sz="6" w:space="0" w:color="000000"/>
            </w:tcBorders>
            <w:shd w:val="clear" w:color="auto" w:fill="FFFFFF"/>
            <w:hideMark/>
          </w:tcPr>
          <w:p w14:paraId="5D8FFFF3"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RBD Palmolein</w:t>
            </w:r>
          </w:p>
        </w:tc>
        <w:tc>
          <w:tcPr>
            <w:tcW w:w="0" w:type="auto"/>
            <w:tcBorders>
              <w:top w:val="nil"/>
              <w:left w:val="nil"/>
              <w:bottom w:val="single" w:sz="6" w:space="0" w:color="000000"/>
              <w:right w:val="single" w:sz="6" w:space="0" w:color="000000"/>
            </w:tcBorders>
            <w:shd w:val="clear" w:color="auto" w:fill="FFFFFF"/>
            <w:hideMark/>
          </w:tcPr>
          <w:p w14:paraId="785AEDDB"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1281</w:t>
            </w:r>
          </w:p>
        </w:tc>
      </w:tr>
      <w:tr w:rsidR="000E7FEC" w:rsidRPr="000E7FEC" w14:paraId="085D8815" w14:textId="77777777" w:rsidTr="00CB4CE4">
        <w:trPr>
          <w:trHeight w:val="240"/>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3BF86397"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6</w:t>
            </w:r>
          </w:p>
        </w:tc>
        <w:tc>
          <w:tcPr>
            <w:tcW w:w="0" w:type="auto"/>
            <w:tcBorders>
              <w:top w:val="nil"/>
              <w:left w:val="nil"/>
              <w:bottom w:val="single" w:sz="6" w:space="0" w:color="000000"/>
              <w:right w:val="single" w:sz="6" w:space="0" w:color="000000"/>
            </w:tcBorders>
            <w:shd w:val="clear" w:color="auto" w:fill="FFFFFF"/>
            <w:hideMark/>
          </w:tcPr>
          <w:p w14:paraId="4311616F"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1511 90 90</w:t>
            </w:r>
          </w:p>
        </w:tc>
        <w:tc>
          <w:tcPr>
            <w:tcW w:w="0" w:type="auto"/>
            <w:tcBorders>
              <w:top w:val="nil"/>
              <w:left w:val="nil"/>
              <w:bottom w:val="single" w:sz="6" w:space="0" w:color="000000"/>
              <w:right w:val="single" w:sz="6" w:space="0" w:color="000000"/>
            </w:tcBorders>
            <w:shd w:val="clear" w:color="auto" w:fill="FFFFFF"/>
            <w:hideMark/>
          </w:tcPr>
          <w:p w14:paraId="0CD3C767"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Others - Palmolein</w:t>
            </w:r>
          </w:p>
        </w:tc>
        <w:tc>
          <w:tcPr>
            <w:tcW w:w="0" w:type="auto"/>
            <w:tcBorders>
              <w:top w:val="nil"/>
              <w:left w:val="nil"/>
              <w:bottom w:val="single" w:sz="6" w:space="0" w:color="000000"/>
              <w:right w:val="single" w:sz="6" w:space="0" w:color="000000"/>
            </w:tcBorders>
            <w:shd w:val="clear" w:color="auto" w:fill="FFFFFF"/>
            <w:hideMark/>
          </w:tcPr>
          <w:p w14:paraId="3395795C"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1280</w:t>
            </w:r>
          </w:p>
        </w:tc>
      </w:tr>
      <w:tr w:rsidR="000E7FEC" w:rsidRPr="000E7FEC" w14:paraId="4214AB51" w14:textId="77777777" w:rsidTr="00CB4CE4">
        <w:trPr>
          <w:trHeight w:val="457"/>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73A2FF3"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7</w:t>
            </w:r>
          </w:p>
        </w:tc>
        <w:tc>
          <w:tcPr>
            <w:tcW w:w="0" w:type="auto"/>
            <w:tcBorders>
              <w:top w:val="nil"/>
              <w:left w:val="nil"/>
              <w:bottom w:val="single" w:sz="6" w:space="0" w:color="000000"/>
              <w:right w:val="single" w:sz="6" w:space="0" w:color="000000"/>
            </w:tcBorders>
            <w:shd w:val="clear" w:color="auto" w:fill="FFFFFF"/>
            <w:hideMark/>
          </w:tcPr>
          <w:p w14:paraId="5E4E3818"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1507 10 00</w:t>
            </w:r>
          </w:p>
        </w:tc>
        <w:tc>
          <w:tcPr>
            <w:tcW w:w="0" w:type="auto"/>
            <w:tcBorders>
              <w:top w:val="nil"/>
              <w:left w:val="nil"/>
              <w:bottom w:val="single" w:sz="6" w:space="0" w:color="000000"/>
              <w:right w:val="single" w:sz="6" w:space="0" w:color="000000"/>
            </w:tcBorders>
            <w:shd w:val="clear" w:color="auto" w:fill="FFFFFF"/>
            <w:hideMark/>
          </w:tcPr>
          <w:p w14:paraId="79CAE11C"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Crude Soya bean Oil</w:t>
            </w:r>
          </w:p>
        </w:tc>
        <w:tc>
          <w:tcPr>
            <w:tcW w:w="0" w:type="auto"/>
            <w:tcBorders>
              <w:top w:val="nil"/>
              <w:left w:val="nil"/>
              <w:bottom w:val="single" w:sz="6" w:space="0" w:color="000000"/>
              <w:right w:val="single" w:sz="6" w:space="0" w:color="000000"/>
            </w:tcBorders>
            <w:shd w:val="clear" w:color="auto" w:fill="FFFFFF"/>
            <w:hideMark/>
          </w:tcPr>
          <w:p w14:paraId="772ADAB1"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1500</w:t>
            </w:r>
          </w:p>
        </w:tc>
      </w:tr>
      <w:tr w:rsidR="000E7FEC" w:rsidRPr="000E7FEC" w14:paraId="2B0A5844" w14:textId="77777777" w:rsidTr="00CB4CE4">
        <w:trPr>
          <w:trHeight w:val="469"/>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2DFD155F"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8</w:t>
            </w:r>
          </w:p>
        </w:tc>
        <w:tc>
          <w:tcPr>
            <w:tcW w:w="0" w:type="auto"/>
            <w:tcBorders>
              <w:top w:val="nil"/>
              <w:left w:val="nil"/>
              <w:bottom w:val="single" w:sz="6" w:space="0" w:color="000000"/>
              <w:right w:val="single" w:sz="6" w:space="0" w:color="000000"/>
            </w:tcBorders>
            <w:shd w:val="clear" w:color="auto" w:fill="FFFFFF"/>
            <w:hideMark/>
          </w:tcPr>
          <w:p w14:paraId="6129BA45"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7404 00 22</w:t>
            </w:r>
          </w:p>
        </w:tc>
        <w:tc>
          <w:tcPr>
            <w:tcW w:w="0" w:type="auto"/>
            <w:tcBorders>
              <w:top w:val="nil"/>
              <w:left w:val="nil"/>
              <w:bottom w:val="single" w:sz="6" w:space="0" w:color="000000"/>
              <w:right w:val="single" w:sz="6" w:space="0" w:color="000000"/>
            </w:tcBorders>
            <w:shd w:val="clear" w:color="auto" w:fill="FFFFFF"/>
            <w:hideMark/>
          </w:tcPr>
          <w:p w14:paraId="18DBE453"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Brass Scrap (all grades)</w:t>
            </w:r>
          </w:p>
        </w:tc>
        <w:tc>
          <w:tcPr>
            <w:tcW w:w="0" w:type="auto"/>
            <w:tcBorders>
              <w:top w:val="nil"/>
              <w:left w:val="nil"/>
              <w:bottom w:val="single" w:sz="6" w:space="0" w:color="000000"/>
              <w:right w:val="single" w:sz="6" w:space="0" w:color="000000"/>
            </w:tcBorders>
            <w:shd w:val="clear" w:color="auto" w:fill="FFFFFF"/>
            <w:hideMark/>
          </w:tcPr>
          <w:p w14:paraId="46D31646"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4798</w:t>
            </w:r>
          </w:p>
        </w:tc>
      </w:tr>
    </w:tbl>
    <w:p w14:paraId="46E90491" w14:textId="77777777" w:rsidR="000E7FEC" w:rsidRPr="00672381" w:rsidRDefault="000E7FEC" w:rsidP="000E7FEC">
      <w:pPr>
        <w:shd w:val="clear" w:color="auto" w:fill="FFFFFF"/>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TABLE-2</w:t>
      </w:r>
    </w:p>
    <w:tbl>
      <w:tblPr>
        <w:tblW w:w="5113"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68"/>
        <w:gridCol w:w="1467"/>
        <w:gridCol w:w="2419"/>
        <w:gridCol w:w="859"/>
      </w:tblGrid>
      <w:tr w:rsidR="000E7FEC" w:rsidRPr="00672381" w14:paraId="49347229" w14:textId="77777777" w:rsidTr="00CB4CE4">
        <w:trPr>
          <w:trHeight w:val="738"/>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460FCAC"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Sl. No.</w:t>
            </w:r>
          </w:p>
        </w:tc>
        <w:tc>
          <w:tcPr>
            <w:tcW w:w="0" w:type="auto"/>
            <w:tcBorders>
              <w:top w:val="single" w:sz="6" w:space="0" w:color="000000"/>
              <w:left w:val="nil"/>
              <w:bottom w:val="single" w:sz="6" w:space="0" w:color="000000"/>
              <w:right w:val="single" w:sz="6" w:space="0" w:color="000000"/>
            </w:tcBorders>
            <w:shd w:val="clear" w:color="auto" w:fill="FFFFFF"/>
            <w:hideMark/>
          </w:tcPr>
          <w:p w14:paraId="47CA560F"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Chapter/ heading/ sub-heading/tariff item</w:t>
            </w:r>
          </w:p>
        </w:tc>
        <w:tc>
          <w:tcPr>
            <w:tcW w:w="0" w:type="auto"/>
            <w:tcBorders>
              <w:top w:val="single" w:sz="6" w:space="0" w:color="000000"/>
              <w:left w:val="nil"/>
              <w:bottom w:val="single" w:sz="6" w:space="0" w:color="000000"/>
              <w:right w:val="single" w:sz="6" w:space="0" w:color="000000"/>
            </w:tcBorders>
            <w:shd w:val="clear" w:color="auto" w:fill="FFFFFF"/>
            <w:hideMark/>
          </w:tcPr>
          <w:p w14:paraId="385455CA"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Description of goods</w:t>
            </w:r>
          </w:p>
        </w:tc>
        <w:tc>
          <w:tcPr>
            <w:tcW w:w="0" w:type="auto"/>
            <w:tcBorders>
              <w:top w:val="single" w:sz="6" w:space="0" w:color="000000"/>
              <w:left w:val="nil"/>
              <w:bottom w:val="single" w:sz="6" w:space="0" w:color="000000"/>
              <w:right w:val="single" w:sz="6" w:space="0" w:color="000000"/>
            </w:tcBorders>
            <w:shd w:val="clear" w:color="auto" w:fill="FFFFFF"/>
            <w:hideMark/>
          </w:tcPr>
          <w:p w14:paraId="166C0625"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Tariff value (US $)</w:t>
            </w:r>
          </w:p>
        </w:tc>
      </w:tr>
      <w:tr w:rsidR="000E7FEC" w:rsidRPr="00672381" w14:paraId="0FD813E8" w14:textId="77777777" w:rsidTr="00CB4CE4">
        <w:trPr>
          <w:trHeight w:val="255"/>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7C0C7BFD"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(1)</w:t>
            </w:r>
          </w:p>
        </w:tc>
        <w:tc>
          <w:tcPr>
            <w:tcW w:w="0" w:type="auto"/>
            <w:tcBorders>
              <w:top w:val="nil"/>
              <w:left w:val="nil"/>
              <w:bottom w:val="single" w:sz="6" w:space="0" w:color="000000"/>
              <w:right w:val="single" w:sz="6" w:space="0" w:color="000000"/>
            </w:tcBorders>
            <w:shd w:val="clear" w:color="auto" w:fill="FFFFFF"/>
            <w:hideMark/>
          </w:tcPr>
          <w:p w14:paraId="05FD84BC"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(2)</w:t>
            </w:r>
          </w:p>
        </w:tc>
        <w:tc>
          <w:tcPr>
            <w:tcW w:w="0" w:type="auto"/>
            <w:tcBorders>
              <w:top w:val="nil"/>
              <w:left w:val="nil"/>
              <w:bottom w:val="single" w:sz="6" w:space="0" w:color="000000"/>
              <w:right w:val="single" w:sz="6" w:space="0" w:color="000000"/>
            </w:tcBorders>
            <w:shd w:val="clear" w:color="auto" w:fill="FFFFFF"/>
            <w:hideMark/>
          </w:tcPr>
          <w:p w14:paraId="69D9E275"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(3)</w:t>
            </w:r>
          </w:p>
        </w:tc>
        <w:tc>
          <w:tcPr>
            <w:tcW w:w="0" w:type="auto"/>
            <w:tcBorders>
              <w:top w:val="nil"/>
              <w:left w:val="nil"/>
              <w:bottom w:val="single" w:sz="6" w:space="0" w:color="000000"/>
              <w:right w:val="single" w:sz="6" w:space="0" w:color="000000"/>
            </w:tcBorders>
            <w:shd w:val="clear" w:color="auto" w:fill="FFFFFF"/>
            <w:hideMark/>
          </w:tcPr>
          <w:p w14:paraId="66D18B40"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(4)</w:t>
            </w:r>
          </w:p>
        </w:tc>
      </w:tr>
      <w:tr w:rsidR="000E7FEC" w:rsidRPr="00672381" w14:paraId="406F759E" w14:textId="77777777" w:rsidTr="00CB4CE4">
        <w:trPr>
          <w:trHeight w:val="738"/>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6F807635"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w:t>
            </w:r>
          </w:p>
        </w:tc>
        <w:tc>
          <w:tcPr>
            <w:tcW w:w="0" w:type="auto"/>
            <w:tcBorders>
              <w:top w:val="nil"/>
              <w:left w:val="nil"/>
              <w:bottom w:val="single" w:sz="6" w:space="0" w:color="000000"/>
              <w:right w:val="single" w:sz="6" w:space="0" w:color="000000"/>
            </w:tcBorders>
            <w:shd w:val="clear" w:color="auto" w:fill="FFFFFF"/>
            <w:hideMark/>
          </w:tcPr>
          <w:p w14:paraId="2E43C1AC"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71 or 98</w:t>
            </w:r>
          </w:p>
        </w:tc>
        <w:tc>
          <w:tcPr>
            <w:tcW w:w="0" w:type="auto"/>
            <w:tcBorders>
              <w:top w:val="nil"/>
              <w:left w:val="nil"/>
              <w:bottom w:val="single" w:sz="6" w:space="0" w:color="000000"/>
              <w:right w:val="single" w:sz="6" w:space="0" w:color="000000"/>
            </w:tcBorders>
            <w:shd w:val="clear" w:color="auto" w:fill="FFFFFF"/>
            <w:hideMark/>
          </w:tcPr>
          <w:p w14:paraId="7869A50B" w14:textId="77777777" w:rsidR="000E7FEC" w:rsidRPr="00672381" w:rsidRDefault="000E7FEC" w:rsidP="00AB5EE2">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Gold, in any form, in respect of which the benefit of entries at </w:t>
            </w:r>
            <w:hyperlink r:id="rId75" w:history="1">
              <w:r w:rsidRPr="00672381">
                <w:rPr>
                  <w:rFonts w:asciiTheme="minorHAnsi" w:hAnsiTheme="minorHAnsi" w:cstheme="minorHAnsi"/>
                  <w:lang w:eastAsia="en-IN"/>
                </w:rPr>
                <w:t>serial number 356 of the Notification No. 50/2017-Customs dated 30.06.2017</w:t>
              </w:r>
            </w:hyperlink>
            <w:r w:rsidRPr="00672381">
              <w:rPr>
                <w:rFonts w:asciiTheme="minorHAnsi" w:hAnsiTheme="minorHAnsi" w:cstheme="minorHAnsi"/>
                <w:lang w:eastAsia="en-IN"/>
              </w:rPr>
              <w:t> is availed</w:t>
            </w:r>
          </w:p>
        </w:tc>
        <w:tc>
          <w:tcPr>
            <w:tcW w:w="0" w:type="auto"/>
            <w:tcBorders>
              <w:top w:val="nil"/>
              <w:left w:val="nil"/>
              <w:bottom w:val="single" w:sz="6" w:space="0" w:color="000000"/>
              <w:right w:val="single" w:sz="6" w:space="0" w:color="000000"/>
            </w:tcBorders>
            <w:shd w:val="clear" w:color="auto" w:fill="FFFFFF"/>
            <w:hideMark/>
          </w:tcPr>
          <w:p w14:paraId="07ED94BB" w14:textId="77777777" w:rsidR="000E7FEC" w:rsidRPr="00672381" w:rsidRDefault="000E7FEC" w:rsidP="00CB4CE4">
            <w:pPr>
              <w:spacing w:before="100" w:beforeAutospacing="1" w:after="100" w:afterAutospacing="1" w:line="240" w:lineRule="auto"/>
              <w:rPr>
                <w:rFonts w:asciiTheme="minorHAnsi" w:hAnsiTheme="minorHAnsi" w:cstheme="minorHAnsi"/>
                <w:lang w:eastAsia="en-IN"/>
              </w:rPr>
            </w:pPr>
            <w:r w:rsidRPr="00672381">
              <w:rPr>
                <w:rFonts w:asciiTheme="minorHAnsi" w:hAnsiTheme="minorHAnsi" w:cstheme="minorHAnsi"/>
                <w:lang w:eastAsia="en-IN"/>
              </w:rPr>
              <w:t>557 per 10 grams</w:t>
            </w:r>
          </w:p>
        </w:tc>
      </w:tr>
      <w:tr w:rsidR="000E7FEC" w:rsidRPr="00672381" w14:paraId="617EFCF1" w14:textId="77777777" w:rsidTr="00CB4CE4">
        <w:trPr>
          <w:trHeight w:val="738"/>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F000445"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2.</w:t>
            </w:r>
          </w:p>
        </w:tc>
        <w:tc>
          <w:tcPr>
            <w:tcW w:w="0" w:type="auto"/>
            <w:tcBorders>
              <w:top w:val="nil"/>
              <w:left w:val="nil"/>
              <w:bottom w:val="single" w:sz="6" w:space="0" w:color="000000"/>
              <w:right w:val="single" w:sz="6" w:space="0" w:color="000000"/>
            </w:tcBorders>
            <w:shd w:val="clear" w:color="auto" w:fill="FFFFFF"/>
            <w:hideMark/>
          </w:tcPr>
          <w:p w14:paraId="0EB084B1"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71 or 98</w:t>
            </w:r>
          </w:p>
        </w:tc>
        <w:tc>
          <w:tcPr>
            <w:tcW w:w="0" w:type="auto"/>
            <w:tcBorders>
              <w:top w:val="nil"/>
              <w:left w:val="nil"/>
              <w:bottom w:val="single" w:sz="6" w:space="0" w:color="000000"/>
              <w:right w:val="single" w:sz="6" w:space="0" w:color="000000"/>
            </w:tcBorders>
            <w:shd w:val="clear" w:color="auto" w:fill="FFFFFF"/>
            <w:hideMark/>
          </w:tcPr>
          <w:p w14:paraId="24DF2191" w14:textId="77777777" w:rsidR="000E7FEC" w:rsidRPr="00672381" w:rsidRDefault="000E7FEC" w:rsidP="00AB5EE2">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Silver, in any form, in respect of which the benefit of entries at </w:t>
            </w:r>
            <w:hyperlink r:id="rId76" w:history="1">
              <w:r w:rsidRPr="00672381">
                <w:rPr>
                  <w:rFonts w:asciiTheme="minorHAnsi" w:hAnsiTheme="minorHAnsi" w:cstheme="minorHAnsi"/>
                  <w:lang w:eastAsia="en-IN"/>
                </w:rPr>
                <w:t>serial number 357 of the Notification No. 50/2017-Customs dated 30.06.2017</w:t>
              </w:r>
            </w:hyperlink>
            <w:r w:rsidRPr="00672381">
              <w:rPr>
                <w:rFonts w:asciiTheme="minorHAnsi" w:hAnsiTheme="minorHAnsi" w:cstheme="minorHAnsi"/>
                <w:lang w:eastAsia="en-IN"/>
              </w:rPr>
              <w:t> is availed</w:t>
            </w:r>
          </w:p>
        </w:tc>
        <w:tc>
          <w:tcPr>
            <w:tcW w:w="0" w:type="auto"/>
            <w:tcBorders>
              <w:top w:val="nil"/>
              <w:left w:val="nil"/>
              <w:bottom w:val="single" w:sz="6" w:space="0" w:color="000000"/>
              <w:right w:val="single" w:sz="6" w:space="0" w:color="000000"/>
            </w:tcBorders>
            <w:shd w:val="clear" w:color="auto" w:fill="FFFFFF"/>
            <w:hideMark/>
          </w:tcPr>
          <w:p w14:paraId="1F17720C" w14:textId="77777777" w:rsidR="000E7FEC" w:rsidRPr="00672381" w:rsidRDefault="000E7FEC" w:rsidP="00CB4CE4">
            <w:pPr>
              <w:spacing w:before="100" w:beforeAutospacing="1" w:after="100" w:afterAutospacing="1" w:line="240" w:lineRule="auto"/>
              <w:rPr>
                <w:rFonts w:asciiTheme="minorHAnsi" w:hAnsiTheme="minorHAnsi" w:cstheme="minorHAnsi"/>
                <w:lang w:eastAsia="en-IN"/>
              </w:rPr>
            </w:pPr>
            <w:r w:rsidRPr="00672381">
              <w:rPr>
                <w:rFonts w:asciiTheme="minorHAnsi" w:hAnsiTheme="minorHAnsi" w:cstheme="minorHAnsi"/>
                <w:lang w:eastAsia="en-IN"/>
              </w:rPr>
              <w:t>609 per kilogram</w:t>
            </w:r>
          </w:p>
        </w:tc>
      </w:tr>
      <w:tr w:rsidR="000E7FEC" w:rsidRPr="00672381" w14:paraId="55AC7922" w14:textId="77777777" w:rsidTr="00CB4CE4">
        <w:trPr>
          <w:trHeight w:val="3223"/>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FBA876F"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3.</w:t>
            </w:r>
          </w:p>
        </w:tc>
        <w:tc>
          <w:tcPr>
            <w:tcW w:w="0" w:type="auto"/>
            <w:tcBorders>
              <w:top w:val="nil"/>
              <w:left w:val="nil"/>
              <w:bottom w:val="single" w:sz="6" w:space="0" w:color="000000"/>
              <w:right w:val="single" w:sz="6" w:space="0" w:color="000000"/>
            </w:tcBorders>
            <w:shd w:val="clear" w:color="auto" w:fill="FFFFFF"/>
            <w:hideMark/>
          </w:tcPr>
          <w:p w14:paraId="11EA9E05"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71</w:t>
            </w:r>
          </w:p>
        </w:tc>
        <w:tc>
          <w:tcPr>
            <w:tcW w:w="0" w:type="auto"/>
            <w:tcBorders>
              <w:top w:val="nil"/>
              <w:left w:val="nil"/>
              <w:bottom w:val="single" w:sz="6" w:space="0" w:color="000000"/>
              <w:right w:val="single" w:sz="6" w:space="0" w:color="000000"/>
            </w:tcBorders>
            <w:shd w:val="clear" w:color="auto" w:fill="FFFFFF"/>
            <w:hideMark/>
          </w:tcPr>
          <w:p w14:paraId="70BCE07C" w14:textId="77777777" w:rsidR="000E7FEC" w:rsidRPr="00672381" w:rsidRDefault="000E7FEC" w:rsidP="00AB5EE2">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(i) Silver, in any form, other than medallions and silver coins having silver content not below 99.9% or semi-manufactured forms of silver falling under sub-heading 7106 92;</w:t>
            </w:r>
          </w:p>
          <w:p w14:paraId="18FCD781" w14:textId="77777777" w:rsidR="000E7FEC" w:rsidRPr="00672381" w:rsidRDefault="000E7FEC" w:rsidP="00AB5EE2">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 xml:space="preserve">(ii) Medallions and silver coins having silver content not below 99.9% or semi-manufactured forms of silver falling under sub-heading 7106 92, other </w:t>
            </w:r>
            <w:r w:rsidRPr="00672381">
              <w:rPr>
                <w:rFonts w:asciiTheme="minorHAnsi" w:hAnsiTheme="minorHAnsi" w:cstheme="minorHAnsi"/>
                <w:lang w:eastAsia="en-IN"/>
              </w:rPr>
              <w:lastRenderedPageBreak/>
              <w:t>than imports of such goods through post, courier or baggage.</w:t>
            </w:r>
          </w:p>
          <w:p w14:paraId="36E43D6A" w14:textId="77777777" w:rsidR="000E7FEC" w:rsidRPr="00672381" w:rsidRDefault="000E7FEC" w:rsidP="00AB5EE2">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Explanation. - For the purposes of this entry, silver in any form shall not include foreign currency coins, jewellery made of silver or articles made of silver.</w:t>
            </w:r>
          </w:p>
        </w:tc>
        <w:tc>
          <w:tcPr>
            <w:tcW w:w="0" w:type="auto"/>
            <w:tcBorders>
              <w:top w:val="nil"/>
              <w:left w:val="nil"/>
              <w:bottom w:val="single" w:sz="6" w:space="0" w:color="000000"/>
              <w:right w:val="single" w:sz="6" w:space="0" w:color="000000"/>
            </w:tcBorders>
            <w:shd w:val="clear" w:color="auto" w:fill="FFFFFF"/>
            <w:hideMark/>
          </w:tcPr>
          <w:p w14:paraId="6D14E545" w14:textId="77777777" w:rsidR="000E7FEC" w:rsidRPr="00672381" w:rsidRDefault="000E7FEC" w:rsidP="00CB4CE4">
            <w:pPr>
              <w:spacing w:before="100" w:beforeAutospacing="1" w:after="100" w:afterAutospacing="1" w:line="240" w:lineRule="auto"/>
              <w:rPr>
                <w:rFonts w:asciiTheme="minorHAnsi" w:hAnsiTheme="minorHAnsi" w:cstheme="minorHAnsi"/>
                <w:lang w:eastAsia="en-IN"/>
              </w:rPr>
            </w:pPr>
            <w:r w:rsidRPr="00672381">
              <w:rPr>
                <w:rFonts w:asciiTheme="minorHAnsi" w:hAnsiTheme="minorHAnsi" w:cstheme="minorHAnsi"/>
                <w:lang w:eastAsia="en-IN"/>
              </w:rPr>
              <w:lastRenderedPageBreak/>
              <w:t>609 per kilogram</w:t>
            </w:r>
          </w:p>
        </w:tc>
      </w:tr>
      <w:tr w:rsidR="000E7FEC" w:rsidRPr="00672381" w14:paraId="12A74409" w14:textId="77777777" w:rsidTr="00CB4CE4">
        <w:trPr>
          <w:trHeight w:val="2967"/>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4AFEAF0"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4.</w:t>
            </w:r>
          </w:p>
        </w:tc>
        <w:tc>
          <w:tcPr>
            <w:tcW w:w="0" w:type="auto"/>
            <w:tcBorders>
              <w:top w:val="nil"/>
              <w:left w:val="nil"/>
              <w:bottom w:val="single" w:sz="6" w:space="0" w:color="000000"/>
              <w:right w:val="single" w:sz="6" w:space="0" w:color="000000"/>
            </w:tcBorders>
            <w:shd w:val="clear" w:color="auto" w:fill="FFFFFF"/>
            <w:hideMark/>
          </w:tcPr>
          <w:p w14:paraId="7BD4CE01"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71</w:t>
            </w:r>
          </w:p>
        </w:tc>
        <w:tc>
          <w:tcPr>
            <w:tcW w:w="0" w:type="auto"/>
            <w:tcBorders>
              <w:top w:val="nil"/>
              <w:left w:val="nil"/>
              <w:bottom w:val="single" w:sz="6" w:space="0" w:color="000000"/>
              <w:right w:val="single" w:sz="6" w:space="0" w:color="000000"/>
            </w:tcBorders>
            <w:shd w:val="clear" w:color="auto" w:fill="FFFFFF"/>
            <w:hideMark/>
          </w:tcPr>
          <w:p w14:paraId="2DEFEDE2" w14:textId="77777777" w:rsidR="000E7FEC" w:rsidRPr="00672381" w:rsidRDefault="000E7FEC" w:rsidP="00AB5EE2">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(i) Gold bars, other than tola bars, bearing manufacturer's or refiner's engraved serial number and weight expressed in metric units;</w:t>
            </w:r>
          </w:p>
          <w:p w14:paraId="6885B1C5" w14:textId="77777777" w:rsidR="000E7FEC" w:rsidRPr="00672381" w:rsidRDefault="000E7FEC" w:rsidP="00AB5EE2">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(ii) Gold coins having gold content not below 99.5% and gold findings, other than imports of such goods through post, courier or baggage.</w:t>
            </w:r>
          </w:p>
          <w:p w14:paraId="6C01B505" w14:textId="77777777" w:rsidR="000E7FEC" w:rsidRPr="00672381" w:rsidRDefault="000E7FEC" w:rsidP="00AB5EE2">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Explanation. - For the purposes of this entry, "gold findings" means a small component such as hook, clasp, clamp, pin, catch, screw back used to hold the whole or a part of a piece of Jewellery in place.</w:t>
            </w:r>
          </w:p>
        </w:tc>
        <w:tc>
          <w:tcPr>
            <w:tcW w:w="0" w:type="auto"/>
            <w:tcBorders>
              <w:top w:val="nil"/>
              <w:left w:val="nil"/>
              <w:bottom w:val="single" w:sz="6" w:space="0" w:color="000000"/>
              <w:right w:val="single" w:sz="6" w:space="0" w:color="000000"/>
            </w:tcBorders>
            <w:shd w:val="clear" w:color="auto" w:fill="FFFFFF"/>
            <w:hideMark/>
          </w:tcPr>
          <w:p w14:paraId="188A7495" w14:textId="77777777" w:rsidR="000E7FEC" w:rsidRPr="00672381" w:rsidRDefault="000E7FEC" w:rsidP="00CB4CE4">
            <w:pPr>
              <w:spacing w:before="100" w:beforeAutospacing="1" w:after="100" w:afterAutospacing="1" w:line="240" w:lineRule="auto"/>
              <w:rPr>
                <w:rFonts w:asciiTheme="minorHAnsi" w:hAnsiTheme="minorHAnsi" w:cstheme="minorHAnsi"/>
                <w:lang w:eastAsia="en-IN"/>
              </w:rPr>
            </w:pPr>
            <w:r w:rsidRPr="00672381">
              <w:rPr>
                <w:rFonts w:asciiTheme="minorHAnsi" w:hAnsiTheme="minorHAnsi" w:cstheme="minorHAnsi"/>
                <w:lang w:eastAsia="en-IN"/>
              </w:rPr>
              <w:t>557 per 10 grams</w:t>
            </w:r>
          </w:p>
        </w:tc>
      </w:tr>
    </w:tbl>
    <w:p w14:paraId="35E9C0D2" w14:textId="77777777" w:rsidR="000E7FEC" w:rsidRPr="00672381" w:rsidRDefault="000E7FEC" w:rsidP="000E7FEC">
      <w:pPr>
        <w:shd w:val="clear" w:color="auto" w:fill="FFFFFF"/>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TABLE-3</w:t>
      </w:r>
    </w:p>
    <w:tbl>
      <w:tblPr>
        <w:tblW w:w="523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424"/>
        <w:gridCol w:w="2016"/>
        <w:gridCol w:w="1302"/>
        <w:gridCol w:w="1492"/>
      </w:tblGrid>
      <w:tr w:rsidR="000E7FEC" w:rsidRPr="00672381" w14:paraId="3987ECBC" w14:textId="77777777" w:rsidTr="00CB4CE4">
        <w:trPr>
          <w:trHeight w:val="369"/>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39710ED"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Sl. No.</w:t>
            </w:r>
          </w:p>
        </w:tc>
        <w:tc>
          <w:tcPr>
            <w:tcW w:w="0" w:type="auto"/>
            <w:tcBorders>
              <w:top w:val="single" w:sz="6" w:space="0" w:color="000000"/>
              <w:left w:val="nil"/>
              <w:bottom w:val="single" w:sz="6" w:space="0" w:color="000000"/>
              <w:right w:val="single" w:sz="6" w:space="0" w:color="000000"/>
            </w:tcBorders>
            <w:shd w:val="clear" w:color="auto" w:fill="FFFFFF"/>
            <w:hideMark/>
          </w:tcPr>
          <w:p w14:paraId="35714FBB"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Chapter/ heading/ sub-heading/tariff item</w:t>
            </w:r>
          </w:p>
        </w:tc>
        <w:tc>
          <w:tcPr>
            <w:tcW w:w="0" w:type="auto"/>
            <w:tcBorders>
              <w:top w:val="single" w:sz="6" w:space="0" w:color="000000"/>
              <w:left w:val="nil"/>
              <w:bottom w:val="single" w:sz="6" w:space="0" w:color="000000"/>
              <w:right w:val="single" w:sz="6" w:space="0" w:color="000000"/>
            </w:tcBorders>
            <w:shd w:val="clear" w:color="auto" w:fill="FFFFFF"/>
            <w:hideMark/>
          </w:tcPr>
          <w:p w14:paraId="570C8788"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Description of goods</w:t>
            </w:r>
          </w:p>
        </w:tc>
        <w:tc>
          <w:tcPr>
            <w:tcW w:w="0" w:type="auto"/>
            <w:tcBorders>
              <w:top w:val="single" w:sz="6" w:space="0" w:color="000000"/>
              <w:left w:val="nil"/>
              <w:bottom w:val="single" w:sz="6" w:space="0" w:color="000000"/>
              <w:right w:val="single" w:sz="6" w:space="0" w:color="000000"/>
            </w:tcBorders>
            <w:shd w:val="clear" w:color="auto" w:fill="FFFFFF"/>
            <w:hideMark/>
          </w:tcPr>
          <w:p w14:paraId="16B85B01"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Tariff value (US $ Per Metric Tonne)</w:t>
            </w:r>
          </w:p>
        </w:tc>
      </w:tr>
      <w:tr w:rsidR="000E7FEC" w:rsidRPr="00672381" w14:paraId="7D13FF2E" w14:textId="77777777" w:rsidTr="00CB4CE4">
        <w:trPr>
          <w:trHeight w:val="179"/>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2E91CB0E"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(1)</w:t>
            </w:r>
          </w:p>
        </w:tc>
        <w:tc>
          <w:tcPr>
            <w:tcW w:w="0" w:type="auto"/>
            <w:tcBorders>
              <w:top w:val="nil"/>
              <w:left w:val="nil"/>
              <w:bottom w:val="single" w:sz="6" w:space="0" w:color="000000"/>
              <w:right w:val="single" w:sz="6" w:space="0" w:color="000000"/>
            </w:tcBorders>
            <w:shd w:val="clear" w:color="auto" w:fill="FFFFFF"/>
            <w:hideMark/>
          </w:tcPr>
          <w:p w14:paraId="2A279B00"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(2)</w:t>
            </w:r>
          </w:p>
        </w:tc>
        <w:tc>
          <w:tcPr>
            <w:tcW w:w="0" w:type="auto"/>
            <w:tcBorders>
              <w:top w:val="nil"/>
              <w:left w:val="nil"/>
              <w:bottom w:val="single" w:sz="6" w:space="0" w:color="000000"/>
              <w:right w:val="single" w:sz="6" w:space="0" w:color="000000"/>
            </w:tcBorders>
            <w:shd w:val="clear" w:color="auto" w:fill="FFFFFF"/>
            <w:hideMark/>
          </w:tcPr>
          <w:p w14:paraId="4C720A58"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(3)</w:t>
            </w:r>
          </w:p>
        </w:tc>
        <w:tc>
          <w:tcPr>
            <w:tcW w:w="0" w:type="auto"/>
            <w:tcBorders>
              <w:top w:val="nil"/>
              <w:left w:val="nil"/>
              <w:bottom w:val="single" w:sz="6" w:space="0" w:color="000000"/>
              <w:right w:val="single" w:sz="6" w:space="0" w:color="000000"/>
            </w:tcBorders>
            <w:shd w:val="clear" w:color="auto" w:fill="FFFFFF"/>
            <w:hideMark/>
          </w:tcPr>
          <w:p w14:paraId="4E03A66A" w14:textId="77777777" w:rsidR="000E7FEC" w:rsidRPr="00672381" w:rsidRDefault="000E7FEC" w:rsidP="00CB4CE4">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(4)</w:t>
            </w:r>
          </w:p>
        </w:tc>
      </w:tr>
      <w:tr w:rsidR="000E7FEC" w:rsidRPr="00672381" w14:paraId="653ABCD6" w14:textId="77777777" w:rsidTr="00CB4CE4">
        <w:trPr>
          <w:trHeight w:val="189"/>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3317D47" w14:textId="77777777" w:rsidR="000E7FEC" w:rsidRPr="00672381" w:rsidRDefault="000E7FEC" w:rsidP="00CB4CE4">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w:t>
            </w:r>
          </w:p>
        </w:tc>
        <w:tc>
          <w:tcPr>
            <w:tcW w:w="0" w:type="auto"/>
            <w:tcBorders>
              <w:top w:val="nil"/>
              <w:left w:val="nil"/>
              <w:bottom w:val="single" w:sz="6" w:space="0" w:color="000000"/>
              <w:right w:val="single" w:sz="6" w:space="0" w:color="000000"/>
            </w:tcBorders>
            <w:shd w:val="clear" w:color="auto" w:fill="FFFFFF"/>
            <w:hideMark/>
          </w:tcPr>
          <w:p w14:paraId="1C9FC01F" w14:textId="77777777" w:rsidR="000E7FEC" w:rsidRPr="00672381" w:rsidRDefault="000E7FEC" w:rsidP="00CB4CE4">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080280</w:t>
            </w:r>
          </w:p>
        </w:tc>
        <w:tc>
          <w:tcPr>
            <w:tcW w:w="0" w:type="auto"/>
            <w:tcBorders>
              <w:top w:val="nil"/>
              <w:left w:val="nil"/>
              <w:bottom w:val="single" w:sz="6" w:space="0" w:color="000000"/>
              <w:right w:val="single" w:sz="6" w:space="0" w:color="000000"/>
            </w:tcBorders>
            <w:shd w:val="clear" w:color="auto" w:fill="FFFFFF"/>
            <w:hideMark/>
          </w:tcPr>
          <w:p w14:paraId="379A2900" w14:textId="77777777" w:rsidR="000E7FEC" w:rsidRPr="00672381" w:rsidRDefault="000E7FEC" w:rsidP="00CB4CE4">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Areca nuts</w:t>
            </w:r>
          </w:p>
        </w:tc>
        <w:tc>
          <w:tcPr>
            <w:tcW w:w="0" w:type="auto"/>
            <w:tcBorders>
              <w:top w:val="nil"/>
              <w:left w:val="nil"/>
              <w:bottom w:val="single" w:sz="6" w:space="0" w:color="000000"/>
              <w:right w:val="single" w:sz="6" w:space="0" w:color="000000"/>
            </w:tcBorders>
            <w:shd w:val="clear" w:color="auto" w:fill="FFFFFF"/>
            <w:hideMark/>
          </w:tcPr>
          <w:p w14:paraId="3023B746" w14:textId="77777777" w:rsidR="000E7FEC" w:rsidRPr="00672381" w:rsidRDefault="000E7FEC" w:rsidP="00CB4CE4">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6853 (i.e., no change)"</w:t>
            </w:r>
          </w:p>
        </w:tc>
      </w:tr>
    </w:tbl>
    <w:p w14:paraId="46114952" w14:textId="07A33D30" w:rsidR="000E7FEC" w:rsidRPr="00D24747" w:rsidRDefault="000E7FEC" w:rsidP="00D24747">
      <w:pPr>
        <w:shd w:val="clear" w:color="auto" w:fill="FFFFFF"/>
        <w:spacing w:before="100" w:beforeAutospacing="1" w:after="100" w:afterAutospacing="1" w:line="240" w:lineRule="auto"/>
        <w:rPr>
          <w:rFonts w:asciiTheme="minorHAnsi" w:hAnsiTheme="minorHAnsi" w:cstheme="minorHAnsi"/>
          <w:lang w:eastAsia="en-IN"/>
        </w:rPr>
      </w:pPr>
      <w:r w:rsidRPr="00672381">
        <w:rPr>
          <w:rFonts w:asciiTheme="minorHAnsi" w:hAnsiTheme="minorHAnsi" w:cstheme="minorHAnsi"/>
          <w:lang w:eastAsia="en-IN"/>
        </w:rPr>
        <w:t>2. This notification shall come into force with effect from the 01th day of September, 2022.</w:t>
      </w:r>
    </w:p>
    <w:p w14:paraId="552B49DE" w14:textId="1C6F1004" w:rsidR="00795DAF" w:rsidRDefault="000E7FEC" w:rsidP="00D24747">
      <w:pPr>
        <w:pStyle w:val="NormalWeb"/>
        <w:shd w:val="clear" w:color="auto" w:fill="FFFFFF"/>
        <w:jc w:val="both"/>
        <w:rPr>
          <w:rFonts w:asciiTheme="minorHAnsi" w:hAnsiTheme="minorHAnsi" w:cstheme="minorHAnsi"/>
          <w:color w:val="000000"/>
        </w:rPr>
      </w:pPr>
      <w:r w:rsidRPr="00CD430D">
        <w:rPr>
          <w:rFonts w:asciiTheme="minorHAnsi" w:hAnsiTheme="minorHAnsi" w:cstheme="minorHAnsi"/>
          <w:b/>
          <w:bCs/>
          <w:color w:val="000000" w:themeColor="text1"/>
        </w:rPr>
        <w:t xml:space="preserve">[For further details please refer the </w:t>
      </w:r>
      <w:r>
        <w:rPr>
          <w:rFonts w:asciiTheme="minorHAnsi" w:hAnsiTheme="minorHAnsi" w:cstheme="minorHAnsi"/>
          <w:b/>
          <w:bCs/>
          <w:color w:val="000000" w:themeColor="text1"/>
        </w:rPr>
        <w:t>Notification]</w:t>
      </w:r>
    </w:p>
    <w:p w14:paraId="2ACD207E" w14:textId="77777777" w:rsidR="00D24747" w:rsidRPr="00365398" w:rsidRDefault="00D24747" w:rsidP="00D24747">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5B9981DB" w14:textId="45070267" w:rsidR="00B710E2" w:rsidRPr="00E3633A" w:rsidRDefault="00B710E2" w:rsidP="00D24747">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B710E2">
        <w:rPr>
          <w:rFonts w:asciiTheme="minorHAnsi" w:hAnsiTheme="minorHAnsi" w:cstheme="minorHAnsi"/>
          <w:b/>
          <w:bCs/>
          <w:caps/>
          <w:color w:val="000000" w:themeColor="text1"/>
          <w:lang w:val="en-IN"/>
        </w:rPr>
        <w:t>rate of exchange of conversion of foreign currencies into Indian currency or vice versa</w:t>
      </w:r>
    </w:p>
    <w:p w14:paraId="0CB87708" w14:textId="77777777" w:rsidR="00D24747" w:rsidRPr="00672381" w:rsidRDefault="00D24747" w:rsidP="00D24747">
      <w:pPr>
        <w:shd w:val="clear" w:color="auto" w:fill="FFFFFF"/>
        <w:spacing w:before="100" w:beforeAutospacing="1" w:after="100" w:afterAutospacing="1" w:line="240" w:lineRule="auto"/>
        <w:jc w:val="both"/>
        <w:rPr>
          <w:rFonts w:asciiTheme="minorHAnsi" w:hAnsiTheme="minorHAnsi" w:cstheme="minorHAnsi"/>
          <w:lang w:eastAsia="en-IN"/>
        </w:rPr>
      </w:pPr>
      <w:r w:rsidRPr="00410A33">
        <w:rPr>
          <w:rFonts w:asciiTheme="minorHAnsi" w:hAnsiTheme="minorHAnsi" w:cstheme="minorHAnsi"/>
          <w:b/>
          <w:bCs/>
        </w:rPr>
        <w:t>OUR COMMENTS</w:t>
      </w:r>
      <w:r w:rsidRPr="009404F9">
        <w:rPr>
          <w:rFonts w:asciiTheme="minorHAnsi" w:hAnsiTheme="minorHAnsi" w:cstheme="minorHAnsi"/>
          <w:color w:val="000000"/>
        </w:rPr>
        <w:t xml:space="preserve">: </w:t>
      </w:r>
      <w:r w:rsidRPr="00F2448C">
        <w:rPr>
          <w:rFonts w:asciiTheme="minorHAnsi" w:hAnsiTheme="minorHAnsi" w:cstheme="minorHAnsi"/>
          <w:color w:val="000000" w:themeColor="text1"/>
        </w:rPr>
        <w:t>The Ministry</w:t>
      </w:r>
      <w:r>
        <w:rPr>
          <w:rFonts w:asciiTheme="minorHAnsi" w:hAnsiTheme="minorHAnsi" w:cstheme="minorHAnsi"/>
          <w:color w:val="000000" w:themeColor="text1"/>
        </w:rPr>
        <w:t xml:space="preserve"> of Finance (Department of Revenue) ,  Central  Board of Indirect Taxes and Customs vide notification no. 73/2022-CUSTOMS (N.T) dated 01.09.2022 </w:t>
      </w:r>
      <w:r w:rsidRPr="000E7FEC">
        <w:rPr>
          <w:rFonts w:asciiTheme="minorHAnsi" w:hAnsiTheme="minorHAnsi" w:cstheme="minorHAnsi"/>
        </w:rPr>
        <w:t xml:space="preserve">notified   </w:t>
      </w:r>
      <w:r w:rsidRPr="00672381">
        <w:rPr>
          <w:rFonts w:asciiTheme="minorHAnsi" w:hAnsiTheme="minorHAnsi" w:cstheme="minorHAnsi"/>
          <w:shd w:val="clear" w:color="auto" w:fill="FFFFFF"/>
          <w:lang w:eastAsia="en-IN"/>
        </w:rPr>
        <w:t>In exercise of the powers conferred by </w:t>
      </w:r>
      <w:hyperlink r:id="rId77" w:history="1">
        <w:r w:rsidRPr="00672381">
          <w:rPr>
            <w:rFonts w:asciiTheme="minorHAnsi" w:hAnsiTheme="minorHAnsi" w:cstheme="minorHAnsi"/>
            <w:shd w:val="clear" w:color="auto" w:fill="FFFFFF"/>
            <w:lang w:eastAsia="en-IN"/>
          </w:rPr>
          <w:t>section 14</w:t>
        </w:r>
      </w:hyperlink>
      <w:r w:rsidRPr="00672381">
        <w:rPr>
          <w:rFonts w:asciiTheme="minorHAnsi" w:hAnsiTheme="minorHAnsi" w:cstheme="minorHAnsi"/>
          <w:shd w:val="clear" w:color="auto" w:fill="FFFFFF"/>
          <w:lang w:eastAsia="en-IN"/>
        </w:rPr>
        <w:t> of the </w:t>
      </w:r>
      <w:hyperlink r:id="rId78" w:history="1">
        <w:r w:rsidRPr="00672381">
          <w:rPr>
            <w:rFonts w:asciiTheme="minorHAnsi" w:hAnsiTheme="minorHAnsi" w:cstheme="minorHAnsi"/>
            <w:shd w:val="clear" w:color="auto" w:fill="FFFFFF"/>
            <w:lang w:eastAsia="en-IN"/>
          </w:rPr>
          <w:t>Customs Act, 1962 (52 of 1962),</w:t>
        </w:r>
      </w:hyperlink>
      <w:r w:rsidRPr="00672381">
        <w:rPr>
          <w:rFonts w:asciiTheme="minorHAnsi" w:hAnsiTheme="minorHAnsi" w:cstheme="minorHAnsi"/>
          <w:shd w:val="clear" w:color="auto" w:fill="FFFFFF"/>
          <w:lang w:eastAsia="en-IN"/>
        </w:rPr>
        <w:t> and in supersession of the </w:t>
      </w:r>
      <w:hyperlink r:id="rId79" w:history="1">
        <w:r w:rsidRPr="00672381">
          <w:rPr>
            <w:rFonts w:asciiTheme="minorHAnsi" w:hAnsiTheme="minorHAnsi" w:cstheme="minorHAnsi"/>
            <w:shd w:val="clear" w:color="auto" w:fill="FFFFFF"/>
            <w:lang w:eastAsia="en-IN"/>
          </w:rPr>
          <w:t>Notification No. 70/2022-Customs(N.T.), dated 18th August, 2022</w:t>
        </w:r>
      </w:hyperlink>
      <w:r w:rsidRPr="00672381">
        <w:rPr>
          <w:rFonts w:asciiTheme="minorHAnsi" w:hAnsiTheme="minorHAnsi" w:cstheme="minorHAnsi"/>
          <w:shd w:val="clear" w:color="auto" w:fill="FFFFFF"/>
          <w:lang w:eastAsia="en-IN"/>
        </w:rPr>
        <w:t> except as respects things done or omitted to be done before such supersession, the Central Board of Indirect Taxes and Customs hereby determines that the rate of exchange of conversion of each of the foreign currencies specified in column (2) of each of Schedule I and Schedule II annexed hereto, into Indian currency or vice versa, shall, with effect from 2nd September, 2022, be the rate mentioned against it in the corresponding entry in column (3) thereof, for the purpose of the said section, relating to imported and export goods.</w:t>
      </w:r>
    </w:p>
    <w:p w14:paraId="1BBB1B64" w14:textId="77777777" w:rsidR="00D24747" w:rsidRPr="00672381" w:rsidRDefault="00D24747" w:rsidP="00D24747">
      <w:pPr>
        <w:shd w:val="clear" w:color="auto" w:fill="FFFFFF"/>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shd w:val="clear" w:color="auto" w:fill="FFFFFF"/>
          <w:lang w:eastAsia="en-IN"/>
        </w:rPr>
        <w:t>SCHEDULE-I</w:t>
      </w:r>
    </w:p>
    <w:tbl>
      <w:tblPr>
        <w:tblW w:w="536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44"/>
        <w:gridCol w:w="1423"/>
        <w:gridCol w:w="1952"/>
        <w:gridCol w:w="1645"/>
      </w:tblGrid>
      <w:tr w:rsidR="00D24747" w:rsidRPr="00D24747" w14:paraId="570B561B" w14:textId="77777777" w:rsidTr="00AB5EE2">
        <w:trPr>
          <w:trHeight w:val="656"/>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416889E"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Sl.</w:t>
            </w:r>
          </w:p>
          <w:p w14:paraId="1F840592"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No.</w:t>
            </w:r>
          </w:p>
        </w:tc>
        <w:tc>
          <w:tcPr>
            <w:tcW w:w="0" w:type="auto"/>
            <w:tcBorders>
              <w:top w:val="single" w:sz="6" w:space="0" w:color="000000"/>
              <w:left w:val="nil"/>
              <w:bottom w:val="single" w:sz="6" w:space="0" w:color="000000"/>
              <w:right w:val="single" w:sz="6" w:space="0" w:color="000000"/>
            </w:tcBorders>
            <w:shd w:val="clear" w:color="auto" w:fill="FFFFFF"/>
            <w:hideMark/>
          </w:tcPr>
          <w:p w14:paraId="26D6625F"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Foreign Currency</w:t>
            </w:r>
          </w:p>
        </w:tc>
        <w:tc>
          <w:tcPr>
            <w:tcW w:w="0" w:type="auto"/>
            <w:gridSpan w:val="2"/>
            <w:tcBorders>
              <w:top w:val="single" w:sz="6" w:space="0" w:color="000000"/>
              <w:left w:val="nil"/>
              <w:bottom w:val="single" w:sz="6" w:space="0" w:color="000000"/>
              <w:right w:val="single" w:sz="6" w:space="0" w:color="000000"/>
            </w:tcBorders>
            <w:shd w:val="clear" w:color="auto" w:fill="FFFFFF"/>
            <w:hideMark/>
          </w:tcPr>
          <w:p w14:paraId="0988900F"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Rate of exchange of one unit of foreign currency equivalent to Indian rupees</w:t>
            </w:r>
          </w:p>
        </w:tc>
      </w:tr>
      <w:tr w:rsidR="00D24747" w:rsidRPr="00D24747" w14:paraId="656AABA6" w14:textId="77777777" w:rsidTr="00CB4CE4">
        <w:trPr>
          <w:trHeight w:val="278"/>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68F32EA9"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 </w:t>
            </w:r>
          </w:p>
        </w:tc>
        <w:tc>
          <w:tcPr>
            <w:tcW w:w="0" w:type="auto"/>
            <w:tcBorders>
              <w:top w:val="nil"/>
              <w:left w:val="nil"/>
              <w:bottom w:val="single" w:sz="6" w:space="0" w:color="000000"/>
              <w:right w:val="single" w:sz="6" w:space="0" w:color="000000"/>
            </w:tcBorders>
            <w:shd w:val="clear" w:color="auto" w:fill="FFFFFF"/>
            <w:hideMark/>
          </w:tcPr>
          <w:p w14:paraId="5451F5F7" w14:textId="77777777" w:rsidR="00D24747" w:rsidRPr="00672381" w:rsidRDefault="00D24747" w:rsidP="00D24747">
            <w:pPr>
              <w:spacing w:before="100" w:beforeAutospacing="1" w:after="100" w:afterAutospacing="1" w:line="240" w:lineRule="auto"/>
              <w:ind w:left="120"/>
              <w:jc w:val="center"/>
              <w:rPr>
                <w:rFonts w:asciiTheme="minorHAnsi" w:hAnsiTheme="minorHAnsi" w:cstheme="minorHAnsi"/>
                <w:lang w:eastAsia="en-IN"/>
              </w:rPr>
            </w:pPr>
            <w:r w:rsidRPr="00672381">
              <w:rPr>
                <w:rFonts w:asciiTheme="minorHAnsi" w:hAnsiTheme="minorHAnsi" w:cstheme="minorHAnsi"/>
                <w:lang w:eastAsia="en-IN"/>
              </w:rPr>
              <w:t>(2)</w:t>
            </w:r>
          </w:p>
        </w:tc>
        <w:tc>
          <w:tcPr>
            <w:tcW w:w="0" w:type="auto"/>
            <w:gridSpan w:val="2"/>
            <w:tcBorders>
              <w:top w:val="nil"/>
              <w:left w:val="nil"/>
              <w:bottom w:val="single" w:sz="6" w:space="0" w:color="000000"/>
              <w:right w:val="single" w:sz="6" w:space="0" w:color="000000"/>
            </w:tcBorders>
            <w:shd w:val="clear" w:color="auto" w:fill="FFFFFF"/>
            <w:hideMark/>
          </w:tcPr>
          <w:p w14:paraId="6755E623" w14:textId="77777777"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(3)</w:t>
            </w:r>
          </w:p>
        </w:tc>
      </w:tr>
      <w:tr w:rsidR="00D24747" w:rsidRPr="00D24747" w14:paraId="1116342F" w14:textId="77777777" w:rsidTr="00CB4CE4">
        <w:trPr>
          <w:trHeight w:val="263"/>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4847DE77"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 </w:t>
            </w:r>
          </w:p>
        </w:tc>
        <w:tc>
          <w:tcPr>
            <w:tcW w:w="0" w:type="auto"/>
            <w:tcBorders>
              <w:top w:val="nil"/>
              <w:left w:val="nil"/>
              <w:bottom w:val="single" w:sz="6" w:space="0" w:color="000000"/>
              <w:right w:val="single" w:sz="6" w:space="0" w:color="000000"/>
            </w:tcBorders>
            <w:shd w:val="clear" w:color="auto" w:fill="FFFFFF"/>
            <w:hideMark/>
          </w:tcPr>
          <w:p w14:paraId="082E48EF" w14:textId="3EBDAB8A" w:rsidR="00D24747" w:rsidRPr="00672381" w:rsidRDefault="00D24747" w:rsidP="00D24747">
            <w:pPr>
              <w:spacing w:before="100" w:beforeAutospacing="1" w:after="100" w:afterAutospacing="1" w:line="240" w:lineRule="auto"/>
              <w:ind w:left="120"/>
              <w:jc w:val="center"/>
              <w:rPr>
                <w:rFonts w:asciiTheme="minorHAnsi" w:hAnsiTheme="minorHAnsi" w:cstheme="minorHAnsi"/>
                <w:lang w:eastAsia="en-IN"/>
              </w:rPr>
            </w:pPr>
          </w:p>
        </w:tc>
        <w:tc>
          <w:tcPr>
            <w:tcW w:w="0" w:type="auto"/>
            <w:tcBorders>
              <w:top w:val="nil"/>
              <w:left w:val="nil"/>
              <w:bottom w:val="single" w:sz="6" w:space="0" w:color="000000"/>
              <w:right w:val="single" w:sz="6" w:space="0" w:color="000000"/>
            </w:tcBorders>
            <w:shd w:val="clear" w:color="auto" w:fill="FFFFFF"/>
            <w:hideMark/>
          </w:tcPr>
          <w:p w14:paraId="72B0BA29" w14:textId="77777777"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(a)</w:t>
            </w:r>
          </w:p>
        </w:tc>
        <w:tc>
          <w:tcPr>
            <w:tcW w:w="0" w:type="auto"/>
            <w:tcBorders>
              <w:top w:val="nil"/>
              <w:left w:val="nil"/>
              <w:bottom w:val="single" w:sz="6" w:space="0" w:color="000000"/>
              <w:right w:val="single" w:sz="6" w:space="0" w:color="000000"/>
            </w:tcBorders>
            <w:shd w:val="clear" w:color="auto" w:fill="FFFFFF"/>
            <w:hideMark/>
          </w:tcPr>
          <w:p w14:paraId="00E29FB9" w14:textId="77777777"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(b)</w:t>
            </w:r>
          </w:p>
        </w:tc>
      </w:tr>
      <w:tr w:rsidR="00D24747" w:rsidRPr="00D24747" w14:paraId="0417D377" w14:textId="77777777" w:rsidTr="00CB4CE4">
        <w:trPr>
          <w:trHeight w:val="278"/>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1BDC967D"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 </w:t>
            </w:r>
          </w:p>
        </w:tc>
        <w:tc>
          <w:tcPr>
            <w:tcW w:w="0" w:type="auto"/>
            <w:tcBorders>
              <w:top w:val="nil"/>
              <w:left w:val="nil"/>
              <w:bottom w:val="single" w:sz="6" w:space="0" w:color="000000"/>
              <w:right w:val="single" w:sz="6" w:space="0" w:color="000000"/>
            </w:tcBorders>
            <w:shd w:val="clear" w:color="auto" w:fill="FFFFFF"/>
            <w:hideMark/>
          </w:tcPr>
          <w:p w14:paraId="78860D37" w14:textId="0D6A9C09" w:rsidR="00D24747" w:rsidRPr="00672381" w:rsidRDefault="00D24747" w:rsidP="00D24747">
            <w:pPr>
              <w:spacing w:before="100" w:beforeAutospacing="1" w:after="100" w:afterAutospacing="1" w:line="240" w:lineRule="auto"/>
              <w:ind w:left="120"/>
              <w:jc w:val="center"/>
              <w:rPr>
                <w:rFonts w:asciiTheme="minorHAnsi" w:hAnsiTheme="minorHAnsi" w:cstheme="minorHAnsi"/>
                <w:lang w:eastAsia="en-IN"/>
              </w:rPr>
            </w:pPr>
          </w:p>
        </w:tc>
        <w:tc>
          <w:tcPr>
            <w:tcW w:w="0" w:type="auto"/>
            <w:tcBorders>
              <w:top w:val="nil"/>
              <w:left w:val="nil"/>
              <w:bottom w:val="single" w:sz="6" w:space="0" w:color="000000"/>
              <w:right w:val="single" w:sz="6" w:space="0" w:color="000000"/>
            </w:tcBorders>
            <w:shd w:val="clear" w:color="auto" w:fill="FFFFFF"/>
            <w:hideMark/>
          </w:tcPr>
          <w:p w14:paraId="49B5EA55" w14:textId="77777777"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(For Imported Goods)</w:t>
            </w:r>
          </w:p>
        </w:tc>
        <w:tc>
          <w:tcPr>
            <w:tcW w:w="0" w:type="auto"/>
            <w:tcBorders>
              <w:top w:val="nil"/>
              <w:left w:val="nil"/>
              <w:bottom w:val="single" w:sz="6" w:space="0" w:color="000000"/>
              <w:right w:val="single" w:sz="6" w:space="0" w:color="000000"/>
            </w:tcBorders>
            <w:shd w:val="clear" w:color="auto" w:fill="FFFFFF"/>
            <w:hideMark/>
          </w:tcPr>
          <w:p w14:paraId="62EB9DF6" w14:textId="77777777"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(For Export Goods)</w:t>
            </w:r>
          </w:p>
        </w:tc>
      </w:tr>
      <w:tr w:rsidR="00D24747" w:rsidRPr="00D24747" w14:paraId="602EFD06" w14:textId="77777777" w:rsidTr="00CB4CE4">
        <w:trPr>
          <w:trHeight w:val="263"/>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211841B1"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w:t>
            </w:r>
          </w:p>
        </w:tc>
        <w:tc>
          <w:tcPr>
            <w:tcW w:w="0" w:type="auto"/>
            <w:tcBorders>
              <w:top w:val="nil"/>
              <w:left w:val="nil"/>
              <w:bottom w:val="single" w:sz="6" w:space="0" w:color="000000"/>
              <w:right w:val="single" w:sz="6" w:space="0" w:color="000000"/>
            </w:tcBorders>
            <w:shd w:val="clear" w:color="auto" w:fill="FFFFFF"/>
            <w:hideMark/>
          </w:tcPr>
          <w:p w14:paraId="3A9CE563"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Australian Dollar</w:t>
            </w:r>
          </w:p>
        </w:tc>
        <w:tc>
          <w:tcPr>
            <w:tcW w:w="0" w:type="auto"/>
            <w:tcBorders>
              <w:top w:val="nil"/>
              <w:left w:val="nil"/>
              <w:bottom w:val="single" w:sz="6" w:space="0" w:color="000000"/>
              <w:right w:val="single" w:sz="6" w:space="0" w:color="000000"/>
            </w:tcBorders>
            <w:shd w:val="clear" w:color="auto" w:fill="FFFFFF"/>
            <w:hideMark/>
          </w:tcPr>
          <w:p w14:paraId="3018E8BF"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55.45</w:t>
            </w:r>
          </w:p>
        </w:tc>
        <w:tc>
          <w:tcPr>
            <w:tcW w:w="0" w:type="auto"/>
            <w:tcBorders>
              <w:top w:val="nil"/>
              <w:left w:val="nil"/>
              <w:bottom w:val="single" w:sz="6" w:space="0" w:color="000000"/>
              <w:right w:val="single" w:sz="6" w:space="0" w:color="000000"/>
            </w:tcBorders>
            <w:shd w:val="clear" w:color="auto" w:fill="FFFFFF"/>
            <w:hideMark/>
          </w:tcPr>
          <w:p w14:paraId="46A5C2CD"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53.10</w:t>
            </w:r>
          </w:p>
        </w:tc>
      </w:tr>
      <w:tr w:rsidR="00D24747" w:rsidRPr="00D24747" w14:paraId="72D7CA27" w14:textId="77777777" w:rsidTr="00CB4CE4">
        <w:trPr>
          <w:trHeight w:val="263"/>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5ADC51F"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2.</w:t>
            </w:r>
          </w:p>
        </w:tc>
        <w:tc>
          <w:tcPr>
            <w:tcW w:w="0" w:type="auto"/>
            <w:tcBorders>
              <w:top w:val="nil"/>
              <w:left w:val="nil"/>
              <w:bottom w:val="single" w:sz="6" w:space="0" w:color="000000"/>
              <w:right w:val="single" w:sz="6" w:space="0" w:color="000000"/>
            </w:tcBorders>
            <w:shd w:val="clear" w:color="auto" w:fill="FFFFFF"/>
            <w:hideMark/>
          </w:tcPr>
          <w:p w14:paraId="766FE5FD"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Bahraini Dinar</w:t>
            </w:r>
          </w:p>
        </w:tc>
        <w:tc>
          <w:tcPr>
            <w:tcW w:w="0" w:type="auto"/>
            <w:tcBorders>
              <w:top w:val="nil"/>
              <w:left w:val="nil"/>
              <w:bottom w:val="single" w:sz="6" w:space="0" w:color="000000"/>
              <w:right w:val="single" w:sz="6" w:space="0" w:color="000000"/>
            </w:tcBorders>
            <w:shd w:val="clear" w:color="auto" w:fill="FFFFFF"/>
            <w:hideMark/>
          </w:tcPr>
          <w:p w14:paraId="3DD70FCC"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217.70</w:t>
            </w:r>
          </w:p>
        </w:tc>
        <w:tc>
          <w:tcPr>
            <w:tcW w:w="0" w:type="auto"/>
            <w:tcBorders>
              <w:top w:val="nil"/>
              <w:left w:val="nil"/>
              <w:bottom w:val="single" w:sz="6" w:space="0" w:color="000000"/>
              <w:right w:val="single" w:sz="6" w:space="0" w:color="000000"/>
            </w:tcBorders>
            <w:shd w:val="clear" w:color="auto" w:fill="FFFFFF"/>
            <w:hideMark/>
          </w:tcPr>
          <w:p w14:paraId="7E85ECBB"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204.65</w:t>
            </w:r>
          </w:p>
        </w:tc>
      </w:tr>
      <w:tr w:rsidR="00D24747" w:rsidRPr="00D24747" w14:paraId="4BC25956" w14:textId="77777777" w:rsidTr="00CB4CE4">
        <w:trPr>
          <w:trHeight w:val="278"/>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B731CB3"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3.</w:t>
            </w:r>
          </w:p>
        </w:tc>
        <w:tc>
          <w:tcPr>
            <w:tcW w:w="0" w:type="auto"/>
            <w:tcBorders>
              <w:top w:val="nil"/>
              <w:left w:val="nil"/>
              <w:bottom w:val="single" w:sz="6" w:space="0" w:color="000000"/>
              <w:right w:val="single" w:sz="6" w:space="0" w:color="000000"/>
            </w:tcBorders>
            <w:shd w:val="clear" w:color="auto" w:fill="FFFFFF"/>
            <w:hideMark/>
          </w:tcPr>
          <w:p w14:paraId="6A20D378"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Canadian Dollar</w:t>
            </w:r>
          </w:p>
        </w:tc>
        <w:tc>
          <w:tcPr>
            <w:tcW w:w="0" w:type="auto"/>
            <w:tcBorders>
              <w:top w:val="nil"/>
              <w:left w:val="nil"/>
              <w:bottom w:val="single" w:sz="6" w:space="0" w:color="000000"/>
              <w:right w:val="single" w:sz="6" w:space="0" w:color="000000"/>
            </w:tcBorders>
            <w:shd w:val="clear" w:color="auto" w:fill="FFFFFF"/>
            <w:hideMark/>
          </w:tcPr>
          <w:p w14:paraId="085D97A3"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61.50</w:t>
            </w:r>
          </w:p>
        </w:tc>
        <w:tc>
          <w:tcPr>
            <w:tcW w:w="0" w:type="auto"/>
            <w:tcBorders>
              <w:top w:val="nil"/>
              <w:left w:val="nil"/>
              <w:bottom w:val="single" w:sz="6" w:space="0" w:color="000000"/>
              <w:right w:val="single" w:sz="6" w:space="0" w:color="000000"/>
            </w:tcBorders>
            <w:shd w:val="clear" w:color="auto" w:fill="FFFFFF"/>
            <w:hideMark/>
          </w:tcPr>
          <w:p w14:paraId="098EF10E"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59.45</w:t>
            </w:r>
          </w:p>
        </w:tc>
      </w:tr>
      <w:tr w:rsidR="00D24747" w:rsidRPr="00D24747" w14:paraId="2D48AA61" w14:textId="77777777" w:rsidTr="00CB4CE4">
        <w:trPr>
          <w:trHeight w:val="263"/>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79EA1B5E"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4.</w:t>
            </w:r>
          </w:p>
        </w:tc>
        <w:tc>
          <w:tcPr>
            <w:tcW w:w="0" w:type="auto"/>
            <w:tcBorders>
              <w:top w:val="nil"/>
              <w:left w:val="nil"/>
              <w:bottom w:val="single" w:sz="6" w:space="0" w:color="000000"/>
              <w:right w:val="single" w:sz="6" w:space="0" w:color="000000"/>
            </w:tcBorders>
            <w:shd w:val="clear" w:color="auto" w:fill="FFFFFF"/>
            <w:hideMark/>
          </w:tcPr>
          <w:p w14:paraId="2528F144"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Chinese Yuan</w:t>
            </w:r>
          </w:p>
        </w:tc>
        <w:tc>
          <w:tcPr>
            <w:tcW w:w="0" w:type="auto"/>
            <w:tcBorders>
              <w:top w:val="nil"/>
              <w:left w:val="nil"/>
              <w:bottom w:val="single" w:sz="6" w:space="0" w:color="000000"/>
              <w:right w:val="single" w:sz="6" w:space="0" w:color="000000"/>
            </w:tcBorders>
            <w:shd w:val="clear" w:color="auto" w:fill="FFFFFF"/>
            <w:hideMark/>
          </w:tcPr>
          <w:p w14:paraId="2EBC8AF5"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11.70</w:t>
            </w:r>
          </w:p>
        </w:tc>
        <w:tc>
          <w:tcPr>
            <w:tcW w:w="0" w:type="auto"/>
            <w:tcBorders>
              <w:top w:val="nil"/>
              <w:left w:val="nil"/>
              <w:bottom w:val="single" w:sz="6" w:space="0" w:color="000000"/>
              <w:right w:val="single" w:sz="6" w:space="0" w:color="000000"/>
            </w:tcBorders>
            <w:shd w:val="clear" w:color="auto" w:fill="FFFFFF"/>
            <w:hideMark/>
          </w:tcPr>
          <w:p w14:paraId="122B96E6"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11.35</w:t>
            </w:r>
          </w:p>
        </w:tc>
      </w:tr>
      <w:tr w:rsidR="00D24747" w:rsidRPr="00D24747" w14:paraId="286305BB" w14:textId="77777777" w:rsidTr="00CB4CE4">
        <w:trPr>
          <w:trHeight w:val="278"/>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7BD2740"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5.</w:t>
            </w:r>
          </w:p>
        </w:tc>
        <w:tc>
          <w:tcPr>
            <w:tcW w:w="0" w:type="auto"/>
            <w:tcBorders>
              <w:top w:val="nil"/>
              <w:left w:val="nil"/>
              <w:bottom w:val="single" w:sz="6" w:space="0" w:color="000000"/>
              <w:right w:val="single" w:sz="6" w:space="0" w:color="000000"/>
            </w:tcBorders>
            <w:shd w:val="clear" w:color="auto" w:fill="FFFFFF"/>
            <w:hideMark/>
          </w:tcPr>
          <w:p w14:paraId="0E979E31"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Danish Kroner</w:t>
            </w:r>
          </w:p>
        </w:tc>
        <w:tc>
          <w:tcPr>
            <w:tcW w:w="0" w:type="auto"/>
            <w:tcBorders>
              <w:top w:val="nil"/>
              <w:left w:val="nil"/>
              <w:bottom w:val="single" w:sz="6" w:space="0" w:color="000000"/>
              <w:right w:val="single" w:sz="6" w:space="0" w:color="000000"/>
            </w:tcBorders>
            <w:shd w:val="clear" w:color="auto" w:fill="FFFFFF"/>
            <w:hideMark/>
          </w:tcPr>
          <w:p w14:paraId="699C6C67"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10.90</w:t>
            </w:r>
          </w:p>
        </w:tc>
        <w:tc>
          <w:tcPr>
            <w:tcW w:w="0" w:type="auto"/>
            <w:tcBorders>
              <w:top w:val="nil"/>
              <w:left w:val="nil"/>
              <w:bottom w:val="single" w:sz="6" w:space="0" w:color="000000"/>
              <w:right w:val="single" w:sz="6" w:space="0" w:color="000000"/>
            </w:tcBorders>
            <w:shd w:val="clear" w:color="auto" w:fill="FFFFFF"/>
            <w:hideMark/>
          </w:tcPr>
          <w:p w14:paraId="30F7AADF"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10.55</w:t>
            </w:r>
          </w:p>
        </w:tc>
      </w:tr>
      <w:tr w:rsidR="00D24747" w:rsidRPr="00D24747" w14:paraId="1ACC4D03" w14:textId="77777777" w:rsidTr="00CB4CE4">
        <w:trPr>
          <w:trHeight w:val="263"/>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79DF8CCE"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6.</w:t>
            </w:r>
          </w:p>
        </w:tc>
        <w:tc>
          <w:tcPr>
            <w:tcW w:w="0" w:type="auto"/>
            <w:tcBorders>
              <w:top w:val="nil"/>
              <w:left w:val="nil"/>
              <w:bottom w:val="single" w:sz="6" w:space="0" w:color="000000"/>
              <w:right w:val="single" w:sz="6" w:space="0" w:color="000000"/>
            </w:tcBorders>
            <w:shd w:val="clear" w:color="auto" w:fill="FFFFFF"/>
            <w:hideMark/>
          </w:tcPr>
          <w:p w14:paraId="1029ABAE"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EURO</w:t>
            </w:r>
          </w:p>
        </w:tc>
        <w:tc>
          <w:tcPr>
            <w:tcW w:w="0" w:type="auto"/>
            <w:tcBorders>
              <w:top w:val="nil"/>
              <w:left w:val="nil"/>
              <w:bottom w:val="single" w:sz="6" w:space="0" w:color="000000"/>
              <w:right w:val="single" w:sz="6" w:space="0" w:color="000000"/>
            </w:tcBorders>
            <w:shd w:val="clear" w:color="auto" w:fill="FFFFFF"/>
            <w:hideMark/>
          </w:tcPr>
          <w:p w14:paraId="29ABFAF8"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81.25</w:t>
            </w:r>
          </w:p>
        </w:tc>
        <w:tc>
          <w:tcPr>
            <w:tcW w:w="0" w:type="auto"/>
            <w:tcBorders>
              <w:top w:val="nil"/>
              <w:left w:val="nil"/>
              <w:bottom w:val="single" w:sz="6" w:space="0" w:color="000000"/>
              <w:right w:val="single" w:sz="6" w:space="0" w:color="000000"/>
            </w:tcBorders>
            <w:shd w:val="clear" w:color="auto" w:fill="FFFFFF"/>
            <w:hideMark/>
          </w:tcPr>
          <w:p w14:paraId="45C7BDE1"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78.25</w:t>
            </w:r>
          </w:p>
        </w:tc>
      </w:tr>
      <w:tr w:rsidR="00D24747" w:rsidRPr="00D24747" w14:paraId="1E4F2B02" w14:textId="77777777" w:rsidTr="00CB4CE4">
        <w:trPr>
          <w:trHeight w:val="263"/>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2AB331A0"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7.</w:t>
            </w:r>
          </w:p>
        </w:tc>
        <w:tc>
          <w:tcPr>
            <w:tcW w:w="0" w:type="auto"/>
            <w:tcBorders>
              <w:top w:val="nil"/>
              <w:left w:val="nil"/>
              <w:bottom w:val="single" w:sz="6" w:space="0" w:color="000000"/>
              <w:right w:val="single" w:sz="6" w:space="0" w:color="000000"/>
            </w:tcBorders>
            <w:shd w:val="clear" w:color="auto" w:fill="FFFFFF"/>
            <w:hideMark/>
          </w:tcPr>
          <w:p w14:paraId="3783902E"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Hong Kong Dollar</w:t>
            </w:r>
          </w:p>
        </w:tc>
        <w:tc>
          <w:tcPr>
            <w:tcW w:w="0" w:type="auto"/>
            <w:tcBorders>
              <w:top w:val="nil"/>
              <w:left w:val="nil"/>
              <w:bottom w:val="single" w:sz="6" w:space="0" w:color="000000"/>
              <w:right w:val="single" w:sz="6" w:space="0" w:color="000000"/>
            </w:tcBorders>
            <w:shd w:val="clear" w:color="auto" w:fill="FFFFFF"/>
            <w:hideMark/>
          </w:tcPr>
          <w:p w14:paraId="4D3F125F"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10.30</w:t>
            </w:r>
          </w:p>
        </w:tc>
        <w:tc>
          <w:tcPr>
            <w:tcW w:w="0" w:type="auto"/>
            <w:tcBorders>
              <w:top w:val="nil"/>
              <w:left w:val="nil"/>
              <w:bottom w:val="single" w:sz="6" w:space="0" w:color="000000"/>
              <w:right w:val="single" w:sz="6" w:space="0" w:color="000000"/>
            </w:tcBorders>
            <w:shd w:val="clear" w:color="auto" w:fill="FFFFFF"/>
            <w:hideMark/>
          </w:tcPr>
          <w:p w14:paraId="07B0A24D"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9.95</w:t>
            </w:r>
          </w:p>
        </w:tc>
      </w:tr>
      <w:tr w:rsidR="00D24747" w:rsidRPr="00D24747" w14:paraId="7539550C" w14:textId="77777777" w:rsidTr="00CB4CE4">
        <w:trPr>
          <w:trHeight w:val="278"/>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E31A6B2"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8.</w:t>
            </w:r>
          </w:p>
        </w:tc>
        <w:tc>
          <w:tcPr>
            <w:tcW w:w="0" w:type="auto"/>
            <w:tcBorders>
              <w:top w:val="nil"/>
              <w:left w:val="nil"/>
              <w:bottom w:val="single" w:sz="6" w:space="0" w:color="000000"/>
              <w:right w:val="single" w:sz="6" w:space="0" w:color="000000"/>
            </w:tcBorders>
            <w:shd w:val="clear" w:color="auto" w:fill="FFFFFF"/>
            <w:hideMark/>
          </w:tcPr>
          <w:p w14:paraId="31D4D2A2"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Kuwaiti Dinar</w:t>
            </w:r>
          </w:p>
        </w:tc>
        <w:tc>
          <w:tcPr>
            <w:tcW w:w="0" w:type="auto"/>
            <w:tcBorders>
              <w:top w:val="nil"/>
              <w:left w:val="nil"/>
              <w:bottom w:val="single" w:sz="6" w:space="0" w:color="000000"/>
              <w:right w:val="single" w:sz="6" w:space="0" w:color="000000"/>
            </w:tcBorders>
            <w:shd w:val="clear" w:color="auto" w:fill="FFFFFF"/>
            <w:hideMark/>
          </w:tcPr>
          <w:p w14:paraId="4CA14DC5"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266.40</w:t>
            </w:r>
          </w:p>
        </w:tc>
        <w:tc>
          <w:tcPr>
            <w:tcW w:w="0" w:type="auto"/>
            <w:tcBorders>
              <w:top w:val="nil"/>
              <w:left w:val="nil"/>
              <w:bottom w:val="single" w:sz="6" w:space="0" w:color="000000"/>
              <w:right w:val="single" w:sz="6" w:space="0" w:color="000000"/>
            </w:tcBorders>
            <w:shd w:val="clear" w:color="auto" w:fill="FFFFFF"/>
            <w:hideMark/>
          </w:tcPr>
          <w:p w14:paraId="63314BE4"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250.20</w:t>
            </w:r>
          </w:p>
        </w:tc>
      </w:tr>
      <w:tr w:rsidR="00D24747" w:rsidRPr="00D24747" w14:paraId="7D907102" w14:textId="77777777" w:rsidTr="00CB4CE4">
        <w:trPr>
          <w:trHeight w:val="542"/>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3380AACA"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9.</w:t>
            </w:r>
          </w:p>
        </w:tc>
        <w:tc>
          <w:tcPr>
            <w:tcW w:w="0" w:type="auto"/>
            <w:tcBorders>
              <w:top w:val="nil"/>
              <w:left w:val="nil"/>
              <w:bottom w:val="single" w:sz="6" w:space="0" w:color="000000"/>
              <w:right w:val="single" w:sz="6" w:space="0" w:color="000000"/>
            </w:tcBorders>
            <w:shd w:val="clear" w:color="auto" w:fill="FFFFFF"/>
            <w:hideMark/>
          </w:tcPr>
          <w:p w14:paraId="6A24E3EB"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New Zealand Dollar</w:t>
            </w:r>
          </w:p>
        </w:tc>
        <w:tc>
          <w:tcPr>
            <w:tcW w:w="0" w:type="auto"/>
            <w:tcBorders>
              <w:top w:val="nil"/>
              <w:left w:val="nil"/>
              <w:bottom w:val="single" w:sz="6" w:space="0" w:color="000000"/>
              <w:right w:val="single" w:sz="6" w:space="0" w:color="000000"/>
            </w:tcBorders>
            <w:shd w:val="clear" w:color="auto" w:fill="FFFFFF"/>
            <w:hideMark/>
          </w:tcPr>
          <w:p w14:paraId="244894BA"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49.85</w:t>
            </w:r>
          </w:p>
        </w:tc>
        <w:tc>
          <w:tcPr>
            <w:tcW w:w="0" w:type="auto"/>
            <w:tcBorders>
              <w:top w:val="nil"/>
              <w:left w:val="nil"/>
              <w:bottom w:val="single" w:sz="6" w:space="0" w:color="000000"/>
              <w:right w:val="single" w:sz="6" w:space="0" w:color="000000"/>
            </w:tcBorders>
            <w:shd w:val="clear" w:color="auto" w:fill="FFFFFF"/>
            <w:hideMark/>
          </w:tcPr>
          <w:p w14:paraId="0F7E5BB2"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47.55</w:t>
            </w:r>
          </w:p>
        </w:tc>
      </w:tr>
      <w:tr w:rsidR="00D24747" w:rsidRPr="00D24747" w14:paraId="7177E1EF" w14:textId="77777777" w:rsidTr="00CB4CE4">
        <w:trPr>
          <w:trHeight w:val="263"/>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294C6685"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10.</w:t>
            </w:r>
          </w:p>
        </w:tc>
        <w:tc>
          <w:tcPr>
            <w:tcW w:w="0" w:type="auto"/>
            <w:tcBorders>
              <w:top w:val="nil"/>
              <w:left w:val="nil"/>
              <w:bottom w:val="single" w:sz="6" w:space="0" w:color="000000"/>
              <w:right w:val="single" w:sz="6" w:space="0" w:color="000000"/>
            </w:tcBorders>
            <w:shd w:val="clear" w:color="auto" w:fill="FFFFFF"/>
            <w:hideMark/>
          </w:tcPr>
          <w:p w14:paraId="7305BB7A"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Norwegian Kroner</w:t>
            </w:r>
          </w:p>
        </w:tc>
        <w:tc>
          <w:tcPr>
            <w:tcW w:w="0" w:type="auto"/>
            <w:tcBorders>
              <w:top w:val="nil"/>
              <w:left w:val="nil"/>
              <w:bottom w:val="single" w:sz="6" w:space="0" w:color="000000"/>
              <w:right w:val="single" w:sz="6" w:space="0" w:color="000000"/>
            </w:tcBorders>
            <w:shd w:val="clear" w:color="auto" w:fill="FFFFFF"/>
            <w:hideMark/>
          </w:tcPr>
          <w:p w14:paraId="3DF63C3E"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8.10</w:t>
            </w:r>
          </w:p>
        </w:tc>
        <w:tc>
          <w:tcPr>
            <w:tcW w:w="0" w:type="auto"/>
            <w:tcBorders>
              <w:top w:val="nil"/>
              <w:left w:val="nil"/>
              <w:bottom w:val="single" w:sz="6" w:space="0" w:color="000000"/>
              <w:right w:val="single" w:sz="6" w:space="0" w:color="000000"/>
            </w:tcBorders>
            <w:shd w:val="clear" w:color="auto" w:fill="FFFFFF"/>
            <w:hideMark/>
          </w:tcPr>
          <w:p w14:paraId="2A71F95B"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7.85</w:t>
            </w:r>
          </w:p>
        </w:tc>
      </w:tr>
      <w:tr w:rsidR="00D24747" w:rsidRPr="00D24747" w14:paraId="15967411" w14:textId="77777777" w:rsidTr="00CB4CE4">
        <w:trPr>
          <w:trHeight w:val="263"/>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1F2391C6"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11.</w:t>
            </w:r>
          </w:p>
        </w:tc>
        <w:tc>
          <w:tcPr>
            <w:tcW w:w="0" w:type="auto"/>
            <w:tcBorders>
              <w:top w:val="nil"/>
              <w:left w:val="nil"/>
              <w:bottom w:val="single" w:sz="6" w:space="0" w:color="000000"/>
              <w:right w:val="single" w:sz="6" w:space="0" w:color="000000"/>
            </w:tcBorders>
            <w:shd w:val="clear" w:color="auto" w:fill="FFFFFF"/>
            <w:hideMark/>
          </w:tcPr>
          <w:p w14:paraId="329C2DD3"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Pound Sterling</w:t>
            </w:r>
          </w:p>
        </w:tc>
        <w:tc>
          <w:tcPr>
            <w:tcW w:w="0" w:type="auto"/>
            <w:tcBorders>
              <w:top w:val="nil"/>
              <w:left w:val="nil"/>
              <w:bottom w:val="single" w:sz="6" w:space="0" w:color="000000"/>
              <w:right w:val="single" w:sz="6" w:space="0" w:color="000000"/>
            </w:tcBorders>
            <w:shd w:val="clear" w:color="auto" w:fill="FFFFFF"/>
            <w:hideMark/>
          </w:tcPr>
          <w:p w14:paraId="2C96C9C6"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93.80</w:t>
            </w:r>
          </w:p>
        </w:tc>
        <w:tc>
          <w:tcPr>
            <w:tcW w:w="0" w:type="auto"/>
            <w:tcBorders>
              <w:top w:val="nil"/>
              <w:left w:val="nil"/>
              <w:bottom w:val="single" w:sz="6" w:space="0" w:color="000000"/>
              <w:right w:val="single" w:sz="6" w:space="0" w:color="000000"/>
            </w:tcBorders>
            <w:shd w:val="clear" w:color="auto" w:fill="FFFFFF"/>
            <w:hideMark/>
          </w:tcPr>
          <w:p w14:paraId="2FC78DC4"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90.60</w:t>
            </w:r>
          </w:p>
        </w:tc>
      </w:tr>
      <w:tr w:rsidR="00D24747" w:rsidRPr="00D24747" w14:paraId="46A6ABA9" w14:textId="77777777" w:rsidTr="00CB4CE4">
        <w:trPr>
          <w:trHeight w:val="278"/>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47EF7E2D"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lastRenderedPageBreak/>
              <w:t>12.</w:t>
            </w:r>
          </w:p>
        </w:tc>
        <w:tc>
          <w:tcPr>
            <w:tcW w:w="0" w:type="auto"/>
            <w:tcBorders>
              <w:top w:val="nil"/>
              <w:left w:val="nil"/>
              <w:bottom w:val="single" w:sz="6" w:space="0" w:color="000000"/>
              <w:right w:val="single" w:sz="6" w:space="0" w:color="000000"/>
            </w:tcBorders>
            <w:shd w:val="clear" w:color="auto" w:fill="FFFFFF"/>
            <w:hideMark/>
          </w:tcPr>
          <w:p w14:paraId="49C8618F"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Qatari Riyal</w:t>
            </w:r>
          </w:p>
        </w:tc>
        <w:tc>
          <w:tcPr>
            <w:tcW w:w="0" w:type="auto"/>
            <w:tcBorders>
              <w:top w:val="nil"/>
              <w:left w:val="nil"/>
              <w:bottom w:val="single" w:sz="6" w:space="0" w:color="000000"/>
              <w:right w:val="single" w:sz="6" w:space="0" w:color="000000"/>
            </w:tcBorders>
            <w:shd w:val="clear" w:color="auto" w:fill="FFFFFF"/>
            <w:hideMark/>
          </w:tcPr>
          <w:p w14:paraId="2753834B"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22.30</w:t>
            </w:r>
          </w:p>
        </w:tc>
        <w:tc>
          <w:tcPr>
            <w:tcW w:w="0" w:type="auto"/>
            <w:tcBorders>
              <w:top w:val="nil"/>
              <w:left w:val="nil"/>
              <w:bottom w:val="single" w:sz="6" w:space="0" w:color="000000"/>
              <w:right w:val="single" w:sz="6" w:space="0" w:color="000000"/>
            </w:tcBorders>
            <w:shd w:val="clear" w:color="auto" w:fill="FFFFFF"/>
            <w:hideMark/>
          </w:tcPr>
          <w:p w14:paraId="49E08DA4"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20.95</w:t>
            </w:r>
          </w:p>
        </w:tc>
      </w:tr>
      <w:tr w:rsidR="00D24747" w:rsidRPr="00D24747" w14:paraId="3EFD5DD0" w14:textId="77777777" w:rsidTr="00CB4CE4">
        <w:trPr>
          <w:trHeight w:val="542"/>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3145F7F"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13.</w:t>
            </w:r>
          </w:p>
        </w:tc>
        <w:tc>
          <w:tcPr>
            <w:tcW w:w="0" w:type="auto"/>
            <w:tcBorders>
              <w:top w:val="nil"/>
              <w:left w:val="nil"/>
              <w:bottom w:val="single" w:sz="6" w:space="0" w:color="000000"/>
              <w:right w:val="single" w:sz="6" w:space="0" w:color="000000"/>
            </w:tcBorders>
            <w:shd w:val="clear" w:color="auto" w:fill="FFFFFF"/>
            <w:hideMark/>
          </w:tcPr>
          <w:p w14:paraId="3FA02A3B"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Saudi Arabian Riyal</w:t>
            </w:r>
          </w:p>
        </w:tc>
        <w:tc>
          <w:tcPr>
            <w:tcW w:w="0" w:type="auto"/>
            <w:tcBorders>
              <w:top w:val="nil"/>
              <w:left w:val="nil"/>
              <w:bottom w:val="single" w:sz="6" w:space="0" w:color="000000"/>
              <w:right w:val="single" w:sz="6" w:space="0" w:color="000000"/>
            </w:tcBorders>
            <w:shd w:val="clear" w:color="auto" w:fill="FFFFFF"/>
            <w:hideMark/>
          </w:tcPr>
          <w:p w14:paraId="7E8101E2"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21.85</w:t>
            </w:r>
          </w:p>
        </w:tc>
        <w:tc>
          <w:tcPr>
            <w:tcW w:w="0" w:type="auto"/>
            <w:tcBorders>
              <w:top w:val="nil"/>
              <w:left w:val="nil"/>
              <w:bottom w:val="single" w:sz="6" w:space="0" w:color="000000"/>
              <w:right w:val="single" w:sz="6" w:space="0" w:color="000000"/>
            </w:tcBorders>
            <w:shd w:val="clear" w:color="auto" w:fill="FFFFFF"/>
            <w:hideMark/>
          </w:tcPr>
          <w:p w14:paraId="363233E3"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20.50</w:t>
            </w:r>
          </w:p>
        </w:tc>
      </w:tr>
      <w:tr w:rsidR="00D24747" w:rsidRPr="00D24747" w14:paraId="2569E393" w14:textId="77777777" w:rsidTr="00CB4CE4">
        <w:trPr>
          <w:trHeight w:val="263"/>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1904BFF1"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14.</w:t>
            </w:r>
          </w:p>
        </w:tc>
        <w:tc>
          <w:tcPr>
            <w:tcW w:w="0" w:type="auto"/>
            <w:tcBorders>
              <w:top w:val="nil"/>
              <w:left w:val="nil"/>
              <w:bottom w:val="single" w:sz="6" w:space="0" w:color="000000"/>
              <w:right w:val="single" w:sz="6" w:space="0" w:color="000000"/>
            </w:tcBorders>
            <w:shd w:val="clear" w:color="auto" w:fill="FFFFFF"/>
            <w:hideMark/>
          </w:tcPr>
          <w:p w14:paraId="6644500C"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Singapore Dollar</w:t>
            </w:r>
          </w:p>
        </w:tc>
        <w:tc>
          <w:tcPr>
            <w:tcW w:w="0" w:type="auto"/>
            <w:tcBorders>
              <w:top w:val="nil"/>
              <w:left w:val="nil"/>
              <w:bottom w:val="single" w:sz="6" w:space="0" w:color="000000"/>
              <w:right w:val="single" w:sz="6" w:space="0" w:color="000000"/>
            </w:tcBorders>
            <w:shd w:val="clear" w:color="auto" w:fill="FFFFFF"/>
            <w:hideMark/>
          </w:tcPr>
          <w:p w14:paraId="65BFD1D8"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57.75</w:t>
            </w:r>
          </w:p>
        </w:tc>
        <w:tc>
          <w:tcPr>
            <w:tcW w:w="0" w:type="auto"/>
            <w:tcBorders>
              <w:top w:val="nil"/>
              <w:left w:val="nil"/>
              <w:bottom w:val="single" w:sz="6" w:space="0" w:color="000000"/>
              <w:right w:val="single" w:sz="6" w:space="0" w:color="000000"/>
            </w:tcBorders>
            <w:shd w:val="clear" w:color="auto" w:fill="FFFFFF"/>
            <w:hideMark/>
          </w:tcPr>
          <w:p w14:paraId="0AE2447B"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55.90</w:t>
            </w:r>
          </w:p>
        </w:tc>
      </w:tr>
      <w:tr w:rsidR="00D24747" w:rsidRPr="00D24747" w14:paraId="51FC1D5D" w14:textId="77777777" w:rsidTr="00CB4CE4">
        <w:trPr>
          <w:trHeight w:val="263"/>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6A4C3D6A"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15.</w:t>
            </w:r>
          </w:p>
        </w:tc>
        <w:tc>
          <w:tcPr>
            <w:tcW w:w="0" w:type="auto"/>
            <w:tcBorders>
              <w:top w:val="nil"/>
              <w:left w:val="nil"/>
              <w:bottom w:val="single" w:sz="6" w:space="0" w:color="000000"/>
              <w:right w:val="single" w:sz="6" w:space="0" w:color="000000"/>
            </w:tcBorders>
            <w:shd w:val="clear" w:color="auto" w:fill="FFFFFF"/>
            <w:hideMark/>
          </w:tcPr>
          <w:p w14:paraId="09DD027F"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South African Rand</w:t>
            </w:r>
          </w:p>
        </w:tc>
        <w:tc>
          <w:tcPr>
            <w:tcW w:w="0" w:type="auto"/>
            <w:tcBorders>
              <w:top w:val="nil"/>
              <w:left w:val="nil"/>
              <w:bottom w:val="single" w:sz="6" w:space="0" w:color="000000"/>
              <w:right w:val="single" w:sz="6" w:space="0" w:color="000000"/>
            </w:tcBorders>
            <w:shd w:val="clear" w:color="auto" w:fill="FFFFFF"/>
            <w:hideMark/>
          </w:tcPr>
          <w:p w14:paraId="7EB586B1"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4.80</w:t>
            </w:r>
          </w:p>
        </w:tc>
        <w:tc>
          <w:tcPr>
            <w:tcW w:w="0" w:type="auto"/>
            <w:tcBorders>
              <w:top w:val="nil"/>
              <w:left w:val="nil"/>
              <w:bottom w:val="single" w:sz="6" w:space="0" w:color="000000"/>
              <w:right w:val="single" w:sz="6" w:space="0" w:color="000000"/>
            </w:tcBorders>
            <w:shd w:val="clear" w:color="auto" w:fill="FFFFFF"/>
            <w:hideMark/>
          </w:tcPr>
          <w:p w14:paraId="14FD3C39"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4.50</w:t>
            </w:r>
          </w:p>
        </w:tc>
      </w:tr>
      <w:tr w:rsidR="00D24747" w:rsidRPr="00D24747" w14:paraId="1C60CE91" w14:textId="77777777" w:rsidTr="00CB4CE4">
        <w:trPr>
          <w:trHeight w:val="278"/>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4FFF5DA3"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16.</w:t>
            </w:r>
          </w:p>
        </w:tc>
        <w:tc>
          <w:tcPr>
            <w:tcW w:w="0" w:type="auto"/>
            <w:tcBorders>
              <w:top w:val="nil"/>
              <w:left w:val="nil"/>
              <w:bottom w:val="single" w:sz="6" w:space="0" w:color="000000"/>
              <w:right w:val="single" w:sz="6" w:space="0" w:color="000000"/>
            </w:tcBorders>
            <w:shd w:val="clear" w:color="auto" w:fill="FFFFFF"/>
            <w:hideMark/>
          </w:tcPr>
          <w:p w14:paraId="12B822CA"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Swedish Kroner</w:t>
            </w:r>
          </w:p>
        </w:tc>
        <w:tc>
          <w:tcPr>
            <w:tcW w:w="0" w:type="auto"/>
            <w:tcBorders>
              <w:top w:val="nil"/>
              <w:left w:val="nil"/>
              <w:bottom w:val="single" w:sz="6" w:space="0" w:color="000000"/>
              <w:right w:val="single" w:sz="6" w:space="0" w:color="000000"/>
            </w:tcBorders>
            <w:shd w:val="clear" w:color="auto" w:fill="FFFFFF"/>
            <w:hideMark/>
          </w:tcPr>
          <w:p w14:paraId="3D1B5A6D"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7.55</w:t>
            </w:r>
          </w:p>
        </w:tc>
        <w:tc>
          <w:tcPr>
            <w:tcW w:w="0" w:type="auto"/>
            <w:tcBorders>
              <w:top w:val="nil"/>
              <w:left w:val="nil"/>
              <w:bottom w:val="single" w:sz="6" w:space="0" w:color="000000"/>
              <w:right w:val="single" w:sz="6" w:space="0" w:color="000000"/>
            </w:tcBorders>
            <w:shd w:val="clear" w:color="auto" w:fill="FFFFFF"/>
            <w:hideMark/>
          </w:tcPr>
          <w:p w14:paraId="5D68E688"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7.30</w:t>
            </w:r>
          </w:p>
        </w:tc>
      </w:tr>
      <w:tr w:rsidR="00D24747" w:rsidRPr="00D24747" w14:paraId="12EF16B0" w14:textId="77777777" w:rsidTr="00CB4CE4">
        <w:trPr>
          <w:trHeight w:val="263"/>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48E15E60"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17.</w:t>
            </w:r>
          </w:p>
        </w:tc>
        <w:tc>
          <w:tcPr>
            <w:tcW w:w="0" w:type="auto"/>
            <w:tcBorders>
              <w:top w:val="nil"/>
              <w:left w:val="nil"/>
              <w:bottom w:val="single" w:sz="6" w:space="0" w:color="000000"/>
              <w:right w:val="single" w:sz="6" w:space="0" w:color="000000"/>
            </w:tcBorders>
            <w:shd w:val="clear" w:color="auto" w:fill="FFFFFF"/>
            <w:hideMark/>
          </w:tcPr>
          <w:p w14:paraId="08EE7094"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Swiss Franc</w:t>
            </w:r>
          </w:p>
        </w:tc>
        <w:tc>
          <w:tcPr>
            <w:tcW w:w="0" w:type="auto"/>
            <w:tcBorders>
              <w:top w:val="nil"/>
              <w:left w:val="nil"/>
              <w:bottom w:val="single" w:sz="6" w:space="0" w:color="000000"/>
              <w:right w:val="single" w:sz="6" w:space="0" w:color="000000"/>
            </w:tcBorders>
            <w:shd w:val="clear" w:color="auto" w:fill="FFFFFF"/>
            <w:hideMark/>
          </w:tcPr>
          <w:p w14:paraId="3E61A03A"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82.75</w:t>
            </w:r>
          </w:p>
        </w:tc>
        <w:tc>
          <w:tcPr>
            <w:tcW w:w="0" w:type="auto"/>
            <w:tcBorders>
              <w:top w:val="nil"/>
              <w:left w:val="nil"/>
              <w:bottom w:val="single" w:sz="6" w:space="0" w:color="000000"/>
              <w:right w:val="single" w:sz="6" w:space="0" w:color="000000"/>
            </w:tcBorders>
            <w:shd w:val="clear" w:color="auto" w:fill="FFFFFF"/>
            <w:hideMark/>
          </w:tcPr>
          <w:p w14:paraId="424CAF55"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79.70</w:t>
            </w:r>
          </w:p>
        </w:tc>
      </w:tr>
      <w:tr w:rsidR="00D24747" w:rsidRPr="00D24747" w14:paraId="3348BC01" w14:textId="77777777" w:rsidTr="00CB4CE4">
        <w:trPr>
          <w:trHeight w:val="278"/>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79462A5C"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18.</w:t>
            </w:r>
          </w:p>
        </w:tc>
        <w:tc>
          <w:tcPr>
            <w:tcW w:w="0" w:type="auto"/>
            <w:tcBorders>
              <w:top w:val="nil"/>
              <w:left w:val="nil"/>
              <w:bottom w:val="single" w:sz="6" w:space="0" w:color="000000"/>
              <w:right w:val="single" w:sz="6" w:space="0" w:color="000000"/>
            </w:tcBorders>
            <w:shd w:val="clear" w:color="auto" w:fill="FFFFFF"/>
            <w:hideMark/>
          </w:tcPr>
          <w:p w14:paraId="13D4161E"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Turkish Lira</w:t>
            </w:r>
          </w:p>
        </w:tc>
        <w:tc>
          <w:tcPr>
            <w:tcW w:w="0" w:type="auto"/>
            <w:tcBorders>
              <w:top w:val="nil"/>
              <w:left w:val="nil"/>
              <w:bottom w:val="single" w:sz="6" w:space="0" w:color="000000"/>
              <w:right w:val="single" w:sz="6" w:space="0" w:color="000000"/>
            </w:tcBorders>
            <w:shd w:val="clear" w:color="auto" w:fill="FFFFFF"/>
            <w:hideMark/>
          </w:tcPr>
          <w:p w14:paraId="4A6138C4"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4.50</w:t>
            </w:r>
          </w:p>
        </w:tc>
        <w:tc>
          <w:tcPr>
            <w:tcW w:w="0" w:type="auto"/>
            <w:tcBorders>
              <w:top w:val="nil"/>
              <w:left w:val="nil"/>
              <w:bottom w:val="single" w:sz="6" w:space="0" w:color="000000"/>
              <w:right w:val="single" w:sz="6" w:space="0" w:color="000000"/>
            </w:tcBorders>
            <w:shd w:val="clear" w:color="auto" w:fill="FFFFFF"/>
            <w:hideMark/>
          </w:tcPr>
          <w:p w14:paraId="0ECB9611"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4.25</w:t>
            </w:r>
          </w:p>
        </w:tc>
      </w:tr>
      <w:tr w:rsidR="00D24747" w:rsidRPr="00D24747" w14:paraId="58B26CAB" w14:textId="77777777" w:rsidTr="00CB4CE4">
        <w:trPr>
          <w:trHeight w:val="263"/>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8614430"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19.</w:t>
            </w:r>
          </w:p>
        </w:tc>
        <w:tc>
          <w:tcPr>
            <w:tcW w:w="0" w:type="auto"/>
            <w:tcBorders>
              <w:top w:val="nil"/>
              <w:left w:val="nil"/>
              <w:bottom w:val="single" w:sz="6" w:space="0" w:color="000000"/>
              <w:right w:val="single" w:sz="6" w:space="0" w:color="000000"/>
            </w:tcBorders>
            <w:shd w:val="clear" w:color="auto" w:fill="FFFFFF"/>
            <w:hideMark/>
          </w:tcPr>
          <w:p w14:paraId="1681A667"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UAE Dirham</w:t>
            </w:r>
          </w:p>
        </w:tc>
        <w:tc>
          <w:tcPr>
            <w:tcW w:w="0" w:type="auto"/>
            <w:tcBorders>
              <w:top w:val="nil"/>
              <w:left w:val="nil"/>
              <w:bottom w:val="single" w:sz="6" w:space="0" w:color="000000"/>
              <w:right w:val="single" w:sz="6" w:space="0" w:color="000000"/>
            </w:tcBorders>
            <w:shd w:val="clear" w:color="auto" w:fill="FFFFFF"/>
            <w:hideMark/>
          </w:tcPr>
          <w:p w14:paraId="06D98368"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22.35</w:t>
            </w:r>
          </w:p>
        </w:tc>
        <w:tc>
          <w:tcPr>
            <w:tcW w:w="0" w:type="auto"/>
            <w:tcBorders>
              <w:top w:val="nil"/>
              <w:left w:val="nil"/>
              <w:bottom w:val="single" w:sz="6" w:space="0" w:color="000000"/>
              <w:right w:val="single" w:sz="6" w:space="0" w:color="000000"/>
            </w:tcBorders>
            <w:shd w:val="clear" w:color="auto" w:fill="FFFFFF"/>
            <w:hideMark/>
          </w:tcPr>
          <w:p w14:paraId="6192D2EB"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21.00</w:t>
            </w:r>
          </w:p>
        </w:tc>
      </w:tr>
      <w:tr w:rsidR="00D24747" w:rsidRPr="00D24747" w14:paraId="0F3CF333" w14:textId="77777777" w:rsidTr="00CB4CE4">
        <w:trPr>
          <w:trHeight w:val="263"/>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4FFFBA28"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20.</w:t>
            </w:r>
          </w:p>
        </w:tc>
        <w:tc>
          <w:tcPr>
            <w:tcW w:w="0" w:type="auto"/>
            <w:tcBorders>
              <w:top w:val="nil"/>
              <w:left w:val="nil"/>
              <w:bottom w:val="single" w:sz="6" w:space="0" w:color="000000"/>
              <w:right w:val="single" w:sz="6" w:space="0" w:color="000000"/>
            </w:tcBorders>
            <w:shd w:val="clear" w:color="auto" w:fill="FFFFFF"/>
            <w:hideMark/>
          </w:tcPr>
          <w:p w14:paraId="209568CD" w14:textId="77777777" w:rsidR="00D24747" w:rsidRPr="00672381" w:rsidRDefault="00D24747" w:rsidP="00D24747">
            <w:pPr>
              <w:spacing w:before="100" w:beforeAutospacing="1" w:after="100" w:afterAutospacing="1" w:line="240" w:lineRule="auto"/>
              <w:ind w:left="120"/>
              <w:jc w:val="both"/>
              <w:rPr>
                <w:rFonts w:asciiTheme="minorHAnsi" w:hAnsiTheme="minorHAnsi" w:cstheme="minorHAnsi"/>
                <w:lang w:eastAsia="en-IN"/>
              </w:rPr>
            </w:pPr>
            <w:r w:rsidRPr="00672381">
              <w:rPr>
                <w:rFonts w:asciiTheme="minorHAnsi" w:hAnsiTheme="minorHAnsi" w:cstheme="minorHAnsi"/>
                <w:lang w:eastAsia="en-IN"/>
              </w:rPr>
              <w:t>US Dollar</w:t>
            </w:r>
          </w:p>
        </w:tc>
        <w:tc>
          <w:tcPr>
            <w:tcW w:w="0" w:type="auto"/>
            <w:tcBorders>
              <w:top w:val="nil"/>
              <w:left w:val="nil"/>
              <w:bottom w:val="single" w:sz="6" w:space="0" w:color="000000"/>
              <w:right w:val="single" w:sz="6" w:space="0" w:color="000000"/>
            </w:tcBorders>
            <w:shd w:val="clear" w:color="auto" w:fill="FFFFFF"/>
            <w:hideMark/>
          </w:tcPr>
          <w:p w14:paraId="1EE232E7"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80.45</w:t>
            </w:r>
          </w:p>
        </w:tc>
        <w:tc>
          <w:tcPr>
            <w:tcW w:w="0" w:type="auto"/>
            <w:tcBorders>
              <w:top w:val="nil"/>
              <w:left w:val="nil"/>
              <w:bottom w:val="single" w:sz="6" w:space="0" w:color="000000"/>
              <w:right w:val="single" w:sz="6" w:space="0" w:color="000000"/>
            </w:tcBorders>
            <w:shd w:val="clear" w:color="auto" w:fill="FFFFFF"/>
            <w:hideMark/>
          </w:tcPr>
          <w:p w14:paraId="66C784C2"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78.70</w:t>
            </w:r>
          </w:p>
        </w:tc>
      </w:tr>
    </w:tbl>
    <w:p w14:paraId="304AB482" w14:textId="77777777" w:rsidR="00D24747" w:rsidRPr="00672381" w:rsidRDefault="00D24747" w:rsidP="00D24747">
      <w:pPr>
        <w:shd w:val="clear" w:color="auto" w:fill="FFFFFF"/>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shd w:val="clear" w:color="auto" w:fill="FFFFFF"/>
          <w:lang w:eastAsia="en-IN"/>
        </w:rPr>
        <w:t>SCHEDULE-II</w:t>
      </w:r>
    </w:p>
    <w:tbl>
      <w:tblPr>
        <w:tblW w:w="5369"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45"/>
        <w:gridCol w:w="1205"/>
        <w:gridCol w:w="2069"/>
        <w:gridCol w:w="1750"/>
      </w:tblGrid>
      <w:tr w:rsidR="00D24747" w:rsidRPr="00672381" w14:paraId="5D88E714" w14:textId="77777777" w:rsidTr="00AB5EE2">
        <w:trPr>
          <w:trHeight w:val="642"/>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CFBB5EB" w14:textId="77777777"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Sl.</w:t>
            </w:r>
          </w:p>
          <w:p w14:paraId="1F7ED848" w14:textId="77777777"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No.</w:t>
            </w:r>
          </w:p>
        </w:tc>
        <w:tc>
          <w:tcPr>
            <w:tcW w:w="0" w:type="auto"/>
            <w:tcBorders>
              <w:top w:val="single" w:sz="6" w:space="0" w:color="000000"/>
              <w:left w:val="nil"/>
              <w:bottom w:val="single" w:sz="6" w:space="0" w:color="000000"/>
              <w:right w:val="single" w:sz="6" w:space="0" w:color="000000"/>
            </w:tcBorders>
            <w:shd w:val="clear" w:color="auto" w:fill="FFFFFF"/>
            <w:hideMark/>
          </w:tcPr>
          <w:p w14:paraId="603C08D0" w14:textId="77777777" w:rsidR="00D24747" w:rsidRPr="00672381" w:rsidRDefault="00D24747" w:rsidP="00D24747">
            <w:pPr>
              <w:spacing w:before="100" w:beforeAutospacing="1" w:after="100" w:afterAutospacing="1" w:line="240" w:lineRule="auto"/>
              <w:ind w:left="60"/>
              <w:jc w:val="center"/>
              <w:rPr>
                <w:rFonts w:asciiTheme="minorHAnsi" w:hAnsiTheme="minorHAnsi" w:cstheme="minorHAnsi"/>
                <w:lang w:eastAsia="en-IN"/>
              </w:rPr>
            </w:pPr>
            <w:r w:rsidRPr="00672381">
              <w:rPr>
                <w:rFonts w:asciiTheme="minorHAnsi" w:hAnsiTheme="minorHAnsi" w:cstheme="minorHAnsi"/>
                <w:lang w:eastAsia="en-IN"/>
              </w:rPr>
              <w:t>Foreign Currency</w:t>
            </w:r>
          </w:p>
        </w:tc>
        <w:tc>
          <w:tcPr>
            <w:tcW w:w="0" w:type="auto"/>
            <w:gridSpan w:val="2"/>
            <w:tcBorders>
              <w:top w:val="single" w:sz="6" w:space="0" w:color="000000"/>
              <w:left w:val="nil"/>
              <w:bottom w:val="single" w:sz="6" w:space="0" w:color="000000"/>
              <w:right w:val="single" w:sz="6" w:space="0" w:color="000000"/>
            </w:tcBorders>
            <w:shd w:val="clear" w:color="auto" w:fill="FFFFFF"/>
            <w:hideMark/>
          </w:tcPr>
          <w:p w14:paraId="7A2AF86A" w14:textId="77777777"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Rate of exchange of 100 units of foreign currency equivalent to Indian rupees</w:t>
            </w:r>
          </w:p>
        </w:tc>
      </w:tr>
      <w:tr w:rsidR="00D24747" w:rsidRPr="00672381" w14:paraId="16781CD0" w14:textId="77777777" w:rsidTr="00CB4CE4">
        <w:trPr>
          <w:trHeight w:val="501"/>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6815CBBF" w14:textId="77777777"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(1)</w:t>
            </w:r>
          </w:p>
        </w:tc>
        <w:tc>
          <w:tcPr>
            <w:tcW w:w="0" w:type="auto"/>
            <w:tcBorders>
              <w:top w:val="nil"/>
              <w:left w:val="nil"/>
              <w:bottom w:val="single" w:sz="6" w:space="0" w:color="000000"/>
              <w:right w:val="single" w:sz="6" w:space="0" w:color="000000"/>
            </w:tcBorders>
            <w:shd w:val="clear" w:color="auto" w:fill="FFFFFF"/>
            <w:hideMark/>
          </w:tcPr>
          <w:p w14:paraId="2736444B" w14:textId="77777777" w:rsidR="00D24747" w:rsidRPr="00672381" w:rsidRDefault="00D24747" w:rsidP="00D24747">
            <w:pPr>
              <w:spacing w:before="100" w:beforeAutospacing="1" w:after="100" w:afterAutospacing="1" w:line="240" w:lineRule="auto"/>
              <w:ind w:left="60"/>
              <w:jc w:val="center"/>
              <w:rPr>
                <w:rFonts w:asciiTheme="minorHAnsi" w:hAnsiTheme="minorHAnsi" w:cstheme="minorHAnsi"/>
                <w:lang w:eastAsia="en-IN"/>
              </w:rPr>
            </w:pPr>
            <w:r w:rsidRPr="00672381">
              <w:rPr>
                <w:rFonts w:asciiTheme="minorHAnsi" w:hAnsiTheme="minorHAnsi" w:cstheme="minorHAnsi"/>
                <w:lang w:eastAsia="en-IN"/>
              </w:rPr>
              <w:t>(2)</w:t>
            </w:r>
          </w:p>
        </w:tc>
        <w:tc>
          <w:tcPr>
            <w:tcW w:w="0" w:type="auto"/>
            <w:gridSpan w:val="2"/>
            <w:tcBorders>
              <w:top w:val="nil"/>
              <w:left w:val="nil"/>
              <w:bottom w:val="single" w:sz="6" w:space="0" w:color="000000"/>
              <w:right w:val="single" w:sz="6" w:space="0" w:color="000000"/>
            </w:tcBorders>
            <w:shd w:val="clear" w:color="auto" w:fill="FFFFFF"/>
            <w:hideMark/>
          </w:tcPr>
          <w:p w14:paraId="67E6A5EB" w14:textId="77777777"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lang w:eastAsia="en-IN"/>
              </w:rPr>
              <w:t>(3)</w:t>
            </w:r>
          </w:p>
        </w:tc>
      </w:tr>
      <w:tr w:rsidR="00D24747" w:rsidRPr="00672381" w14:paraId="689870EE" w14:textId="77777777" w:rsidTr="00CB4CE4">
        <w:trPr>
          <w:trHeight w:val="474"/>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18F61562" w14:textId="4DF0C303"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p>
        </w:tc>
        <w:tc>
          <w:tcPr>
            <w:tcW w:w="0" w:type="auto"/>
            <w:tcBorders>
              <w:top w:val="nil"/>
              <w:left w:val="nil"/>
              <w:bottom w:val="single" w:sz="6" w:space="0" w:color="000000"/>
              <w:right w:val="single" w:sz="6" w:space="0" w:color="000000"/>
            </w:tcBorders>
            <w:shd w:val="clear" w:color="auto" w:fill="FFFFFF"/>
            <w:hideMark/>
          </w:tcPr>
          <w:p w14:paraId="339EFE75" w14:textId="28761758" w:rsidR="00D24747" w:rsidRPr="00672381" w:rsidRDefault="00D24747" w:rsidP="00D24747">
            <w:pPr>
              <w:spacing w:before="100" w:beforeAutospacing="1" w:after="100" w:afterAutospacing="1" w:line="240" w:lineRule="auto"/>
              <w:ind w:left="60"/>
              <w:jc w:val="center"/>
              <w:rPr>
                <w:rFonts w:asciiTheme="minorHAnsi" w:hAnsiTheme="minorHAnsi" w:cstheme="minorHAnsi"/>
                <w:lang w:eastAsia="en-IN"/>
              </w:rPr>
            </w:pPr>
          </w:p>
        </w:tc>
        <w:tc>
          <w:tcPr>
            <w:tcW w:w="0" w:type="auto"/>
            <w:tcBorders>
              <w:top w:val="nil"/>
              <w:left w:val="nil"/>
              <w:bottom w:val="single" w:sz="6" w:space="0" w:color="000000"/>
              <w:right w:val="single" w:sz="6" w:space="0" w:color="000000"/>
            </w:tcBorders>
            <w:shd w:val="clear" w:color="auto" w:fill="FFFFFF"/>
            <w:hideMark/>
          </w:tcPr>
          <w:p w14:paraId="7594AEA2" w14:textId="77777777"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(a)</w:t>
            </w:r>
          </w:p>
        </w:tc>
        <w:tc>
          <w:tcPr>
            <w:tcW w:w="0" w:type="auto"/>
            <w:tcBorders>
              <w:top w:val="nil"/>
              <w:left w:val="nil"/>
              <w:bottom w:val="single" w:sz="6" w:space="0" w:color="000000"/>
              <w:right w:val="single" w:sz="6" w:space="0" w:color="000000"/>
            </w:tcBorders>
            <w:shd w:val="clear" w:color="auto" w:fill="FFFFFF"/>
            <w:hideMark/>
          </w:tcPr>
          <w:p w14:paraId="63FC7EC6" w14:textId="77777777"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(b)</w:t>
            </w:r>
          </w:p>
        </w:tc>
      </w:tr>
      <w:tr w:rsidR="00D24747" w:rsidRPr="00672381" w14:paraId="5506680D" w14:textId="77777777" w:rsidTr="00CB4CE4">
        <w:trPr>
          <w:trHeight w:val="501"/>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3B315618" w14:textId="556A48DC"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p>
        </w:tc>
        <w:tc>
          <w:tcPr>
            <w:tcW w:w="0" w:type="auto"/>
            <w:tcBorders>
              <w:top w:val="nil"/>
              <w:left w:val="nil"/>
              <w:bottom w:val="single" w:sz="6" w:space="0" w:color="000000"/>
              <w:right w:val="single" w:sz="6" w:space="0" w:color="000000"/>
            </w:tcBorders>
            <w:shd w:val="clear" w:color="auto" w:fill="FFFFFF"/>
            <w:hideMark/>
          </w:tcPr>
          <w:p w14:paraId="6EC0A551" w14:textId="6979FB1B" w:rsidR="00D24747" w:rsidRPr="00672381" w:rsidRDefault="00D24747" w:rsidP="00D24747">
            <w:pPr>
              <w:spacing w:before="100" w:beforeAutospacing="1" w:after="100" w:afterAutospacing="1" w:line="240" w:lineRule="auto"/>
              <w:ind w:left="60"/>
              <w:jc w:val="center"/>
              <w:rPr>
                <w:rFonts w:asciiTheme="minorHAnsi" w:hAnsiTheme="minorHAnsi" w:cstheme="minorHAnsi"/>
                <w:lang w:eastAsia="en-IN"/>
              </w:rPr>
            </w:pPr>
          </w:p>
        </w:tc>
        <w:tc>
          <w:tcPr>
            <w:tcW w:w="0" w:type="auto"/>
            <w:tcBorders>
              <w:top w:val="nil"/>
              <w:left w:val="nil"/>
              <w:bottom w:val="single" w:sz="6" w:space="0" w:color="000000"/>
              <w:right w:val="single" w:sz="6" w:space="0" w:color="000000"/>
            </w:tcBorders>
            <w:shd w:val="clear" w:color="auto" w:fill="FFFFFF"/>
            <w:hideMark/>
          </w:tcPr>
          <w:p w14:paraId="6F930304" w14:textId="77777777"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(For Imported Goods)</w:t>
            </w:r>
          </w:p>
        </w:tc>
        <w:tc>
          <w:tcPr>
            <w:tcW w:w="0" w:type="auto"/>
            <w:tcBorders>
              <w:top w:val="nil"/>
              <w:left w:val="nil"/>
              <w:bottom w:val="single" w:sz="6" w:space="0" w:color="000000"/>
              <w:right w:val="single" w:sz="6" w:space="0" w:color="000000"/>
            </w:tcBorders>
            <w:shd w:val="clear" w:color="auto" w:fill="FFFFFF"/>
            <w:hideMark/>
          </w:tcPr>
          <w:p w14:paraId="75E7B48C" w14:textId="77777777" w:rsidR="00D24747" w:rsidRPr="00672381" w:rsidRDefault="00D24747" w:rsidP="00D24747">
            <w:pPr>
              <w:spacing w:before="100" w:beforeAutospacing="1" w:after="100" w:afterAutospacing="1" w:line="240" w:lineRule="auto"/>
              <w:jc w:val="center"/>
              <w:rPr>
                <w:rFonts w:asciiTheme="minorHAnsi" w:hAnsiTheme="minorHAnsi" w:cstheme="minorHAnsi"/>
                <w:lang w:eastAsia="en-IN"/>
              </w:rPr>
            </w:pPr>
            <w:r w:rsidRPr="00672381">
              <w:rPr>
                <w:rFonts w:asciiTheme="minorHAnsi" w:hAnsiTheme="minorHAnsi" w:cstheme="minorHAnsi"/>
                <w:b/>
                <w:bCs/>
                <w:lang w:eastAsia="en-IN"/>
              </w:rPr>
              <w:t>(For Export Goods)</w:t>
            </w:r>
          </w:p>
        </w:tc>
      </w:tr>
      <w:tr w:rsidR="00D24747" w:rsidRPr="00672381" w14:paraId="420EBEBE" w14:textId="77777777" w:rsidTr="00CB4CE4">
        <w:trPr>
          <w:trHeight w:val="474"/>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71D2AB0A"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1.</w:t>
            </w:r>
          </w:p>
        </w:tc>
        <w:tc>
          <w:tcPr>
            <w:tcW w:w="0" w:type="auto"/>
            <w:tcBorders>
              <w:top w:val="nil"/>
              <w:left w:val="nil"/>
              <w:bottom w:val="single" w:sz="6" w:space="0" w:color="000000"/>
              <w:right w:val="single" w:sz="6" w:space="0" w:color="000000"/>
            </w:tcBorders>
            <w:shd w:val="clear" w:color="auto" w:fill="FFFFFF"/>
            <w:hideMark/>
          </w:tcPr>
          <w:p w14:paraId="39F88330" w14:textId="77777777" w:rsidR="00D24747" w:rsidRPr="00672381" w:rsidRDefault="00D24747" w:rsidP="00D24747">
            <w:pPr>
              <w:spacing w:before="100" w:beforeAutospacing="1" w:after="100" w:afterAutospacing="1" w:line="240" w:lineRule="auto"/>
              <w:ind w:left="60"/>
              <w:jc w:val="both"/>
              <w:rPr>
                <w:rFonts w:asciiTheme="minorHAnsi" w:hAnsiTheme="minorHAnsi" w:cstheme="minorHAnsi"/>
                <w:lang w:eastAsia="en-IN"/>
              </w:rPr>
            </w:pPr>
            <w:r w:rsidRPr="00672381">
              <w:rPr>
                <w:rFonts w:asciiTheme="minorHAnsi" w:hAnsiTheme="minorHAnsi" w:cstheme="minorHAnsi"/>
                <w:lang w:eastAsia="en-IN"/>
              </w:rPr>
              <w:t>Japanese Yen</w:t>
            </w:r>
          </w:p>
        </w:tc>
        <w:tc>
          <w:tcPr>
            <w:tcW w:w="0" w:type="auto"/>
            <w:tcBorders>
              <w:top w:val="nil"/>
              <w:left w:val="nil"/>
              <w:bottom w:val="single" w:sz="6" w:space="0" w:color="000000"/>
              <w:right w:val="single" w:sz="6" w:space="0" w:color="000000"/>
            </w:tcBorders>
            <w:shd w:val="clear" w:color="auto" w:fill="FFFFFF"/>
            <w:hideMark/>
          </w:tcPr>
          <w:p w14:paraId="0DCD994A"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57.95</w:t>
            </w:r>
          </w:p>
        </w:tc>
        <w:tc>
          <w:tcPr>
            <w:tcW w:w="0" w:type="auto"/>
            <w:tcBorders>
              <w:top w:val="nil"/>
              <w:left w:val="nil"/>
              <w:bottom w:val="single" w:sz="6" w:space="0" w:color="000000"/>
              <w:right w:val="single" w:sz="6" w:space="0" w:color="000000"/>
            </w:tcBorders>
            <w:shd w:val="clear" w:color="auto" w:fill="FFFFFF"/>
            <w:hideMark/>
          </w:tcPr>
          <w:p w14:paraId="237E5EFC"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56.10</w:t>
            </w:r>
          </w:p>
        </w:tc>
      </w:tr>
      <w:tr w:rsidR="00D24747" w:rsidRPr="00672381" w14:paraId="44095775" w14:textId="77777777" w:rsidTr="00CB4CE4">
        <w:trPr>
          <w:trHeight w:val="501"/>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4AB846A8"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2.</w:t>
            </w:r>
          </w:p>
        </w:tc>
        <w:tc>
          <w:tcPr>
            <w:tcW w:w="0" w:type="auto"/>
            <w:tcBorders>
              <w:top w:val="nil"/>
              <w:left w:val="nil"/>
              <w:bottom w:val="single" w:sz="6" w:space="0" w:color="000000"/>
              <w:right w:val="single" w:sz="6" w:space="0" w:color="000000"/>
            </w:tcBorders>
            <w:shd w:val="clear" w:color="auto" w:fill="FFFFFF"/>
            <w:hideMark/>
          </w:tcPr>
          <w:p w14:paraId="1A7B6763" w14:textId="77777777" w:rsidR="00D24747" w:rsidRPr="00672381" w:rsidRDefault="00D24747" w:rsidP="00D24747">
            <w:pPr>
              <w:spacing w:before="100" w:beforeAutospacing="1" w:after="100" w:afterAutospacing="1" w:line="240" w:lineRule="auto"/>
              <w:ind w:left="60"/>
              <w:jc w:val="both"/>
              <w:rPr>
                <w:rFonts w:asciiTheme="minorHAnsi" w:hAnsiTheme="minorHAnsi" w:cstheme="minorHAnsi"/>
                <w:lang w:eastAsia="en-IN"/>
              </w:rPr>
            </w:pPr>
            <w:r w:rsidRPr="00672381">
              <w:rPr>
                <w:rFonts w:asciiTheme="minorHAnsi" w:hAnsiTheme="minorHAnsi" w:cstheme="minorHAnsi"/>
                <w:lang w:eastAsia="en-IN"/>
              </w:rPr>
              <w:t>Korean Won</w:t>
            </w:r>
          </w:p>
        </w:tc>
        <w:tc>
          <w:tcPr>
            <w:tcW w:w="0" w:type="auto"/>
            <w:tcBorders>
              <w:top w:val="nil"/>
              <w:left w:val="nil"/>
              <w:bottom w:val="single" w:sz="6" w:space="0" w:color="000000"/>
              <w:right w:val="single" w:sz="6" w:space="0" w:color="000000"/>
            </w:tcBorders>
            <w:shd w:val="clear" w:color="auto" w:fill="FFFFFF"/>
            <w:hideMark/>
          </w:tcPr>
          <w:p w14:paraId="0B39F7F7"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6.05</w:t>
            </w:r>
          </w:p>
        </w:tc>
        <w:tc>
          <w:tcPr>
            <w:tcW w:w="0" w:type="auto"/>
            <w:tcBorders>
              <w:top w:val="nil"/>
              <w:left w:val="nil"/>
              <w:bottom w:val="single" w:sz="6" w:space="0" w:color="000000"/>
              <w:right w:val="single" w:sz="6" w:space="0" w:color="000000"/>
            </w:tcBorders>
            <w:shd w:val="clear" w:color="auto" w:fill="FFFFFF"/>
            <w:hideMark/>
          </w:tcPr>
          <w:p w14:paraId="49EA7EA5" w14:textId="77777777" w:rsidR="00D24747" w:rsidRPr="00672381" w:rsidRDefault="00D24747" w:rsidP="00D24747">
            <w:pPr>
              <w:spacing w:before="100" w:beforeAutospacing="1" w:after="100" w:afterAutospacing="1" w:line="240" w:lineRule="auto"/>
              <w:jc w:val="both"/>
              <w:rPr>
                <w:rFonts w:asciiTheme="minorHAnsi" w:hAnsiTheme="minorHAnsi" w:cstheme="minorHAnsi"/>
                <w:lang w:eastAsia="en-IN"/>
              </w:rPr>
            </w:pPr>
            <w:r w:rsidRPr="00672381">
              <w:rPr>
                <w:rFonts w:asciiTheme="minorHAnsi" w:hAnsiTheme="minorHAnsi" w:cstheme="minorHAnsi"/>
                <w:lang w:eastAsia="en-IN"/>
              </w:rPr>
              <w:t>5.70</w:t>
            </w:r>
          </w:p>
        </w:tc>
      </w:tr>
    </w:tbl>
    <w:p w14:paraId="2995D08A" w14:textId="77777777" w:rsidR="00D24747" w:rsidRDefault="00D24747" w:rsidP="00D24747">
      <w:pPr>
        <w:pStyle w:val="NormalWeb"/>
        <w:shd w:val="clear" w:color="auto" w:fill="FFFFFF"/>
        <w:jc w:val="both"/>
        <w:rPr>
          <w:rFonts w:asciiTheme="minorHAnsi" w:hAnsiTheme="minorHAnsi" w:cstheme="minorHAnsi"/>
          <w:color w:val="000000"/>
        </w:rPr>
      </w:pPr>
      <w:r w:rsidRPr="00CD430D">
        <w:rPr>
          <w:rFonts w:asciiTheme="minorHAnsi" w:hAnsiTheme="minorHAnsi" w:cstheme="minorHAnsi"/>
          <w:b/>
          <w:bCs/>
          <w:color w:val="000000" w:themeColor="text1"/>
        </w:rPr>
        <w:t xml:space="preserve">[For further details please refer the </w:t>
      </w:r>
      <w:r>
        <w:rPr>
          <w:rFonts w:asciiTheme="minorHAnsi" w:hAnsiTheme="minorHAnsi" w:cstheme="minorHAnsi"/>
          <w:b/>
          <w:bCs/>
          <w:color w:val="000000" w:themeColor="text1"/>
        </w:rPr>
        <w:t>Notification]</w:t>
      </w:r>
    </w:p>
    <w:p w14:paraId="356D0357" w14:textId="77777777" w:rsidR="00D24747" w:rsidRPr="00D24747" w:rsidRDefault="00D24747" w:rsidP="00D24747">
      <w:pPr>
        <w:jc w:val="both"/>
        <w:rPr>
          <w:rFonts w:asciiTheme="minorHAnsi" w:hAnsiTheme="minorHAnsi" w:cstheme="minorHAnsi"/>
        </w:rPr>
      </w:pPr>
    </w:p>
    <w:p w14:paraId="128F7048" w14:textId="3225E04C" w:rsidR="00D24747" w:rsidRPr="005C1115" w:rsidRDefault="00D24747" w:rsidP="00D24747">
      <w:pPr>
        <w:rPr>
          <w:rFonts w:asciiTheme="minorHAnsi" w:hAnsiTheme="minorHAnsi" w:cstheme="minorHAnsi"/>
          <w:color w:val="000000"/>
          <w:lang w:val="en-IN" w:eastAsia="en-IN"/>
        </w:rPr>
        <w:sectPr w:rsidR="00D24747" w:rsidRPr="005C1115" w:rsidSect="00B728A1">
          <w:headerReference w:type="default" r:id="rId80"/>
          <w:pgSz w:w="11909" w:h="16834" w:code="9"/>
          <w:pgMar w:top="1710" w:right="710"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23D341CA" w14:textId="324F372F" w:rsidR="00A10D97" w:rsidRPr="008A2360" w:rsidRDefault="009E3F02" w:rsidP="005C2934">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NOTIFICATION</w:t>
      </w:r>
    </w:p>
    <w:p w14:paraId="7A8FAEBB" w14:textId="5DB570A4" w:rsidR="00A10D97" w:rsidRPr="00C97005" w:rsidRDefault="00063AD8" w:rsidP="00063AD8">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063AD8">
        <w:rPr>
          <w:rFonts w:asciiTheme="minorHAnsi" w:hAnsiTheme="minorHAnsi" w:cstheme="minorHAnsi"/>
          <w:b/>
          <w:bCs/>
          <w:caps/>
          <w:color w:val="000000" w:themeColor="text1"/>
        </w:rPr>
        <w:t>withdraw</w:t>
      </w:r>
      <w:r>
        <w:rPr>
          <w:rFonts w:asciiTheme="minorHAnsi" w:hAnsiTheme="minorHAnsi" w:cstheme="minorHAnsi"/>
          <w:b/>
          <w:bCs/>
          <w:caps/>
          <w:color w:val="000000" w:themeColor="text1"/>
        </w:rPr>
        <w:t xml:space="preserve">AL OF </w:t>
      </w:r>
      <w:r w:rsidRPr="00063AD8">
        <w:rPr>
          <w:rFonts w:asciiTheme="minorHAnsi" w:hAnsiTheme="minorHAnsi" w:cstheme="minorHAnsi"/>
          <w:b/>
          <w:bCs/>
          <w:caps/>
          <w:color w:val="000000" w:themeColor="text1"/>
        </w:rPr>
        <w:t>the exemption on</w:t>
      </w:r>
      <w:r>
        <w:rPr>
          <w:rFonts w:asciiTheme="minorHAnsi" w:hAnsiTheme="minorHAnsi" w:cstheme="minorHAnsi"/>
          <w:b/>
          <w:bCs/>
          <w:caps/>
          <w:color w:val="000000" w:themeColor="text1"/>
        </w:rPr>
        <w:t xml:space="preserve"> </w:t>
      </w:r>
      <w:r w:rsidRPr="00063AD8">
        <w:rPr>
          <w:rFonts w:asciiTheme="minorHAnsi" w:hAnsiTheme="minorHAnsi" w:cstheme="minorHAnsi"/>
          <w:b/>
          <w:bCs/>
          <w:caps/>
          <w:color w:val="000000" w:themeColor="text1"/>
        </w:rPr>
        <w:t>Wheat or Meslin Flour</w:t>
      </w:r>
      <w:r>
        <w:rPr>
          <w:rFonts w:asciiTheme="minorHAnsi" w:hAnsiTheme="minorHAnsi" w:cstheme="minorHAnsi"/>
          <w:b/>
          <w:bCs/>
          <w:caps/>
          <w:color w:val="000000" w:themeColor="text1"/>
        </w:rPr>
        <w:t xml:space="preserve"> </w:t>
      </w:r>
      <w:r w:rsidRPr="00063AD8">
        <w:rPr>
          <w:rFonts w:asciiTheme="minorHAnsi" w:hAnsiTheme="minorHAnsi" w:cstheme="minorHAnsi"/>
          <w:b/>
          <w:bCs/>
          <w:caps/>
          <w:color w:val="000000" w:themeColor="text1"/>
        </w:rPr>
        <w:t>(HS Code 1101)</w:t>
      </w:r>
      <w:r>
        <w:rPr>
          <w:rFonts w:asciiTheme="minorHAnsi" w:hAnsiTheme="minorHAnsi" w:cstheme="minorHAnsi"/>
          <w:b/>
          <w:bCs/>
          <w:caps/>
          <w:color w:val="000000" w:themeColor="text1"/>
        </w:rPr>
        <w:t xml:space="preserve"> </w:t>
      </w:r>
      <w:r w:rsidRPr="00063AD8">
        <w:rPr>
          <w:rFonts w:asciiTheme="minorHAnsi" w:hAnsiTheme="minorHAnsi" w:cstheme="minorHAnsi"/>
          <w:b/>
          <w:bCs/>
          <w:caps/>
          <w:color w:val="000000" w:themeColor="text1"/>
        </w:rPr>
        <w:t>from export restrictions/ ban</w:t>
      </w:r>
    </w:p>
    <w:p w14:paraId="5C910608" w14:textId="2DBF7699" w:rsidR="00C336DA" w:rsidRPr="00C336DA" w:rsidRDefault="00A10D97" w:rsidP="00C336DA">
      <w:pPr>
        <w:pStyle w:val="NormalWeb"/>
        <w:shd w:val="clear" w:color="auto" w:fill="FFFFFF"/>
        <w:jc w:val="both"/>
        <w:rPr>
          <w:rFonts w:asciiTheme="minorHAnsi" w:hAnsiTheme="minorHAnsi" w:cstheme="minorHAnsi"/>
          <w:sz w:val="22"/>
          <w:szCs w:val="22"/>
        </w:rPr>
      </w:pPr>
      <w:r w:rsidRPr="009B0FC9">
        <w:rPr>
          <w:rFonts w:asciiTheme="minorHAnsi" w:hAnsiTheme="minorHAnsi" w:cstheme="minorHAnsi"/>
          <w:b/>
          <w:bCs/>
          <w:sz w:val="22"/>
          <w:szCs w:val="22"/>
        </w:rPr>
        <w:t>OUR COMMENTS</w:t>
      </w:r>
      <w:r w:rsidRPr="009B0FC9">
        <w:rPr>
          <w:rFonts w:asciiTheme="minorHAnsi" w:hAnsiTheme="minorHAnsi" w:cstheme="minorHAnsi"/>
          <w:sz w:val="22"/>
          <w:szCs w:val="22"/>
        </w:rPr>
        <w:t xml:space="preserve">: </w:t>
      </w:r>
      <w:r w:rsidR="00D804EE" w:rsidRPr="002E0E6C">
        <w:rPr>
          <w:rFonts w:asciiTheme="minorHAnsi" w:hAnsiTheme="minorHAnsi" w:cstheme="minorHAnsi"/>
          <w:sz w:val="22"/>
          <w:szCs w:val="22"/>
        </w:rPr>
        <w:t xml:space="preserve">Ministry of Commerce and Industry vide </w:t>
      </w:r>
      <w:r w:rsidR="006E0FF1" w:rsidRPr="002E0E6C">
        <w:rPr>
          <w:rFonts w:asciiTheme="minorHAnsi" w:hAnsiTheme="minorHAnsi" w:cstheme="minorHAnsi"/>
          <w:sz w:val="22"/>
          <w:szCs w:val="22"/>
        </w:rPr>
        <w:t>N</w:t>
      </w:r>
      <w:r w:rsidR="009E3F02" w:rsidRPr="002E0E6C">
        <w:rPr>
          <w:rFonts w:asciiTheme="minorHAnsi" w:hAnsiTheme="minorHAnsi" w:cstheme="minorHAnsi"/>
          <w:sz w:val="22"/>
          <w:szCs w:val="22"/>
        </w:rPr>
        <w:t>otification</w:t>
      </w:r>
      <w:r w:rsidR="00D804EE" w:rsidRPr="002E0E6C">
        <w:rPr>
          <w:rFonts w:asciiTheme="minorHAnsi" w:hAnsiTheme="minorHAnsi" w:cstheme="minorHAnsi"/>
          <w:sz w:val="22"/>
          <w:szCs w:val="22"/>
        </w:rPr>
        <w:t xml:space="preserve"> no.</w:t>
      </w:r>
      <w:r w:rsidR="009E3F02" w:rsidRPr="002E0E6C">
        <w:rPr>
          <w:rFonts w:asciiTheme="minorHAnsi" w:hAnsiTheme="minorHAnsi" w:cstheme="minorHAnsi"/>
          <w:sz w:val="22"/>
          <w:szCs w:val="22"/>
        </w:rPr>
        <w:t xml:space="preserve"> 2</w:t>
      </w:r>
      <w:r w:rsidR="00C336DA">
        <w:rPr>
          <w:rFonts w:asciiTheme="minorHAnsi" w:hAnsiTheme="minorHAnsi" w:cstheme="minorHAnsi"/>
          <w:sz w:val="22"/>
          <w:szCs w:val="22"/>
        </w:rPr>
        <w:t>9</w:t>
      </w:r>
      <w:r w:rsidR="008B755C" w:rsidRPr="002E0E6C">
        <w:rPr>
          <w:rFonts w:asciiTheme="minorHAnsi" w:hAnsiTheme="minorHAnsi" w:cstheme="minorHAnsi"/>
          <w:sz w:val="22"/>
          <w:szCs w:val="22"/>
        </w:rPr>
        <w:t>/</w:t>
      </w:r>
      <w:r w:rsidR="009E3F02" w:rsidRPr="002E0E6C">
        <w:rPr>
          <w:rFonts w:asciiTheme="minorHAnsi" w:hAnsiTheme="minorHAnsi" w:cstheme="minorHAnsi"/>
          <w:sz w:val="22"/>
          <w:szCs w:val="22"/>
        </w:rPr>
        <w:t>2015-2020</w:t>
      </w:r>
      <w:r w:rsidR="00D804EE" w:rsidRPr="002E0E6C">
        <w:rPr>
          <w:rFonts w:asciiTheme="minorHAnsi" w:hAnsiTheme="minorHAnsi" w:cstheme="minorHAnsi"/>
          <w:sz w:val="22"/>
          <w:szCs w:val="22"/>
        </w:rPr>
        <w:t xml:space="preserve"> dated </w:t>
      </w:r>
      <w:r w:rsidR="008B755C" w:rsidRPr="002E0E6C">
        <w:rPr>
          <w:rFonts w:asciiTheme="minorHAnsi" w:hAnsiTheme="minorHAnsi" w:cstheme="minorHAnsi"/>
          <w:sz w:val="22"/>
          <w:szCs w:val="22"/>
        </w:rPr>
        <w:t>2</w:t>
      </w:r>
      <w:r w:rsidR="00C336DA">
        <w:rPr>
          <w:rFonts w:asciiTheme="minorHAnsi" w:hAnsiTheme="minorHAnsi" w:cstheme="minorHAnsi"/>
          <w:sz w:val="22"/>
          <w:szCs w:val="22"/>
        </w:rPr>
        <w:t>7</w:t>
      </w:r>
      <w:r w:rsidR="009E3F02" w:rsidRPr="002E0E6C">
        <w:rPr>
          <w:rFonts w:asciiTheme="minorHAnsi" w:hAnsiTheme="minorHAnsi" w:cstheme="minorHAnsi"/>
          <w:sz w:val="22"/>
          <w:szCs w:val="22"/>
        </w:rPr>
        <w:t>.08</w:t>
      </w:r>
      <w:r w:rsidR="00D804EE" w:rsidRPr="002E0E6C">
        <w:rPr>
          <w:rFonts w:asciiTheme="minorHAnsi" w:hAnsiTheme="minorHAnsi" w:cstheme="minorHAnsi"/>
          <w:sz w:val="22"/>
          <w:szCs w:val="22"/>
        </w:rPr>
        <w:t xml:space="preserve">.2022 </w:t>
      </w:r>
      <w:r w:rsidR="00D804EE" w:rsidRPr="00C336DA">
        <w:rPr>
          <w:rFonts w:asciiTheme="minorHAnsi" w:hAnsiTheme="minorHAnsi" w:cstheme="minorHAnsi"/>
          <w:sz w:val="22"/>
          <w:szCs w:val="22"/>
        </w:rPr>
        <w:t>notified</w:t>
      </w:r>
      <w:r w:rsidR="00F07C23">
        <w:rPr>
          <w:rFonts w:asciiTheme="minorHAnsi" w:hAnsiTheme="minorHAnsi" w:cstheme="minorHAnsi"/>
          <w:sz w:val="22"/>
          <w:szCs w:val="22"/>
        </w:rPr>
        <w:t xml:space="preserve"> </w:t>
      </w:r>
      <w:r w:rsidR="00F07C23" w:rsidRPr="00F07C23">
        <w:rPr>
          <w:rFonts w:asciiTheme="minorHAnsi" w:hAnsiTheme="minorHAnsi" w:cstheme="minorHAnsi"/>
          <w:sz w:val="22"/>
          <w:szCs w:val="22"/>
        </w:rPr>
        <w:t>Amendment in Export Policy of items under HS Code 1101</w:t>
      </w:r>
      <w:r w:rsidR="00F07C23">
        <w:rPr>
          <w:rFonts w:asciiTheme="minorHAnsi" w:hAnsiTheme="minorHAnsi" w:cstheme="minorHAnsi"/>
          <w:sz w:val="22"/>
          <w:szCs w:val="22"/>
        </w:rPr>
        <w:t>.</w:t>
      </w:r>
      <w:r w:rsidR="00EE4E7D" w:rsidRPr="00C336DA">
        <w:rPr>
          <w:rFonts w:asciiTheme="minorHAnsi" w:hAnsiTheme="minorHAnsi" w:cstheme="minorHAnsi"/>
          <w:sz w:val="22"/>
          <w:szCs w:val="22"/>
        </w:rPr>
        <w:t xml:space="preserve"> </w:t>
      </w:r>
      <w:r w:rsidR="00C336DA" w:rsidRPr="00C336DA">
        <w:rPr>
          <w:rFonts w:asciiTheme="minorHAnsi" w:hAnsiTheme="minorHAnsi" w:cstheme="minorHAnsi"/>
          <w:sz w:val="22"/>
          <w:szCs w:val="22"/>
        </w:rPr>
        <w:t>In partial modification of the </w:t>
      </w:r>
      <w:hyperlink r:id="rId81" w:history="1">
        <w:r w:rsidR="00C336DA" w:rsidRPr="00C336DA">
          <w:rPr>
            <w:rStyle w:val="Hyperlink"/>
            <w:rFonts w:asciiTheme="minorHAnsi" w:hAnsiTheme="minorHAnsi" w:cstheme="minorHAnsi"/>
            <w:color w:val="auto"/>
            <w:sz w:val="22"/>
            <w:szCs w:val="22"/>
            <w:u w:val="none"/>
          </w:rPr>
          <w:t>Notification No. 31 (RE-2012)/2009-2014 dated 4th February, 2013</w:t>
        </w:r>
      </w:hyperlink>
      <w:r w:rsidR="00C336DA" w:rsidRPr="00C336DA">
        <w:rPr>
          <w:rFonts w:asciiTheme="minorHAnsi" w:hAnsiTheme="minorHAnsi" w:cstheme="minorHAnsi"/>
          <w:sz w:val="22"/>
          <w:szCs w:val="22"/>
        </w:rPr>
        <w:t>, the Central Government, in exercise of powers conferred by </w:t>
      </w:r>
      <w:hyperlink r:id="rId82" w:history="1">
        <w:r w:rsidR="00C336DA" w:rsidRPr="00C336DA">
          <w:rPr>
            <w:rStyle w:val="Hyperlink"/>
            <w:rFonts w:asciiTheme="minorHAnsi" w:hAnsiTheme="minorHAnsi" w:cstheme="minorHAnsi"/>
            <w:color w:val="auto"/>
            <w:sz w:val="22"/>
            <w:szCs w:val="22"/>
            <w:u w:val="none"/>
          </w:rPr>
          <w:t>Section 3</w:t>
        </w:r>
      </w:hyperlink>
      <w:r w:rsidR="00C336DA" w:rsidRPr="00C336DA">
        <w:rPr>
          <w:rFonts w:asciiTheme="minorHAnsi" w:hAnsiTheme="minorHAnsi" w:cstheme="minorHAnsi"/>
          <w:sz w:val="22"/>
          <w:szCs w:val="22"/>
        </w:rPr>
        <w:t> read with </w:t>
      </w:r>
      <w:hyperlink r:id="rId83" w:history="1">
        <w:r w:rsidR="00C336DA" w:rsidRPr="00C336DA">
          <w:rPr>
            <w:rStyle w:val="Hyperlink"/>
            <w:rFonts w:asciiTheme="minorHAnsi" w:hAnsiTheme="minorHAnsi" w:cstheme="minorHAnsi"/>
            <w:color w:val="auto"/>
            <w:sz w:val="22"/>
            <w:szCs w:val="22"/>
            <w:u w:val="none"/>
          </w:rPr>
          <w:t>section 5</w:t>
        </w:r>
      </w:hyperlink>
      <w:r w:rsidR="00C336DA" w:rsidRPr="00C336DA">
        <w:rPr>
          <w:rFonts w:asciiTheme="minorHAnsi" w:hAnsiTheme="minorHAnsi" w:cstheme="minorHAnsi"/>
          <w:sz w:val="22"/>
          <w:szCs w:val="22"/>
        </w:rPr>
        <w:t> of the </w:t>
      </w:r>
      <w:hyperlink r:id="rId84" w:history="1">
        <w:r w:rsidR="00C336DA" w:rsidRPr="00C336DA">
          <w:rPr>
            <w:rStyle w:val="Hyperlink"/>
            <w:rFonts w:asciiTheme="minorHAnsi" w:hAnsiTheme="minorHAnsi" w:cstheme="minorHAnsi"/>
            <w:color w:val="auto"/>
            <w:sz w:val="22"/>
            <w:szCs w:val="22"/>
            <w:u w:val="none"/>
          </w:rPr>
          <w:t>Foreign Trade (Development &amp; Regulation) Act, 1992 (No. 22 of 1992),</w:t>
        </w:r>
      </w:hyperlink>
      <w:r w:rsidR="00C336DA" w:rsidRPr="00C336DA">
        <w:rPr>
          <w:rFonts w:asciiTheme="minorHAnsi" w:hAnsiTheme="minorHAnsi" w:cstheme="minorHAnsi"/>
          <w:sz w:val="22"/>
          <w:szCs w:val="22"/>
        </w:rPr>
        <w:t> as amended, read with </w:t>
      </w:r>
      <w:hyperlink r:id="rId85" w:history="1">
        <w:r w:rsidR="00C336DA" w:rsidRPr="00C336DA">
          <w:rPr>
            <w:rStyle w:val="Hyperlink"/>
            <w:rFonts w:asciiTheme="minorHAnsi" w:hAnsiTheme="minorHAnsi" w:cstheme="minorHAnsi"/>
            <w:color w:val="auto"/>
            <w:sz w:val="22"/>
            <w:szCs w:val="22"/>
            <w:u w:val="none"/>
          </w:rPr>
          <w:t>Para 1.02</w:t>
        </w:r>
      </w:hyperlink>
      <w:r w:rsidR="00C336DA" w:rsidRPr="00C336DA">
        <w:rPr>
          <w:rFonts w:asciiTheme="minorHAnsi" w:hAnsiTheme="minorHAnsi" w:cstheme="minorHAnsi"/>
          <w:sz w:val="22"/>
          <w:szCs w:val="22"/>
        </w:rPr>
        <w:t> and </w:t>
      </w:r>
      <w:hyperlink r:id="rId86" w:history="1">
        <w:r w:rsidR="00C336DA" w:rsidRPr="00C336DA">
          <w:rPr>
            <w:rStyle w:val="Hyperlink"/>
            <w:rFonts w:asciiTheme="minorHAnsi" w:hAnsiTheme="minorHAnsi" w:cstheme="minorHAnsi"/>
            <w:color w:val="auto"/>
            <w:sz w:val="22"/>
            <w:szCs w:val="22"/>
            <w:u w:val="none"/>
          </w:rPr>
          <w:t>2.01</w:t>
        </w:r>
      </w:hyperlink>
      <w:r w:rsidR="00C336DA" w:rsidRPr="00C336DA">
        <w:rPr>
          <w:rFonts w:asciiTheme="minorHAnsi" w:hAnsiTheme="minorHAnsi" w:cstheme="minorHAnsi"/>
          <w:sz w:val="22"/>
          <w:szCs w:val="22"/>
        </w:rPr>
        <w:t> of the </w:t>
      </w:r>
      <w:hyperlink r:id="rId87" w:history="1">
        <w:r w:rsidR="00C336DA" w:rsidRPr="00C336DA">
          <w:rPr>
            <w:rStyle w:val="Hyperlink"/>
            <w:rFonts w:asciiTheme="minorHAnsi" w:hAnsiTheme="minorHAnsi" w:cstheme="minorHAnsi"/>
            <w:color w:val="auto"/>
            <w:sz w:val="22"/>
            <w:szCs w:val="22"/>
            <w:u w:val="none"/>
          </w:rPr>
          <w:t>Foreign Trade Policy, 2015-20</w:t>
        </w:r>
      </w:hyperlink>
      <w:r w:rsidR="00C336DA" w:rsidRPr="00C336DA">
        <w:rPr>
          <w:rFonts w:asciiTheme="minorHAnsi" w:hAnsiTheme="minorHAnsi" w:cstheme="minorHAnsi"/>
          <w:sz w:val="22"/>
          <w:szCs w:val="22"/>
        </w:rPr>
        <w:t>, hereby withdraws the exemption on </w:t>
      </w:r>
      <w:hyperlink r:id="rId88" w:history="1">
        <w:r w:rsidR="00C336DA" w:rsidRPr="00C336DA">
          <w:rPr>
            <w:rStyle w:val="Hyperlink"/>
            <w:rFonts w:asciiTheme="minorHAnsi" w:hAnsiTheme="minorHAnsi" w:cstheme="minorHAnsi"/>
            <w:color w:val="auto"/>
            <w:sz w:val="22"/>
            <w:szCs w:val="22"/>
            <w:u w:val="none"/>
          </w:rPr>
          <w:t>Wheat or Meslin Flour (HS Code 1101)</w:t>
        </w:r>
      </w:hyperlink>
      <w:r w:rsidR="00C336DA" w:rsidRPr="00C336DA">
        <w:rPr>
          <w:rFonts w:asciiTheme="minorHAnsi" w:hAnsiTheme="minorHAnsi" w:cstheme="minorHAnsi"/>
          <w:sz w:val="22"/>
          <w:szCs w:val="22"/>
        </w:rPr>
        <w:t> from export restrictions/ ban.</w:t>
      </w:r>
    </w:p>
    <w:p w14:paraId="4031CDB8" w14:textId="2F16B151" w:rsidR="00C336DA" w:rsidRPr="00C336DA" w:rsidRDefault="00C336DA" w:rsidP="00C336DA">
      <w:pPr>
        <w:pStyle w:val="NormalWeb"/>
        <w:shd w:val="clear" w:color="auto" w:fill="FFFFFF"/>
        <w:jc w:val="both"/>
        <w:rPr>
          <w:rFonts w:asciiTheme="minorHAnsi" w:hAnsiTheme="minorHAnsi" w:cstheme="minorHAnsi"/>
          <w:sz w:val="22"/>
          <w:szCs w:val="22"/>
        </w:rPr>
      </w:pPr>
      <w:r w:rsidRPr="00C336DA">
        <w:rPr>
          <w:rStyle w:val="Strong"/>
          <w:rFonts w:asciiTheme="minorHAnsi" w:hAnsiTheme="minorHAnsi" w:cstheme="minorHAnsi"/>
          <w:sz w:val="22"/>
          <w:szCs w:val="22"/>
        </w:rPr>
        <w:t>Effect of this Notification:</w:t>
      </w:r>
      <w:r w:rsidR="00D633C8">
        <w:rPr>
          <w:rFonts w:asciiTheme="minorHAnsi" w:hAnsiTheme="minorHAnsi" w:cstheme="minorHAnsi"/>
          <w:sz w:val="22"/>
          <w:szCs w:val="22"/>
        </w:rPr>
        <w:t xml:space="preserve"> </w:t>
      </w:r>
      <w:hyperlink r:id="rId89" w:history="1">
        <w:r w:rsidRPr="00C336DA">
          <w:rPr>
            <w:rStyle w:val="Hyperlink"/>
            <w:rFonts w:asciiTheme="minorHAnsi" w:hAnsiTheme="minorHAnsi" w:cstheme="minorHAnsi"/>
            <w:color w:val="auto"/>
            <w:sz w:val="22"/>
            <w:szCs w:val="22"/>
            <w:u w:val="none"/>
          </w:rPr>
          <w:t>Wheat or Meslin Flour under HS Code 1101</w:t>
        </w:r>
      </w:hyperlink>
      <w:r w:rsidRPr="00C336DA">
        <w:rPr>
          <w:rFonts w:asciiTheme="minorHAnsi" w:hAnsiTheme="minorHAnsi" w:cstheme="minorHAnsi"/>
          <w:sz w:val="22"/>
          <w:szCs w:val="22"/>
        </w:rPr>
        <w:t> is no longer exempted from export restrictions / ban. The status of other 9 items in </w:t>
      </w:r>
      <w:hyperlink r:id="rId90" w:history="1">
        <w:r w:rsidRPr="00C336DA">
          <w:rPr>
            <w:rStyle w:val="Hyperlink"/>
            <w:rFonts w:asciiTheme="minorHAnsi" w:hAnsiTheme="minorHAnsi" w:cstheme="minorHAnsi"/>
            <w:color w:val="auto"/>
            <w:sz w:val="22"/>
            <w:szCs w:val="22"/>
            <w:u w:val="none"/>
          </w:rPr>
          <w:t>Notification No.31 (RE-2012)/2009-2014 dated 4th February, 2013</w:t>
        </w:r>
      </w:hyperlink>
      <w:r w:rsidRPr="00C336DA">
        <w:rPr>
          <w:rFonts w:asciiTheme="minorHAnsi" w:hAnsiTheme="minorHAnsi" w:cstheme="minorHAnsi"/>
          <w:sz w:val="22"/>
          <w:szCs w:val="22"/>
        </w:rPr>
        <w:t> remains unchanged.</w:t>
      </w:r>
    </w:p>
    <w:p w14:paraId="383D54B5" w14:textId="51ADEFCC" w:rsidR="00CC5017" w:rsidRPr="009B0FC9" w:rsidRDefault="00D804EE" w:rsidP="00C336DA">
      <w:pPr>
        <w:pStyle w:val="NormalWeb"/>
        <w:shd w:val="clear" w:color="auto" w:fill="FFFFFF"/>
        <w:jc w:val="both"/>
        <w:rPr>
          <w:rFonts w:asciiTheme="minorHAnsi" w:hAnsiTheme="minorHAnsi" w:cstheme="minorHAnsi"/>
          <w:b/>
          <w:bCs/>
          <w:color w:val="000000" w:themeColor="text1"/>
          <w:sz w:val="22"/>
          <w:szCs w:val="22"/>
        </w:rPr>
      </w:pPr>
      <w:r w:rsidRPr="009B0FC9">
        <w:rPr>
          <w:rFonts w:asciiTheme="minorHAnsi" w:hAnsiTheme="minorHAnsi" w:cstheme="minorHAnsi"/>
          <w:b/>
          <w:bCs/>
          <w:color w:val="000000" w:themeColor="text1"/>
          <w:sz w:val="22"/>
          <w:szCs w:val="22"/>
        </w:rPr>
        <w:t>[For further details please refer the Notification]</w:t>
      </w:r>
    </w:p>
    <w:p w14:paraId="7D64A1EE" w14:textId="77777777" w:rsidR="00D633C8" w:rsidRPr="008A2360" w:rsidRDefault="00D633C8" w:rsidP="00D633C8">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t>NOTIFICATION</w:t>
      </w:r>
    </w:p>
    <w:p w14:paraId="18A50FFD" w14:textId="14AF347F" w:rsidR="00D633C8" w:rsidRPr="00C97005" w:rsidRDefault="00D633C8" w:rsidP="00D633C8">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26285E">
        <w:rPr>
          <w:rFonts w:asciiTheme="minorHAnsi" w:hAnsiTheme="minorHAnsi" w:cstheme="minorHAnsi"/>
          <w:b/>
          <w:bCs/>
          <w:caps/>
          <w:color w:val="000000" w:themeColor="text1"/>
        </w:rPr>
        <w:t>Ame</w:t>
      </w:r>
      <w:r>
        <w:rPr>
          <w:rFonts w:asciiTheme="minorHAnsi" w:hAnsiTheme="minorHAnsi" w:cstheme="minorHAnsi"/>
          <w:b/>
          <w:bCs/>
          <w:caps/>
          <w:color w:val="000000" w:themeColor="text1"/>
        </w:rPr>
        <w:t xml:space="preserve">NDMENT in EXPORT POLICY OF </w:t>
      </w:r>
      <w:r w:rsidR="00F07C23" w:rsidRPr="00F07C23">
        <w:rPr>
          <w:rFonts w:asciiTheme="minorHAnsi" w:hAnsiTheme="minorHAnsi" w:cstheme="minorHAnsi"/>
          <w:b/>
          <w:bCs/>
          <w:caps/>
          <w:color w:val="000000" w:themeColor="text1"/>
        </w:rPr>
        <w:t>Wheat or Meslin Flour(Atta), Maida,</w:t>
      </w:r>
      <w:r w:rsidR="00F07C23">
        <w:rPr>
          <w:rFonts w:asciiTheme="minorHAnsi" w:hAnsiTheme="minorHAnsi" w:cstheme="minorHAnsi"/>
          <w:b/>
          <w:bCs/>
          <w:caps/>
          <w:color w:val="000000" w:themeColor="text1"/>
        </w:rPr>
        <w:t xml:space="preserve"> </w:t>
      </w:r>
      <w:r w:rsidR="00F07C23" w:rsidRPr="00F07C23">
        <w:rPr>
          <w:rFonts w:asciiTheme="minorHAnsi" w:hAnsiTheme="minorHAnsi" w:cstheme="minorHAnsi"/>
          <w:b/>
          <w:bCs/>
          <w:caps/>
          <w:color w:val="000000" w:themeColor="text1"/>
        </w:rPr>
        <w:t>Samolina (Rava /Sirgi), Whole</w:t>
      </w:r>
      <w:r w:rsidR="00F07C23">
        <w:rPr>
          <w:rFonts w:asciiTheme="minorHAnsi" w:hAnsiTheme="minorHAnsi" w:cstheme="minorHAnsi"/>
          <w:b/>
          <w:bCs/>
          <w:caps/>
          <w:color w:val="000000" w:themeColor="text1"/>
        </w:rPr>
        <w:t xml:space="preserve"> </w:t>
      </w:r>
      <w:r w:rsidR="00F07C23" w:rsidRPr="00F07C23">
        <w:rPr>
          <w:rFonts w:asciiTheme="minorHAnsi" w:hAnsiTheme="minorHAnsi" w:cstheme="minorHAnsi"/>
          <w:b/>
          <w:bCs/>
          <w:caps/>
          <w:color w:val="000000" w:themeColor="text1"/>
        </w:rPr>
        <w:t>meal attaand resultant atta</w:t>
      </w:r>
    </w:p>
    <w:p w14:paraId="61683C05" w14:textId="3E08C13D" w:rsidR="00D633C8" w:rsidRPr="0055728D" w:rsidRDefault="001168A8" w:rsidP="00D633C8">
      <w:pPr>
        <w:shd w:val="clear" w:color="auto" w:fill="FFFFFF"/>
        <w:spacing w:before="100" w:beforeAutospacing="1" w:after="100" w:afterAutospacing="1" w:line="240" w:lineRule="auto"/>
        <w:jc w:val="both"/>
        <w:rPr>
          <w:rFonts w:asciiTheme="minorHAnsi" w:hAnsiTheme="minorHAnsi" w:cstheme="minorHAnsi"/>
          <w:lang w:eastAsia="en-IN"/>
        </w:rPr>
      </w:pPr>
      <w:r w:rsidRPr="009B0FC9">
        <w:rPr>
          <w:rFonts w:asciiTheme="minorHAnsi" w:hAnsiTheme="minorHAnsi" w:cstheme="minorHAnsi"/>
          <w:b/>
          <w:bCs/>
        </w:rPr>
        <w:t>OUR COMMENTS</w:t>
      </w:r>
      <w:r w:rsidRPr="009B0FC9">
        <w:rPr>
          <w:rFonts w:asciiTheme="minorHAnsi" w:hAnsiTheme="minorHAnsi" w:cstheme="minorHAnsi"/>
        </w:rPr>
        <w:t xml:space="preserve">: </w:t>
      </w:r>
      <w:r w:rsidRPr="002E0E6C">
        <w:rPr>
          <w:rFonts w:asciiTheme="minorHAnsi" w:hAnsiTheme="minorHAnsi" w:cstheme="minorHAnsi"/>
        </w:rPr>
        <w:t xml:space="preserve">Ministry of Commerce and Industry vide </w:t>
      </w:r>
      <w:r w:rsidR="00D633C8">
        <w:rPr>
          <w:rFonts w:asciiTheme="minorHAnsi" w:hAnsiTheme="minorHAnsi" w:cstheme="minorHAnsi"/>
        </w:rPr>
        <w:t xml:space="preserve">notification </w:t>
      </w:r>
      <w:r w:rsidRPr="002E0E6C">
        <w:rPr>
          <w:rFonts w:asciiTheme="minorHAnsi" w:hAnsiTheme="minorHAnsi" w:cstheme="minorHAnsi"/>
        </w:rPr>
        <w:t xml:space="preserve">no. </w:t>
      </w:r>
      <w:r w:rsidR="00D633C8">
        <w:rPr>
          <w:rFonts w:asciiTheme="minorHAnsi" w:hAnsiTheme="minorHAnsi" w:cstheme="minorHAnsi"/>
        </w:rPr>
        <w:t>30</w:t>
      </w:r>
      <w:r w:rsidRPr="002E0E6C">
        <w:rPr>
          <w:rFonts w:asciiTheme="minorHAnsi" w:hAnsiTheme="minorHAnsi" w:cstheme="minorHAnsi"/>
        </w:rPr>
        <w:t xml:space="preserve">/2015-2020 dated </w:t>
      </w:r>
      <w:r w:rsidR="008B755C" w:rsidRPr="002E0E6C">
        <w:rPr>
          <w:rFonts w:asciiTheme="minorHAnsi" w:hAnsiTheme="minorHAnsi" w:cstheme="minorHAnsi"/>
        </w:rPr>
        <w:t>2</w:t>
      </w:r>
      <w:r w:rsidR="00D633C8">
        <w:rPr>
          <w:rFonts w:asciiTheme="minorHAnsi" w:hAnsiTheme="minorHAnsi" w:cstheme="minorHAnsi"/>
        </w:rPr>
        <w:t>7</w:t>
      </w:r>
      <w:r w:rsidRPr="002E0E6C">
        <w:rPr>
          <w:rFonts w:asciiTheme="minorHAnsi" w:hAnsiTheme="minorHAnsi" w:cstheme="minorHAnsi"/>
        </w:rPr>
        <w:t xml:space="preserve">.08.2022 notified </w:t>
      </w:r>
      <w:r w:rsidR="00D633C8" w:rsidRPr="0055728D">
        <w:rPr>
          <w:rFonts w:asciiTheme="minorHAnsi" w:hAnsiTheme="minorHAnsi" w:cstheme="minorHAnsi"/>
          <w:lang w:eastAsia="en-IN"/>
        </w:rPr>
        <w:t xml:space="preserve">Whereas there is a sudden spike in the global prices of Wheat or Meslin Flour (Atta), Maida, Samolina (Rava / Sirgi), Wholemeal atta and resultant atta arising out of many factors, as a result of which the food security of India, </w:t>
      </w:r>
      <w:r w:rsidR="00FD0E22" w:rsidRPr="0055728D">
        <w:rPr>
          <w:rFonts w:asciiTheme="minorHAnsi" w:hAnsiTheme="minorHAnsi" w:cstheme="minorHAnsi"/>
          <w:lang w:eastAsia="en-IN"/>
        </w:rPr>
        <w:t>neighboring</w:t>
      </w:r>
      <w:r w:rsidR="00D633C8" w:rsidRPr="0055728D">
        <w:rPr>
          <w:rFonts w:asciiTheme="minorHAnsi" w:hAnsiTheme="minorHAnsi" w:cstheme="minorHAnsi"/>
          <w:lang w:eastAsia="en-IN"/>
        </w:rPr>
        <w:t xml:space="preserve"> countries and other vulnerable countries is at risk;</w:t>
      </w:r>
    </w:p>
    <w:p w14:paraId="76D37CF5" w14:textId="520132ED" w:rsidR="00D633C8" w:rsidRPr="0055728D" w:rsidRDefault="00D633C8" w:rsidP="00D633C8">
      <w:pPr>
        <w:shd w:val="clear" w:color="auto" w:fill="FFFFFF"/>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lang w:eastAsia="en-IN"/>
        </w:rPr>
        <w:t xml:space="preserve">Whereas, the Government of India is committed to providing for the food security requirements of India, </w:t>
      </w:r>
      <w:r w:rsidR="00FD0E22" w:rsidRPr="0055728D">
        <w:rPr>
          <w:rFonts w:asciiTheme="minorHAnsi" w:hAnsiTheme="minorHAnsi" w:cstheme="minorHAnsi"/>
          <w:lang w:eastAsia="en-IN"/>
        </w:rPr>
        <w:t>neighboring</w:t>
      </w:r>
      <w:r w:rsidRPr="0055728D">
        <w:rPr>
          <w:rFonts w:asciiTheme="minorHAnsi" w:hAnsiTheme="minorHAnsi" w:cstheme="minorHAnsi"/>
          <w:lang w:eastAsia="en-IN"/>
        </w:rPr>
        <w:t xml:space="preserve"> and other vulnerable developing countries which are adversely affected by the sudden changes in the global market for Wheat or Meslin Flour (Atta), Maida, Samolina (Rava / Sirgi), Wholemeal atta and resultant atta and are unable to access adequate wheat supplies;</w:t>
      </w:r>
    </w:p>
    <w:p w14:paraId="2A6DA77C" w14:textId="4EC6B13D" w:rsidR="00D633C8" w:rsidRPr="0055728D" w:rsidRDefault="00D633C8" w:rsidP="00D633C8">
      <w:pPr>
        <w:shd w:val="clear" w:color="auto" w:fill="FFFFFF"/>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lang w:eastAsia="en-IN"/>
        </w:rPr>
        <w:t xml:space="preserve">Therefore, in order to manage the overall food security of the country and to support the needs of the </w:t>
      </w:r>
      <w:r w:rsidR="00FD0E22" w:rsidRPr="0055728D">
        <w:rPr>
          <w:rFonts w:asciiTheme="minorHAnsi" w:hAnsiTheme="minorHAnsi" w:cstheme="minorHAnsi"/>
          <w:lang w:eastAsia="en-IN"/>
        </w:rPr>
        <w:t>neighboring</w:t>
      </w:r>
      <w:r w:rsidRPr="0055728D">
        <w:rPr>
          <w:rFonts w:asciiTheme="minorHAnsi" w:hAnsiTheme="minorHAnsi" w:cstheme="minorHAnsi"/>
          <w:lang w:eastAsia="en-IN"/>
        </w:rPr>
        <w:t xml:space="preserve"> and other vulnerable countries, the Central Government, in </w:t>
      </w:r>
      <w:r w:rsidRPr="0055728D">
        <w:rPr>
          <w:rFonts w:asciiTheme="minorHAnsi" w:hAnsiTheme="minorHAnsi" w:cstheme="minorHAnsi"/>
          <w:lang w:eastAsia="en-IN"/>
        </w:rPr>
        <w:t>exercise of powers conferred by </w:t>
      </w:r>
      <w:hyperlink r:id="rId91" w:history="1">
        <w:r w:rsidRPr="0055728D">
          <w:rPr>
            <w:rFonts w:asciiTheme="minorHAnsi" w:hAnsiTheme="minorHAnsi" w:cstheme="minorHAnsi"/>
            <w:lang w:eastAsia="en-IN"/>
          </w:rPr>
          <w:t>Section 3</w:t>
        </w:r>
      </w:hyperlink>
      <w:r w:rsidRPr="0055728D">
        <w:rPr>
          <w:rFonts w:asciiTheme="minorHAnsi" w:hAnsiTheme="minorHAnsi" w:cstheme="minorHAnsi"/>
          <w:lang w:eastAsia="en-IN"/>
        </w:rPr>
        <w:t> read with </w:t>
      </w:r>
      <w:hyperlink r:id="rId92" w:history="1">
        <w:r w:rsidRPr="0055728D">
          <w:rPr>
            <w:rFonts w:asciiTheme="minorHAnsi" w:hAnsiTheme="minorHAnsi" w:cstheme="minorHAnsi"/>
            <w:lang w:eastAsia="en-IN"/>
          </w:rPr>
          <w:t>section 5</w:t>
        </w:r>
      </w:hyperlink>
      <w:r w:rsidRPr="0055728D">
        <w:rPr>
          <w:rFonts w:asciiTheme="minorHAnsi" w:hAnsiTheme="minorHAnsi" w:cstheme="minorHAnsi"/>
          <w:lang w:eastAsia="en-IN"/>
        </w:rPr>
        <w:t> of the </w:t>
      </w:r>
      <w:hyperlink r:id="rId93" w:history="1">
        <w:r w:rsidRPr="0055728D">
          <w:rPr>
            <w:rFonts w:asciiTheme="minorHAnsi" w:hAnsiTheme="minorHAnsi" w:cstheme="minorHAnsi"/>
            <w:lang w:eastAsia="en-IN"/>
          </w:rPr>
          <w:t>Foreign Trade (Development &amp; Regulation) Act, 1992 (No. 22 of 1992)</w:t>
        </w:r>
      </w:hyperlink>
      <w:r w:rsidRPr="0055728D">
        <w:rPr>
          <w:rFonts w:asciiTheme="minorHAnsi" w:hAnsiTheme="minorHAnsi" w:cstheme="minorHAnsi"/>
          <w:lang w:eastAsia="en-IN"/>
        </w:rPr>
        <w:t>, as amended, read with </w:t>
      </w:r>
      <w:hyperlink r:id="rId94" w:history="1">
        <w:r w:rsidRPr="0055728D">
          <w:rPr>
            <w:rFonts w:asciiTheme="minorHAnsi" w:hAnsiTheme="minorHAnsi" w:cstheme="minorHAnsi"/>
            <w:lang w:eastAsia="en-IN"/>
          </w:rPr>
          <w:t>Para 1.02</w:t>
        </w:r>
      </w:hyperlink>
      <w:r w:rsidRPr="0055728D">
        <w:rPr>
          <w:rFonts w:asciiTheme="minorHAnsi" w:hAnsiTheme="minorHAnsi" w:cstheme="minorHAnsi"/>
          <w:lang w:eastAsia="en-IN"/>
        </w:rPr>
        <w:t> and </w:t>
      </w:r>
      <w:hyperlink r:id="rId95" w:history="1">
        <w:r w:rsidRPr="0055728D">
          <w:rPr>
            <w:rFonts w:asciiTheme="minorHAnsi" w:hAnsiTheme="minorHAnsi" w:cstheme="minorHAnsi"/>
            <w:lang w:eastAsia="en-IN"/>
          </w:rPr>
          <w:t>2.01</w:t>
        </w:r>
      </w:hyperlink>
      <w:r w:rsidRPr="0055728D">
        <w:rPr>
          <w:rFonts w:asciiTheme="minorHAnsi" w:hAnsiTheme="minorHAnsi" w:cstheme="minorHAnsi"/>
          <w:lang w:eastAsia="en-IN"/>
        </w:rPr>
        <w:t> of the </w:t>
      </w:r>
      <w:hyperlink r:id="rId96" w:history="1">
        <w:r w:rsidRPr="0055728D">
          <w:rPr>
            <w:rFonts w:asciiTheme="minorHAnsi" w:hAnsiTheme="minorHAnsi" w:cstheme="minorHAnsi"/>
            <w:lang w:eastAsia="en-IN"/>
          </w:rPr>
          <w:t>Foreign Trade Policy, 2015-20</w:t>
        </w:r>
      </w:hyperlink>
      <w:r w:rsidRPr="0055728D">
        <w:rPr>
          <w:rFonts w:asciiTheme="minorHAnsi" w:hAnsiTheme="minorHAnsi" w:cstheme="minorHAnsi"/>
          <w:lang w:eastAsia="en-IN"/>
        </w:rPr>
        <w:t>, hereby amends export policy of items under </w:t>
      </w:r>
      <w:hyperlink r:id="rId97" w:history="1">
        <w:r w:rsidRPr="0055728D">
          <w:rPr>
            <w:rFonts w:asciiTheme="minorHAnsi" w:hAnsiTheme="minorHAnsi" w:cstheme="minorHAnsi"/>
            <w:lang w:eastAsia="en-IN"/>
          </w:rPr>
          <w:t>S.No.64 of Chapter 11</w:t>
        </w:r>
      </w:hyperlink>
      <w:r w:rsidRPr="0055728D">
        <w:rPr>
          <w:rFonts w:asciiTheme="minorHAnsi" w:hAnsiTheme="minorHAnsi" w:cstheme="minorHAnsi"/>
          <w:lang w:eastAsia="en-IN"/>
        </w:rPr>
        <w:t> under </w:t>
      </w:r>
      <w:hyperlink r:id="rId98" w:history="1">
        <w:r w:rsidRPr="0055728D">
          <w:rPr>
            <w:rFonts w:asciiTheme="minorHAnsi" w:hAnsiTheme="minorHAnsi" w:cstheme="minorHAnsi"/>
            <w:lang w:eastAsia="en-IN"/>
          </w:rPr>
          <w:t>HS code 1101 of ITC (HS), Schedule – II, 2018</w:t>
        </w:r>
      </w:hyperlink>
      <w:r w:rsidRPr="0055728D">
        <w:rPr>
          <w:rFonts w:asciiTheme="minorHAnsi" w:hAnsiTheme="minorHAnsi" w:cstheme="minorHAnsi"/>
          <w:lang w:eastAsia="en-IN"/>
        </w:rPr>
        <w:t> as under:</w:t>
      </w:r>
    </w:p>
    <w:tbl>
      <w:tblPr>
        <w:tblW w:w="5548" w:type="dxa"/>
        <w:shd w:val="clear" w:color="auto" w:fill="FFFFFF"/>
        <w:tblCellMar>
          <w:top w:w="15" w:type="dxa"/>
          <w:left w:w="15" w:type="dxa"/>
          <w:bottom w:w="15" w:type="dxa"/>
          <w:right w:w="15" w:type="dxa"/>
        </w:tblCellMar>
        <w:tblLook w:val="04A0" w:firstRow="1" w:lastRow="0" w:firstColumn="1" w:lastColumn="0" w:noHBand="0" w:noVBand="1"/>
      </w:tblPr>
      <w:tblGrid>
        <w:gridCol w:w="361"/>
        <w:gridCol w:w="583"/>
        <w:gridCol w:w="1387"/>
        <w:gridCol w:w="2207"/>
        <w:gridCol w:w="1010"/>
      </w:tblGrid>
      <w:tr w:rsidR="00D633C8" w:rsidRPr="0055728D" w14:paraId="3BAE1874" w14:textId="77777777" w:rsidTr="00D633C8">
        <w:trPr>
          <w:trHeight w:val="831"/>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BBF09DA" w14:textId="77777777" w:rsidR="00D633C8" w:rsidRPr="0055728D" w:rsidRDefault="00D633C8" w:rsidP="00CB4CE4">
            <w:pPr>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b/>
                <w:bCs/>
                <w:lang w:eastAsia="en-IN"/>
              </w:rPr>
              <w:t>S. No.</w:t>
            </w:r>
          </w:p>
        </w:tc>
        <w:tc>
          <w:tcPr>
            <w:tcW w:w="0" w:type="auto"/>
            <w:tcBorders>
              <w:top w:val="single" w:sz="6" w:space="0" w:color="000000"/>
              <w:left w:val="nil"/>
              <w:bottom w:val="single" w:sz="6" w:space="0" w:color="000000"/>
              <w:right w:val="single" w:sz="6" w:space="0" w:color="000000"/>
            </w:tcBorders>
            <w:shd w:val="clear" w:color="auto" w:fill="FFFFFF"/>
            <w:hideMark/>
          </w:tcPr>
          <w:p w14:paraId="7AE9C6CF" w14:textId="77777777" w:rsidR="00D633C8" w:rsidRPr="0055728D" w:rsidRDefault="00D633C8" w:rsidP="00CB4CE4">
            <w:pPr>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b/>
                <w:bCs/>
                <w:lang w:eastAsia="en-IN"/>
              </w:rPr>
              <w:t>ITC HS</w:t>
            </w:r>
          </w:p>
          <w:p w14:paraId="757CF280" w14:textId="77777777" w:rsidR="00D633C8" w:rsidRPr="0055728D" w:rsidRDefault="00D633C8" w:rsidP="00CB4CE4">
            <w:pPr>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b/>
                <w:bCs/>
                <w:lang w:eastAsia="en-IN"/>
              </w:rPr>
              <w:t>Codes</w:t>
            </w:r>
          </w:p>
        </w:tc>
        <w:tc>
          <w:tcPr>
            <w:tcW w:w="0" w:type="auto"/>
            <w:tcBorders>
              <w:top w:val="single" w:sz="6" w:space="0" w:color="000000"/>
              <w:left w:val="nil"/>
              <w:bottom w:val="single" w:sz="6" w:space="0" w:color="000000"/>
              <w:right w:val="single" w:sz="6" w:space="0" w:color="000000"/>
            </w:tcBorders>
            <w:shd w:val="clear" w:color="auto" w:fill="FFFFFF"/>
            <w:hideMark/>
          </w:tcPr>
          <w:p w14:paraId="557009B7" w14:textId="77777777" w:rsidR="00D633C8" w:rsidRPr="0055728D" w:rsidRDefault="00D633C8" w:rsidP="00CB4CE4">
            <w:pPr>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b/>
                <w:bCs/>
                <w:lang w:eastAsia="en-IN"/>
              </w:rPr>
              <w:t>Description</w:t>
            </w:r>
          </w:p>
        </w:tc>
        <w:tc>
          <w:tcPr>
            <w:tcW w:w="0" w:type="auto"/>
            <w:tcBorders>
              <w:top w:val="single" w:sz="6" w:space="0" w:color="000000"/>
              <w:left w:val="nil"/>
              <w:bottom w:val="single" w:sz="6" w:space="0" w:color="000000"/>
              <w:right w:val="single" w:sz="6" w:space="0" w:color="000000"/>
            </w:tcBorders>
            <w:shd w:val="clear" w:color="auto" w:fill="FFFFFF"/>
            <w:hideMark/>
          </w:tcPr>
          <w:p w14:paraId="46319D01" w14:textId="77777777" w:rsidR="00D633C8" w:rsidRPr="0055728D" w:rsidRDefault="00D633C8" w:rsidP="00CB4CE4">
            <w:pPr>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b/>
                <w:bCs/>
                <w:lang w:eastAsia="en-IN"/>
              </w:rPr>
              <w:t>Existing Export Policy</w:t>
            </w:r>
          </w:p>
        </w:tc>
        <w:tc>
          <w:tcPr>
            <w:tcW w:w="0" w:type="auto"/>
            <w:tcBorders>
              <w:top w:val="single" w:sz="6" w:space="0" w:color="000000"/>
              <w:left w:val="nil"/>
              <w:bottom w:val="single" w:sz="6" w:space="0" w:color="000000"/>
              <w:right w:val="single" w:sz="6" w:space="0" w:color="000000"/>
            </w:tcBorders>
            <w:shd w:val="clear" w:color="auto" w:fill="FFFFFF"/>
            <w:hideMark/>
          </w:tcPr>
          <w:p w14:paraId="7860FBF0" w14:textId="77777777" w:rsidR="00D633C8" w:rsidRPr="0055728D" w:rsidRDefault="00D633C8" w:rsidP="00CB4CE4">
            <w:pPr>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b/>
                <w:bCs/>
                <w:lang w:eastAsia="en-IN"/>
              </w:rPr>
              <w:t>Revised Export Policy</w:t>
            </w:r>
          </w:p>
        </w:tc>
      </w:tr>
      <w:tr w:rsidR="00D633C8" w:rsidRPr="0055728D" w14:paraId="0152FFB9" w14:textId="77777777" w:rsidTr="00D633C8">
        <w:trPr>
          <w:trHeight w:val="2487"/>
        </w:trPr>
        <w:tc>
          <w:tcPr>
            <w:tcW w:w="0" w:type="auto"/>
            <w:tcBorders>
              <w:top w:val="nil"/>
              <w:left w:val="single" w:sz="6" w:space="0" w:color="000000"/>
              <w:bottom w:val="single" w:sz="6" w:space="0" w:color="000000"/>
              <w:right w:val="single" w:sz="6" w:space="0" w:color="000000"/>
            </w:tcBorders>
            <w:shd w:val="clear" w:color="auto" w:fill="FFFFFF"/>
            <w:hideMark/>
          </w:tcPr>
          <w:p w14:paraId="20ECF422" w14:textId="77777777" w:rsidR="00D633C8" w:rsidRPr="0055728D" w:rsidRDefault="00D633C8" w:rsidP="00CB4CE4">
            <w:pPr>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lang w:eastAsia="en-IN"/>
              </w:rPr>
              <w:t>64</w:t>
            </w:r>
          </w:p>
        </w:tc>
        <w:tc>
          <w:tcPr>
            <w:tcW w:w="0" w:type="auto"/>
            <w:tcBorders>
              <w:top w:val="nil"/>
              <w:left w:val="nil"/>
              <w:bottom w:val="single" w:sz="6" w:space="0" w:color="000000"/>
              <w:right w:val="single" w:sz="6" w:space="0" w:color="000000"/>
            </w:tcBorders>
            <w:shd w:val="clear" w:color="auto" w:fill="FFFFFF"/>
            <w:hideMark/>
          </w:tcPr>
          <w:p w14:paraId="3D5E7599" w14:textId="77777777" w:rsidR="00D633C8" w:rsidRPr="0055728D" w:rsidRDefault="00D633C8" w:rsidP="00CB4CE4">
            <w:pPr>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lang w:eastAsia="en-IN"/>
              </w:rPr>
              <w:t>1101</w:t>
            </w:r>
          </w:p>
        </w:tc>
        <w:tc>
          <w:tcPr>
            <w:tcW w:w="0" w:type="auto"/>
            <w:tcBorders>
              <w:top w:val="nil"/>
              <w:left w:val="nil"/>
              <w:bottom w:val="single" w:sz="6" w:space="0" w:color="000000"/>
              <w:right w:val="single" w:sz="6" w:space="0" w:color="000000"/>
            </w:tcBorders>
            <w:shd w:val="clear" w:color="auto" w:fill="FFFFFF"/>
            <w:hideMark/>
          </w:tcPr>
          <w:p w14:paraId="6BD23FBA" w14:textId="77777777" w:rsidR="00D633C8" w:rsidRPr="0055728D" w:rsidRDefault="00D633C8" w:rsidP="00CB4CE4">
            <w:pPr>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lang w:eastAsia="en-IN"/>
              </w:rPr>
              <w:t>Wheat or Meslin Flour (Atta), Maida, Samolina (Rava / Sirgi), Wholemeal atta and resultant atta</w:t>
            </w:r>
          </w:p>
        </w:tc>
        <w:tc>
          <w:tcPr>
            <w:tcW w:w="0" w:type="auto"/>
            <w:tcBorders>
              <w:top w:val="nil"/>
              <w:left w:val="nil"/>
              <w:bottom w:val="single" w:sz="6" w:space="0" w:color="000000"/>
              <w:right w:val="single" w:sz="6" w:space="0" w:color="000000"/>
            </w:tcBorders>
            <w:shd w:val="clear" w:color="auto" w:fill="FFFFFF"/>
            <w:hideMark/>
          </w:tcPr>
          <w:p w14:paraId="7BE3B7E8" w14:textId="77777777" w:rsidR="00D633C8" w:rsidRPr="0055728D" w:rsidRDefault="00D633C8" w:rsidP="00CB4CE4">
            <w:pPr>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lang w:eastAsia="en-IN"/>
              </w:rPr>
              <w:t>Free. However, export of all items is subject to recommendation of Inter-Ministerial Committee (IMC) constituted for allowing export of wheat.</w:t>
            </w:r>
          </w:p>
          <w:p w14:paraId="6A132A80" w14:textId="77777777" w:rsidR="00D633C8" w:rsidRPr="0055728D" w:rsidRDefault="00D633C8" w:rsidP="00CB4CE4">
            <w:pPr>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lang w:eastAsia="en-IN"/>
              </w:rPr>
              <w:t>Export of all the shipments approved by IMC shall be allowed subject to issuance of Quality Certificate by Export Inspection Council (EIC) or its EIAs at Delhi, Mumbai, Chennai and Kolkata.</w:t>
            </w:r>
          </w:p>
        </w:tc>
        <w:tc>
          <w:tcPr>
            <w:tcW w:w="0" w:type="auto"/>
            <w:tcBorders>
              <w:top w:val="nil"/>
              <w:left w:val="nil"/>
              <w:bottom w:val="single" w:sz="6" w:space="0" w:color="000000"/>
              <w:right w:val="single" w:sz="6" w:space="0" w:color="000000"/>
            </w:tcBorders>
            <w:shd w:val="clear" w:color="auto" w:fill="FFFFFF"/>
            <w:hideMark/>
          </w:tcPr>
          <w:p w14:paraId="7C526E00" w14:textId="77777777" w:rsidR="00D633C8" w:rsidRPr="0055728D" w:rsidRDefault="00D633C8" w:rsidP="00CB4CE4">
            <w:pPr>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lang w:eastAsia="en-IN"/>
              </w:rPr>
              <w:t>Prohibited</w:t>
            </w:r>
          </w:p>
        </w:tc>
      </w:tr>
    </w:tbl>
    <w:p w14:paraId="68290A49" w14:textId="77777777" w:rsidR="00D633C8" w:rsidRPr="0055728D" w:rsidRDefault="00D633C8" w:rsidP="00D633C8">
      <w:pPr>
        <w:shd w:val="clear" w:color="auto" w:fill="FFFFFF"/>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lang w:eastAsia="en-IN"/>
        </w:rPr>
        <w:t>2</w:t>
      </w:r>
      <w:r w:rsidRPr="0055728D">
        <w:rPr>
          <w:rFonts w:asciiTheme="minorHAnsi" w:hAnsiTheme="minorHAnsi" w:cstheme="minorHAnsi"/>
          <w:b/>
          <w:bCs/>
          <w:lang w:eastAsia="en-IN"/>
        </w:rPr>
        <w:t>. </w:t>
      </w:r>
      <w:r w:rsidRPr="0055728D">
        <w:rPr>
          <w:rFonts w:asciiTheme="minorHAnsi" w:hAnsiTheme="minorHAnsi" w:cstheme="minorHAnsi"/>
          <w:lang w:eastAsia="en-IN"/>
        </w:rPr>
        <w:t>The provisions as under </w:t>
      </w:r>
      <w:hyperlink r:id="rId99" w:history="1">
        <w:r w:rsidRPr="0055728D">
          <w:rPr>
            <w:rFonts w:asciiTheme="minorHAnsi" w:hAnsiTheme="minorHAnsi" w:cstheme="minorHAnsi"/>
            <w:lang w:eastAsia="en-IN"/>
          </w:rPr>
          <w:t>Para 1.05</w:t>
        </w:r>
      </w:hyperlink>
      <w:r w:rsidRPr="0055728D">
        <w:rPr>
          <w:rFonts w:asciiTheme="minorHAnsi" w:hAnsiTheme="minorHAnsi" w:cstheme="minorHAnsi"/>
          <w:lang w:eastAsia="en-IN"/>
        </w:rPr>
        <w:t> of the </w:t>
      </w:r>
      <w:hyperlink r:id="rId100" w:history="1">
        <w:r w:rsidRPr="0055728D">
          <w:rPr>
            <w:rFonts w:asciiTheme="minorHAnsi" w:hAnsiTheme="minorHAnsi" w:cstheme="minorHAnsi"/>
            <w:lang w:eastAsia="en-IN"/>
          </w:rPr>
          <w:t>Foreign Trade Policy, 2015-2020</w:t>
        </w:r>
      </w:hyperlink>
      <w:r w:rsidRPr="0055728D">
        <w:rPr>
          <w:rFonts w:asciiTheme="minorHAnsi" w:hAnsiTheme="minorHAnsi" w:cstheme="minorHAnsi"/>
          <w:lang w:eastAsia="en-IN"/>
        </w:rPr>
        <w:t> regarding transitional arrangement shall not be applicable under this Notification. The export of above items, however, shall be allowed on the basis of permission granted by the Government of India to other countries to meet their food security needs and based on the request of their Government.</w:t>
      </w:r>
    </w:p>
    <w:p w14:paraId="28B97FA2" w14:textId="149D2B3F" w:rsidR="00D633C8" w:rsidRPr="0055728D" w:rsidRDefault="00D633C8" w:rsidP="00D633C8">
      <w:pPr>
        <w:shd w:val="clear" w:color="auto" w:fill="FFFFFF"/>
        <w:spacing w:before="100" w:beforeAutospacing="1" w:after="100" w:afterAutospacing="1" w:line="240" w:lineRule="auto"/>
        <w:jc w:val="both"/>
        <w:rPr>
          <w:rFonts w:asciiTheme="minorHAnsi" w:hAnsiTheme="minorHAnsi" w:cstheme="minorHAnsi"/>
          <w:lang w:eastAsia="en-IN"/>
        </w:rPr>
      </w:pPr>
      <w:r w:rsidRPr="0055728D">
        <w:rPr>
          <w:rFonts w:asciiTheme="minorHAnsi" w:hAnsiTheme="minorHAnsi" w:cstheme="minorHAnsi"/>
          <w:b/>
          <w:bCs/>
          <w:lang w:eastAsia="en-IN"/>
        </w:rPr>
        <w:t>3. Effect of this Notification:</w:t>
      </w:r>
      <w:r>
        <w:rPr>
          <w:rFonts w:asciiTheme="minorHAnsi" w:hAnsiTheme="minorHAnsi" w:cstheme="minorHAnsi"/>
          <w:b/>
          <w:bCs/>
          <w:lang w:eastAsia="en-IN"/>
        </w:rPr>
        <w:t xml:space="preserve"> </w:t>
      </w:r>
      <w:r w:rsidRPr="0055728D">
        <w:rPr>
          <w:rFonts w:asciiTheme="minorHAnsi" w:hAnsiTheme="minorHAnsi" w:cstheme="minorHAnsi"/>
          <w:lang w:eastAsia="en-IN"/>
        </w:rPr>
        <w:t>Export Policy of items [Wheat or Meslin Flour (Atta), Maida, Samolina (Rava / Sirgi), Wholemeal atta and resultant atta] under </w:t>
      </w:r>
      <w:hyperlink r:id="rId101" w:history="1">
        <w:r w:rsidRPr="0055728D">
          <w:rPr>
            <w:rFonts w:asciiTheme="minorHAnsi" w:hAnsiTheme="minorHAnsi" w:cstheme="minorHAnsi"/>
            <w:lang w:eastAsia="en-IN"/>
          </w:rPr>
          <w:t>HS Code 1101</w:t>
        </w:r>
      </w:hyperlink>
      <w:r w:rsidRPr="0055728D">
        <w:rPr>
          <w:rFonts w:asciiTheme="minorHAnsi" w:hAnsiTheme="minorHAnsi" w:cstheme="minorHAnsi"/>
          <w:lang w:eastAsia="en-IN"/>
        </w:rPr>
        <w:t> is amended from ‘Free’ to ‘Prohibited’. The provisions as under </w:t>
      </w:r>
      <w:hyperlink r:id="rId102" w:history="1">
        <w:r w:rsidRPr="0055728D">
          <w:rPr>
            <w:rFonts w:asciiTheme="minorHAnsi" w:hAnsiTheme="minorHAnsi" w:cstheme="minorHAnsi"/>
            <w:lang w:eastAsia="en-IN"/>
          </w:rPr>
          <w:t>Para 1.05</w:t>
        </w:r>
      </w:hyperlink>
      <w:r w:rsidRPr="0055728D">
        <w:rPr>
          <w:rFonts w:asciiTheme="minorHAnsi" w:hAnsiTheme="minorHAnsi" w:cstheme="minorHAnsi"/>
          <w:lang w:eastAsia="en-IN"/>
        </w:rPr>
        <w:t> of the </w:t>
      </w:r>
      <w:hyperlink r:id="rId103" w:history="1">
        <w:r w:rsidRPr="0055728D">
          <w:rPr>
            <w:rFonts w:asciiTheme="minorHAnsi" w:hAnsiTheme="minorHAnsi" w:cstheme="minorHAnsi"/>
            <w:lang w:eastAsia="en-IN"/>
          </w:rPr>
          <w:t>Foreign Trade Policy, 2015-2020</w:t>
        </w:r>
      </w:hyperlink>
      <w:r w:rsidRPr="0055728D">
        <w:rPr>
          <w:rFonts w:asciiTheme="minorHAnsi" w:hAnsiTheme="minorHAnsi" w:cstheme="minorHAnsi"/>
          <w:lang w:eastAsia="en-IN"/>
        </w:rPr>
        <w:t> regarding transitional arrangement shall not be applicable under this Notification. Export of the above items shall, however, be allowed subject to permission of Government of India in certain cases as at Para 2 above.</w:t>
      </w:r>
    </w:p>
    <w:p w14:paraId="2D919703" w14:textId="0528EEB6" w:rsidR="002842C7" w:rsidRDefault="002842C7" w:rsidP="00D633C8">
      <w:pPr>
        <w:pStyle w:val="NormalWeb"/>
        <w:shd w:val="clear" w:color="auto" w:fill="FFFFFF"/>
        <w:jc w:val="both"/>
        <w:rPr>
          <w:rFonts w:asciiTheme="minorHAnsi" w:hAnsiTheme="minorHAnsi" w:cstheme="minorHAnsi"/>
          <w:b/>
          <w:bCs/>
          <w:color w:val="000000" w:themeColor="text1"/>
        </w:rPr>
      </w:pPr>
      <w:r w:rsidRPr="005D32D0">
        <w:rPr>
          <w:rFonts w:asciiTheme="minorHAnsi" w:hAnsiTheme="minorHAnsi" w:cstheme="minorHAnsi"/>
          <w:b/>
          <w:bCs/>
          <w:color w:val="000000" w:themeColor="text1"/>
        </w:rPr>
        <w:t>[For further details please refer the</w:t>
      </w:r>
      <w:r w:rsidR="00D633C8">
        <w:rPr>
          <w:rFonts w:asciiTheme="minorHAnsi" w:hAnsiTheme="minorHAnsi" w:cstheme="minorHAnsi"/>
          <w:b/>
          <w:bCs/>
          <w:color w:val="000000" w:themeColor="text1"/>
        </w:rPr>
        <w:t xml:space="preserve"> notification</w:t>
      </w:r>
      <w:r w:rsidRPr="005D32D0">
        <w:rPr>
          <w:rFonts w:asciiTheme="minorHAnsi" w:hAnsiTheme="minorHAnsi" w:cstheme="minorHAnsi"/>
          <w:b/>
          <w:bCs/>
          <w:color w:val="000000" w:themeColor="text1"/>
        </w:rPr>
        <w:t>]</w:t>
      </w:r>
    </w:p>
    <w:p w14:paraId="000CF358" w14:textId="67611894" w:rsidR="00C219A6" w:rsidRPr="008A2360" w:rsidRDefault="00C219A6" w:rsidP="00C219A6">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PUBLIC NOTICE</w:t>
      </w:r>
    </w:p>
    <w:p w14:paraId="0BE03443" w14:textId="438FDEDC" w:rsidR="00C219A6" w:rsidRPr="00C97005" w:rsidRDefault="00C219A6" w:rsidP="00C219A6">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26285E">
        <w:rPr>
          <w:rFonts w:asciiTheme="minorHAnsi" w:hAnsiTheme="minorHAnsi" w:cstheme="minorHAnsi"/>
          <w:b/>
          <w:bCs/>
          <w:caps/>
          <w:color w:val="000000" w:themeColor="text1"/>
        </w:rPr>
        <w:t>Ame</w:t>
      </w:r>
      <w:r>
        <w:rPr>
          <w:rFonts w:asciiTheme="minorHAnsi" w:hAnsiTheme="minorHAnsi" w:cstheme="minorHAnsi"/>
          <w:b/>
          <w:bCs/>
          <w:caps/>
          <w:color w:val="000000" w:themeColor="text1"/>
        </w:rPr>
        <w:t>NDMENT in PARA 2.107 (TRQ UNDER FTA/CECA) OF HANDBOOK OF PROCEDURE 2015-2020</w:t>
      </w:r>
    </w:p>
    <w:p w14:paraId="0ADFF886" w14:textId="77777777" w:rsidR="00C219A6" w:rsidRPr="0047370A" w:rsidRDefault="00C219A6" w:rsidP="00C219A6">
      <w:pPr>
        <w:shd w:val="clear" w:color="auto" w:fill="FFFFFF"/>
        <w:spacing w:before="100" w:beforeAutospacing="1" w:after="100" w:afterAutospacing="1" w:line="240" w:lineRule="auto"/>
        <w:jc w:val="both"/>
        <w:rPr>
          <w:rFonts w:asciiTheme="minorHAnsi" w:hAnsiTheme="minorHAnsi" w:cstheme="minorHAnsi"/>
          <w:lang w:eastAsia="en-IN"/>
        </w:rPr>
      </w:pPr>
      <w:r w:rsidRPr="009B0FC9">
        <w:rPr>
          <w:rFonts w:asciiTheme="minorHAnsi" w:hAnsiTheme="minorHAnsi" w:cstheme="minorHAnsi"/>
          <w:b/>
          <w:bCs/>
        </w:rPr>
        <w:t>OUR COMMENTS</w:t>
      </w:r>
      <w:r w:rsidRPr="009B0FC9">
        <w:rPr>
          <w:rFonts w:asciiTheme="minorHAnsi" w:hAnsiTheme="minorHAnsi" w:cstheme="minorHAnsi"/>
        </w:rPr>
        <w:t xml:space="preserve">: </w:t>
      </w:r>
      <w:r w:rsidRPr="002E0E6C">
        <w:rPr>
          <w:rFonts w:asciiTheme="minorHAnsi" w:hAnsiTheme="minorHAnsi" w:cstheme="minorHAnsi"/>
        </w:rPr>
        <w:t xml:space="preserve">Ministry of Commerce and Industry vide </w:t>
      </w:r>
      <w:r>
        <w:rPr>
          <w:rFonts w:asciiTheme="minorHAnsi" w:hAnsiTheme="minorHAnsi" w:cstheme="minorHAnsi"/>
        </w:rPr>
        <w:t xml:space="preserve">public notice </w:t>
      </w:r>
      <w:r w:rsidRPr="002E0E6C">
        <w:rPr>
          <w:rFonts w:asciiTheme="minorHAnsi" w:hAnsiTheme="minorHAnsi" w:cstheme="minorHAnsi"/>
        </w:rPr>
        <w:t xml:space="preserve">no. </w:t>
      </w:r>
      <w:r>
        <w:rPr>
          <w:rFonts w:asciiTheme="minorHAnsi" w:hAnsiTheme="minorHAnsi" w:cstheme="minorHAnsi"/>
        </w:rPr>
        <w:t>23</w:t>
      </w:r>
      <w:r w:rsidRPr="002E0E6C">
        <w:rPr>
          <w:rFonts w:asciiTheme="minorHAnsi" w:hAnsiTheme="minorHAnsi" w:cstheme="minorHAnsi"/>
        </w:rPr>
        <w:t>/2015-2020 dated 2</w:t>
      </w:r>
      <w:r>
        <w:rPr>
          <w:rFonts w:asciiTheme="minorHAnsi" w:hAnsiTheme="minorHAnsi" w:cstheme="minorHAnsi"/>
        </w:rPr>
        <w:t>9</w:t>
      </w:r>
      <w:r w:rsidRPr="002E0E6C">
        <w:rPr>
          <w:rFonts w:asciiTheme="minorHAnsi" w:hAnsiTheme="minorHAnsi" w:cstheme="minorHAnsi"/>
        </w:rPr>
        <w:t>.08.2022 notified</w:t>
      </w:r>
      <w:r>
        <w:rPr>
          <w:rFonts w:asciiTheme="minorHAnsi" w:hAnsiTheme="minorHAnsi" w:cstheme="minorHAnsi"/>
        </w:rPr>
        <w:t xml:space="preserve"> </w:t>
      </w:r>
      <w:r w:rsidRPr="0047370A">
        <w:rPr>
          <w:rFonts w:asciiTheme="minorHAnsi" w:hAnsiTheme="minorHAnsi" w:cstheme="minorHAnsi"/>
          <w:lang w:eastAsia="en-IN"/>
        </w:rPr>
        <w:t>In exercise of powers conferred under </w:t>
      </w:r>
      <w:hyperlink r:id="rId104" w:history="1">
        <w:r w:rsidRPr="0047370A">
          <w:rPr>
            <w:rFonts w:asciiTheme="minorHAnsi" w:hAnsiTheme="minorHAnsi" w:cstheme="minorHAnsi"/>
            <w:lang w:eastAsia="en-IN"/>
          </w:rPr>
          <w:t>paragraph 1.03</w:t>
        </w:r>
      </w:hyperlink>
      <w:r w:rsidRPr="0047370A">
        <w:rPr>
          <w:rFonts w:asciiTheme="minorHAnsi" w:hAnsiTheme="minorHAnsi" w:cstheme="minorHAnsi"/>
          <w:lang w:eastAsia="en-IN"/>
        </w:rPr>
        <w:t> and </w:t>
      </w:r>
      <w:hyperlink r:id="rId105" w:history="1">
        <w:r w:rsidRPr="0047370A">
          <w:rPr>
            <w:rFonts w:asciiTheme="minorHAnsi" w:hAnsiTheme="minorHAnsi" w:cstheme="minorHAnsi"/>
            <w:lang w:eastAsia="en-IN"/>
          </w:rPr>
          <w:t>2.04</w:t>
        </w:r>
      </w:hyperlink>
      <w:r w:rsidRPr="0047370A">
        <w:rPr>
          <w:rFonts w:asciiTheme="minorHAnsi" w:hAnsiTheme="minorHAnsi" w:cstheme="minorHAnsi"/>
          <w:lang w:eastAsia="en-IN"/>
        </w:rPr>
        <w:t> of the </w:t>
      </w:r>
      <w:hyperlink r:id="rId106" w:history="1">
        <w:r w:rsidRPr="0047370A">
          <w:rPr>
            <w:rFonts w:asciiTheme="minorHAnsi" w:hAnsiTheme="minorHAnsi" w:cstheme="minorHAnsi"/>
            <w:lang w:eastAsia="en-IN"/>
          </w:rPr>
          <w:t>Foreign Trade Policy, 2015-20</w:t>
        </w:r>
      </w:hyperlink>
      <w:r w:rsidRPr="0047370A">
        <w:rPr>
          <w:rFonts w:asciiTheme="minorHAnsi" w:hAnsiTheme="minorHAnsi" w:cstheme="minorHAnsi"/>
          <w:lang w:eastAsia="en-IN"/>
        </w:rPr>
        <w:t>, as amended from time to time, the Directorate General of Foreign Trade hereby amends </w:t>
      </w:r>
      <w:hyperlink r:id="rId107" w:history="1">
        <w:r w:rsidRPr="0047370A">
          <w:rPr>
            <w:rFonts w:asciiTheme="minorHAnsi" w:hAnsiTheme="minorHAnsi" w:cstheme="minorHAnsi"/>
            <w:lang w:eastAsia="en-IN"/>
          </w:rPr>
          <w:t>condition(o) of Annexure-IV of Appendix-2A</w:t>
        </w:r>
      </w:hyperlink>
      <w:r w:rsidRPr="0047370A">
        <w:rPr>
          <w:rFonts w:asciiTheme="minorHAnsi" w:hAnsiTheme="minorHAnsi" w:cstheme="minorHAnsi"/>
          <w:lang w:eastAsia="en-IN"/>
        </w:rPr>
        <w:t> notified earlier vide </w:t>
      </w:r>
      <w:hyperlink r:id="rId108" w:history="1">
        <w:r w:rsidRPr="0047370A">
          <w:rPr>
            <w:rFonts w:asciiTheme="minorHAnsi" w:hAnsiTheme="minorHAnsi" w:cstheme="minorHAnsi"/>
            <w:lang w:eastAsia="en-IN"/>
          </w:rPr>
          <w:t>Public Notice No. 06/2015-20 dated 01.05.2022</w:t>
        </w:r>
      </w:hyperlink>
      <w:r w:rsidRPr="0047370A">
        <w:rPr>
          <w:rFonts w:asciiTheme="minorHAnsi" w:hAnsiTheme="minorHAnsi" w:cstheme="minorHAnsi"/>
          <w:lang w:eastAsia="en-IN"/>
        </w:rPr>
        <w:t>, in sync with Department of Revenue vide </w:t>
      </w:r>
      <w:hyperlink r:id="rId109" w:history="1">
        <w:r w:rsidRPr="0047370A">
          <w:rPr>
            <w:rFonts w:asciiTheme="minorHAnsi" w:hAnsiTheme="minorHAnsi" w:cstheme="minorHAnsi"/>
            <w:lang w:eastAsia="en-IN"/>
          </w:rPr>
          <w:t>Notification no. 43/2022-Customs dated 20th July 2022.</w:t>
        </w:r>
      </w:hyperlink>
    </w:p>
    <w:p w14:paraId="4D4DEAA5" w14:textId="77777777" w:rsidR="00C219A6" w:rsidRPr="0047370A" w:rsidRDefault="00C219A6" w:rsidP="00C219A6">
      <w:pPr>
        <w:shd w:val="clear" w:color="auto" w:fill="FFFFFF"/>
        <w:spacing w:before="100" w:beforeAutospacing="1" w:after="100" w:afterAutospacing="1" w:line="240" w:lineRule="auto"/>
        <w:jc w:val="both"/>
        <w:rPr>
          <w:rFonts w:asciiTheme="minorHAnsi" w:hAnsiTheme="minorHAnsi" w:cstheme="minorHAnsi"/>
          <w:lang w:eastAsia="en-IN"/>
        </w:rPr>
      </w:pPr>
      <w:r w:rsidRPr="0047370A">
        <w:rPr>
          <w:rFonts w:asciiTheme="minorHAnsi" w:hAnsiTheme="minorHAnsi" w:cstheme="minorHAnsi"/>
          <w:lang w:eastAsia="en-IN"/>
        </w:rPr>
        <w:t>2. In the said Public Notice, </w:t>
      </w:r>
      <w:hyperlink r:id="rId110" w:history="1">
        <w:r w:rsidRPr="0047370A">
          <w:rPr>
            <w:rFonts w:asciiTheme="minorHAnsi" w:hAnsiTheme="minorHAnsi" w:cstheme="minorHAnsi"/>
            <w:lang w:eastAsia="en-IN"/>
          </w:rPr>
          <w:t>Condition (o) in Annexure IV of Appendix 2A,</w:t>
        </w:r>
      </w:hyperlink>
      <w:r w:rsidRPr="0047370A">
        <w:rPr>
          <w:rFonts w:asciiTheme="minorHAnsi" w:hAnsiTheme="minorHAnsi" w:cstheme="minorHAnsi"/>
          <w:lang w:eastAsia="en-IN"/>
        </w:rPr>
        <w:t> shall be substituted as under:</w:t>
      </w:r>
    </w:p>
    <w:tbl>
      <w:tblPr>
        <w:tblW w:w="5359" w:type="dxa"/>
        <w:shd w:val="clear" w:color="auto" w:fill="FFFFFF"/>
        <w:tblCellMar>
          <w:top w:w="15" w:type="dxa"/>
          <w:left w:w="15" w:type="dxa"/>
          <w:bottom w:w="15" w:type="dxa"/>
          <w:right w:w="15" w:type="dxa"/>
        </w:tblCellMar>
        <w:tblLook w:val="04A0" w:firstRow="1" w:lastRow="0" w:firstColumn="1" w:lastColumn="0" w:noHBand="0" w:noVBand="1"/>
      </w:tblPr>
      <w:tblGrid>
        <w:gridCol w:w="2595"/>
        <w:gridCol w:w="2764"/>
      </w:tblGrid>
      <w:tr w:rsidR="00C219A6" w:rsidRPr="0047370A" w14:paraId="1E85B8C5" w14:textId="77777777" w:rsidTr="00C219A6">
        <w:trPr>
          <w:trHeight w:val="251"/>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12F9E19" w14:textId="77777777" w:rsidR="00C219A6" w:rsidRPr="0047370A" w:rsidRDefault="00C219A6" w:rsidP="00CB4CE4">
            <w:pPr>
              <w:spacing w:before="100" w:beforeAutospacing="1" w:after="100" w:afterAutospacing="1" w:line="240" w:lineRule="auto"/>
              <w:jc w:val="both"/>
              <w:rPr>
                <w:rFonts w:asciiTheme="minorHAnsi" w:hAnsiTheme="minorHAnsi" w:cstheme="minorHAnsi"/>
                <w:lang w:eastAsia="en-IN"/>
              </w:rPr>
            </w:pPr>
            <w:r w:rsidRPr="0047370A">
              <w:rPr>
                <w:rFonts w:asciiTheme="minorHAnsi" w:hAnsiTheme="minorHAnsi" w:cstheme="minorHAnsi"/>
                <w:b/>
                <w:bCs/>
                <w:lang w:eastAsia="en-IN"/>
              </w:rPr>
              <w:t>Existing Provision</w:t>
            </w:r>
          </w:p>
        </w:tc>
        <w:tc>
          <w:tcPr>
            <w:tcW w:w="0" w:type="auto"/>
            <w:tcBorders>
              <w:top w:val="single" w:sz="6" w:space="0" w:color="000000"/>
              <w:left w:val="nil"/>
              <w:bottom w:val="single" w:sz="6" w:space="0" w:color="000000"/>
              <w:right w:val="single" w:sz="6" w:space="0" w:color="000000"/>
            </w:tcBorders>
            <w:shd w:val="clear" w:color="auto" w:fill="FFFFFF"/>
            <w:hideMark/>
          </w:tcPr>
          <w:p w14:paraId="5AD0FCF9" w14:textId="77777777" w:rsidR="00C219A6" w:rsidRPr="0047370A" w:rsidRDefault="00C219A6" w:rsidP="00CB4CE4">
            <w:pPr>
              <w:spacing w:before="100" w:beforeAutospacing="1" w:after="100" w:afterAutospacing="1" w:line="240" w:lineRule="auto"/>
              <w:jc w:val="both"/>
              <w:rPr>
                <w:rFonts w:asciiTheme="minorHAnsi" w:hAnsiTheme="minorHAnsi" w:cstheme="minorHAnsi"/>
                <w:lang w:eastAsia="en-IN"/>
              </w:rPr>
            </w:pPr>
            <w:r w:rsidRPr="0047370A">
              <w:rPr>
                <w:rFonts w:asciiTheme="minorHAnsi" w:hAnsiTheme="minorHAnsi" w:cstheme="minorHAnsi"/>
                <w:b/>
                <w:bCs/>
                <w:lang w:eastAsia="en-IN"/>
              </w:rPr>
              <w:t>Revised Provision</w:t>
            </w:r>
          </w:p>
        </w:tc>
      </w:tr>
      <w:tr w:rsidR="00C219A6" w:rsidRPr="0047370A" w14:paraId="22AF81C7" w14:textId="77777777" w:rsidTr="00C219A6">
        <w:trPr>
          <w:trHeight w:val="4133"/>
        </w:trPr>
        <w:tc>
          <w:tcPr>
            <w:tcW w:w="0" w:type="auto"/>
            <w:tcBorders>
              <w:top w:val="nil"/>
              <w:left w:val="single" w:sz="6" w:space="0" w:color="000000"/>
              <w:bottom w:val="single" w:sz="6" w:space="0" w:color="000000"/>
              <w:right w:val="single" w:sz="6" w:space="0" w:color="000000"/>
            </w:tcBorders>
            <w:shd w:val="clear" w:color="auto" w:fill="FFFFFF"/>
            <w:hideMark/>
          </w:tcPr>
          <w:p w14:paraId="0B0E2F04" w14:textId="77777777" w:rsidR="00C219A6" w:rsidRPr="00063AD8" w:rsidRDefault="00C219A6" w:rsidP="0096106D">
            <w:pPr>
              <w:spacing w:before="100" w:beforeAutospacing="1" w:after="100" w:afterAutospacing="1" w:line="240" w:lineRule="auto"/>
              <w:ind w:right="38"/>
              <w:jc w:val="both"/>
              <w:rPr>
                <w:rFonts w:asciiTheme="minorHAnsi" w:hAnsiTheme="minorHAnsi" w:cstheme="minorHAnsi"/>
                <w:sz w:val="20"/>
                <w:szCs w:val="20"/>
                <w:lang w:eastAsia="en-IN"/>
              </w:rPr>
            </w:pPr>
            <w:r w:rsidRPr="0096106D">
              <w:rPr>
                <w:rFonts w:asciiTheme="minorHAnsi" w:hAnsiTheme="minorHAnsi" w:cstheme="minorHAnsi"/>
                <w:sz w:val="20"/>
                <w:szCs w:val="20"/>
                <w:lang w:eastAsia="en-IN"/>
              </w:rPr>
              <w:t>In addition to the requirements as above, the TRQ authorization for items under Tariff head 7108, shall also contain Importer Exporter Code (IEC) of the nominated agency/IFSCA, GST Identification Number (GSTIN) of the jewellery manufacturer to whom TRQ is being issued. The said TRQ importer shall follow the procedure set out in the Customs (Import of Goods at Concessional Rate of Duty) Rules, 2017.</w:t>
            </w:r>
          </w:p>
        </w:tc>
        <w:tc>
          <w:tcPr>
            <w:tcW w:w="0" w:type="auto"/>
            <w:tcBorders>
              <w:top w:val="nil"/>
              <w:left w:val="nil"/>
              <w:bottom w:val="single" w:sz="6" w:space="0" w:color="000000"/>
              <w:right w:val="single" w:sz="6" w:space="0" w:color="000000"/>
            </w:tcBorders>
            <w:shd w:val="clear" w:color="auto" w:fill="FFFFFF"/>
            <w:hideMark/>
          </w:tcPr>
          <w:p w14:paraId="3A2E70F0" w14:textId="77777777" w:rsidR="00C219A6" w:rsidRPr="00063AD8" w:rsidRDefault="00C219A6" w:rsidP="0096106D">
            <w:pPr>
              <w:spacing w:before="100" w:beforeAutospacing="1" w:after="100" w:afterAutospacing="1" w:line="240" w:lineRule="auto"/>
              <w:ind w:right="85"/>
              <w:jc w:val="both"/>
              <w:rPr>
                <w:rFonts w:asciiTheme="minorHAnsi" w:hAnsiTheme="minorHAnsi" w:cstheme="minorHAnsi"/>
                <w:sz w:val="20"/>
                <w:szCs w:val="20"/>
                <w:lang w:eastAsia="en-IN"/>
              </w:rPr>
            </w:pPr>
            <w:r w:rsidRPr="0096106D">
              <w:rPr>
                <w:rFonts w:asciiTheme="minorHAnsi" w:hAnsiTheme="minorHAnsi" w:cstheme="minorHAnsi"/>
                <w:sz w:val="20"/>
                <w:szCs w:val="20"/>
                <w:lang w:eastAsia="en-IN"/>
              </w:rPr>
              <w:t>In addition to the requirements as above, the TRQ authorization for items under Tariff head 7108, shall also contain Importer Exporter Code (IEC) of the nominated agencies as notified by RBI (in case of banks) or DGFT (for other agencies) or qualified jewellers as notified by International Financial Services Centres Authority (IFSCA), GST Identification Number(GSTIN) of the jewellery manufacturer to whom TRQ is being issued. The said TRQ importer shall follow the procedure set out in the Customs (Import of Goods at Concessional Rate of Duty) Rules, 2017.</w:t>
            </w:r>
          </w:p>
        </w:tc>
      </w:tr>
    </w:tbl>
    <w:p w14:paraId="421279EC" w14:textId="77777777" w:rsidR="00C219A6" w:rsidRPr="0047370A" w:rsidRDefault="00C219A6" w:rsidP="00C219A6">
      <w:pPr>
        <w:shd w:val="clear" w:color="auto" w:fill="FFFFFF"/>
        <w:spacing w:before="100" w:beforeAutospacing="1" w:after="100" w:afterAutospacing="1" w:line="240" w:lineRule="auto"/>
        <w:jc w:val="both"/>
        <w:rPr>
          <w:rFonts w:asciiTheme="minorHAnsi" w:hAnsiTheme="minorHAnsi" w:cstheme="minorHAnsi"/>
          <w:lang w:eastAsia="en-IN"/>
        </w:rPr>
      </w:pPr>
      <w:r w:rsidRPr="0047370A">
        <w:rPr>
          <w:rFonts w:asciiTheme="minorHAnsi" w:hAnsiTheme="minorHAnsi" w:cstheme="minorHAnsi"/>
          <w:b/>
          <w:bCs/>
          <w:lang w:eastAsia="en-IN"/>
        </w:rPr>
        <w:t>Effect of this Public Notice</w:t>
      </w:r>
      <w:r w:rsidRPr="0047370A">
        <w:rPr>
          <w:rFonts w:asciiTheme="minorHAnsi" w:hAnsiTheme="minorHAnsi" w:cstheme="minorHAnsi"/>
          <w:lang w:eastAsia="en-IN"/>
        </w:rPr>
        <w:t> : TRQ imports under </w:t>
      </w:r>
      <w:hyperlink r:id="rId111" w:history="1">
        <w:r w:rsidRPr="0047370A">
          <w:rPr>
            <w:rFonts w:asciiTheme="minorHAnsi" w:hAnsiTheme="minorHAnsi" w:cstheme="minorHAnsi"/>
            <w:lang w:eastAsia="en-IN"/>
          </w:rPr>
          <w:t>ITC(HS) 71081200</w:t>
        </w:r>
      </w:hyperlink>
      <w:r w:rsidRPr="0047370A">
        <w:rPr>
          <w:rFonts w:asciiTheme="minorHAnsi" w:hAnsiTheme="minorHAnsi" w:cstheme="minorHAnsi"/>
          <w:lang w:eastAsia="en-IN"/>
        </w:rPr>
        <w:t> under India-UAE CEPA may also be affected through qualified jewellers as notified by International Financial Services Centres Authority(IFSCA)using the India International Bullion Exchange.</w:t>
      </w:r>
    </w:p>
    <w:p w14:paraId="0B0CA94C" w14:textId="6D942176" w:rsidR="009262FA" w:rsidRDefault="009262FA" w:rsidP="009262FA">
      <w:pPr>
        <w:pStyle w:val="NormalWeb"/>
        <w:shd w:val="clear" w:color="auto" w:fill="FFFFFF"/>
        <w:jc w:val="both"/>
        <w:rPr>
          <w:rFonts w:asciiTheme="minorHAnsi" w:hAnsiTheme="minorHAnsi" w:cstheme="minorHAnsi"/>
          <w:b/>
          <w:bCs/>
          <w:color w:val="000000" w:themeColor="text1"/>
        </w:rPr>
      </w:pPr>
      <w:r w:rsidRPr="005D32D0">
        <w:rPr>
          <w:rFonts w:asciiTheme="minorHAnsi" w:hAnsiTheme="minorHAnsi" w:cstheme="minorHAnsi"/>
          <w:b/>
          <w:bCs/>
          <w:color w:val="000000" w:themeColor="text1"/>
        </w:rPr>
        <w:t>[For further details please refer the</w:t>
      </w:r>
      <w:r>
        <w:rPr>
          <w:rFonts w:asciiTheme="minorHAnsi" w:hAnsiTheme="minorHAnsi" w:cstheme="minorHAnsi"/>
          <w:b/>
          <w:bCs/>
          <w:color w:val="000000" w:themeColor="text1"/>
        </w:rPr>
        <w:t xml:space="preserve"> public notice</w:t>
      </w:r>
      <w:r w:rsidRPr="005D32D0">
        <w:rPr>
          <w:rFonts w:asciiTheme="minorHAnsi" w:hAnsiTheme="minorHAnsi" w:cstheme="minorHAnsi"/>
          <w:b/>
          <w:bCs/>
          <w:color w:val="000000" w:themeColor="text1"/>
        </w:rPr>
        <w:t>]</w:t>
      </w:r>
    </w:p>
    <w:p w14:paraId="59DC2946" w14:textId="77777777" w:rsidR="00C219A6" w:rsidRPr="0047370A" w:rsidRDefault="00C219A6" w:rsidP="00C219A6">
      <w:pPr>
        <w:jc w:val="both"/>
        <w:rPr>
          <w:rFonts w:asciiTheme="minorHAnsi" w:hAnsiTheme="minorHAnsi" w:cstheme="minorHAnsi"/>
        </w:rPr>
      </w:pPr>
    </w:p>
    <w:p w14:paraId="38C60ACD" w14:textId="209933B7" w:rsidR="00C219A6" w:rsidRDefault="00C219A6" w:rsidP="00C219A6">
      <w:pPr>
        <w:pStyle w:val="NormalWeb"/>
        <w:shd w:val="clear" w:color="auto" w:fill="FFFFFF"/>
        <w:jc w:val="both"/>
        <w:rPr>
          <w:rFonts w:asciiTheme="minorHAnsi" w:hAnsiTheme="minorHAnsi" w:cstheme="minorHAnsi"/>
          <w:sz w:val="22"/>
          <w:szCs w:val="22"/>
        </w:rPr>
      </w:pPr>
    </w:p>
    <w:p w14:paraId="2F3A6090" w14:textId="1C76AE03" w:rsidR="00C219A6" w:rsidRPr="008A2360" w:rsidRDefault="00A8423B" w:rsidP="00C219A6">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t>PUBLIC NOTICE</w:t>
      </w:r>
    </w:p>
    <w:p w14:paraId="6D973F8A" w14:textId="207DBBB6" w:rsidR="00C219A6" w:rsidRPr="00C97005" w:rsidRDefault="00A8423B" w:rsidP="00C219A6">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rPr>
        <w:t>PROPOSED AMENDMENT IN CATEGORY 5B OF SCOMET LIST RELATED TO EXPORT OF DRONES/UAVS AND GENERAL AUTHORIZATION FOR EXPORT OF DRONES/UAVS (GAED), A SCOMET ITEM FOR PUBLIC/INDUSTRY</w:t>
      </w:r>
    </w:p>
    <w:p w14:paraId="3061B3C5" w14:textId="61D7443F" w:rsidR="00C219A6" w:rsidRDefault="00C219A6" w:rsidP="00C219A6">
      <w:pPr>
        <w:pStyle w:val="NormalWeb"/>
        <w:shd w:val="clear" w:color="auto" w:fill="FFFFFF"/>
        <w:jc w:val="both"/>
        <w:rPr>
          <w:rFonts w:asciiTheme="minorHAnsi" w:hAnsiTheme="minorHAnsi" w:cstheme="minorHAnsi"/>
          <w:sz w:val="22"/>
          <w:szCs w:val="22"/>
        </w:rPr>
      </w:pPr>
      <w:r w:rsidRPr="009B0FC9">
        <w:rPr>
          <w:rFonts w:asciiTheme="minorHAnsi" w:hAnsiTheme="minorHAnsi" w:cstheme="minorHAnsi"/>
          <w:b/>
          <w:bCs/>
          <w:sz w:val="22"/>
          <w:szCs w:val="22"/>
        </w:rPr>
        <w:t>OUR COMMENTS</w:t>
      </w:r>
      <w:r w:rsidRPr="009B0FC9">
        <w:rPr>
          <w:rFonts w:asciiTheme="minorHAnsi" w:hAnsiTheme="minorHAnsi" w:cstheme="minorHAnsi"/>
          <w:sz w:val="22"/>
          <w:szCs w:val="22"/>
        </w:rPr>
        <w:t xml:space="preserve">: </w:t>
      </w:r>
      <w:r w:rsidRPr="002E0E6C">
        <w:rPr>
          <w:rFonts w:asciiTheme="minorHAnsi" w:hAnsiTheme="minorHAnsi" w:cstheme="minorHAnsi"/>
          <w:sz w:val="22"/>
          <w:szCs w:val="22"/>
        </w:rPr>
        <w:t xml:space="preserve">Ministry of Commerce and Industry vide </w:t>
      </w:r>
      <w:r w:rsidR="00D36073">
        <w:rPr>
          <w:rFonts w:asciiTheme="minorHAnsi" w:hAnsiTheme="minorHAnsi" w:cstheme="minorHAnsi"/>
          <w:sz w:val="22"/>
          <w:szCs w:val="22"/>
        </w:rPr>
        <w:t xml:space="preserve">public notice </w:t>
      </w:r>
      <w:r w:rsidRPr="002E0E6C">
        <w:rPr>
          <w:rFonts w:asciiTheme="minorHAnsi" w:hAnsiTheme="minorHAnsi" w:cstheme="minorHAnsi"/>
          <w:sz w:val="22"/>
          <w:szCs w:val="22"/>
        </w:rPr>
        <w:t xml:space="preserve">dated </w:t>
      </w:r>
      <w:r w:rsidR="00063AD8">
        <w:rPr>
          <w:rFonts w:asciiTheme="minorHAnsi" w:hAnsiTheme="minorHAnsi" w:cstheme="minorHAnsi"/>
          <w:sz w:val="22"/>
          <w:szCs w:val="22"/>
        </w:rPr>
        <w:t>30</w:t>
      </w:r>
      <w:r w:rsidRPr="002E0E6C">
        <w:rPr>
          <w:rFonts w:asciiTheme="minorHAnsi" w:hAnsiTheme="minorHAnsi" w:cstheme="minorHAnsi"/>
          <w:sz w:val="22"/>
          <w:szCs w:val="22"/>
        </w:rPr>
        <w:t xml:space="preserve">.08.2022 </w:t>
      </w:r>
      <w:r w:rsidR="00063AD8">
        <w:rPr>
          <w:rFonts w:asciiTheme="minorHAnsi" w:hAnsiTheme="minorHAnsi" w:cstheme="minorHAnsi"/>
          <w:sz w:val="22"/>
          <w:szCs w:val="22"/>
        </w:rPr>
        <w:t xml:space="preserve">issued </w:t>
      </w:r>
      <w:r w:rsidR="00063AD8" w:rsidRPr="00063AD8">
        <w:rPr>
          <w:rFonts w:asciiTheme="minorHAnsi" w:hAnsiTheme="minorHAnsi" w:cstheme="minorHAnsi"/>
          <w:sz w:val="22"/>
          <w:szCs w:val="22"/>
        </w:rPr>
        <w:t>Circulation of proposed amendment in Category 5B of SCOMET List related to export of</w:t>
      </w:r>
      <w:r w:rsidR="00E94106">
        <w:rPr>
          <w:rFonts w:asciiTheme="minorHAnsi" w:hAnsiTheme="minorHAnsi" w:cstheme="minorHAnsi"/>
          <w:sz w:val="22"/>
          <w:szCs w:val="22"/>
        </w:rPr>
        <w:t xml:space="preserve"> </w:t>
      </w:r>
      <w:r w:rsidR="00063AD8" w:rsidRPr="00063AD8">
        <w:rPr>
          <w:rFonts w:asciiTheme="minorHAnsi" w:hAnsiTheme="minorHAnsi" w:cstheme="minorHAnsi"/>
          <w:sz w:val="22"/>
          <w:szCs w:val="22"/>
        </w:rPr>
        <w:t>Drones/UAVs and General Authorization for Export of Drones/UAVs (GAED), a SCOMET item for</w:t>
      </w:r>
      <w:r w:rsidR="00E94106">
        <w:rPr>
          <w:rFonts w:asciiTheme="minorHAnsi" w:hAnsiTheme="minorHAnsi" w:cstheme="minorHAnsi"/>
          <w:sz w:val="22"/>
          <w:szCs w:val="22"/>
        </w:rPr>
        <w:t xml:space="preserve"> </w:t>
      </w:r>
      <w:r w:rsidR="00063AD8" w:rsidRPr="00063AD8">
        <w:rPr>
          <w:rFonts w:asciiTheme="minorHAnsi" w:hAnsiTheme="minorHAnsi" w:cstheme="minorHAnsi"/>
          <w:sz w:val="22"/>
          <w:szCs w:val="22"/>
        </w:rPr>
        <w:t>public/Industry comments.</w:t>
      </w:r>
    </w:p>
    <w:p w14:paraId="429C6A16" w14:textId="79782ACE" w:rsidR="00E94106" w:rsidRPr="00E94106" w:rsidRDefault="00E94106" w:rsidP="00E94106">
      <w:pPr>
        <w:pStyle w:val="NormalWeb"/>
        <w:shd w:val="clear" w:color="auto" w:fill="FFFFFF"/>
        <w:jc w:val="both"/>
        <w:rPr>
          <w:rFonts w:asciiTheme="minorHAnsi" w:hAnsiTheme="minorHAnsi" w:cstheme="minorHAnsi"/>
          <w:sz w:val="22"/>
          <w:szCs w:val="22"/>
        </w:rPr>
      </w:pPr>
      <w:r w:rsidRPr="00E94106">
        <w:rPr>
          <w:rFonts w:asciiTheme="minorHAnsi" w:hAnsiTheme="minorHAnsi" w:cstheme="minorHAnsi"/>
          <w:sz w:val="22"/>
          <w:szCs w:val="22"/>
        </w:rPr>
        <w:t>With the aim to simplify the policy of Unmanned Aerial Vehicles (UAVs)/Drones under SCOMET list, a</w:t>
      </w:r>
      <w:r>
        <w:rPr>
          <w:rFonts w:asciiTheme="minorHAnsi" w:hAnsiTheme="minorHAnsi" w:cstheme="minorHAnsi"/>
          <w:sz w:val="22"/>
          <w:szCs w:val="22"/>
        </w:rPr>
        <w:t xml:space="preserve"> </w:t>
      </w:r>
      <w:r w:rsidRPr="00E94106">
        <w:rPr>
          <w:rFonts w:asciiTheme="minorHAnsi" w:hAnsiTheme="minorHAnsi" w:cstheme="minorHAnsi"/>
          <w:sz w:val="22"/>
          <w:szCs w:val="22"/>
        </w:rPr>
        <w:t>draft policy amendment of the Category 5B of SCOMET List and the General Authorization for Export of</w:t>
      </w:r>
      <w:r>
        <w:rPr>
          <w:rFonts w:asciiTheme="minorHAnsi" w:hAnsiTheme="minorHAnsi" w:cstheme="minorHAnsi"/>
          <w:sz w:val="22"/>
          <w:szCs w:val="22"/>
        </w:rPr>
        <w:t xml:space="preserve"> </w:t>
      </w:r>
      <w:r w:rsidRPr="00E94106">
        <w:rPr>
          <w:rFonts w:asciiTheme="minorHAnsi" w:hAnsiTheme="minorHAnsi" w:cstheme="minorHAnsi"/>
          <w:sz w:val="22"/>
          <w:szCs w:val="22"/>
        </w:rPr>
        <w:t>Drones/UAVs (Excluding Software and Technology) for specific types of drones/UAVs is proposed. The</w:t>
      </w:r>
      <w:r>
        <w:rPr>
          <w:rFonts w:asciiTheme="minorHAnsi" w:hAnsiTheme="minorHAnsi" w:cstheme="minorHAnsi"/>
          <w:sz w:val="22"/>
          <w:szCs w:val="22"/>
        </w:rPr>
        <w:t xml:space="preserve"> </w:t>
      </w:r>
      <w:r w:rsidRPr="00E94106">
        <w:rPr>
          <w:rFonts w:asciiTheme="minorHAnsi" w:hAnsiTheme="minorHAnsi" w:cstheme="minorHAnsi"/>
          <w:sz w:val="22"/>
          <w:szCs w:val="22"/>
        </w:rPr>
        <w:t>same is being circulated for the public/Industry comments and feedback.</w:t>
      </w:r>
    </w:p>
    <w:p w14:paraId="556EB5E4" w14:textId="63320E08" w:rsidR="00E94106" w:rsidRDefault="00E94106" w:rsidP="00E94106">
      <w:pPr>
        <w:pStyle w:val="NormalWeb"/>
        <w:shd w:val="clear" w:color="auto" w:fill="FFFFFF"/>
        <w:jc w:val="both"/>
        <w:rPr>
          <w:rFonts w:asciiTheme="minorHAnsi" w:hAnsiTheme="minorHAnsi" w:cstheme="minorHAnsi"/>
          <w:sz w:val="22"/>
          <w:szCs w:val="22"/>
        </w:rPr>
      </w:pPr>
      <w:r w:rsidRPr="00E94106">
        <w:rPr>
          <w:rFonts w:asciiTheme="minorHAnsi" w:hAnsiTheme="minorHAnsi" w:cstheme="minorHAnsi"/>
          <w:sz w:val="22"/>
          <w:szCs w:val="22"/>
        </w:rPr>
        <w:t>The comments on the draft Policy and GAED procedure are invited and may be sent to</w:t>
      </w:r>
      <w:r>
        <w:rPr>
          <w:rFonts w:asciiTheme="minorHAnsi" w:hAnsiTheme="minorHAnsi" w:cstheme="minorHAnsi"/>
          <w:sz w:val="22"/>
          <w:szCs w:val="22"/>
        </w:rPr>
        <w:t xml:space="preserve"> </w:t>
      </w:r>
      <w:r w:rsidRPr="00E94106">
        <w:rPr>
          <w:rFonts w:asciiTheme="minorHAnsi" w:hAnsiTheme="minorHAnsi" w:cstheme="minorHAnsi"/>
          <w:sz w:val="22"/>
          <w:szCs w:val="22"/>
        </w:rPr>
        <w:t>scomet-dgft@nic.in by 15.09.2022</w:t>
      </w:r>
    </w:p>
    <w:p w14:paraId="077284F2" w14:textId="77777777" w:rsidR="009262FA" w:rsidRDefault="009262FA" w:rsidP="009262FA">
      <w:pPr>
        <w:pStyle w:val="NormalWeb"/>
        <w:shd w:val="clear" w:color="auto" w:fill="FFFFFF"/>
        <w:jc w:val="both"/>
        <w:rPr>
          <w:rFonts w:asciiTheme="minorHAnsi" w:hAnsiTheme="minorHAnsi" w:cstheme="minorHAnsi"/>
          <w:b/>
          <w:bCs/>
          <w:color w:val="000000" w:themeColor="text1"/>
        </w:rPr>
      </w:pPr>
      <w:r w:rsidRPr="005D32D0">
        <w:rPr>
          <w:rFonts w:asciiTheme="minorHAnsi" w:hAnsiTheme="minorHAnsi" w:cstheme="minorHAnsi"/>
          <w:b/>
          <w:bCs/>
          <w:color w:val="000000" w:themeColor="text1"/>
        </w:rPr>
        <w:t>[For further details please refer the</w:t>
      </w:r>
      <w:r>
        <w:rPr>
          <w:rFonts w:asciiTheme="minorHAnsi" w:hAnsiTheme="minorHAnsi" w:cstheme="minorHAnsi"/>
          <w:b/>
          <w:bCs/>
          <w:color w:val="000000" w:themeColor="text1"/>
        </w:rPr>
        <w:t xml:space="preserve"> public notice</w:t>
      </w:r>
      <w:r w:rsidRPr="005D32D0">
        <w:rPr>
          <w:rFonts w:asciiTheme="minorHAnsi" w:hAnsiTheme="minorHAnsi" w:cstheme="minorHAnsi"/>
          <w:b/>
          <w:bCs/>
          <w:color w:val="000000" w:themeColor="text1"/>
        </w:rPr>
        <w:t>]</w:t>
      </w:r>
    </w:p>
    <w:p w14:paraId="596516B4" w14:textId="77777777" w:rsidR="00D36073" w:rsidRPr="00905551" w:rsidRDefault="00D36073" w:rsidP="00D36073">
      <w:pPr>
        <w:jc w:val="both"/>
        <w:rPr>
          <w:rFonts w:asciiTheme="minorHAnsi" w:hAnsiTheme="minorHAnsi" w:cstheme="minorHAnsi"/>
        </w:rPr>
      </w:pPr>
    </w:p>
    <w:p w14:paraId="5779C6E2" w14:textId="77777777" w:rsidR="00D36073" w:rsidRPr="005D32D0" w:rsidRDefault="00D36073" w:rsidP="00C219A6">
      <w:pPr>
        <w:pStyle w:val="NormalWeb"/>
        <w:shd w:val="clear" w:color="auto" w:fill="FFFFFF"/>
        <w:jc w:val="both"/>
        <w:rPr>
          <w:rFonts w:asciiTheme="minorHAnsi" w:hAnsiTheme="minorHAnsi" w:cstheme="minorHAnsi"/>
          <w:b/>
          <w:bCs/>
          <w:color w:val="000000" w:themeColor="text1"/>
        </w:rPr>
      </w:pPr>
    </w:p>
    <w:p w14:paraId="1D972DCB" w14:textId="77777777" w:rsidR="009A7D69" w:rsidRDefault="009A7D69" w:rsidP="001168A8">
      <w:pPr>
        <w:shd w:val="clear" w:color="auto" w:fill="FFFFFF"/>
        <w:spacing w:before="100" w:beforeAutospacing="1" w:after="100" w:afterAutospacing="1" w:line="240" w:lineRule="auto"/>
        <w:jc w:val="both"/>
        <w:rPr>
          <w:rFonts w:asciiTheme="minorHAnsi" w:hAnsiTheme="minorHAnsi" w:cstheme="minorHAnsi"/>
          <w:b/>
          <w:bCs/>
          <w:color w:val="000000" w:themeColor="text1"/>
        </w:rPr>
      </w:pPr>
    </w:p>
    <w:p w14:paraId="7B789E1A" w14:textId="77777777" w:rsidR="00020815" w:rsidRPr="00020815" w:rsidRDefault="00020815" w:rsidP="00020815">
      <w:pPr>
        <w:pStyle w:val="Default"/>
        <w:spacing w:line="276" w:lineRule="auto"/>
        <w:jc w:val="both"/>
        <w:rPr>
          <w:rFonts w:asciiTheme="minorHAnsi" w:hAnsiTheme="minorHAnsi" w:cstheme="minorHAnsi"/>
          <w:b/>
          <w:bCs/>
          <w:sz w:val="22"/>
          <w:szCs w:val="22"/>
        </w:rPr>
        <w:sectPr w:rsidR="00020815" w:rsidRPr="00020815" w:rsidSect="002842C7">
          <w:headerReference w:type="default" r:id="rId112"/>
          <w:pgSz w:w="11909" w:h="16834" w:code="9"/>
          <w:pgMar w:top="1710" w:right="427" w:bottom="1276" w:left="284"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5D563F95" w14:textId="77777777" w:rsidR="00327DE7" w:rsidRPr="00212081" w:rsidRDefault="00327DE7" w:rsidP="008901E3">
      <w:pPr>
        <w:pStyle w:val="Default"/>
        <w:jc w:val="both"/>
        <w:rPr>
          <w:rFonts w:asciiTheme="minorHAnsi" w:hAnsiTheme="minorHAnsi" w:cstheme="minorHAnsi"/>
          <w:sz w:val="22"/>
          <w:szCs w:val="22"/>
        </w:rPr>
        <w:sectPr w:rsidR="00327DE7" w:rsidRPr="00212081" w:rsidSect="00421927">
          <w:headerReference w:type="default" r:id="rId113"/>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7777777"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7777777" w:rsidR="00FE6A2B" w:rsidRPr="00A663E1" w:rsidRDefault="00FE6A2B" w:rsidP="00FE6A2B">
      <w:pPr>
        <w:jc w:val="center"/>
        <w:rPr>
          <w:rFonts w:ascii="Verdana" w:hAnsi="Verdana" w:cstheme="minorHAnsi"/>
          <w:sz w:val="24"/>
          <w:szCs w:val="24"/>
        </w:rPr>
      </w:pPr>
      <w:r w:rsidRPr="00A663E1">
        <w:rPr>
          <w:rFonts w:ascii="Verdana" w:hAnsi="Verdana" w:cstheme="minorHAnsi"/>
          <w:b/>
          <w:bCs/>
          <w:color w:val="000000"/>
          <w:sz w:val="24"/>
          <w:szCs w:val="24"/>
          <w:shd w:val="clear" w:color="auto" w:fill="FFFFFF"/>
        </w:rPr>
        <w:t>UNION BUDGET 2022-23</w:t>
      </w:r>
    </w:p>
    <w:p w14:paraId="3F690938" w14:textId="77777777" w:rsidR="00FE6A2B" w:rsidRDefault="00FE6A2B" w:rsidP="00FE6A2B">
      <w:pPr>
        <w:tabs>
          <w:tab w:val="left" w:pos="10091"/>
        </w:tabs>
        <w:rPr>
          <w:rFonts w:asciiTheme="minorHAnsi" w:hAnsiTheme="minorHAnsi" w:cstheme="minorHAnsi"/>
        </w:rPr>
      </w:pPr>
      <w:r w:rsidRPr="00014158">
        <w:rPr>
          <w:rFonts w:ascii="Verdana" w:hAnsi="Verdana" w:cstheme="minorHAnsi"/>
          <w:b/>
          <w:bCs/>
          <w:noProof/>
          <w:color w:val="222222"/>
          <w:sz w:val="16"/>
          <w:szCs w:val="16"/>
          <w:u w:val="single"/>
          <w:bdr w:val="none" w:sz="0" w:space="0" w:color="auto" w:frame="1"/>
          <w:lang w:val="en-IN" w:eastAsia="en-IN"/>
        </w:rPr>
        <w:drawing>
          <wp:anchor distT="0" distB="0" distL="114300" distR="114300" simplePos="0" relativeHeight="251672576" behindDoc="1" locked="0" layoutInCell="1" allowOverlap="1" wp14:anchorId="33A724A2" wp14:editId="2E3533CB">
            <wp:simplePos x="0" y="0"/>
            <wp:positionH relativeFrom="column">
              <wp:posOffset>945357</wp:posOffset>
            </wp:positionH>
            <wp:positionV relativeFrom="paragraph">
              <wp:posOffset>94138</wp:posOffset>
            </wp:positionV>
            <wp:extent cx="4572000" cy="3018218"/>
            <wp:effectExtent l="0" t="0" r="0" b="0"/>
            <wp:wrapTight wrapText="bothSides">
              <wp:wrapPolygon edited="0">
                <wp:start x="0" y="0"/>
                <wp:lineTo x="0" y="21405"/>
                <wp:lineTo x="21510" y="21405"/>
                <wp:lineTo x="21510" y="0"/>
                <wp:lineTo x="0" y="0"/>
              </wp:wrapPolygon>
            </wp:wrapTight>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572000" cy="3018218"/>
                    </a:xfrm>
                    <a:prstGeom prst="rect">
                      <a:avLst/>
                    </a:prstGeom>
                    <a:noFill/>
                    <a:ln>
                      <a:noFill/>
                    </a:ln>
                  </pic:spPr>
                </pic:pic>
              </a:graphicData>
            </a:graphic>
          </wp:anchor>
        </w:drawing>
      </w:r>
    </w:p>
    <w:p w14:paraId="3B93807C" w14:textId="77777777"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24B4F86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AA5BB6"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7DBE6B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1BFAF4EB"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0592AEFF"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Budget at a glance</w:t>
      </w:r>
    </w:p>
    <w:p w14:paraId="67501505"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06435D5A"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6160F4D3"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Memorandum </w:t>
      </w:r>
    </w:p>
    <w:p w14:paraId="5F9D2628" w14:textId="77777777" w:rsidR="00FE6A2B"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Notes on Clauses</w:t>
      </w:r>
    </w:p>
    <w:p w14:paraId="2ACDAEC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bdr w:val="none" w:sz="0" w:space="0" w:color="auto" w:frame="1"/>
          <w:lang w:eastAsia="en-IN"/>
        </w:rPr>
      </w:pPr>
    </w:p>
    <w:p w14:paraId="2FB64DB3" w14:textId="77777777"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BDBCA2A" w14:textId="77777777" w:rsidR="00FE6A2B" w:rsidRPr="00014158"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D8488D2"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081CB97" w14:textId="77777777"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E6C1787"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73CF6E4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77C7A57C"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1248FB1" w14:textId="77777777" w:rsidR="00FE6A2B" w:rsidRDefault="00FE6A2B" w:rsidP="00A249E7">
      <w:pPr>
        <w:shd w:val="clear" w:color="auto" w:fill="FFFFFF"/>
        <w:tabs>
          <w:tab w:val="left" w:pos="4962"/>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Cell:</w:t>
      </w:r>
      <w:r w:rsidR="00A249E7" w:rsidRPr="00A249E7">
        <w:rPr>
          <w:rFonts w:ascii="Bookman Old Style" w:hAnsi="Bookman Old Style" w:cs="Arial"/>
          <w:color w:val="222222"/>
          <w:sz w:val="17"/>
          <w:szCs w:val="17"/>
          <w:bdr w:val="none" w:sz="0" w:space="0" w:color="auto" w:frame="1"/>
        </w:rPr>
        <w:t>7003384915</w:t>
      </w:r>
      <w:r w:rsidR="00A249E7">
        <w:t>,</w:t>
      </w:r>
      <w:r>
        <w:rPr>
          <w:rFonts w:ascii="Bookman Old Style" w:hAnsi="Bookman Old Style" w:cs="Arial"/>
          <w:color w:val="222222"/>
          <w:sz w:val="17"/>
          <w:szCs w:val="17"/>
          <w:bdr w:val="none" w:sz="0" w:space="0" w:color="auto" w:frame="1"/>
        </w:rPr>
        <w:t>9830661254</w:t>
      </w:r>
    </w:p>
    <w:p w14:paraId="32A946B4" w14:textId="77777777" w:rsidR="00FE6A2B" w:rsidRDefault="00FE6A2B" w:rsidP="00BC3CE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115"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116"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117" w:history="1">
        <w:r w:rsidR="000560FC" w:rsidRPr="007B3FB4">
          <w:rPr>
            <w:rStyle w:val="Hyperlink"/>
            <w:spacing w:val="10"/>
            <w:sz w:val="16"/>
            <w:szCs w:val="16"/>
          </w:rPr>
          <w:t>w</w:t>
        </w:r>
        <w:r w:rsidR="000560FC" w:rsidRPr="007B3FB4">
          <w:rPr>
            <w:rStyle w:val="Hyperlink"/>
            <w:spacing w:val="11"/>
            <w:sz w:val="16"/>
            <w:szCs w:val="16"/>
          </w:rPr>
          <w:t>ww</w:t>
        </w:r>
        <w:r w:rsidR="000560FC" w:rsidRPr="007B3FB4">
          <w:rPr>
            <w:rStyle w:val="Hyperlink"/>
            <w:spacing w:val="10"/>
            <w:sz w:val="16"/>
            <w:szCs w:val="16"/>
          </w:rPr>
          <w:t>.boo</w:t>
        </w:r>
        <w:r w:rsidR="000560FC" w:rsidRPr="007B3FB4">
          <w:rPr>
            <w:rStyle w:val="Hyperlink"/>
            <w:spacing w:val="11"/>
            <w:sz w:val="16"/>
            <w:szCs w:val="16"/>
          </w:rPr>
          <w:t>k</w:t>
        </w:r>
        <w:r w:rsidR="000560FC" w:rsidRPr="007B3FB4">
          <w:rPr>
            <w:rStyle w:val="Hyperlink"/>
            <w:spacing w:val="10"/>
            <w:sz w:val="16"/>
            <w:szCs w:val="16"/>
          </w:rPr>
          <w:t>corp</w:t>
        </w:r>
        <w:r w:rsidR="000560FC" w:rsidRPr="007B3FB4">
          <w:rPr>
            <w:rStyle w:val="Hyperlink"/>
            <w:spacing w:val="11"/>
            <w:sz w:val="16"/>
            <w:szCs w:val="16"/>
          </w:rPr>
          <w:t>or</w:t>
        </w:r>
        <w:r w:rsidR="000560FC" w:rsidRPr="007B3FB4">
          <w:rPr>
            <w:rStyle w:val="Hyperlink"/>
            <w:spacing w:val="10"/>
            <w:sz w:val="16"/>
            <w:szCs w:val="16"/>
          </w:rPr>
          <w:t>at</w:t>
        </w:r>
        <w:r w:rsidR="000560FC" w:rsidRPr="007B3FB4">
          <w:rPr>
            <w:rStyle w:val="Hyperlink"/>
            <w:spacing w:val="11"/>
            <w:sz w:val="16"/>
            <w:szCs w:val="16"/>
          </w:rPr>
          <w:t>i</w:t>
        </w:r>
        <w:r w:rsidR="000560FC" w:rsidRPr="007B3FB4">
          <w:rPr>
            <w:rStyle w:val="Hyperlink"/>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8" w:tgtFrame="_blank" w:history="1">
        <w:r>
          <w:rPr>
            <w:rStyle w:val="Hyperlink"/>
            <w:color w:val="76923C"/>
            <w:sz w:val="17"/>
            <w:szCs w:val="17"/>
          </w:rPr>
          <w:t>www.taxconnect.co.in</w:t>
        </w:r>
      </w:hyperlink>
      <w:r>
        <w:rPr>
          <w:rFonts w:ascii="Bookman Old Style" w:hAnsi="Bookman Old Style" w:cs="Arial"/>
          <w:b/>
          <w:bCs/>
          <w:color w:val="FF0000"/>
          <w:sz w:val="28"/>
          <w:szCs w:val="28"/>
          <w:u w:val="single"/>
        </w:rPr>
        <w:br w:type="page"/>
      </w:r>
    </w:p>
    <w:p w14:paraId="230A3338"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95BBE4A"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F9FF9A5"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77777777"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lang w:val="en-IN" w:eastAsia="en-IN"/>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2D975A1"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9E9788C" w14:textId="77777777"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[M.A. LL.B;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6802209"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CA6A4EF"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01253B9"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A228D16"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7A8B7DA0"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45F5B89"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69476CB6" w14:textId="77777777"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EE03B8">
        <w:rPr>
          <w:rFonts w:ascii="Bookman Old Style" w:hAnsi="Bookman Old Style" w:cs="Arial"/>
          <w:color w:val="222222"/>
          <w:sz w:val="17"/>
          <w:szCs w:val="17"/>
          <w:bdr w:val="none" w:sz="0" w:space="0" w:color="auto" w:frame="1"/>
        </w:rPr>
        <w:tab/>
      </w:r>
      <w:r w:rsidR="00A249E7">
        <w:rPr>
          <w:rFonts w:ascii="Bookman Old Style" w:hAnsi="Bookman Old Style" w:cs="Arial"/>
          <w:color w:val="222222"/>
          <w:sz w:val="17"/>
          <w:szCs w:val="17"/>
          <w:bdr w:val="none" w:sz="0" w:space="0" w:color="auto" w:frame="1"/>
        </w:rPr>
        <w:tab/>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9830661254</w:t>
      </w:r>
    </w:p>
    <w:p w14:paraId="74226911" w14:textId="77777777"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120"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121"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122"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23" w:tgtFrame="_blank" w:history="1">
        <w:r>
          <w:rPr>
            <w:rStyle w:val="Hyperlink"/>
            <w:color w:val="76923C"/>
            <w:sz w:val="17"/>
            <w:szCs w:val="17"/>
          </w:rPr>
          <w:t>www.taxconnect.co.in</w:t>
        </w:r>
      </w:hyperlink>
    </w:p>
    <w:p w14:paraId="6725A10B"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77777777" w:rsidR="009862E1" w:rsidRDefault="00000000" w:rsidP="00F474C8">
      <w:pPr>
        <w:pStyle w:val="BodyText"/>
        <w:tabs>
          <w:tab w:val="left" w:pos="4820"/>
        </w:tabs>
        <w:ind w:left="2700"/>
        <w:rPr>
          <w:sz w:val="20"/>
        </w:rPr>
      </w:pPr>
      <w:r>
        <w:rPr>
          <w:noProof/>
        </w:rPr>
      </w:r>
      <w:r>
        <w:rPr>
          <w:noProof/>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77777777" w:rsidR="009862E1" w:rsidRDefault="009862E1" w:rsidP="00F474C8">
      <w:pPr>
        <w:pStyle w:val="BodyText"/>
        <w:tabs>
          <w:tab w:val="left" w:pos="4820"/>
        </w:tabs>
        <w:spacing w:before="6"/>
        <w:rPr>
          <w:sz w:val="29"/>
        </w:rPr>
      </w:pPr>
    </w:p>
    <w:p w14:paraId="1A012572" w14:textId="77777777" w:rsidR="009862E1" w:rsidRDefault="00000000" w:rsidP="00F474C8">
      <w:pPr>
        <w:tabs>
          <w:tab w:val="left" w:pos="4820"/>
        </w:tabs>
        <w:ind w:left="564"/>
        <w:rPr>
          <w:b/>
          <w:sz w:val="32"/>
        </w:rPr>
      </w:pPr>
      <w:r>
        <w:rPr>
          <w:noProof/>
        </w:rPr>
        <w:pict w14:anchorId="13D295FE">
          <v:group id="Group 15" o:spid="_x0000_s2084" style="position:absolute;left:0;text-align:left;margin-left:4669.25pt;margin-top:47.75pt;width:211.05pt;height:199.1pt;z-index:-2516746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24"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25"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F9F0512" w14:textId="77777777" w:rsidR="00C67BAC" w:rsidRDefault="00C67BAC" w:rsidP="009862E1">
                    <w:pPr>
                      <w:spacing w:before="30"/>
                      <w:ind w:left="1300" w:right="1265"/>
                      <w:jc w:val="center"/>
                      <w:rPr>
                        <w:rFonts w:ascii="Times New Roman"/>
                        <w:b/>
                        <w:sz w:val="24"/>
                      </w:rPr>
                    </w:pPr>
                    <w:r>
                      <w:rPr>
                        <w:rFonts w:ascii="Times New Roman"/>
                        <w:b/>
                        <w:sz w:val="24"/>
                      </w:rPr>
                      <w:t>DELHI</w:t>
                    </w:r>
                  </w:p>
                  <w:p w14:paraId="129281F2" w14:textId="77777777" w:rsidR="00C67BAC" w:rsidRDefault="00C67BAC"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198FE4E0" w14:textId="77777777" w:rsidR="00C67BAC"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2DEE0585" w14:textId="7777777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ContactPerson</w:t>
                    </w:r>
                    <w:r w:rsidRPr="00036377">
                      <w:rPr>
                        <w:rFonts w:ascii="Times New Roman" w:hAnsi="Times New Roman"/>
                        <w:sz w:val="24"/>
                        <w:szCs w:val="24"/>
                      </w:rPr>
                      <w:t>:Poonam Khemka</w:t>
                    </w:r>
                  </w:p>
                  <w:p w14:paraId="1F568501" w14:textId="7777777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w:r>
      <w:r>
        <w:rPr>
          <w:noProof/>
        </w:rPr>
        <w:pict w14:anchorId="10D0FBD5">
          <v:group id="Group 71" o:spid="_x0000_s2077" style="position:absolute;left:0;text-align:left;margin-left:5.4pt;margin-top:36.35pt;width:216.7pt;height:211.05pt;z-index:-2516736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26"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27"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4D32D6" w14:textId="77777777" w:rsidR="00C67BAC" w:rsidRDefault="00C67BAC" w:rsidP="0004428B">
                    <w:pPr>
                      <w:spacing w:before="71"/>
                      <w:ind w:left="720" w:right="1255"/>
                      <w:jc w:val="center"/>
                      <w:rPr>
                        <w:rFonts w:ascii="Times New Roman"/>
                        <w:b/>
                        <w:sz w:val="24"/>
                      </w:rPr>
                    </w:pPr>
                    <w:r>
                      <w:rPr>
                        <w:rFonts w:ascii="Times New Roman"/>
                        <w:b/>
                        <w:sz w:val="24"/>
                      </w:rPr>
                      <w:t>MUMBAI</w:t>
                    </w:r>
                  </w:p>
                  <w:p w14:paraId="0FA42219" w14:textId="77777777"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 Road No. 33, Wagle Industrial Estate, Thane West, 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77777777"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ContactPerson</w:t>
                    </w:r>
                    <w:r>
                      <w:rPr>
                        <w:rFonts w:ascii="Times New Roman" w:hAnsi="Times New Roman"/>
                        <w:sz w:val="24"/>
                      </w:rPr>
                      <w:t>:RajaniKant Choudhary.</w:t>
                    </w:r>
                  </w:p>
                  <w:p w14:paraId="41D5615F" w14:textId="77777777"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w:r>
      <w:r>
        <w:rPr>
          <w:noProof/>
        </w:rPr>
        <w:pict w14:anchorId="3C59C397">
          <v:group id="Group 496" o:spid="_x0000_s2069" style="position:absolute;left:0;text-align:left;margin-left:204.6pt;margin-top:49.55pt;width:210.6pt;height:201pt;z-index:-25166028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28"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13190153" w14:textId="77777777" w:rsidR="00C67BAC" w:rsidRDefault="00C67BAC" w:rsidP="009862E1">
                    <w:pPr>
                      <w:spacing w:before="83"/>
                      <w:ind w:left="1146"/>
                      <w:rPr>
                        <w:rFonts w:ascii="Times New Roman"/>
                        <w:b/>
                        <w:sz w:val="24"/>
                      </w:rPr>
                    </w:pPr>
                    <w:r>
                      <w:rPr>
                        <w:rFonts w:ascii="Times New Roman"/>
                        <w:b/>
                        <w:sz w:val="24"/>
                      </w:rPr>
                      <w:t xml:space="preserve"> BANGALORE</w:t>
                    </w:r>
                  </w:p>
                  <w:p w14:paraId="41548D97" w14:textId="77777777" w:rsidR="00C67BAC" w:rsidRDefault="00C67BAC"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NO.- 2102, 8th Cross, 15th Main, Kodihalli, HAL 3rd Stage, Bengaluru,</w:t>
                    </w:r>
                  </w:p>
                  <w:p w14:paraId="63C8BBC9"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26D8F75F" w14:textId="77777777" w:rsidR="00C67BAC" w:rsidRPr="00036377" w:rsidRDefault="00C67BAC" w:rsidP="00036377">
                    <w:pPr>
                      <w:spacing w:after="0" w:line="240" w:lineRule="auto"/>
                      <w:ind w:left="567" w:right="573"/>
                      <w:jc w:val="both"/>
                      <w:rPr>
                        <w:rFonts w:ascii="Times New Roman" w:hAnsi="Times New Roman"/>
                        <w:sz w:val="24"/>
                        <w:szCs w:val="24"/>
                      </w:rPr>
                    </w:pPr>
                  </w:p>
                  <w:p w14:paraId="6C96B9D2"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:Poonam Khemka </w:t>
                    </w:r>
                  </w:p>
                  <w:p w14:paraId="6D63A3F9" w14:textId="77777777" w:rsidR="00C67BAC" w:rsidRPr="00036377" w:rsidRDefault="00C67BAC"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hyperlink r:id="rId129" w:history="1">
                      <w:r w:rsidRPr="000D14E5">
                        <w:rPr>
                          <w:rStyle w:val="Hyperlink"/>
                          <w:rFonts w:ascii="Times New Roman" w:hAnsi="Times New Roman" w:cs="Times New Roman"/>
                          <w:sz w:val="24"/>
                          <w:szCs w:val="24"/>
                        </w:rPr>
                        <w:t>poonam.khemka@taxconnect.co.in</w:t>
                      </w:r>
                    </w:hyperlink>
                  </w:p>
                  <w:p w14:paraId="22967CDF" w14:textId="77777777" w:rsidR="00C67BAC" w:rsidRDefault="00C67BAC" w:rsidP="00704581">
                    <w:pPr>
                      <w:rPr>
                        <w:rFonts w:ascii="Times New Roman" w:hAnsi="Times New Roman"/>
                        <w:sz w:val="24"/>
                      </w:rPr>
                    </w:pPr>
                  </w:p>
                </w:txbxContent>
              </v:textbox>
            </v:shape>
            <w10:wrap type="topAndBottom" anchorx="page"/>
          </v:group>
        </w:pict>
      </w:r>
      <w:r w:rsidR="009862E1">
        <w:rPr>
          <w:b/>
          <w:sz w:val="32"/>
          <w:u w:val="thick"/>
        </w:rPr>
        <w:t>OUR OFFICES:</w:t>
      </w:r>
    </w:p>
    <w:p w14:paraId="390635D8" w14:textId="77777777" w:rsidR="009862E1" w:rsidRDefault="00000000" w:rsidP="00F474C8">
      <w:pPr>
        <w:pStyle w:val="BodyText"/>
        <w:tabs>
          <w:tab w:val="left" w:pos="4820"/>
        </w:tabs>
        <w:spacing w:before="10"/>
        <w:rPr>
          <w:b/>
          <w:sz w:val="18"/>
        </w:rPr>
      </w:pPr>
      <w:r>
        <w:rPr>
          <w:noProof/>
        </w:rPr>
        <w:pict w14:anchorId="5AB14DF2">
          <v:group id="Group 78" o:spid="_x0000_s2062" style="position:absolute;margin-left:385.5pt;margin-top:236.7pt;width:208.55pt;height:193.7pt;z-index:-251652096;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30"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31"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584150BD"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4CBAA0B8" w14:textId="77777777" w:rsidR="00C67BAC" w:rsidRDefault="00C67BAC" w:rsidP="00036377">
                    <w:pPr>
                      <w:spacing w:after="0" w:line="240" w:lineRule="auto"/>
                      <w:ind w:left="567" w:right="573"/>
                      <w:jc w:val="both"/>
                      <w:rPr>
                        <w:rFonts w:ascii="Times New Roman" w:hAnsi="Times New Roman"/>
                        <w:b/>
                        <w:bCs/>
                        <w:sz w:val="24"/>
                        <w:szCs w:val="24"/>
                      </w:rPr>
                    </w:pPr>
                  </w:p>
                  <w:p w14:paraId="2EB488A3" w14:textId="77777777" w:rsidR="00C67BAC" w:rsidRDefault="00C67BAC" w:rsidP="00036377">
                    <w:pPr>
                      <w:spacing w:after="0" w:line="240" w:lineRule="auto"/>
                      <w:ind w:left="567" w:right="573"/>
                      <w:jc w:val="both"/>
                      <w:rPr>
                        <w:rFonts w:ascii="Times New Roman" w:hAnsi="Times New Roman"/>
                        <w:b/>
                        <w:bCs/>
                        <w:sz w:val="24"/>
                        <w:szCs w:val="24"/>
                      </w:rPr>
                    </w:pPr>
                  </w:p>
                  <w:p w14:paraId="5EEAAE3A"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Pr="00036377">
                      <w:rPr>
                        <w:rFonts w:ascii="Times New Roman" w:hAnsi="Times New Roman"/>
                        <w:sz w:val="24"/>
                        <w:szCs w:val="24"/>
                      </w:rPr>
                      <w:t>Rohit Sharma</w:t>
                    </w:r>
                  </w:p>
                  <w:p w14:paraId="6C2ADF2E"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43C0C812"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rPr>
        <w:pict w14:anchorId="5F0831CD">
          <v:group id="Group 85" o:spid="_x0000_s2056" style="position:absolute;margin-left:198.6pt;margin-top:236.35pt;width:205.2pt;height:194.3pt;z-index:-25165004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32"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33"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EDA40C6"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75F3DF64"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 No 119; 1st Floor; Diamond Arcade; 1/72, Cal Jessore Road;</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3ECA1A63" w14:textId="77777777" w:rsidR="00C67BAC" w:rsidRPr="00A4309A"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Pr="00CB2A8D">
                      <w:rPr>
                        <w:rFonts w:ascii="Times New Roman" w:hAnsi="Times New Roman"/>
                        <w:sz w:val="24"/>
                        <w:szCs w:val="24"/>
                      </w:rPr>
                      <w:t>uttam.singh@taxconnect.co.in</w:t>
                    </w:r>
                  </w:p>
                  <w:p w14:paraId="6A631D4E" w14:textId="77777777" w:rsidR="00C67BAC" w:rsidRDefault="00C67BAC" w:rsidP="009862E1">
                    <w:pPr>
                      <w:spacing w:line="240" w:lineRule="auto"/>
                      <w:ind w:left="630" w:right="573"/>
                      <w:rPr>
                        <w:rFonts w:ascii="Times New Roman" w:hAnsi="Times New Roman"/>
                        <w:sz w:val="24"/>
                      </w:rPr>
                    </w:pPr>
                  </w:p>
                </w:txbxContent>
              </v:textbox>
            </v:shape>
            <w10:wrap type="topAndBottom" anchorx="page"/>
          </v:group>
        </w:pict>
      </w:r>
      <w:r>
        <w:rPr>
          <w:noProof/>
        </w:rPr>
        <w:pict w14:anchorId="586B6D19">
          <v:group id="Group 91" o:spid="_x0000_s2050" style="position:absolute;margin-left:4.8pt;margin-top:236.35pt;width:210pt;height:195pt;z-index:-25165926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32"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33"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1B6D0889"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Pr>
                        <w:rFonts w:ascii="Times New Roman" w:hAnsi="Times New Roman"/>
                        <w:sz w:val="24"/>
                        <w:szCs w:val="24"/>
                      </w:rPr>
                      <w:t>Govind Agarwal</w:t>
                    </w:r>
                  </w:p>
                  <w:p w14:paraId="02C1257E" w14:textId="77777777" w:rsidR="00C67BAC" w:rsidRDefault="00C67BA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Pr>
                        <w:rFonts w:ascii="Times New Roman" w:hAnsi="Times New Roman"/>
                        <w:sz w:val="24"/>
                        <w:szCs w:val="24"/>
                      </w:rPr>
                      <w:t>govind</w:t>
                    </w:r>
                    <w:r w:rsidRPr="00036377">
                      <w:rPr>
                        <w:rFonts w:ascii="Times New Roman" w:hAnsi="Times New Roman"/>
                        <w:sz w:val="24"/>
                        <w:szCs w:val="24"/>
                      </w:rPr>
                      <w:t>.</w:t>
                    </w:r>
                    <w:r>
                      <w:rPr>
                        <w:rFonts w:ascii="Times New Roman" w:hAnsi="Times New Roman"/>
                        <w:sz w:val="24"/>
                        <w:szCs w:val="24"/>
                      </w:rPr>
                      <w:t>agarwal</w:t>
                    </w:r>
                    <w:r w:rsidRPr="00036377">
                      <w:rPr>
                        <w:rFonts w:ascii="Times New Roman" w:hAnsi="Times New Roman"/>
                        <w:sz w:val="24"/>
                        <w:szCs w:val="24"/>
                      </w:rPr>
                      <w:t>@taxconnect.co.in</w:t>
                    </w:r>
                  </w:p>
                  <w:p w14:paraId="46C81589" w14:textId="77777777" w:rsidR="00C67BAC" w:rsidRDefault="00C67BAC" w:rsidP="0073131C">
                    <w:pPr>
                      <w:spacing w:line="240" w:lineRule="auto"/>
                      <w:ind w:left="630" w:right="573"/>
                      <w:rPr>
                        <w:rFonts w:ascii="Times New Roman" w:hAnsi="Times New Roman"/>
                        <w:sz w:val="24"/>
                      </w:rPr>
                    </w:pPr>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134"/>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27B92" w14:textId="77777777" w:rsidR="009028DA" w:rsidRDefault="009028DA" w:rsidP="008A20D1">
      <w:pPr>
        <w:spacing w:after="0" w:line="240" w:lineRule="auto"/>
      </w:pPr>
      <w:r>
        <w:separator/>
      </w:r>
    </w:p>
  </w:endnote>
  <w:endnote w:type="continuationSeparator" w:id="0">
    <w:p w14:paraId="737E1838" w14:textId="77777777" w:rsidR="009028DA" w:rsidRDefault="009028DA"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122DF9">
    <w:pPr>
      <w:pStyle w:val="Footer"/>
      <w:pBdr>
        <w:top w:val="thinThickSmallGap" w:sz="24" w:space="31" w:color="4B4B4B"/>
      </w:pBdr>
    </w:pPr>
    <w:r>
      <w:rPr>
        <w:noProof/>
      </w:rPr>
      <w:pict w14:anchorId="4FC7D97E">
        <v:rect id="Rectangle 457" o:spid="_x0000_s1075" style="position:absolute;margin-left:.85pt;margin-top:7.45pt;width:559.2pt;height:36.7pt;flip:x;z-index:2516705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51DA3B4D" w14:textId="11E8137D"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EC3893">
                  <w:rPr>
                    <w:rFonts w:ascii="Bookman Old Style" w:hAnsi="Bookman Old Style"/>
                    <w:color w:val="14415C"/>
                    <w:sz w:val="18"/>
                    <w:szCs w:val="18"/>
                  </w:rPr>
                  <w:t>36</w:t>
                </w:r>
                <w:r w:rsidR="007B4877">
                  <w:rPr>
                    <w:rFonts w:ascii="Bookman Old Style" w:hAnsi="Bookman Old Style"/>
                    <w:color w:val="14415C"/>
                    <w:sz w:val="18"/>
                    <w:szCs w:val="18"/>
                  </w:rPr>
                  <w:t>6</w:t>
                </w:r>
                <w:r w:rsidR="0065141D">
                  <w:rPr>
                    <w:rFonts w:ascii="Bookman Old Style" w:hAnsi="Bookman Old Style"/>
                    <w:color w:val="14415C"/>
                    <w:sz w:val="18"/>
                    <w:szCs w:val="18"/>
                    <w:vertAlign w:val="superscript"/>
                  </w:rPr>
                  <w:t>th</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3C21D92E" w14:textId="681B4C7D" w:rsidR="00C67BAC" w:rsidRDefault="007B4877" w:rsidP="00071359">
                <w:pPr>
                  <w:spacing w:after="0"/>
                  <w:rPr>
                    <w:rFonts w:ascii="Bookman Old Style" w:hAnsi="Bookman Old Style"/>
                    <w:b/>
                    <w:color w:val="14415C"/>
                    <w:sz w:val="18"/>
                    <w:szCs w:val="18"/>
                  </w:rPr>
                </w:pPr>
                <w:r>
                  <w:rPr>
                    <w:rFonts w:ascii="Bookman Old Style" w:hAnsi="Bookman Old Style"/>
                    <w:color w:val="14415C"/>
                    <w:sz w:val="18"/>
                    <w:szCs w:val="18"/>
                  </w:rPr>
                  <w:t>4</w:t>
                </w:r>
                <w:r w:rsidR="00264A89" w:rsidRPr="00264A89">
                  <w:rPr>
                    <w:rFonts w:ascii="Bookman Old Style" w:hAnsi="Bookman Old Style"/>
                    <w:color w:val="14415C"/>
                    <w:sz w:val="18"/>
                    <w:szCs w:val="18"/>
                    <w:vertAlign w:val="superscript"/>
                  </w:rPr>
                  <w:t>th</w:t>
                </w:r>
                <w:r w:rsidR="00264A89">
                  <w:rPr>
                    <w:rFonts w:ascii="Bookman Old Style" w:hAnsi="Bookman Old Style"/>
                    <w:color w:val="14415C"/>
                    <w:sz w:val="18"/>
                    <w:szCs w:val="18"/>
                  </w:rPr>
                  <w:t xml:space="preserve"> </w:t>
                </w:r>
                <w:r>
                  <w:rPr>
                    <w:rFonts w:ascii="Bookman Old Style" w:hAnsi="Bookman Old Style"/>
                    <w:color w:val="14415C"/>
                    <w:sz w:val="18"/>
                    <w:szCs w:val="18"/>
                  </w:rPr>
                  <w:t>September</w:t>
                </w:r>
                <w:r w:rsidR="00C67BAC">
                  <w:rPr>
                    <w:rFonts w:ascii="Bookman Old Style" w:hAnsi="Bookman Old Style"/>
                    <w:color w:val="14415C"/>
                    <w:sz w:val="18"/>
                    <w:szCs w:val="18"/>
                  </w:rPr>
                  <w:t xml:space="preserve"> 2022-</w:t>
                </w:r>
                <w:r>
                  <w:rPr>
                    <w:rFonts w:ascii="Bookman Old Style" w:hAnsi="Bookman Old Style"/>
                    <w:color w:val="14415C"/>
                    <w:sz w:val="18"/>
                    <w:szCs w:val="18"/>
                  </w:rPr>
                  <w:t>10</w:t>
                </w:r>
                <w:r w:rsidRPr="007B4877">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264A89">
                  <w:rPr>
                    <w:rFonts w:ascii="Bookman Old Style" w:hAnsi="Bookman Old Style"/>
                    <w:color w:val="14415C"/>
                    <w:sz w:val="18"/>
                    <w:szCs w:val="18"/>
                  </w:rPr>
                  <w:t>September</w:t>
                </w:r>
                <w:r w:rsidR="00C67BAC">
                  <w:rPr>
                    <w:rFonts w:ascii="Bookman Old Style" w:hAnsi="Bookman Old Style"/>
                    <w:color w:val="14415C"/>
                    <w:sz w:val="18"/>
                    <w:szCs w:val="18"/>
                  </w:rPr>
                  <w:t xml:space="preserve"> 2022</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2.75pt;margin-top:9.15pt;width:559.2pt;height:39.1pt;flip:x;z-index:2516746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19BFCD5D"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Tax Connect: 3</w:t>
                </w:r>
                <w:r w:rsidR="00EC3893">
                  <w:rPr>
                    <w:rFonts w:ascii="Bookman Old Style" w:hAnsi="Bookman Old Style"/>
                    <w:color w:val="14415C"/>
                    <w:sz w:val="18"/>
                    <w:szCs w:val="18"/>
                  </w:rPr>
                  <w:t>6</w:t>
                </w:r>
                <w:r w:rsidR="007B4877">
                  <w:rPr>
                    <w:rFonts w:ascii="Bookman Old Style" w:hAnsi="Bookman Old Style"/>
                    <w:color w:val="14415C"/>
                    <w:sz w:val="18"/>
                    <w:szCs w:val="18"/>
                  </w:rPr>
                  <w:t>6</w:t>
                </w:r>
                <w:r w:rsidR="0065141D">
                  <w:rPr>
                    <w:rFonts w:ascii="Bookman Old Style" w:hAnsi="Bookman Old Style"/>
                    <w:color w:val="14415C"/>
                    <w:sz w:val="18"/>
                    <w:szCs w:val="18"/>
                    <w:vertAlign w:val="superscript"/>
                  </w:rPr>
                  <w:t>th</w:t>
                </w:r>
                <w:r w:rsidR="001D32F8">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654569E4" w:rsidR="00C67BAC" w:rsidRDefault="007B4877" w:rsidP="00EE3189">
                <w:pPr>
                  <w:spacing w:after="0"/>
                  <w:rPr>
                    <w:rFonts w:ascii="Bookman Old Style" w:hAnsi="Bookman Old Style"/>
                    <w:color w:val="14415C"/>
                    <w:sz w:val="18"/>
                    <w:szCs w:val="18"/>
                  </w:rPr>
                </w:pPr>
                <w:r>
                  <w:rPr>
                    <w:rFonts w:ascii="Bookman Old Style" w:hAnsi="Bookman Old Style"/>
                    <w:color w:val="14415C"/>
                    <w:sz w:val="18"/>
                    <w:szCs w:val="18"/>
                  </w:rPr>
                  <w:t>4</w:t>
                </w:r>
                <w:r w:rsidR="00264A89" w:rsidRPr="00264A89">
                  <w:rPr>
                    <w:rFonts w:ascii="Bookman Old Style" w:hAnsi="Bookman Old Style"/>
                    <w:color w:val="14415C"/>
                    <w:sz w:val="18"/>
                    <w:szCs w:val="18"/>
                    <w:vertAlign w:val="superscript"/>
                  </w:rPr>
                  <w:t>th</w:t>
                </w:r>
                <w:r w:rsidR="00264A89">
                  <w:rPr>
                    <w:rFonts w:ascii="Bookman Old Style" w:hAnsi="Bookman Old Style"/>
                    <w:color w:val="14415C"/>
                    <w:sz w:val="18"/>
                    <w:szCs w:val="18"/>
                  </w:rPr>
                  <w:t xml:space="preserve"> </w:t>
                </w:r>
                <w:r>
                  <w:rPr>
                    <w:rFonts w:ascii="Bookman Old Style" w:hAnsi="Bookman Old Style"/>
                    <w:color w:val="14415C"/>
                    <w:sz w:val="18"/>
                    <w:szCs w:val="18"/>
                  </w:rPr>
                  <w:t>September</w:t>
                </w:r>
                <w:r w:rsidR="00C67BAC">
                  <w:rPr>
                    <w:rFonts w:ascii="Bookman Old Style" w:hAnsi="Bookman Old Style"/>
                    <w:color w:val="14415C"/>
                    <w:sz w:val="18"/>
                    <w:szCs w:val="18"/>
                  </w:rPr>
                  <w:t xml:space="preserve"> 2022-</w:t>
                </w:r>
                <w:r>
                  <w:rPr>
                    <w:rFonts w:ascii="Bookman Old Style" w:hAnsi="Bookman Old Style"/>
                    <w:color w:val="14415C"/>
                    <w:sz w:val="18"/>
                    <w:szCs w:val="18"/>
                  </w:rPr>
                  <w:t>10</w:t>
                </w:r>
                <w:r w:rsidRPr="007B4877">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264A89">
                  <w:rPr>
                    <w:rFonts w:ascii="Bookman Old Style" w:hAnsi="Bookman Old Style"/>
                    <w:color w:val="14415C"/>
                    <w:sz w:val="18"/>
                    <w:szCs w:val="18"/>
                  </w:rPr>
                  <w:t>September</w:t>
                </w:r>
                <w:r w:rsidR="00C67BAC">
                  <w:rPr>
                    <w:rFonts w:ascii="Bookman Old Style" w:hAnsi="Bookman Old Style"/>
                    <w:color w:val="14415C"/>
                    <w:sz w:val="18"/>
                    <w:szCs w:val="18"/>
                  </w:rPr>
                  <w:t xml:space="preserve"> 2022</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85pt;margin-top:7.45pt;width:559.2pt;height:36.2pt;flip:x;z-index:25167974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37CA18C8" w14:textId="06817056" w:rsidR="00C67BAC" w:rsidRPr="007B4877" w:rsidRDefault="00C67BAC" w:rsidP="00071359">
                <w:pPr>
                  <w:spacing w:after="0"/>
                  <w:rPr>
                    <w:rFonts w:ascii="Cambria" w:hAnsi="Cambria"/>
                    <w:b/>
                    <w:color w:val="002060"/>
                    <w:sz w:val="20"/>
                    <w:szCs w:val="20"/>
                  </w:rPr>
                </w:pPr>
                <w:r>
                  <w:rPr>
                    <w:rFonts w:ascii="Bookman Old Style" w:hAnsi="Bookman Old Style"/>
                    <w:color w:val="14415C"/>
                    <w:sz w:val="18"/>
                    <w:szCs w:val="18"/>
                  </w:rPr>
                  <w:t>Tax Connect: 3</w:t>
                </w:r>
                <w:r w:rsidR="00ED4518">
                  <w:rPr>
                    <w:rFonts w:ascii="Bookman Old Style" w:hAnsi="Bookman Old Style"/>
                    <w:color w:val="14415C"/>
                    <w:sz w:val="18"/>
                    <w:szCs w:val="18"/>
                  </w:rPr>
                  <w:t>6</w:t>
                </w:r>
                <w:r w:rsidR="007B4877">
                  <w:rPr>
                    <w:rFonts w:ascii="Bookman Old Style" w:hAnsi="Bookman Old Style"/>
                    <w:color w:val="14415C"/>
                    <w:sz w:val="18"/>
                    <w:szCs w:val="18"/>
                  </w:rPr>
                  <w:t>6</w:t>
                </w:r>
                <w:r w:rsidR="0065141D" w:rsidRPr="0065141D">
                  <w:rPr>
                    <w:rFonts w:ascii="Bookman Old Style" w:hAnsi="Bookman Old Style"/>
                    <w:color w:val="14415C"/>
                    <w:sz w:val="18"/>
                    <w:szCs w:val="18"/>
                    <w:vertAlign w:val="superscript"/>
                  </w:rPr>
                  <w:t>th</w:t>
                </w:r>
                <w:r w:rsidR="0065141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7B4877">
                  <w:rPr>
                    <w:rFonts w:ascii="Bookman Old Style" w:hAnsi="Bookman Old Style"/>
                    <w:color w:val="14415C"/>
                    <w:sz w:val="18"/>
                    <w:szCs w:val="18"/>
                  </w:rPr>
                  <w:t>4</w:t>
                </w:r>
                <w:r w:rsidR="00264A89" w:rsidRPr="00264A89">
                  <w:rPr>
                    <w:rFonts w:ascii="Bookman Old Style" w:hAnsi="Bookman Old Style"/>
                    <w:color w:val="14415C"/>
                    <w:sz w:val="18"/>
                    <w:szCs w:val="18"/>
                    <w:vertAlign w:val="superscript"/>
                  </w:rPr>
                  <w:t>th</w:t>
                </w:r>
                <w:r w:rsidR="00264A89">
                  <w:rPr>
                    <w:rFonts w:ascii="Bookman Old Style" w:hAnsi="Bookman Old Style"/>
                    <w:color w:val="14415C"/>
                    <w:sz w:val="18"/>
                    <w:szCs w:val="18"/>
                  </w:rPr>
                  <w:t xml:space="preserve"> </w:t>
                </w:r>
                <w:r w:rsidR="007B4877">
                  <w:rPr>
                    <w:rFonts w:ascii="Bookman Old Style" w:hAnsi="Bookman Old Style"/>
                    <w:color w:val="14415C"/>
                    <w:sz w:val="18"/>
                    <w:szCs w:val="18"/>
                  </w:rPr>
                  <w:t>September</w:t>
                </w:r>
                <w:r>
                  <w:rPr>
                    <w:rFonts w:ascii="Bookman Old Style" w:hAnsi="Bookman Old Style"/>
                    <w:color w:val="14415C"/>
                    <w:sz w:val="18"/>
                    <w:szCs w:val="18"/>
                  </w:rPr>
                  <w:t xml:space="preserve"> 2022-</w:t>
                </w:r>
                <w:r w:rsidR="007B4877">
                  <w:rPr>
                    <w:rFonts w:ascii="Bookman Old Style" w:hAnsi="Bookman Old Style"/>
                    <w:color w:val="14415C"/>
                    <w:sz w:val="18"/>
                    <w:szCs w:val="18"/>
                  </w:rPr>
                  <w:t>10</w:t>
                </w:r>
                <w:r w:rsidR="007B4877" w:rsidRPr="007B4877">
                  <w:rPr>
                    <w:rFonts w:ascii="Bookman Old Style" w:hAnsi="Bookman Old Style"/>
                    <w:color w:val="14415C"/>
                    <w:sz w:val="18"/>
                    <w:szCs w:val="18"/>
                    <w:vertAlign w:val="superscript"/>
                  </w:rPr>
                  <w:t>th</w:t>
                </w:r>
                <w:r w:rsidR="007B4877">
                  <w:rPr>
                    <w:rFonts w:ascii="Bookman Old Style" w:hAnsi="Bookman Old Style"/>
                    <w:color w:val="14415C"/>
                    <w:sz w:val="18"/>
                    <w:szCs w:val="18"/>
                  </w:rPr>
                  <w:t xml:space="preserve"> </w:t>
                </w:r>
                <w:r w:rsidR="00264A89">
                  <w:rPr>
                    <w:rFonts w:ascii="Bookman Old Style" w:hAnsi="Bookman Old Style"/>
                    <w:color w:val="14415C"/>
                    <w:sz w:val="18"/>
                    <w:szCs w:val="18"/>
                  </w:rPr>
                  <w:t>September</w:t>
                </w:r>
                <w:r>
                  <w:rPr>
                    <w:rFonts w:ascii="Bookman Old Style" w:hAnsi="Bookman Old Style"/>
                    <w:color w:val="14415C"/>
                    <w:sz w:val="18"/>
                    <w:szCs w:val="18"/>
                  </w:rPr>
                  <w:t xml:space="preserve"> 2022</w:t>
                </w: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7EBD3" w14:textId="77777777" w:rsidR="009028DA" w:rsidRDefault="009028DA" w:rsidP="008A20D1">
      <w:pPr>
        <w:spacing w:after="0" w:line="240" w:lineRule="auto"/>
      </w:pPr>
      <w:r>
        <w:separator/>
      </w:r>
    </w:p>
  </w:footnote>
  <w:footnote w:type="continuationSeparator" w:id="0">
    <w:p w14:paraId="7F59375F" w14:textId="77777777" w:rsidR="009028DA" w:rsidRDefault="009028DA"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lang w:val="en-IN" w:eastAsia="en-IN"/>
      </w:rPr>
      <w:drawing>
        <wp:anchor distT="0" distB="0" distL="114300" distR="114300" simplePos="0" relativeHeight="251629568" behindDoc="0" locked="0" layoutInCell="1" allowOverlap="1" wp14:anchorId="78C58193" wp14:editId="52A0901B">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6432;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v:textbox>
          </v:shape>
        </v:group>
      </w:pict>
    </w:r>
    <w:r>
      <w:rPr>
        <w:noProof/>
        <w:lang w:val="en-IN" w:eastAsia="en-IN"/>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28544" behindDoc="0" locked="0" layoutInCell="1" allowOverlap="1" wp14:anchorId="5381920E" wp14:editId="4B940A72">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lang w:val="en-IN" w:eastAsia="en-IN"/>
      </w:rPr>
      <w:drawing>
        <wp:anchor distT="0" distB="0" distL="114300" distR="114300" simplePos="0" relativeHeight="251639808" behindDoc="0" locked="0" layoutInCell="1" allowOverlap="1" wp14:anchorId="297DF440" wp14:editId="66F3B231">
          <wp:simplePos x="0" y="0"/>
          <wp:positionH relativeFrom="column">
            <wp:posOffset>-234950</wp:posOffset>
          </wp:positionH>
          <wp:positionV relativeFrom="paragraph">
            <wp:posOffset>4445</wp:posOffset>
          </wp:positionV>
          <wp:extent cx="2298065" cy="266129"/>
          <wp:effectExtent l="0" t="0" r="0" b="0"/>
          <wp:wrapNone/>
          <wp:docPr id="51"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2880" behindDoc="0" locked="0" layoutInCell="1" allowOverlap="1" wp14:anchorId="61E69D78" wp14:editId="2E07E4A0">
          <wp:simplePos x="0" y="0"/>
          <wp:positionH relativeFrom="column">
            <wp:posOffset>6537325</wp:posOffset>
          </wp:positionH>
          <wp:positionV relativeFrom="paragraph">
            <wp:posOffset>9525</wp:posOffset>
          </wp:positionV>
          <wp:extent cx="695325" cy="266700"/>
          <wp:effectExtent l="19050" t="0" r="9525" b="0"/>
          <wp:wrapSquare wrapText="bothSides"/>
          <wp:docPr id="52" name="Picture 5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5648;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77777777" w:rsidR="00B95603" w:rsidRDefault="00B95603">
    <w:pPr>
      <w:pStyle w:val="Header"/>
    </w:pPr>
    <w:r>
      <w:rPr>
        <w:noProof/>
        <w:lang w:val="en-IN" w:eastAsia="en-IN"/>
      </w:rPr>
      <w:drawing>
        <wp:anchor distT="0" distB="0" distL="114300" distR="114300" simplePos="0" relativeHeight="251663360" behindDoc="0" locked="0" layoutInCell="1" allowOverlap="1" wp14:anchorId="21358269" wp14:editId="75194687">
          <wp:simplePos x="0" y="0"/>
          <wp:positionH relativeFrom="column">
            <wp:posOffset>974725</wp:posOffset>
          </wp:positionH>
          <wp:positionV relativeFrom="paragraph">
            <wp:posOffset>40005</wp:posOffset>
          </wp:positionV>
          <wp:extent cx="2298700" cy="266700"/>
          <wp:effectExtent l="0" t="0" r="6350" b="0"/>
          <wp:wrapNone/>
          <wp:docPr id="5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5408" behindDoc="1" locked="0" layoutInCell="1" allowOverlap="1" wp14:anchorId="420686DF" wp14:editId="364E8035">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54" name="Picture 5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64384" behindDoc="0" locked="0" layoutInCell="1" allowOverlap="1" wp14:anchorId="77F3EB77" wp14:editId="65B39B02">
          <wp:simplePos x="0" y="0"/>
          <wp:positionH relativeFrom="column">
            <wp:posOffset>6537325</wp:posOffset>
          </wp:positionH>
          <wp:positionV relativeFrom="paragraph">
            <wp:posOffset>9525</wp:posOffset>
          </wp:positionV>
          <wp:extent cx="695325" cy="266700"/>
          <wp:effectExtent l="19050" t="0" r="9525" b="0"/>
          <wp:wrapSquare wrapText="bothSides"/>
          <wp:docPr id="5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8691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200FE769" w14:textId="77777777" w:rsidR="00B95603" w:rsidRDefault="00B95603" w:rsidP="000B7169">
                <w:pPr>
                  <w:jc w:val="center"/>
                  <w:rPr>
                    <w:rFonts w:ascii="Bookman Old Style" w:hAnsi="Bookman Old Style"/>
                    <w:b/>
                    <w:color w:val="FFFFFF"/>
                    <w:sz w:val="36"/>
                    <w:szCs w:val="36"/>
                    <w:lang w:val="en-IN"/>
                  </w:rPr>
                </w:pPr>
              </w:p>
              <w:p w14:paraId="1D2D773F" w14:textId="77777777" w:rsidR="00B95603" w:rsidRPr="008D0DBC" w:rsidRDefault="00B95603" w:rsidP="000B7169">
                <w:pPr>
                  <w:jc w:val="center"/>
                  <w:rPr>
                    <w:rFonts w:ascii="Bookman Old Style" w:hAnsi="Bookman Old Style"/>
                    <w:b/>
                    <w:color w:val="FFFFFF"/>
                    <w:sz w:val="36"/>
                    <w:szCs w:val="36"/>
                    <w:lang w:val="en-IN"/>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77777777" w:rsidR="00C67BAC" w:rsidRDefault="00000000" w:rsidP="008D124F">
    <w:pPr>
      <w:pStyle w:val="Header"/>
      <w:tabs>
        <w:tab w:val="clear" w:pos="4680"/>
        <w:tab w:val="clear" w:pos="9360"/>
        <w:tab w:val="left" w:pos="7530"/>
      </w:tabs>
    </w:pPr>
    <w:r>
      <w:rPr>
        <w:noProof/>
      </w:rPr>
      <w:pict w14:anchorId="3899060B">
        <v:rect id="Rectangle 11" o:spid="_x0000_s1098" style="position:absolute;margin-left:-12.3pt;margin-top:26.3pt;width:616.2pt;height:43.55pt;flip:x;z-index:2516828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rPr>
        <w:noProof/>
        <w:lang w:val="en-IN" w:eastAsia="en-IN"/>
      </w:rPr>
      <w:drawing>
        <wp:anchor distT="0" distB="0" distL="114300" distR="114300" simplePos="0" relativeHeight="251648000" behindDoc="1" locked="0" layoutInCell="1" allowOverlap="1" wp14:anchorId="6189A24B" wp14:editId="7154EA88">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86" name="Picture 8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sidR="00C67BAC">
      <w:rPr>
        <w:noProof/>
        <w:lang w:val="en-IN" w:eastAsia="en-IN"/>
      </w:rPr>
      <w:drawing>
        <wp:anchor distT="0" distB="0" distL="114300" distR="114300" simplePos="0" relativeHeight="251644928" behindDoc="0" locked="0" layoutInCell="1" allowOverlap="1" wp14:anchorId="1A9354BD" wp14:editId="1DCEFE54">
          <wp:simplePos x="0" y="0"/>
          <wp:positionH relativeFrom="column">
            <wp:posOffset>974725</wp:posOffset>
          </wp:positionH>
          <wp:positionV relativeFrom="paragraph">
            <wp:posOffset>40005</wp:posOffset>
          </wp:positionV>
          <wp:extent cx="2298700" cy="266700"/>
          <wp:effectExtent l="0" t="0" r="6350" b="0"/>
          <wp:wrapNone/>
          <wp:docPr id="8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C67BAC">
      <w:rPr>
        <w:noProof/>
        <w:lang w:val="en-IN" w:eastAsia="en-IN"/>
      </w:rPr>
      <w:drawing>
        <wp:anchor distT="0" distB="0" distL="114300" distR="114300" simplePos="0" relativeHeight="251646976" behindDoc="0" locked="0" layoutInCell="1" allowOverlap="1" wp14:anchorId="5FADA574" wp14:editId="7C44C277">
          <wp:simplePos x="0" y="0"/>
          <wp:positionH relativeFrom="column">
            <wp:posOffset>6537325</wp:posOffset>
          </wp:positionH>
          <wp:positionV relativeFrom="paragraph">
            <wp:posOffset>9525</wp:posOffset>
          </wp:positionV>
          <wp:extent cx="695325" cy="266700"/>
          <wp:effectExtent l="19050" t="0" r="9525" b="0"/>
          <wp:wrapSquare wrapText="bothSides"/>
          <wp:docPr id="8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77777777" w:rsidR="00C67BAC" w:rsidRDefault="00C67BAC" w:rsidP="008D124F">
    <w:pPr>
      <w:pStyle w:val="Header"/>
      <w:tabs>
        <w:tab w:val="clear" w:pos="4680"/>
        <w:tab w:val="clear" w:pos="9360"/>
        <w:tab w:val="left" w:pos="7530"/>
      </w:tabs>
    </w:pPr>
    <w:r>
      <w:rPr>
        <w:noProof/>
        <w:lang w:val="en-IN" w:eastAsia="en-IN"/>
      </w:rPr>
      <w:drawing>
        <wp:anchor distT="0" distB="0" distL="114300" distR="114300" simplePos="0" relativeHeight="251652096" behindDoc="1" locked="0" layoutInCell="1" allowOverlap="1" wp14:anchorId="67134B2B" wp14:editId="6690D49F">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38" name="Picture 3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49024" behindDoc="0" locked="0" layoutInCell="1" allowOverlap="1" wp14:anchorId="751D051B" wp14:editId="61B65C30">
          <wp:simplePos x="0" y="0"/>
          <wp:positionH relativeFrom="column">
            <wp:posOffset>974725</wp:posOffset>
          </wp:positionH>
          <wp:positionV relativeFrom="paragraph">
            <wp:posOffset>40005</wp:posOffset>
          </wp:positionV>
          <wp:extent cx="2298700" cy="266700"/>
          <wp:effectExtent l="0" t="0" r="6350" b="0"/>
          <wp:wrapNone/>
          <wp:docPr id="39"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1072" behindDoc="0" locked="0" layoutInCell="1" allowOverlap="1" wp14:anchorId="1349F039" wp14:editId="2BFB9626">
          <wp:simplePos x="0" y="0"/>
          <wp:positionH relativeFrom="column">
            <wp:posOffset>6537325</wp:posOffset>
          </wp:positionH>
          <wp:positionV relativeFrom="paragraph">
            <wp:posOffset>9525</wp:posOffset>
          </wp:positionV>
          <wp:extent cx="695325" cy="266700"/>
          <wp:effectExtent l="19050" t="0" r="9525" b="0"/>
          <wp:wrapSquare wrapText="bothSides"/>
          <wp:docPr id="4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77777777" w:rsidR="00C67BAC" w:rsidRDefault="00C67BAC">
    <w:pPr>
      <w:pStyle w:val="Header"/>
    </w:pPr>
    <w:r>
      <w:rPr>
        <w:noProof/>
        <w:lang w:val="en-IN" w:eastAsia="en-IN"/>
      </w:rPr>
      <w:drawing>
        <wp:anchor distT="0" distB="0" distL="114300" distR="114300" simplePos="0" relativeHeight="251632640" behindDoc="0" locked="0" layoutInCell="1" allowOverlap="1" wp14:anchorId="646AD0AD" wp14:editId="5A85AA1A">
          <wp:simplePos x="0" y="0"/>
          <wp:positionH relativeFrom="column">
            <wp:posOffset>984250</wp:posOffset>
          </wp:positionH>
          <wp:positionV relativeFrom="paragraph">
            <wp:posOffset>20955</wp:posOffset>
          </wp:positionV>
          <wp:extent cx="2298700" cy="266700"/>
          <wp:effectExtent l="0" t="0" r="6350" b="0"/>
          <wp:wrapNone/>
          <wp:docPr id="4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3904" behindDoc="1" locked="0" layoutInCell="1" allowOverlap="1" wp14:anchorId="1E9B1DC4" wp14:editId="0B770DB1">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2" name="Picture 4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33664" behindDoc="0" locked="0" layoutInCell="1" allowOverlap="1" wp14:anchorId="683FA904" wp14:editId="54DB9A62">
          <wp:simplePos x="0" y="0"/>
          <wp:positionH relativeFrom="column">
            <wp:posOffset>6537325</wp:posOffset>
          </wp:positionH>
          <wp:positionV relativeFrom="paragraph">
            <wp:posOffset>9525</wp:posOffset>
          </wp:positionV>
          <wp:extent cx="695325" cy="266700"/>
          <wp:effectExtent l="19050" t="0" r="9525"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2F7A406C" w14:textId="77777777"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7777777" w:rsidR="00C67BAC" w:rsidRDefault="00C67BAC" w:rsidP="009862E1">
    <w:pPr>
      <w:pStyle w:val="Header"/>
    </w:pPr>
    <w:r>
      <w:rPr>
        <w:noProof/>
        <w:lang w:val="en-IN" w:eastAsia="en-IN"/>
      </w:rPr>
      <w:drawing>
        <wp:anchor distT="0" distB="0" distL="114300" distR="114300" simplePos="0" relativeHeight="251630592" behindDoc="0" locked="0" layoutInCell="1" allowOverlap="1" wp14:anchorId="40EF94F5" wp14:editId="74C52ADB">
          <wp:simplePos x="0" y="0"/>
          <wp:positionH relativeFrom="column">
            <wp:posOffset>962660</wp:posOffset>
          </wp:positionH>
          <wp:positionV relativeFrom="paragraph">
            <wp:posOffset>53340</wp:posOffset>
          </wp:positionV>
          <wp:extent cx="2298065" cy="266129"/>
          <wp:effectExtent l="0" t="0" r="0" b="0"/>
          <wp:wrapNone/>
          <wp:docPr id="22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34688" behindDoc="1" locked="0" layoutInCell="1" allowOverlap="1" wp14:anchorId="21C7FECE" wp14:editId="07BE93DF">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26" name="Picture 22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31616" behindDoc="0" locked="0" layoutInCell="1" allowOverlap="1" wp14:anchorId="21A95547" wp14:editId="4B0A0599">
          <wp:simplePos x="0" y="0"/>
          <wp:positionH relativeFrom="column">
            <wp:posOffset>6537325</wp:posOffset>
          </wp:positionH>
          <wp:positionV relativeFrom="paragraph">
            <wp:posOffset>9525</wp:posOffset>
          </wp:positionV>
          <wp:extent cx="695325" cy="266700"/>
          <wp:effectExtent l="19050" t="0" r="9525"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7257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lang w:val="en-IN" w:eastAsia="en-IN"/>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27520" behindDoc="0" locked="0" layoutInCell="1" allowOverlap="1" wp14:anchorId="5CCA54D0" wp14:editId="55D82373">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7777777" w:rsidR="00C67BAC" w:rsidRDefault="00C67BAC">
    <w:pPr>
      <w:pStyle w:val="Header"/>
    </w:pPr>
    <w:r>
      <w:rPr>
        <w:noProof/>
        <w:lang w:val="en-IN" w:eastAsia="en-IN"/>
      </w:rPr>
      <w:drawing>
        <wp:anchor distT="0" distB="0" distL="114300" distR="114300" simplePos="0" relativeHeight="251653120" behindDoc="1" locked="0" layoutInCell="1" allowOverlap="1" wp14:anchorId="69EEA3A1" wp14:editId="67305256">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31" name="Picture 23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40832" behindDoc="0" locked="0" layoutInCell="1" allowOverlap="1" wp14:anchorId="71CB5676" wp14:editId="0D02A6E8">
          <wp:simplePos x="0" y="0"/>
          <wp:positionH relativeFrom="column">
            <wp:posOffset>1003300</wp:posOffset>
          </wp:positionH>
          <wp:positionV relativeFrom="paragraph">
            <wp:posOffset>47625</wp:posOffset>
          </wp:positionV>
          <wp:extent cx="2298700" cy="266700"/>
          <wp:effectExtent l="0" t="0" r="6350" b="0"/>
          <wp:wrapNone/>
          <wp:docPr id="232"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1856" behindDoc="0" locked="0" layoutInCell="1" allowOverlap="1" wp14:anchorId="23AFDBAA" wp14:editId="39C9D9B0">
          <wp:simplePos x="0" y="0"/>
          <wp:positionH relativeFrom="column">
            <wp:posOffset>6518275</wp:posOffset>
          </wp:positionH>
          <wp:positionV relativeFrom="paragraph">
            <wp:posOffset>9525</wp:posOffset>
          </wp:positionV>
          <wp:extent cx="695325" cy="266700"/>
          <wp:effectExtent l="19050" t="0" r="9525" b="0"/>
          <wp:wrapSquare wrapText="bothSides"/>
          <wp:docPr id="23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848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77777777" w:rsidR="00C67BAC" w:rsidRDefault="00C67BAC">
    <w:pPr>
      <w:pStyle w:val="Header"/>
    </w:pPr>
    <w:r>
      <w:rPr>
        <w:noProof/>
        <w:lang w:val="en-IN" w:eastAsia="en-IN"/>
      </w:rPr>
      <w:drawing>
        <wp:anchor distT="0" distB="0" distL="114300" distR="114300" simplePos="0" relativeHeight="251635712" behindDoc="0" locked="0" layoutInCell="1" allowOverlap="1" wp14:anchorId="5678A2D0" wp14:editId="74076924">
          <wp:simplePos x="0" y="0"/>
          <wp:positionH relativeFrom="column">
            <wp:posOffset>917575</wp:posOffset>
          </wp:positionH>
          <wp:positionV relativeFrom="paragraph">
            <wp:posOffset>45720</wp:posOffset>
          </wp:positionV>
          <wp:extent cx="2298700" cy="266700"/>
          <wp:effectExtent l="19050" t="0" r="6350" b="0"/>
          <wp:wrapNone/>
          <wp:docPr id="1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5168" behindDoc="1" locked="0" layoutInCell="1" allowOverlap="1" wp14:anchorId="550C8562" wp14:editId="6DBBFB2E">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14" name="Picture 1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36736" behindDoc="0" locked="0" layoutInCell="1" allowOverlap="1" wp14:anchorId="4AD5EE95" wp14:editId="5B59736D">
          <wp:simplePos x="0" y="0"/>
          <wp:positionH relativeFrom="column">
            <wp:posOffset>6518275</wp:posOffset>
          </wp:positionH>
          <wp:positionV relativeFrom="paragraph">
            <wp:posOffset>9525</wp:posOffset>
          </wp:positionV>
          <wp:extent cx="695325" cy="266700"/>
          <wp:effectExtent l="19050" t="0" r="9525" b="0"/>
          <wp:wrapSquare wrapText="bothSides"/>
          <wp:docPr id="1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745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style="mso-next-textbox:#Rectangle 10"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style="mso-next-textbox:#Text Box 11">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77777777" w:rsidR="00C67BAC" w:rsidRDefault="00C67BAC">
    <w:pPr>
      <w:pStyle w:val="Header"/>
    </w:pPr>
    <w:r>
      <w:rPr>
        <w:noProof/>
        <w:lang w:val="en-IN" w:eastAsia="en-IN"/>
      </w:rPr>
      <w:drawing>
        <wp:anchor distT="0" distB="0" distL="114300" distR="114300" simplePos="0" relativeHeight="251637760" behindDoc="0" locked="0" layoutInCell="1" allowOverlap="1" wp14:anchorId="7D1A07C2" wp14:editId="11AE056D">
          <wp:simplePos x="0" y="0"/>
          <wp:positionH relativeFrom="column">
            <wp:posOffset>993775</wp:posOffset>
          </wp:positionH>
          <wp:positionV relativeFrom="paragraph">
            <wp:posOffset>40005</wp:posOffset>
          </wp:positionV>
          <wp:extent cx="2298700" cy="266700"/>
          <wp:effectExtent l="0" t="0" r="6350" b="0"/>
          <wp:wrapNone/>
          <wp:docPr id="237" name="Picture 23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9264" behindDoc="1" locked="0" layoutInCell="1" allowOverlap="1" wp14:anchorId="5E91122B" wp14:editId="085D606D">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40" name="Picture 24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38784" behindDoc="0" locked="0" layoutInCell="1" allowOverlap="1" wp14:anchorId="17E0F11E" wp14:editId="5C12DE7E">
          <wp:simplePos x="0" y="0"/>
          <wp:positionH relativeFrom="column">
            <wp:posOffset>6537325</wp:posOffset>
          </wp:positionH>
          <wp:positionV relativeFrom="paragraph">
            <wp:posOffset>9525</wp:posOffset>
          </wp:positionV>
          <wp:extent cx="695325" cy="266700"/>
          <wp:effectExtent l="19050" t="0" r="9525" b="0"/>
          <wp:wrapSquare wrapText="bothSides"/>
          <wp:docPr id="241" name="Picture 24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950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7F14" w14:textId="77777777" w:rsidR="00C67BAC" w:rsidRDefault="00C67BAC" w:rsidP="003054CA">
    <w:pPr>
      <w:pStyle w:val="Header"/>
      <w:tabs>
        <w:tab w:val="left" w:pos="975"/>
        <w:tab w:val="center" w:pos="5042"/>
      </w:tabs>
    </w:pPr>
    <w:r>
      <w:rPr>
        <w:noProof/>
        <w:lang w:val="en-IN" w:eastAsia="en-IN"/>
      </w:rPr>
      <w:drawing>
        <wp:anchor distT="0" distB="0" distL="114300" distR="114300" simplePos="0" relativeHeight="251656192" behindDoc="0" locked="0" layoutInCell="1" allowOverlap="1" wp14:anchorId="3CA9BC91" wp14:editId="2A1A4C7A">
          <wp:simplePos x="0" y="0"/>
          <wp:positionH relativeFrom="column">
            <wp:posOffset>1089025</wp:posOffset>
          </wp:positionH>
          <wp:positionV relativeFrom="paragraph">
            <wp:posOffset>49530</wp:posOffset>
          </wp:positionV>
          <wp:extent cx="2298700" cy="266700"/>
          <wp:effectExtent l="0" t="0" r="6350" b="0"/>
          <wp:wrapNone/>
          <wp:docPr id="503" name="Picture 50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2336" behindDoc="1" locked="0" layoutInCell="1" allowOverlap="1" wp14:anchorId="4F68263A" wp14:editId="320496C8">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504" name="Picture 50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tab/>
    </w:r>
    <w:r>
      <w:tab/>
    </w:r>
    <w:r>
      <w:tab/>
    </w:r>
    <w:r>
      <w:rPr>
        <w:noProof/>
        <w:lang w:val="en-IN" w:eastAsia="en-IN"/>
      </w:rPr>
      <w:drawing>
        <wp:anchor distT="0" distB="0" distL="114300" distR="114300" simplePos="0" relativeHeight="251661312" behindDoc="0" locked="0" layoutInCell="1" allowOverlap="1" wp14:anchorId="3A9ABC98" wp14:editId="4016493E">
          <wp:simplePos x="0" y="0"/>
          <wp:positionH relativeFrom="column">
            <wp:posOffset>6537325</wp:posOffset>
          </wp:positionH>
          <wp:positionV relativeFrom="paragraph">
            <wp:posOffset>9525</wp:posOffset>
          </wp:positionV>
          <wp:extent cx="695325" cy="266700"/>
          <wp:effectExtent l="19050" t="0" r="9525" b="0"/>
          <wp:wrapSquare wrapText="bothSides"/>
          <wp:docPr id="50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466F32D">
        <v:rect id="Rectangle 1" o:spid="_x0000_s1087" style="position:absolute;margin-left:2.35pt;margin-top:25.4pt;width:616.2pt;height:43.55pt;flip:x;z-index:251680768;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1" inset="21.6pt,21.6pt,21.6pt,21.6pt">
            <w:txbxContent>
              <w:p w14:paraId="57658611" w14:textId="77777777" w:rsidR="00C67BAC" w:rsidRPr="005D4A2C" w:rsidRDefault="00C67BAC" w:rsidP="006E314A">
                <w:pPr>
                  <w:rPr>
                    <w:szCs w:val="44"/>
                  </w:rPr>
                </w:pPr>
              </w:p>
            </w:txbxContent>
          </v:textbox>
          <w10:wrap anchorx="page" anchory="page"/>
        </v:rect>
      </w:pict>
    </w:r>
  </w:p>
  <w:p w14:paraId="6FC71341" w14:textId="77777777" w:rsidR="00C67BAC" w:rsidRDefault="00000000">
    <w:pPr>
      <w:pStyle w:val="Header"/>
    </w:pPr>
    <w:r>
      <w:rPr>
        <w:noProof/>
      </w:rPr>
      <w:pict w14:anchorId="3C8BCC4E">
        <v:shapetype id="_x0000_t202" coordsize="21600,21600" o:spt="202" path="m,l,21600r21600,l21600,xe">
          <v:stroke joinstyle="miter"/>
          <v:path gradientshapeok="t" o:connecttype="rect"/>
        </v:shapetype>
        <v:shape id="Text Box 3" o:spid="_x0000_s1088" type="#_x0000_t202" style="position:absolute;margin-left:163.4pt;margin-top:3.2pt;width:239.05pt;height:33.4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" fillcolor="#4e8542" stroked="f">
          <v:textbox style="mso-next-textbox:#Text Box 3">
            <w:txbxContent>
              <w:p w14:paraId="4972C0D3" w14:textId="77777777" w:rsidR="00C67BAC" w:rsidRDefault="00C67BAC"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525C4CDF" w14:textId="77777777" w:rsidR="00C67BAC" w:rsidRDefault="00C67BAC" w:rsidP="000B7169">
                <w:pPr>
                  <w:jc w:val="center"/>
                  <w:rPr>
                    <w:rFonts w:ascii="Bookman Old Style" w:hAnsi="Bookman Old Style"/>
                    <w:b/>
                    <w:color w:val="FFFFFF"/>
                    <w:sz w:val="36"/>
                    <w:szCs w:val="36"/>
                    <w:lang w:val="en-IN"/>
                  </w:rPr>
                </w:pPr>
              </w:p>
              <w:p w14:paraId="39FDE845"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433AA185" w14:textId="77777777" w:rsidR="00C67BAC" w:rsidRDefault="00C67BA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5EEA8" w14:textId="77777777" w:rsidR="00C67BAC" w:rsidRDefault="00C67BAC" w:rsidP="003054CA">
    <w:pPr>
      <w:pStyle w:val="Header"/>
      <w:tabs>
        <w:tab w:val="left" w:pos="975"/>
        <w:tab w:val="center" w:pos="5042"/>
      </w:tabs>
    </w:pPr>
    <w:r>
      <w:rPr>
        <w:noProof/>
        <w:lang w:val="en-IN" w:eastAsia="en-IN"/>
      </w:rPr>
      <w:drawing>
        <wp:anchor distT="0" distB="0" distL="114300" distR="114300" simplePos="0" relativeHeight="251654144" behindDoc="0" locked="0" layoutInCell="1" allowOverlap="1" wp14:anchorId="5A29A6B3" wp14:editId="5D39C322">
          <wp:simplePos x="0" y="0"/>
          <wp:positionH relativeFrom="column">
            <wp:posOffset>1089025</wp:posOffset>
          </wp:positionH>
          <wp:positionV relativeFrom="paragraph">
            <wp:posOffset>49530</wp:posOffset>
          </wp:positionV>
          <wp:extent cx="2298700" cy="266700"/>
          <wp:effectExtent l="0" t="0" r="6350" b="0"/>
          <wp:wrapNone/>
          <wp:docPr id="92" name="Picture 9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8240" behindDoc="1" locked="0" layoutInCell="1" allowOverlap="1" wp14:anchorId="40B72471" wp14:editId="72281FEB">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93" name="Picture 9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tab/>
    </w:r>
    <w:r>
      <w:tab/>
    </w:r>
    <w:r>
      <w:tab/>
    </w:r>
    <w:r>
      <w:rPr>
        <w:noProof/>
        <w:lang w:val="en-IN" w:eastAsia="en-IN"/>
      </w:rPr>
      <w:drawing>
        <wp:anchor distT="0" distB="0" distL="114300" distR="114300" simplePos="0" relativeHeight="251657216" behindDoc="0" locked="0" layoutInCell="1" allowOverlap="1" wp14:anchorId="40B6F805" wp14:editId="58BD530E">
          <wp:simplePos x="0" y="0"/>
          <wp:positionH relativeFrom="column">
            <wp:posOffset>6537325</wp:posOffset>
          </wp:positionH>
          <wp:positionV relativeFrom="paragraph">
            <wp:posOffset>9525</wp:posOffset>
          </wp:positionV>
          <wp:extent cx="695325" cy="266700"/>
          <wp:effectExtent l="19050" t="0" r="9525" b="0"/>
          <wp:wrapSquare wrapText="bothSides"/>
          <wp:docPr id="9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5FDB13B8">
        <v:rect id="Rectangle 22" o:spid="_x0000_s1089" style="position:absolute;margin-left:2.35pt;margin-top:25.4pt;width:616.2pt;height:43.55pt;flip:x;z-index:2516848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22" inset="21.6pt,21.6pt,21.6pt,21.6pt">
            <w:txbxContent>
              <w:p w14:paraId="770BFD36" w14:textId="77777777" w:rsidR="00C67BAC" w:rsidRPr="005D4A2C" w:rsidRDefault="00C67BAC" w:rsidP="006E314A">
                <w:pPr>
                  <w:rPr>
                    <w:szCs w:val="44"/>
                  </w:rPr>
                </w:pPr>
              </w:p>
            </w:txbxContent>
          </v:textbox>
          <w10:wrap anchorx="page" anchory="page"/>
        </v:rect>
      </w:pict>
    </w:r>
  </w:p>
  <w:p w14:paraId="78815CA6" w14:textId="77777777" w:rsidR="00C67BAC" w:rsidRDefault="00000000">
    <w:pPr>
      <w:pStyle w:val="Header"/>
    </w:pPr>
    <w:r>
      <w:rPr>
        <w:noProof/>
      </w:rPr>
      <w:pict w14:anchorId="72906C8E">
        <v:shapetype id="_x0000_t202" coordsize="21600,21600" o:spt="202" path="m,l,21600r21600,l21600,xe">
          <v:stroke joinstyle="miter"/>
          <v:path gradientshapeok="t" o:connecttype="rect"/>
        </v:shapetype>
        <v:shape id="Text Box 23" o:spid="_x0000_s1090" type="#_x0000_t202" style="position:absolute;margin-left:152.9pt;margin-top:3.6pt;width:239.05pt;height:33.4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Text Box 23">
            <w:txbxContent>
              <w:p w14:paraId="2683E048" w14:textId="77777777" w:rsidR="00C67BAC" w:rsidRDefault="00C67BAC"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C3FF66F" w14:textId="77777777" w:rsidR="00C67BAC" w:rsidRDefault="00C67BAC" w:rsidP="000B7169">
                <w:pPr>
                  <w:jc w:val="center"/>
                  <w:rPr>
                    <w:rFonts w:ascii="Bookman Old Style" w:hAnsi="Bookman Old Style"/>
                    <w:b/>
                    <w:color w:val="FFFFFF"/>
                    <w:sz w:val="36"/>
                    <w:szCs w:val="36"/>
                    <w:lang w:val="en-IN"/>
                  </w:rPr>
                </w:pPr>
              </w:p>
              <w:p w14:paraId="2CDDD6B8"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15CC404C" w14:textId="77777777" w:rsidR="00C67BAC" w:rsidRDefault="00C67BA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77777777" w:rsidR="00C67BAC" w:rsidRDefault="00C67BAC">
    <w:pPr>
      <w:pStyle w:val="Header"/>
    </w:pPr>
    <w:r>
      <w:rPr>
        <w:noProof/>
        <w:lang w:val="en-IN" w:eastAsia="en-IN"/>
      </w:rPr>
      <w:drawing>
        <wp:anchor distT="0" distB="0" distL="114300" distR="114300" simplePos="0" relativeHeight="251645952" behindDoc="0" locked="0" layoutInCell="1" allowOverlap="1" wp14:anchorId="29A18750" wp14:editId="7FDA88B7">
          <wp:simplePos x="0" y="0"/>
          <wp:positionH relativeFrom="column">
            <wp:posOffset>974725</wp:posOffset>
          </wp:positionH>
          <wp:positionV relativeFrom="paragraph">
            <wp:posOffset>40005</wp:posOffset>
          </wp:positionV>
          <wp:extent cx="2298700" cy="266700"/>
          <wp:effectExtent l="0" t="0" r="6350" b="0"/>
          <wp:wrapNone/>
          <wp:docPr id="48"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0288" behindDoc="1" locked="0" layoutInCell="1" allowOverlap="1" wp14:anchorId="489A5914" wp14:editId="4DF4B6D1">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49" name="Picture 4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50048" behindDoc="0" locked="0" layoutInCell="1" allowOverlap="1" wp14:anchorId="2597575D" wp14:editId="7DBBD654">
          <wp:simplePos x="0" y="0"/>
          <wp:positionH relativeFrom="column">
            <wp:posOffset>6537325</wp:posOffset>
          </wp:positionH>
          <wp:positionV relativeFrom="paragraph">
            <wp:posOffset>9525</wp:posOffset>
          </wp:positionV>
          <wp:extent cx="695325" cy="266700"/>
          <wp:effectExtent l="19050" t="0" r="9525" b="0"/>
          <wp:wrapSquare wrapText="bothSides"/>
          <wp:docPr id="5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769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4143FB69" w:rsidR="00C67BAC" w:rsidRDefault="00B95603"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C1523D"/>
    <w:multiLevelType w:val="multilevel"/>
    <w:tmpl w:val="6B5ACD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10884"/>
    <w:multiLevelType w:val="multilevel"/>
    <w:tmpl w:val="D3FAAF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A3E8D"/>
    <w:multiLevelType w:val="hybridMultilevel"/>
    <w:tmpl w:val="A754E232"/>
    <w:lvl w:ilvl="0" w:tplc="783C0C3C">
      <w:start w:val="2"/>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15:restartNumberingAfterBreak="0">
    <w:nsid w:val="15702965"/>
    <w:multiLevelType w:val="hybridMultilevel"/>
    <w:tmpl w:val="7A00F6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7A85011"/>
    <w:multiLevelType w:val="hybridMultilevel"/>
    <w:tmpl w:val="06ECDEAC"/>
    <w:lvl w:ilvl="0" w:tplc="5E7C308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9E10AC8"/>
    <w:multiLevelType w:val="multilevel"/>
    <w:tmpl w:val="B310D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BF5323"/>
    <w:multiLevelType w:val="multilevel"/>
    <w:tmpl w:val="780CF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97152E"/>
    <w:multiLevelType w:val="hybridMultilevel"/>
    <w:tmpl w:val="44A25C76"/>
    <w:lvl w:ilvl="0" w:tplc="984293C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CFF6BCA"/>
    <w:multiLevelType w:val="hybridMultilevel"/>
    <w:tmpl w:val="45E2407E"/>
    <w:lvl w:ilvl="0" w:tplc="BB6E218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281377B"/>
    <w:multiLevelType w:val="multilevel"/>
    <w:tmpl w:val="48FC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BA200B"/>
    <w:multiLevelType w:val="multilevel"/>
    <w:tmpl w:val="0C92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A45140"/>
    <w:multiLevelType w:val="hybridMultilevel"/>
    <w:tmpl w:val="7F347AC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D400076"/>
    <w:multiLevelType w:val="hybridMultilevel"/>
    <w:tmpl w:val="9F54D792"/>
    <w:lvl w:ilvl="0" w:tplc="99F00434">
      <w:start w:val="2"/>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F876160"/>
    <w:multiLevelType w:val="hybridMultilevel"/>
    <w:tmpl w:val="C4602C64"/>
    <w:lvl w:ilvl="0" w:tplc="22EAD63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470319E"/>
    <w:multiLevelType w:val="multilevel"/>
    <w:tmpl w:val="667ADD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8D2A96"/>
    <w:multiLevelType w:val="multilevel"/>
    <w:tmpl w:val="CD80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1112AC"/>
    <w:multiLevelType w:val="multilevel"/>
    <w:tmpl w:val="E514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82C72"/>
    <w:multiLevelType w:val="multilevel"/>
    <w:tmpl w:val="B48A84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6255F7"/>
    <w:multiLevelType w:val="hybridMultilevel"/>
    <w:tmpl w:val="F746CBB0"/>
    <w:lvl w:ilvl="0" w:tplc="008A18B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B5A7D89"/>
    <w:multiLevelType w:val="hybridMultilevel"/>
    <w:tmpl w:val="998ABEF0"/>
    <w:lvl w:ilvl="0" w:tplc="EFBA4D9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4866E7C"/>
    <w:multiLevelType w:val="hybridMultilevel"/>
    <w:tmpl w:val="AA5C3E48"/>
    <w:lvl w:ilvl="0" w:tplc="36DE713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9543D7D"/>
    <w:multiLevelType w:val="hybridMultilevel"/>
    <w:tmpl w:val="92207942"/>
    <w:lvl w:ilvl="0" w:tplc="AB34736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A921EFB"/>
    <w:multiLevelType w:val="hybridMultilevel"/>
    <w:tmpl w:val="8A78C5C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BAF6BE1"/>
    <w:multiLevelType w:val="multilevel"/>
    <w:tmpl w:val="D0E44E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F97D35"/>
    <w:multiLevelType w:val="hybridMultilevel"/>
    <w:tmpl w:val="C5E67B14"/>
    <w:lvl w:ilvl="0" w:tplc="9344FBC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8245B8E"/>
    <w:multiLevelType w:val="hybridMultilevel"/>
    <w:tmpl w:val="D0DC0948"/>
    <w:lvl w:ilvl="0" w:tplc="446A0B4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35594757">
    <w:abstractNumId w:val="0"/>
  </w:num>
  <w:num w:numId="2" w16cid:durableId="707879248">
    <w:abstractNumId w:val="14"/>
  </w:num>
  <w:num w:numId="3" w16cid:durableId="880435150">
    <w:abstractNumId w:val="23"/>
  </w:num>
  <w:num w:numId="4" w16cid:durableId="524368548">
    <w:abstractNumId w:val="3"/>
  </w:num>
  <w:num w:numId="5" w16cid:durableId="1698266816">
    <w:abstractNumId w:val="1"/>
  </w:num>
  <w:num w:numId="6" w16cid:durableId="2114129443">
    <w:abstractNumId w:val="2"/>
  </w:num>
  <w:num w:numId="7" w16cid:durableId="1422146223">
    <w:abstractNumId w:val="19"/>
  </w:num>
  <w:num w:numId="8" w16cid:durableId="43259189">
    <w:abstractNumId w:val="25"/>
  </w:num>
  <w:num w:numId="9" w16cid:durableId="1382442951">
    <w:abstractNumId w:val="4"/>
  </w:num>
  <w:num w:numId="10" w16cid:durableId="1948923930">
    <w:abstractNumId w:val="13"/>
  </w:num>
  <w:num w:numId="11" w16cid:durableId="769618885">
    <w:abstractNumId w:val="24"/>
  </w:num>
  <w:num w:numId="12" w16cid:durableId="1147667560">
    <w:abstractNumId w:val="5"/>
  </w:num>
  <w:num w:numId="13" w16cid:durableId="605429870">
    <w:abstractNumId w:val="8"/>
  </w:num>
  <w:num w:numId="14" w16cid:durableId="726026294">
    <w:abstractNumId w:val="16"/>
  </w:num>
  <w:num w:numId="15" w16cid:durableId="150489479">
    <w:abstractNumId w:val="12"/>
  </w:num>
  <w:num w:numId="16" w16cid:durableId="2082408261">
    <w:abstractNumId w:val="7"/>
  </w:num>
  <w:num w:numId="17" w16cid:durableId="583220201">
    <w:abstractNumId w:val="6"/>
  </w:num>
  <w:num w:numId="18" w16cid:durableId="2114787689">
    <w:abstractNumId w:val="17"/>
  </w:num>
  <w:num w:numId="19" w16cid:durableId="284190634">
    <w:abstractNumId w:val="18"/>
  </w:num>
  <w:num w:numId="20" w16cid:durableId="1062946397">
    <w:abstractNumId w:val="11"/>
  </w:num>
  <w:num w:numId="21" w16cid:durableId="648754096">
    <w:abstractNumId w:val="10"/>
  </w:num>
  <w:num w:numId="22" w16cid:durableId="387264737">
    <w:abstractNumId w:val="9"/>
  </w:num>
  <w:num w:numId="23" w16cid:durableId="212737669">
    <w:abstractNumId w:val="15"/>
  </w:num>
  <w:num w:numId="24" w16cid:durableId="1703363503">
    <w:abstractNumId w:val="26"/>
  </w:num>
  <w:num w:numId="25" w16cid:durableId="1883516066">
    <w:abstractNumId w:val="21"/>
  </w:num>
  <w:num w:numId="26" w16cid:durableId="368990310">
    <w:abstractNumId w:val="20"/>
  </w:num>
  <w:num w:numId="27" w16cid:durableId="1647661201">
    <w:abstractNumId w:val="22"/>
  </w:num>
  <w:num w:numId="28" w16cid:durableId="315260219">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MqoFAO5KMQIt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A0B"/>
    <w:rsid w:val="00010C30"/>
    <w:rsid w:val="00010CFB"/>
    <w:rsid w:val="00010EC7"/>
    <w:rsid w:val="0001125C"/>
    <w:rsid w:val="000114F4"/>
    <w:rsid w:val="0001158A"/>
    <w:rsid w:val="00011CD7"/>
    <w:rsid w:val="00011FCD"/>
    <w:rsid w:val="000122D7"/>
    <w:rsid w:val="000124A5"/>
    <w:rsid w:val="00012604"/>
    <w:rsid w:val="0001265D"/>
    <w:rsid w:val="000126DF"/>
    <w:rsid w:val="000126EC"/>
    <w:rsid w:val="00012896"/>
    <w:rsid w:val="00012B86"/>
    <w:rsid w:val="00012DEB"/>
    <w:rsid w:val="00012FB3"/>
    <w:rsid w:val="000132A2"/>
    <w:rsid w:val="0001396E"/>
    <w:rsid w:val="00013974"/>
    <w:rsid w:val="00013B9E"/>
    <w:rsid w:val="00013C5C"/>
    <w:rsid w:val="00013C80"/>
    <w:rsid w:val="00013EA2"/>
    <w:rsid w:val="00013FB2"/>
    <w:rsid w:val="00014215"/>
    <w:rsid w:val="0001449D"/>
    <w:rsid w:val="00014585"/>
    <w:rsid w:val="000149D7"/>
    <w:rsid w:val="00014BAA"/>
    <w:rsid w:val="00014F08"/>
    <w:rsid w:val="00014FDD"/>
    <w:rsid w:val="000152F5"/>
    <w:rsid w:val="000155E3"/>
    <w:rsid w:val="00015855"/>
    <w:rsid w:val="00015861"/>
    <w:rsid w:val="0001586D"/>
    <w:rsid w:val="0001586F"/>
    <w:rsid w:val="00015C44"/>
    <w:rsid w:val="00015CDF"/>
    <w:rsid w:val="00015E43"/>
    <w:rsid w:val="000160AF"/>
    <w:rsid w:val="000164F3"/>
    <w:rsid w:val="000165A8"/>
    <w:rsid w:val="00016F79"/>
    <w:rsid w:val="00017265"/>
    <w:rsid w:val="0001732A"/>
    <w:rsid w:val="00017584"/>
    <w:rsid w:val="0001776D"/>
    <w:rsid w:val="000178C0"/>
    <w:rsid w:val="00017961"/>
    <w:rsid w:val="000179CC"/>
    <w:rsid w:val="00017A89"/>
    <w:rsid w:val="0002037B"/>
    <w:rsid w:val="000203BB"/>
    <w:rsid w:val="000203F4"/>
    <w:rsid w:val="0002045D"/>
    <w:rsid w:val="0002046F"/>
    <w:rsid w:val="00020559"/>
    <w:rsid w:val="000205A8"/>
    <w:rsid w:val="00020815"/>
    <w:rsid w:val="00020C2E"/>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208"/>
    <w:rsid w:val="000234A8"/>
    <w:rsid w:val="00023592"/>
    <w:rsid w:val="00023680"/>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6E3"/>
    <w:rsid w:val="000327C6"/>
    <w:rsid w:val="00032A2A"/>
    <w:rsid w:val="00032B6E"/>
    <w:rsid w:val="00032E04"/>
    <w:rsid w:val="00032F25"/>
    <w:rsid w:val="000331B1"/>
    <w:rsid w:val="00033226"/>
    <w:rsid w:val="000336CA"/>
    <w:rsid w:val="00033948"/>
    <w:rsid w:val="00033A6F"/>
    <w:rsid w:val="00033A75"/>
    <w:rsid w:val="00033CDC"/>
    <w:rsid w:val="00033DC2"/>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D0E"/>
    <w:rsid w:val="0004736F"/>
    <w:rsid w:val="00047437"/>
    <w:rsid w:val="00047550"/>
    <w:rsid w:val="000475D9"/>
    <w:rsid w:val="000476D5"/>
    <w:rsid w:val="00047B1F"/>
    <w:rsid w:val="00047CB0"/>
    <w:rsid w:val="000500CB"/>
    <w:rsid w:val="000504B4"/>
    <w:rsid w:val="000509FB"/>
    <w:rsid w:val="00050CBD"/>
    <w:rsid w:val="00050E7A"/>
    <w:rsid w:val="0005116D"/>
    <w:rsid w:val="000511D8"/>
    <w:rsid w:val="000513B8"/>
    <w:rsid w:val="0005188C"/>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EA6"/>
    <w:rsid w:val="00053F86"/>
    <w:rsid w:val="0005407A"/>
    <w:rsid w:val="00054081"/>
    <w:rsid w:val="00054AA4"/>
    <w:rsid w:val="00054B0F"/>
    <w:rsid w:val="00054CE1"/>
    <w:rsid w:val="00054E4A"/>
    <w:rsid w:val="00054F7C"/>
    <w:rsid w:val="0005509D"/>
    <w:rsid w:val="000551D8"/>
    <w:rsid w:val="0005565C"/>
    <w:rsid w:val="00055E41"/>
    <w:rsid w:val="000560FC"/>
    <w:rsid w:val="00056139"/>
    <w:rsid w:val="0005617E"/>
    <w:rsid w:val="00056270"/>
    <w:rsid w:val="00056352"/>
    <w:rsid w:val="00056577"/>
    <w:rsid w:val="00056B80"/>
    <w:rsid w:val="00056C91"/>
    <w:rsid w:val="00056F3D"/>
    <w:rsid w:val="00057692"/>
    <w:rsid w:val="00057903"/>
    <w:rsid w:val="00057C25"/>
    <w:rsid w:val="00057D71"/>
    <w:rsid w:val="00057DB1"/>
    <w:rsid w:val="00057E2C"/>
    <w:rsid w:val="000602ED"/>
    <w:rsid w:val="000604CF"/>
    <w:rsid w:val="0006055A"/>
    <w:rsid w:val="00060681"/>
    <w:rsid w:val="000608A2"/>
    <w:rsid w:val="000608B2"/>
    <w:rsid w:val="00060ACF"/>
    <w:rsid w:val="00060E5A"/>
    <w:rsid w:val="000612A7"/>
    <w:rsid w:val="000615CD"/>
    <w:rsid w:val="00061C12"/>
    <w:rsid w:val="00061CBE"/>
    <w:rsid w:val="00061CF6"/>
    <w:rsid w:val="00061E70"/>
    <w:rsid w:val="00061F2B"/>
    <w:rsid w:val="00062515"/>
    <w:rsid w:val="00062809"/>
    <w:rsid w:val="00062944"/>
    <w:rsid w:val="00062AF5"/>
    <w:rsid w:val="00062BFC"/>
    <w:rsid w:val="00062DA0"/>
    <w:rsid w:val="00063001"/>
    <w:rsid w:val="0006308C"/>
    <w:rsid w:val="00063950"/>
    <w:rsid w:val="000639A7"/>
    <w:rsid w:val="00063AD8"/>
    <w:rsid w:val="00063F0B"/>
    <w:rsid w:val="00064082"/>
    <w:rsid w:val="00064251"/>
    <w:rsid w:val="00064838"/>
    <w:rsid w:val="00064900"/>
    <w:rsid w:val="000649A1"/>
    <w:rsid w:val="000649DB"/>
    <w:rsid w:val="00064B26"/>
    <w:rsid w:val="00064D64"/>
    <w:rsid w:val="00064F68"/>
    <w:rsid w:val="0006531D"/>
    <w:rsid w:val="00065AEA"/>
    <w:rsid w:val="00065B3A"/>
    <w:rsid w:val="00065BD4"/>
    <w:rsid w:val="00065C4C"/>
    <w:rsid w:val="00066053"/>
    <w:rsid w:val="00066115"/>
    <w:rsid w:val="00066266"/>
    <w:rsid w:val="0006663E"/>
    <w:rsid w:val="0006671F"/>
    <w:rsid w:val="000669B4"/>
    <w:rsid w:val="00066B0B"/>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783"/>
    <w:rsid w:val="00071799"/>
    <w:rsid w:val="0007184A"/>
    <w:rsid w:val="00071A41"/>
    <w:rsid w:val="00071A50"/>
    <w:rsid w:val="00071F76"/>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C37"/>
    <w:rsid w:val="00073FB7"/>
    <w:rsid w:val="00074090"/>
    <w:rsid w:val="00074158"/>
    <w:rsid w:val="000741F7"/>
    <w:rsid w:val="00074543"/>
    <w:rsid w:val="0007485A"/>
    <w:rsid w:val="0007492E"/>
    <w:rsid w:val="00074DDA"/>
    <w:rsid w:val="00074E3C"/>
    <w:rsid w:val="00074E40"/>
    <w:rsid w:val="00075142"/>
    <w:rsid w:val="0007518D"/>
    <w:rsid w:val="000755B7"/>
    <w:rsid w:val="0007564C"/>
    <w:rsid w:val="00075673"/>
    <w:rsid w:val="00075B78"/>
    <w:rsid w:val="00076083"/>
    <w:rsid w:val="000762A8"/>
    <w:rsid w:val="0007656E"/>
    <w:rsid w:val="00076573"/>
    <w:rsid w:val="00076EE6"/>
    <w:rsid w:val="00077083"/>
    <w:rsid w:val="000771E8"/>
    <w:rsid w:val="00077262"/>
    <w:rsid w:val="000773EF"/>
    <w:rsid w:val="00077465"/>
    <w:rsid w:val="000776DF"/>
    <w:rsid w:val="000777CE"/>
    <w:rsid w:val="00077870"/>
    <w:rsid w:val="00077ED5"/>
    <w:rsid w:val="00077EDA"/>
    <w:rsid w:val="000800D1"/>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DE"/>
    <w:rsid w:val="000829F1"/>
    <w:rsid w:val="00082EB8"/>
    <w:rsid w:val="00083283"/>
    <w:rsid w:val="000832F1"/>
    <w:rsid w:val="0008333D"/>
    <w:rsid w:val="00083502"/>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102"/>
    <w:rsid w:val="00093540"/>
    <w:rsid w:val="00093885"/>
    <w:rsid w:val="0009394A"/>
    <w:rsid w:val="00093BB5"/>
    <w:rsid w:val="00093E38"/>
    <w:rsid w:val="00093EEF"/>
    <w:rsid w:val="0009470D"/>
    <w:rsid w:val="000949FE"/>
    <w:rsid w:val="00094C3C"/>
    <w:rsid w:val="00094D46"/>
    <w:rsid w:val="00094D6A"/>
    <w:rsid w:val="00094D6B"/>
    <w:rsid w:val="00094DCD"/>
    <w:rsid w:val="0009558C"/>
    <w:rsid w:val="000956EE"/>
    <w:rsid w:val="0009582B"/>
    <w:rsid w:val="00095861"/>
    <w:rsid w:val="00095AAE"/>
    <w:rsid w:val="00095B8A"/>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7BD"/>
    <w:rsid w:val="000A0926"/>
    <w:rsid w:val="000A0B3F"/>
    <w:rsid w:val="000A0BF2"/>
    <w:rsid w:val="000A0CE7"/>
    <w:rsid w:val="000A0D94"/>
    <w:rsid w:val="000A0EA9"/>
    <w:rsid w:val="000A1010"/>
    <w:rsid w:val="000A11A2"/>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7C9"/>
    <w:rsid w:val="000A4AAF"/>
    <w:rsid w:val="000A4BDB"/>
    <w:rsid w:val="000A4D00"/>
    <w:rsid w:val="000A4F31"/>
    <w:rsid w:val="000A5094"/>
    <w:rsid w:val="000A5113"/>
    <w:rsid w:val="000A52E2"/>
    <w:rsid w:val="000A56B9"/>
    <w:rsid w:val="000A592F"/>
    <w:rsid w:val="000A5960"/>
    <w:rsid w:val="000A5D7D"/>
    <w:rsid w:val="000A5D88"/>
    <w:rsid w:val="000A5D99"/>
    <w:rsid w:val="000A5DC9"/>
    <w:rsid w:val="000A5ED9"/>
    <w:rsid w:val="000A61FB"/>
    <w:rsid w:val="000A6204"/>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21"/>
    <w:rsid w:val="000C3546"/>
    <w:rsid w:val="000C356F"/>
    <w:rsid w:val="000C3665"/>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DA9"/>
    <w:rsid w:val="000C5E0C"/>
    <w:rsid w:val="000C5E51"/>
    <w:rsid w:val="000C5ED6"/>
    <w:rsid w:val="000C5F03"/>
    <w:rsid w:val="000C61E1"/>
    <w:rsid w:val="000C640F"/>
    <w:rsid w:val="000C6828"/>
    <w:rsid w:val="000C6A30"/>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1B8A"/>
    <w:rsid w:val="000D1FFF"/>
    <w:rsid w:val="000D229C"/>
    <w:rsid w:val="000D246F"/>
    <w:rsid w:val="000D2752"/>
    <w:rsid w:val="000D27A8"/>
    <w:rsid w:val="000D27FF"/>
    <w:rsid w:val="000D2CBC"/>
    <w:rsid w:val="000D2F02"/>
    <w:rsid w:val="000D2F95"/>
    <w:rsid w:val="000D31C7"/>
    <w:rsid w:val="000D34C9"/>
    <w:rsid w:val="000D354C"/>
    <w:rsid w:val="000D3561"/>
    <w:rsid w:val="000D361B"/>
    <w:rsid w:val="000D3B88"/>
    <w:rsid w:val="000D3BCF"/>
    <w:rsid w:val="000D3F7E"/>
    <w:rsid w:val="000D413C"/>
    <w:rsid w:val="000D43A6"/>
    <w:rsid w:val="000D43E8"/>
    <w:rsid w:val="000D440B"/>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E7FEC"/>
    <w:rsid w:val="000F0B35"/>
    <w:rsid w:val="000F0C72"/>
    <w:rsid w:val="000F0D02"/>
    <w:rsid w:val="000F1140"/>
    <w:rsid w:val="000F119A"/>
    <w:rsid w:val="000F1221"/>
    <w:rsid w:val="000F149F"/>
    <w:rsid w:val="000F165D"/>
    <w:rsid w:val="000F16D3"/>
    <w:rsid w:val="000F194B"/>
    <w:rsid w:val="000F19CD"/>
    <w:rsid w:val="000F1C2F"/>
    <w:rsid w:val="000F1D64"/>
    <w:rsid w:val="000F231F"/>
    <w:rsid w:val="000F235C"/>
    <w:rsid w:val="000F2370"/>
    <w:rsid w:val="000F24B7"/>
    <w:rsid w:val="000F26E5"/>
    <w:rsid w:val="000F284F"/>
    <w:rsid w:val="000F2883"/>
    <w:rsid w:val="000F28D3"/>
    <w:rsid w:val="000F2A72"/>
    <w:rsid w:val="000F2D94"/>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225"/>
    <w:rsid w:val="000F6452"/>
    <w:rsid w:val="000F64C0"/>
    <w:rsid w:val="000F68F1"/>
    <w:rsid w:val="000F6916"/>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299"/>
    <w:rsid w:val="00104313"/>
    <w:rsid w:val="001046CB"/>
    <w:rsid w:val="00104BD0"/>
    <w:rsid w:val="00104CBD"/>
    <w:rsid w:val="00104E75"/>
    <w:rsid w:val="00104F61"/>
    <w:rsid w:val="00105169"/>
    <w:rsid w:val="001051D9"/>
    <w:rsid w:val="0010567D"/>
    <w:rsid w:val="00105766"/>
    <w:rsid w:val="00105B75"/>
    <w:rsid w:val="00105C82"/>
    <w:rsid w:val="00105E95"/>
    <w:rsid w:val="00105EE1"/>
    <w:rsid w:val="00106359"/>
    <w:rsid w:val="001064A5"/>
    <w:rsid w:val="00106510"/>
    <w:rsid w:val="00106A25"/>
    <w:rsid w:val="00106D1C"/>
    <w:rsid w:val="00106F94"/>
    <w:rsid w:val="0010743B"/>
    <w:rsid w:val="001079B3"/>
    <w:rsid w:val="00107C60"/>
    <w:rsid w:val="00107D7D"/>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08"/>
    <w:rsid w:val="00113580"/>
    <w:rsid w:val="0011383B"/>
    <w:rsid w:val="001138CA"/>
    <w:rsid w:val="00113A91"/>
    <w:rsid w:val="00114077"/>
    <w:rsid w:val="00114181"/>
    <w:rsid w:val="0011429E"/>
    <w:rsid w:val="001143B0"/>
    <w:rsid w:val="00114668"/>
    <w:rsid w:val="001146BF"/>
    <w:rsid w:val="001147D3"/>
    <w:rsid w:val="00114807"/>
    <w:rsid w:val="00115443"/>
    <w:rsid w:val="001157FE"/>
    <w:rsid w:val="00115D25"/>
    <w:rsid w:val="0011610C"/>
    <w:rsid w:val="00116237"/>
    <w:rsid w:val="001168A8"/>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4163"/>
    <w:rsid w:val="0012423C"/>
    <w:rsid w:val="00124320"/>
    <w:rsid w:val="0012443A"/>
    <w:rsid w:val="0012444A"/>
    <w:rsid w:val="00124AF1"/>
    <w:rsid w:val="00124E0F"/>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CA0"/>
    <w:rsid w:val="00134F71"/>
    <w:rsid w:val="0013509E"/>
    <w:rsid w:val="00135184"/>
    <w:rsid w:val="00135947"/>
    <w:rsid w:val="00135AE5"/>
    <w:rsid w:val="00135B56"/>
    <w:rsid w:val="00135E17"/>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11"/>
    <w:rsid w:val="00145E2D"/>
    <w:rsid w:val="00146175"/>
    <w:rsid w:val="00146422"/>
    <w:rsid w:val="001466E7"/>
    <w:rsid w:val="00146941"/>
    <w:rsid w:val="00146A71"/>
    <w:rsid w:val="00146CD7"/>
    <w:rsid w:val="00146DFE"/>
    <w:rsid w:val="00146F05"/>
    <w:rsid w:val="00146FAA"/>
    <w:rsid w:val="0014714F"/>
    <w:rsid w:val="001475DF"/>
    <w:rsid w:val="001475E0"/>
    <w:rsid w:val="00147619"/>
    <w:rsid w:val="001477DB"/>
    <w:rsid w:val="00147B9E"/>
    <w:rsid w:val="00147C81"/>
    <w:rsid w:val="00147F0B"/>
    <w:rsid w:val="00147F56"/>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DF5"/>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6CA"/>
    <w:rsid w:val="00161949"/>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FF"/>
    <w:rsid w:val="001653E1"/>
    <w:rsid w:val="001655AE"/>
    <w:rsid w:val="00165709"/>
    <w:rsid w:val="00165900"/>
    <w:rsid w:val="00165A8C"/>
    <w:rsid w:val="00166222"/>
    <w:rsid w:val="0016663A"/>
    <w:rsid w:val="0016664E"/>
    <w:rsid w:val="00166664"/>
    <w:rsid w:val="001667F7"/>
    <w:rsid w:val="0016690F"/>
    <w:rsid w:val="0016694B"/>
    <w:rsid w:val="00166B00"/>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126"/>
    <w:rsid w:val="0017528B"/>
    <w:rsid w:val="001752F6"/>
    <w:rsid w:val="001755A0"/>
    <w:rsid w:val="00175669"/>
    <w:rsid w:val="00175A3A"/>
    <w:rsid w:val="00175CF3"/>
    <w:rsid w:val="00176247"/>
    <w:rsid w:val="001763FA"/>
    <w:rsid w:val="0017650F"/>
    <w:rsid w:val="001766B4"/>
    <w:rsid w:val="001768C3"/>
    <w:rsid w:val="00176992"/>
    <w:rsid w:val="001769D5"/>
    <w:rsid w:val="00176C41"/>
    <w:rsid w:val="0017708A"/>
    <w:rsid w:val="001770CC"/>
    <w:rsid w:val="00177167"/>
    <w:rsid w:val="0017717E"/>
    <w:rsid w:val="00177550"/>
    <w:rsid w:val="00177857"/>
    <w:rsid w:val="00177CB4"/>
    <w:rsid w:val="00177CC8"/>
    <w:rsid w:val="00177EB3"/>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444"/>
    <w:rsid w:val="00190606"/>
    <w:rsid w:val="001908F8"/>
    <w:rsid w:val="00190B57"/>
    <w:rsid w:val="00190CD9"/>
    <w:rsid w:val="00190FC1"/>
    <w:rsid w:val="0019122D"/>
    <w:rsid w:val="00191513"/>
    <w:rsid w:val="0019155E"/>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B17"/>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922"/>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34"/>
    <w:rsid w:val="001A07B5"/>
    <w:rsid w:val="001A0A9F"/>
    <w:rsid w:val="001A0EE3"/>
    <w:rsid w:val="001A0F74"/>
    <w:rsid w:val="001A107C"/>
    <w:rsid w:val="001A12CF"/>
    <w:rsid w:val="001A13E3"/>
    <w:rsid w:val="001A1556"/>
    <w:rsid w:val="001A18BD"/>
    <w:rsid w:val="001A1913"/>
    <w:rsid w:val="001A1F0E"/>
    <w:rsid w:val="001A1FA3"/>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40A4"/>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8B1"/>
    <w:rsid w:val="001A6916"/>
    <w:rsid w:val="001A6A24"/>
    <w:rsid w:val="001A6E63"/>
    <w:rsid w:val="001A71B3"/>
    <w:rsid w:val="001A725C"/>
    <w:rsid w:val="001A7577"/>
    <w:rsid w:val="001A75C9"/>
    <w:rsid w:val="001A7652"/>
    <w:rsid w:val="001A7DEC"/>
    <w:rsid w:val="001B0040"/>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C9E"/>
    <w:rsid w:val="001B2EB0"/>
    <w:rsid w:val="001B2F82"/>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9D"/>
    <w:rsid w:val="001C02BB"/>
    <w:rsid w:val="001C039C"/>
    <w:rsid w:val="001C03D2"/>
    <w:rsid w:val="001C0609"/>
    <w:rsid w:val="001C0659"/>
    <w:rsid w:val="001C092E"/>
    <w:rsid w:val="001C0CE9"/>
    <w:rsid w:val="001C0D5A"/>
    <w:rsid w:val="001C0DC5"/>
    <w:rsid w:val="001C0F12"/>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3069"/>
    <w:rsid w:val="001C3A0E"/>
    <w:rsid w:val="001C3C67"/>
    <w:rsid w:val="001C3FB6"/>
    <w:rsid w:val="001C4174"/>
    <w:rsid w:val="001C419F"/>
    <w:rsid w:val="001C436B"/>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6008"/>
    <w:rsid w:val="001C61ED"/>
    <w:rsid w:val="001C62E0"/>
    <w:rsid w:val="001C649E"/>
    <w:rsid w:val="001C64DC"/>
    <w:rsid w:val="001C660F"/>
    <w:rsid w:val="001C6861"/>
    <w:rsid w:val="001C6D50"/>
    <w:rsid w:val="001C6D5C"/>
    <w:rsid w:val="001C70B1"/>
    <w:rsid w:val="001C7176"/>
    <w:rsid w:val="001C7431"/>
    <w:rsid w:val="001C74D3"/>
    <w:rsid w:val="001C7734"/>
    <w:rsid w:val="001C7A04"/>
    <w:rsid w:val="001C7A8C"/>
    <w:rsid w:val="001C7C7C"/>
    <w:rsid w:val="001C7EA9"/>
    <w:rsid w:val="001D02B3"/>
    <w:rsid w:val="001D054D"/>
    <w:rsid w:val="001D06C1"/>
    <w:rsid w:val="001D08D0"/>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947"/>
    <w:rsid w:val="001D39A9"/>
    <w:rsid w:val="001D3C83"/>
    <w:rsid w:val="001D3FE7"/>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68"/>
    <w:rsid w:val="001E02AA"/>
    <w:rsid w:val="001E02E8"/>
    <w:rsid w:val="001E0C61"/>
    <w:rsid w:val="001E0DCA"/>
    <w:rsid w:val="001E11D0"/>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EAA"/>
    <w:rsid w:val="001E2F4E"/>
    <w:rsid w:val="001E323B"/>
    <w:rsid w:val="001E3498"/>
    <w:rsid w:val="001E34A8"/>
    <w:rsid w:val="001E3523"/>
    <w:rsid w:val="001E3765"/>
    <w:rsid w:val="001E3EC4"/>
    <w:rsid w:val="001E3F7A"/>
    <w:rsid w:val="001E3FE7"/>
    <w:rsid w:val="001E4090"/>
    <w:rsid w:val="001E4470"/>
    <w:rsid w:val="001E45D0"/>
    <w:rsid w:val="001E4616"/>
    <w:rsid w:val="001E4628"/>
    <w:rsid w:val="001E46BA"/>
    <w:rsid w:val="001E48D1"/>
    <w:rsid w:val="001E4D7C"/>
    <w:rsid w:val="001E55E7"/>
    <w:rsid w:val="001E593E"/>
    <w:rsid w:val="001E5981"/>
    <w:rsid w:val="001E5CB7"/>
    <w:rsid w:val="001E6159"/>
    <w:rsid w:val="001E624F"/>
    <w:rsid w:val="001E629B"/>
    <w:rsid w:val="001E6464"/>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F8"/>
    <w:rsid w:val="001F6836"/>
    <w:rsid w:val="001F6AE3"/>
    <w:rsid w:val="001F6CD5"/>
    <w:rsid w:val="001F703D"/>
    <w:rsid w:val="001F714A"/>
    <w:rsid w:val="001F735C"/>
    <w:rsid w:val="001F737F"/>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5FE"/>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724"/>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E5"/>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97C"/>
    <w:rsid w:val="002129C2"/>
    <w:rsid w:val="00212B6D"/>
    <w:rsid w:val="00212CC0"/>
    <w:rsid w:val="00213537"/>
    <w:rsid w:val="00213A79"/>
    <w:rsid w:val="00213B57"/>
    <w:rsid w:val="00213CAB"/>
    <w:rsid w:val="00213DEC"/>
    <w:rsid w:val="00213EAC"/>
    <w:rsid w:val="00213F6A"/>
    <w:rsid w:val="0021407B"/>
    <w:rsid w:val="002141C8"/>
    <w:rsid w:val="00214364"/>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0B0"/>
    <w:rsid w:val="00223586"/>
    <w:rsid w:val="00223627"/>
    <w:rsid w:val="00223646"/>
    <w:rsid w:val="00223A33"/>
    <w:rsid w:val="00223BFC"/>
    <w:rsid w:val="00223F67"/>
    <w:rsid w:val="002240D7"/>
    <w:rsid w:val="00224155"/>
    <w:rsid w:val="002246A2"/>
    <w:rsid w:val="002247F6"/>
    <w:rsid w:val="00224A04"/>
    <w:rsid w:val="00224AE9"/>
    <w:rsid w:val="00224DD4"/>
    <w:rsid w:val="00224FE5"/>
    <w:rsid w:val="00225189"/>
    <w:rsid w:val="002258E7"/>
    <w:rsid w:val="00225BC8"/>
    <w:rsid w:val="00225C58"/>
    <w:rsid w:val="00225D28"/>
    <w:rsid w:val="00225D4C"/>
    <w:rsid w:val="002264B5"/>
    <w:rsid w:val="00226580"/>
    <w:rsid w:val="00226720"/>
    <w:rsid w:val="00226ED0"/>
    <w:rsid w:val="002270CC"/>
    <w:rsid w:val="002275EB"/>
    <w:rsid w:val="00227A9E"/>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2D93"/>
    <w:rsid w:val="00233073"/>
    <w:rsid w:val="002332CD"/>
    <w:rsid w:val="002334D2"/>
    <w:rsid w:val="00233876"/>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1214"/>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616"/>
    <w:rsid w:val="00244D4A"/>
    <w:rsid w:val="00244D5F"/>
    <w:rsid w:val="00245190"/>
    <w:rsid w:val="0024528C"/>
    <w:rsid w:val="002454A9"/>
    <w:rsid w:val="00245902"/>
    <w:rsid w:val="00245B60"/>
    <w:rsid w:val="00245EF2"/>
    <w:rsid w:val="00245F0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262"/>
    <w:rsid w:val="002529CB"/>
    <w:rsid w:val="00252ADC"/>
    <w:rsid w:val="00252D1A"/>
    <w:rsid w:val="0025333C"/>
    <w:rsid w:val="00253398"/>
    <w:rsid w:val="002535BD"/>
    <w:rsid w:val="00253933"/>
    <w:rsid w:val="00253ED4"/>
    <w:rsid w:val="00253FCB"/>
    <w:rsid w:val="0025420E"/>
    <w:rsid w:val="002542E3"/>
    <w:rsid w:val="00254536"/>
    <w:rsid w:val="00254736"/>
    <w:rsid w:val="00254816"/>
    <w:rsid w:val="00254856"/>
    <w:rsid w:val="00254C6F"/>
    <w:rsid w:val="00254DB6"/>
    <w:rsid w:val="002553E2"/>
    <w:rsid w:val="002556E2"/>
    <w:rsid w:val="002556E4"/>
    <w:rsid w:val="002557D5"/>
    <w:rsid w:val="00255891"/>
    <w:rsid w:val="002559C5"/>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260"/>
    <w:rsid w:val="0026399E"/>
    <w:rsid w:val="00263BE3"/>
    <w:rsid w:val="0026441B"/>
    <w:rsid w:val="00264A20"/>
    <w:rsid w:val="00264A89"/>
    <w:rsid w:val="00264B41"/>
    <w:rsid w:val="00265089"/>
    <w:rsid w:val="002652B3"/>
    <w:rsid w:val="002652D3"/>
    <w:rsid w:val="0026537F"/>
    <w:rsid w:val="002653EE"/>
    <w:rsid w:val="00265483"/>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7A8"/>
    <w:rsid w:val="00274D7D"/>
    <w:rsid w:val="00274EAB"/>
    <w:rsid w:val="00274EBC"/>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183"/>
    <w:rsid w:val="0027725A"/>
    <w:rsid w:val="002772B5"/>
    <w:rsid w:val="002773AF"/>
    <w:rsid w:val="00277467"/>
    <w:rsid w:val="00277775"/>
    <w:rsid w:val="00277AF7"/>
    <w:rsid w:val="002800FB"/>
    <w:rsid w:val="002802DE"/>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2C7"/>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FC4"/>
    <w:rsid w:val="00287483"/>
    <w:rsid w:val="0028760C"/>
    <w:rsid w:val="00287AED"/>
    <w:rsid w:val="00287E97"/>
    <w:rsid w:val="00290181"/>
    <w:rsid w:val="0029029C"/>
    <w:rsid w:val="0029036D"/>
    <w:rsid w:val="002904EA"/>
    <w:rsid w:val="00290679"/>
    <w:rsid w:val="00290AB9"/>
    <w:rsid w:val="00290C6C"/>
    <w:rsid w:val="00290E24"/>
    <w:rsid w:val="00291158"/>
    <w:rsid w:val="0029188E"/>
    <w:rsid w:val="002918B8"/>
    <w:rsid w:val="00291B01"/>
    <w:rsid w:val="00291B1F"/>
    <w:rsid w:val="00291BAB"/>
    <w:rsid w:val="00291E6A"/>
    <w:rsid w:val="002927D1"/>
    <w:rsid w:val="00292800"/>
    <w:rsid w:val="0029292D"/>
    <w:rsid w:val="002929CC"/>
    <w:rsid w:val="002929DA"/>
    <w:rsid w:val="00292AEC"/>
    <w:rsid w:val="00292C60"/>
    <w:rsid w:val="00292D52"/>
    <w:rsid w:val="00292E7E"/>
    <w:rsid w:val="00292EF9"/>
    <w:rsid w:val="00293B93"/>
    <w:rsid w:val="00293BE1"/>
    <w:rsid w:val="00293C6E"/>
    <w:rsid w:val="00293D27"/>
    <w:rsid w:val="002940A4"/>
    <w:rsid w:val="002942C2"/>
    <w:rsid w:val="002943B5"/>
    <w:rsid w:val="002943FE"/>
    <w:rsid w:val="00294474"/>
    <w:rsid w:val="002945F8"/>
    <w:rsid w:val="00294857"/>
    <w:rsid w:val="00294D64"/>
    <w:rsid w:val="00294E9E"/>
    <w:rsid w:val="00295104"/>
    <w:rsid w:val="002951B3"/>
    <w:rsid w:val="002951BA"/>
    <w:rsid w:val="0029534B"/>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8B7"/>
    <w:rsid w:val="002A49C3"/>
    <w:rsid w:val="002A4B70"/>
    <w:rsid w:val="002A4BA7"/>
    <w:rsid w:val="002A4C5C"/>
    <w:rsid w:val="002A4D5E"/>
    <w:rsid w:val="002A5073"/>
    <w:rsid w:val="002A54A0"/>
    <w:rsid w:val="002A54B7"/>
    <w:rsid w:val="002A571B"/>
    <w:rsid w:val="002A5735"/>
    <w:rsid w:val="002A5A45"/>
    <w:rsid w:val="002A5B80"/>
    <w:rsid w:val="002A5C35"/>
    <w:rsid w:val="002A5D90"/>
    <w:rsid w:val="002A5DA4"/>
    <w:rsid w:val="002A5DF0"/>
    <w:rsid w:val="002A60B1"/>
    <w:rsid w:val="002A6152"/>
    <w:rsid w:val="002A6184"/>
    <w:rsid w:val="002A62BC"/>
    <w:rsid w:val="002A67DF"/>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ABA"/>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3C2D"/>
    <w:rsid w:val="002C4588"/>
    <w:rsid w:val="002C4973"/>
    <w:rsid w:val="002C4C88"/>
    <w:rsid w:val="002C4E2F"/>
    <w:rsid w:val="002C51E4"/>
    <w:rsid w:val="002C5C55"/>
    <w:rsid w:val="002C5DBD"/>
    <w:rsid w:val="002C5F38"/>
    <w:rsid w:val="002C6770"/>
    <w:rsid w:val="002C6B26"/>
    <w:rsid w:val="002C6F24"/>
    <w:rsid w:val="002C6F43"/>
    <w:rsid w:val="002C7027"/>
    <w:rsid w:val="002C70C1"/>
    <w:rsid w:val="002C7557"/>
    <w:rsid w:val="002C75C6"/>
    <w:rsid w:val="002C770A"/>
    <w:rsid w:val="002C772E"/>
    <w:rsid w:val="002C774F"/>
    <w:rsid w:val="002C7864"/>
    <w:rsid w:val="002C7ABF"/>
    <w:rsid w:val="002C7AF5"/>
    <w:rsid w:val="002C7DAC"/>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99A"/>
    <w:rsid w:val="002D2468"/>
    <w:rsid w:val="002D2484"/>
    <w:rsid w:val="002D25A9"/>
    <w:rsid w:val="002D29CC"/>
    <w:rsid w:val="002D2A9C"/>
    <w:rsid w:val="002D2B42"/>
    <w:rsid w:val="002D2C5F"/>
    <w:rsid w:val="002D30B6"/>
    <w:rsid w:val="002D3564"/>
    <w:rsid w:val="002D357F"/>
    <w:rsid w:val="002D3853"/>
    <w:rsid w:val="002D3EB9"/>
    <w:rsid w:val="002D4297"/>
    <w:rsid w:val="002D43C5"/>
    <w:rsid w:val="002D4401"/>
    <w:rsid w:val="002D4471"/>
    <w:rsid w:val="002D46AA"/>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E6C"/>
    <w:rsid w:val="002E0F5A"/>
    <w:rsid w:val="002E1158"/>
    <w:rsid w:val="002E123E"/>
    <w:rsid w:val="002E136E"/>
    <w:rsid w:val="002E13FC"/>
    <w:rsid w:val="002E14FA"/>
    <w:rsid w:val="002E1629"/>
    <w:rsid w:val="002E168E"/>
    <w:rsid w:val="002E1CCB"/>
    <w:rsid w:val="002E1E49"/>
    <w:rsid w:val="002E206A"/>
    <w:rsid w:val="002E268D"/>
    <w:rsid w:val="002E2A86"/>
    <w:rsid w:val="002E2BA6"/>
    <w:rsid w:val="002E2CDD"/>
    <w:rsid w:val="002E2D55"/>
    <w:rsid w:val="002E3003"/>
    <w:rsid w:val="002E308F"/>
    <w:rsid w:val="002E32F9"/>
    <w:rsid w:val="002E349C"/>
    <w:rsid w:val="002E3606"/>
    <w:rsid w:val="002E36EB"/>
    <w:rsid w:val="002E3D28"/>
    <w:rsid w:val="002E4163"/>
    <w:rsid w:val="002E5317"/>
    <w:rsid w:val="002E53FF"/>
    <w:rsid w:val="002E5516"/>
    <w:rsid w:val="002E5628"/>
    <w:rsid w:val="002E5762"/>
    <w:rsid w:val="002E5963"/>
    <w:rsid w:val="002E5A4E"/>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877"/>
    <w:rsid w:val="002F08FC"/>
    <w:rsid w:val="002F0B94"/>
    <w:rsid w:val="002F0D74"/>
    <w:rsid w:val="002F0EA1"/>
    <w:rsid w:val="002F130D"/>
    <w:rsid w:val="002F1780"/>
    <w:rsid w:val="002F1960"/>
    <w:rsid w:val="002F1DF1"/>
    <w:rsid w:val="002F1E17"/>
    <w:rsid w:val="002F1EAA"/>
    <w:rsid w:val="002F20D0"/>
    <w:rsid w:val="002F219F"/>
    <w:rsid w:val="002F226F"/>
    <w:rsid w:val="002F22DE"/>
    <w:rsid w:val="002F248A"/>
    <w:rsid w:val="002F24C6"/>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10B"/>
    <w:rsid w:val="002F5183"/>
    <w:rsid w:val="002F5429"/>
    <w:rsid w:val="002F5448"/>
    <w:rsid w:val="002F58A1"/>
    <w:rsid w:val="002F5AF9"/>
    <w:rsid w:val="002F6009"/>
    <w:rsid w:val="002F60D1"/>
    <w:rsid w:val="002F63E2"/>
    <w:rsid w:val="002F6573"/>
    <w:rsid w:val="002F67E8"/>
    <w:rsid w:val="002F6861"/>
    <w:rsid w:val="002F6A09"/>
    <w:rsid w:val="002F6CC0"/>
    <w:rsid w:val="002F6D25"/>
    <w:rsid w:val="002F6D82"/>
    <w:rsid w:val="002F6D8E"/>
    <w:rsid w:val="002F7046"/>
    <w:rsid w:val="002F7122"/>
    <w:rsid w:val="002F71C1"/>
    <w:rsid w:val="002F72FE"/>
    <w:rsid w:val="002F76C5"/>
    <w:rsid w:val="002F76F3"/>
    <w:rsid w:val="002F7865"/>
    <w:rsid w:val="002F7931"/>
    <w:rsid w:val="002F79E3"/>
    <w:rsid w:val="002F7C5E"/>
    <w:rsid w:val="002F7D05"/>
    <w:rsid w:val="002F7FB9"/>
    <w:rsid w:val="002F7FEA"/>
    <w:rsid w:val="00301565"/>
    <w:rsid w:val="00301934"/>
    <w:rsid w:val="00301B53"/>
    <w:rsid w:val="00301BF5"/>
    <w:rsid w:val="00301F08"/>
    <w:rsid w:val="0030216A"/>
    <w:rsid w:val="00302310"/>
    <w:rsid w:val="003024C3"/>
    <w:rsid w:val="00302852"/>
    <w:rsid w:val="0030291E"/>
    <w:rsid w:val="00302930"/>
    <w:rsid w:val="0030296A"/>
    <w:rsid w:val="00302A03"/>
    <w:rsid w:val="00302A57"/>
    <w:rsid w:val="00302B34"/>
    <w:rsid w:val="00302F35"/>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849"/>
    <w:rsid w:val="00306EA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9D5"/>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58"/>
    <w:rsid w:val="00314BF5"/>
    <w:rsid w:val="00314C94"/>
    <w:rsid w:val="00314F17"/>
    <w:rsid w:val="00314FF5"/>
    <w:rsid w:val="00315012"/>
    <w:rsid w:val="00315102"/>
    <w:rsid w:val="0031538E"/>
    <w:rsid w:val="00315471"/>
    <w:rsid w:val="00315723"/>
    <w:rsid w:val="00315971"/>
    <w:rsid w:val="00315A6A"/>
    <w:rsid w:val="00315E60"/>
    <w:rsid w:val="003160F6"/>
    <w:rsid w:val="0031639A"/>
    <w:rsid w:val="003163FD"/>
    <w:rsid w:val="003164D9"/>
    <w:rsid w:val="00316661"/>
    <w:rsid w:val="00316839"/>
    <w:rsid w:val="00316B51"/>
    <w:rsid w:val="00316B69"/>
    <w:rsid w:val="00316C6D"/>
    <w:rsid w:val="00316C7C"/>
    <w:rsid w:val="00316DA8"/>
    <w:rsid w:val="00316DC0"/>
    <w:rsid w:val="00316FF8"/>
    <w:rsid w:val="0031725B"/>
    <w:rsid w:val="00317295"/>
    <w:rsid w:val="00317597"/>
    <w:rsid w:val="00317638"/>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70"/>
    <w:rsid w:val="00322D1A"/>
    <w:rsid w:val="00322D98"/>
    <w:rsid w:val="0032352C"/>
    <w:rsid w:val="0032377A"/>
    <w:rsid w:val="00323AC4"/>
    <w:rsid w:val="00323C71"/>
    <w:rsid w:val="00323EE8"/>
    <w:rsid w:val="00323F73"/>
    <w:rsid w:val="00323F7D"/>
    <w:rsid w:val="00324027"/>
    <w:rsid w:val="00324294"/>
    <w:rsid w:val="003242B2"/>
    <w:rsid w:val="0032438C"/>
    <w:rsid w:val="0032463B"/>
    <w:rsid w:val="00324682"/>
    <w:rsid w:val="00324BA9"/>
    <w:rsid w:val="00324C03"/>
    <w:rsid w:val="00324CF9"/>
    <w:rsid w:val="00324DD2"/>
    <w:rsid w:val="003253B2"/>
    <w:rsid w:val="0032553A"/>
    <w:rsid w:val="0032572D"/>
    <w:rsid w:val="003257BF"/>
    <w:rsid w:val="003257F7"/>
    <w:rsid w:val="00325CEF"/>
    <w:rsid w:val="00325EBA"/>
    <w:rsid w:val="00325F25"/>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27DE7"/>
    <w:rsid w:val="003304DC"/>
    <w:rsid w:val="00330739"/>
    <w:rsid w:val="00330A3F"/>
    <w:rsid w:val="00330B8F"/>
    <w:rsid w:val="00330BA2"/>
    <w:rsid w:val="00330CC5"/>
    <w:rsid w:val="00330FE8"/>
    <w:rsid w:val="00331570"/>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6E0"/>
    <w:rsid w:val="00340C8A"/>
    <w:rsid w:val="00340C8F"/>
    <w:rsid w:val="00340CFB"/>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247"/>
    <w:rsid w:val="0034328E"/>
    <w:rsid w:val="003432FE"/>
    <w:rsid w:val="00343584"/>
    <w:rsid w:val="00343677"/>
    <w:rsid w:val="00343A63"/>
    <w:rsid w:val="00343CA7"/>
    <w:rsid w:val="00343D62"/>
    <w:rsid w:val="003440D1"/>
    <w:rsid w:val="00344158"/>
    <w:rsid w:val="00344627"/>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823"/>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143"/>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2D53"/>
    <w:rsid w:val="00353188"/>
    <w:rsid w:val="00353969"/>
    <w:rsid w:val="003539A7"/>
    <w:rsid w:val="00353AE7"/>
    <w:rsid w:val="00353BC2"/>
    <w:rsid w:val="00353EA4"/>
    <w:rsid w:val="00354466"/>
    <w:rsid w:val="0035467D"/>
    <w:rsid w:val="00354697"/>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295"/>
    <w:rsid w:val="003565AB"/>
    <w:rsid w:val="00356663"/>
    <w:rsid w:val="0035686A"/>
    <w:rsid w:val="00356F29"/>
    <w:rsid w:val="00356F54"/>
    <w:rsid w:val="00357015"/>
    <w:rsid w:val="00357351"/>
    <w:rsid w:val="00357401"/>
    <w:rsid w:val="003574EA"/>
    <w:rsid w:val="003576C9"/>
    <w:rsid w:val="003576D7"/>
    <w:rsid w:val="00357981"/>
    <w:rsid w:val="00357F9C"/>
    <w:rsid w:val="003600C7"/>
    <w:rsid w:val="00360224"/>
    <w:rsid w:val="00360302"/>
    <w:rsid w:val="003604C0"/>
    <w:rsid w:val="0036050D"/>
    <w:rsid w:val="00360633"/>
    <w:rsid w:val="00360A80"/>
    <w:rsid w:val="00360A95"/>
    <w:rsid w:val="00360E91"/>
    <w:rsid w:val="00360F0D"/>
    <w:rsid w:val="00361407"/>
    <w:rsid w:val="0036143B"/>
    <w:rsid w:val="003614B3"/>
    <w:rsid w:val="00361522"/>
    <w:rsid w:val="00361B9F"/>
    <w:rsid w:val="00361C91"/>
    <w:rsid w:val="00361C9C"/>
    <w:rsid w:val="00361DF6"/>
    <w:rsid w:val="00361F71"/>
    <w:rsid w:val="00362278"/>
    <w:rsid w:val="003623EC"/>
    <w:rsid w:val="003623F9"/>
    <w:rsid w:val="003625B3"/>
    <w:rsid w:val="00362663"/>
    <w:rsid w:val="00362710"/>
    <w:rsid w:val="003629D5"/>
    <w:rsid w:val="00362C7E"/>
    <w:rsid w:val="00362CEE"/>
    <w:rsid w:val="00362DF7"/>
    <w:rsid w:val="00362E05"/>
    <w:rsid w:val="003633B5"/>
    <w:rsid w:val="003636B3"/>
    <w:rsid w:val="003636C2"/>
    <w:rsid w:val="00363831"/>
    <w:rsid w:val="00363CC9"/>
    <w:rsid w:val="00363CF5"/>
    <w:rsid w:val="00363DB1"/>
    <w:rsid w:val="00363ED3"/>
    <w:rsid w:val="00364254"/>
    <w:rsid w:val="00364305"/>
    <w:rsid w:val="003643F1"/>
    <w:rsid w:val="0036470C"/>
    <w:rsid w:val="00364744"/>
    <w:rsid w:val="0036482D"/>
    <w:rsid w:val="00364931"/>
    <w:rsid w:val="00364961"/>
    <w:rsid w:val="00364965"/>
    <w:rsid w:val="00364D9B"/>
    <w:rsid w:val="00364FFB"/>
    <w:rsid w:val="0036505A"/>
    <w:rsid w:val="003652F0"/>
    <w:rsid w:val="00365398"/>
    <w:rsid w:val="00365451"/>
    <w:rsid w:val="0036547C"/>
    <w:rsid w:val="0036552F"/>
    <w:rsid w:val="00365A53"/>
    <w:rsid w:val="00365DD4"/>
    <w:rsid w:val="00365DF7"/>
    <w:rsid w:val="00365F0E"/>
    <w:rsid w:val="00366021"/>
    <w:rsid w:val="0036626D"/>
    <w:rsid w:val="0036657B"/>
    <w:rsid w:val="003665BF"/>
    <w:rsid w:val="003667A1"/>
    <w:rsid w:val="00366C1C"/>
    <w:rsid w:val="00366E54"/>
    <w:rsid w:val="00366F40"/>
    <w:rsid w:val="003670CA"/>
    <w:rsid w:val="00367198"/>
    <w:rsid w:val="003671EF"/>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0CB"/>
    <w:rsid w:val="003751F7"/>
    <w:rsid w:val="003752E0"/>
    <w:rsid w:val="00375498"/>
    <w:rsid w:val="00375845"/>
    <w:rsid w:val="003758A9"/>
    <w:rsid w:val="00375B73"/>
    <w:rsid w:val="00375DAE"/>
    <w:rsid w:val="0037612F"/>
    <w:rsid w:val="0037637A"/>
    <w:rsid w:val="003769D8"/>
    <w:rsid w:val="00376CB9"/>
    <w:rsid w:val="00376D8F"/>
    <w:rsid w:val="00377173"/>
    <w:rsid w:val="0037717F"/>
    <w:rsid w:val="003772A1"/>
    <w:rsid w:val="003772D3"/>
    <w:rsid w:val="00377333"/>
    <w:rsid w:val="0037751B"/>
    <w:rsid w:val="00377556"/>
    <w:rsid w:val="00377651"/>
    <w:rsid w:val="00377B32"/>
    <w:rsid w:val="00377B52"/>
    <w:rsid w:val="00377B9B"/>
    <w:rsid w:val="00377D75"/>
    <w:rsid w:val="00377D7F"/>
    <w:rsid w:val="00377FA7"/>
    <w:rsid w:val="003801D6"/>
    <w:rsid w:val="003802B8"/>
    <w:rsid w:val="003802BD"/>
    <w:rsid w:val="00380794"/>
    <w:rsid w:val="00380865"/>
    <w:rsid w:val="00380991"/>
    <w:rsid w:val="003809D4"/>
    <w:rsid w:val="00380E0B"/>
    <w:rsid w:val="00380F17"/>
    <w:rsid w:val="00380F83"/>
    <w:rsid w:val="00380FA1"/>
    <w:rsid w:val="00381021"/>
    <w:rsid w:val="00381974"/>
    <w:rsid w:val="00381B68"/>
    <w:rsid w:val="00381FA1"/>
    <w:rsid w:val="00382076"/>
    <w:rsid w:val="003823B3"/>
    <w:rsid w:val="003828E8"/>
    <w:rsid w:val="00382A24"/>
    <w:rsid w:val="00382C8E"/>
    <w:rsid w:val="00382E3D"/>
    <w:rsid w:val="00382F4E"/>
    <w:rsid w:val="00382F78"/>
    <w:rsid w:val="00382FAA"/>
    <w:rsid w:val="0038309B"/>
    <w:rsid w:val="003835ED"/>
    <w:rsid w:val="00383680"/>
    <w:rsid w:val="00383741"/>
    <w:rsid w:val="0038379E"/>
    <w:rsid w:val="003838F3"/>
    <w:rsid w:val="00384687"/>
    <w:rsid w:val="003846DA"/>
    <w:rsid w:val="003846EC"/>
    <w:rsid w:val="00384946"/>
    <w:rsid w:val="00384A7E"/>
    <w:rsid w:val="00384BBE"/>
    <w:rsid w:val="00384C30"/>
    <w:rsid w:val="00384C3E"/>
    <w:rsid w:val="003850F1"/>
    <w:rsid w:val="003851C6"/>
    <w:rsid w:val="003855AA"/>
    <w:rsid w:val="003858FF"/>
    <w:rsid w:val="00385A9A"/>
    <w:rsid w:val="003861A4"/>
    <w:rsid w:val="00386430"/>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5F4C"/>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97EB3"/>
    <w:rsid w:val="003A0005"/>
    <w:rsid w:val="003A0081"/>
    <w:rsid w:val="003A0155"/>
    <w:rsid w:val="003A035F"/>
    <w:rsid w:val="003A07BF"/>
    <w:rsid w:val="003A0BA2"/>
    <w:rsid w:val="003A0CAE"/>
    <w:rsid w:val="003A0CFC"/>
    <w:rsid w:val="003A0ED2"/>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D8"/>
    <w:rsid w:val="003A333E"/>
    <w:rsid w:val="003A334B"/>
    <w:rsid w:val="003A364A"/>
    <w:rsid w:val="003A3B70"/>
    <w:rsid w:val="003A3BE3"/>
    <w:rsid w:val="003A43E5"/>
    <w:rsid w:val="003A4945"/>
    <w:rsid w:val="003A49F2"/>
    <w:rsid w:val="003A50B5"/>
    <w:rsid w:val="003A53C8"/>
    <w:rsid w:val="003A56EE"/>
    <w:rsid w:val="003A5A4C"/>
    <w:rsid w:val="003A5AD5"/>
    <w:rsid w:val="003A5D47"/>
    <w:rsid w:val="003A5EAB"/>
    <w:rsid w:val="003A5EEF"/>
    <w:rsid w:val="003A5F0B"/>
    <w:rsid w:val="003A6093"/>
    <w:rsid w:val="003A633B"/>
    <w:rsid w:val="003A6780"/>
    <w:rsid w:val="003A694A"/>
    <w:rsid w:val="003A71F3"/>
    <w:rsid w:val="003A7C6C"/>
    <w:rsid w:val="003A7D23"/>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93"/>
    <w:rsid w:val="003B7EF1"/>
    <w:rsid w:val="003B7F87"/>
    <w:rsid w:val="003B7FA4"/>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97"/>
    <w:rsid w:val="003C1B3A"/>
    <w:rsid w:val="003C1B6F"/>
    <w:rsid w:val="003C1C71"/>
    <w:rsid w:val="003C1DA1"/>
    <w:rsid w:val="003C1EED"/>
    <w:rsid w:val="003C21F8"/>
    <w:rsid w:val="003C23DC"/>
    <w:rsid w:val="003C2462"/>
    <w:rsid w:val="003C27EB"/>
    <w:rsid w:val="003C2D1D"/>
    <w:rsid w:val="003C2D4B"/>
    <w:rsid w:val="003C32E4"/>
    <w:rsid w:val="003C3511"/>
    <w:rsid w:val="003C3785"/>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D18"/>
    <w:rsid w:val="003C6E1F"/>
    <w:rsid w:val="003C7539"/>
    <w:rsid w:val="003C761A"/>
    <w:rsid w:val="003C7672"/>
    <w:rsid w:val="003C76E4"/>
    <w:rsid w:val="003C7C79"/>
    <w:rsid w:val="003C7CD9"/>
    <w:rsid w:val="003C7D06"/>
    <w:rsid w:val="003D00C9"/>
    <w:rsid w:val="003D0225"/>
    <w:rsid w:val="003D0571"/>
    <w:rsid w:val="003D07AC"/>
    <w:rsid w:val="003D07BD"/>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5F1E"/>
    <w:rsid w:val="003D62A3"/>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7CC"/>
    <w:rsid w:val="003E19DE"/>
    <w:rsid w:val="003E1AD6"/>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D05"/>
    <w:rsid w:val="003E427E"/>
    <w:rsid w:val="003E44A0"/>
    <w:rsid w:val="003E45BD"/>
    <w:rsid w:val="003E4668"/>
    <w:rsid w:val="003E4773"/>
    <w:rsid w:val="003E48EB"/>
    <w:rsid w:val="003E4B3A"/>
    <w:rsid w:val="003E4B70"/>
    <w:rsid w:val="003E4D5C"/>
    <w:rsid w:val="003E4FF6"/>
    <w:rsid w:val="003E5429"/>
    <w:rsid w:val="003E54C2"/>
    <w:rsid w:val="003E54F1"/>
    <w:rsid w:val="003E54FC"/>
    <w:rsid w:val="003E55E9"/>
    <w:rsid w:val="003E5B5E"/>
    <w:rsid w:val="003E5B81"/>
    <w:rsid w:val="003E5C13"/>
    <w:rsid w:val="003E5D24"/>
    <w:rsid w:val="003E633B"/>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B8D"/>
    <w:rsid w:val="003F2BC9"/>
    <w:rsid w:val="003F2DC0"/>
    <w:rsid w:val="003F2ED7"/>
    <w:rsid w:val="003F3169"/>
    <w:rsid w:val="003F3195"/>
    <w:rsid w:val="003F33C3"/>
    <w:rsid w:val="003F3536"/>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018"/>
    <w:rsid w:val="003F6466"/>
    <w:rsid w:val="003F654A"/>
    <w:rsid w:val="003F6627"/>
    <w:rsid w:val="003F67DC"/>
    <w:rsid w:val="003F6897"/>
    <w:rsid w:val="003F6CB8"/>
    <w:rsid w:val="003F72E6"/>
    <w:rsid w:val="003F767A"/>
    <w:rsid w:val="003F7696"/>
    <w:rsid w:val="003F76B3"/>
    <w:rsid w:val="003F7A50"/>
    <w:rsid w:val="003F7E6D"/>
    <w:rsid w:val="0040018B"/>
    <w:rsid w:val="004004A8"/>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07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9D9"/>
    <w:rsid w:val="00410BF1"/>
    <w:rsid w:val="00410CA8"/>
    <w:rsid w:val="004111D2"/>
    <w:rsid w:val="004112DE"/>
    <w:rsid w:val="0041185A"/>
    <w:rsid w:val="00411920"/>
    <w:rsid w:val="00411981"/>
    <w:rsid w:val="00411A0C"/>
    <w:rsid w:val="00411D64"/>
    <w:rsid w:val="00411D94"/>
    <w:rsid w:val="004121E7"/>
    <w:rsid w:val="004122EB"/>
    <w:rsid w:val="004124A2"/>
    <w:rsid w:val="004125DC"/>
    <w:rsid w:val="004127C8"/>
    <w:rsid w:val="00412D0D"/>
    <w:rsid w:val="00413280"/>
    <w:rsid w:val="004133C1"/>
    <w:rsid w:val="00413CAF"/>
    <w:rsid w:val="00413E1A"/>
    <w:rsid w:val="004140D2"/>
    <w:rsid w:val="00414128"/>
    <w:rsid w:val="0041431D"/>
    <w:rsid w:val="004149DE"/>
    <w:rsid w:val="00414A27"/>
    <w:rsid w:val="00414B06"/>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15C"/>
    <w:rsid w:val="00417252"/>
    <w:rsid w:val="0041739C"/>
    <w:rsid w:val="004173DA"/>
    <w:rsid w:val="004173EB"/>
    <w:rsid w:val="00417502"/>
    <w:rsid w:val="00417578"/>
    <w:rsid w:val="004176F3"/>
    <w:rsid w:val="0041780B"/>
    <w:rsid w:val="004179C0"/>
    <w:rsid w:val="00417AD7"/>
    <w:rsid w:val="00417B85"/>
    <w:rsid w:val="00417D70"/>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494"/>
    <w:rsid w:val="004235FC"/>
    <w:rsid w:val="00423869"/>
    <w:rsid w:val="00423B44"/>
    <w:rsid w:val="00423C34"/>
    <w:rsid w:val="00424147"/>
    <w:rsid w:val="00424541"/>
    <w:rsid w:val="00424591"/>
    <w:rsid w:val="004245B6"/>
    <w:rsid w:val="00424646"/>
    <w:rsid w:val="0042472B"/>
    <w:rsid w:val="004248CB"/>
    <w:rsid w:val="00424C41"/>
    <w:rsid w:val="00424D31"/>
    <w:rsid w:val="00425096"/>
    <w:rsid w:val="004250AD"/>
    <w:rsid w:val="0042523A"/>
    <w:rsid w:val="00425626"/>
    <w:rsid w:val="004257BE"/>
    <w:rsid w:val="00425B18"/>
    <w:rsid w:val="00425CBC"/>
    <w:rsid w:val="00426013"/>
    <w:rsid w:val="0042637E"/>
    <w:rsid w:val="004268AC"/>
    <w:rsid w:val="00426B08"/>
    <w:rsid w:val="00426D16"/>
    <w:rsid w:val="00426DB8"/>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47D"/>
    <w:rsid w:val="00433873"/>
    <w:rsid w:val="004338E1"/>
    <w:rsid w:val="00433A0D"/>
    <w:rsid w:val="00433A70"/>
    <w:rsid w:val="00433DE4"/>
    <w:rsid w:val="00433FF6"/>
    <w:rsid w:val="00434082"/>
    <w:rsid w:val="00434385"/>
    <w:rsid w:val="0043440A"/>
    <w:rsid w:val="004344CF"/>
    <w:rsid w:val="00434576"/>
    <w:rsid w:val="004349CE"/>
    <w:rsid w:val="00434A8A"/>
    <w:rsid w:val="0043505E"/>
    <w:rsid w:val="00435132"/>
    <w:rsid w:val="004352A1"/>
    <w:rsid w:val="00435337"/>
    <w:rsid w:val="0043542A"/>
    <w:rsid w:val="00435719"/>
    <w:rsid w:val="00435965"/>
    <w:rsid w:val="00435969"/>
    <w:rsid w:val="004359A5"/>
    <w:rsid w:val="004361EB"/>
    <w:rsid w:val="0043620F"/>
    <w:rsid w:val="004363A6"/>
    <w:rsid w:val="00436711"/>
    <w:rsid w:val="0043672C"/>
    <w:rsid w:val="00436732"/>
    <w:rsid w:val="00436898"/>
    <w:rsid w:val="00436B9B"/>
    <w:rsid w:val="00436EF9"/>
    <w:rsid w:val="00436FDD"/>
    <w:rsid w:val="00437281"/>
    <w:rsid w:val="004375AD"/>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926"/>
    <w:rsid w:val="00443DEC"/>
    <w:rsid w:val="00444542"/>
    <w:rsid w:val="0044457D"/>
    <w:rsid w:val="00444C28"/>
    <w:rsid w:val="00444E4A"/>
    <w:rsid w:val="004452AE"/>
    <w:rsid w:val="00445312"/>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51B"/>
    <w:rsid w:val="00447CEA"/>
    <w:rsid w:val="00447DEA"/>
    <w:rsid w:val="00447E08"/>
    <w:rsid w:val="00450070"/>
    <w:rsid w:val="00450159"/>
    <w:rsid w:val="00450230"/>
    <w:rsid w:val="004502ED"/>
    <w:rsid w:val="004507FD"/>
    <w:rsid w:val="00450959"/>
    <w:rsid w:val="00450D9B"/>
    <w:rsid w:val="004515F8"/>
    <w:rsid w:val="00451A79"/>
    <w:rsid w:val="00451F3B"/>
    <w:rsid w:val="00451FB3"/>
    <w:rsid w:val="0045207C"/>
    <w:rsid w:val="004522CB"/>
    <w:rsid w:val="004522F8"/>
    <w:rsid w:val="0045245D"/>
    <w:rsid w:val="00452B8D"/>
    <w:rsid w:val="00452D5A"/>
    <w:rsid w:val="00452E21"/>
    <w:rsid w:val="00452E84"/>
    <w:rsid w:val="00452FB4"/>
    <w:rsid w:val="004530D0"/>
    <w:rsid w:val="004530E2"/>
    <w:rsid w:val="00453CE9"/>
    <w:rsid w:val="00453FC8"/>
    <w:rsid w:val="00454128"/>
    <w:rsid w:val="004542CF"/>
    <w:rsid w:val="0045445A"/>
    <w:rsid w:val="004545AD"/>
    <w:rsid w:val="00454A66"/>
    <w:rsid w:val="00454DD0"/>
    <w:rsid w:val="00455307"/>
    <w:rsid w:val="00455431"/>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949"/>
    <w:rsid w:val="00457A65"/>
    <w:rsid w:val="00457BAE"/>
    <w:rsid w:val="0046009E"/>
    <w:rsid w:val="0046015D"/>
    <w:rsid w:val="0046020E"/>
    <w:rsid w:val="0046057B"/>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28"/>
    <w:rsid w:val="00464249"/>
    <w:rsid w:val="004644C6"/>
    <w:rsid w:val="004645D0"/>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4E7"/>
    <w:rsid w:val="00473553"/>
    <w:rsid w:val="004736E9"/>
    <w:rsid w:val="004737DF"/>
    <w:rsid w:val="0047381E"/>
    <w:rsid w:val="00473978"/>
    <w:rsid w:val="00473A67"/>
    <w:rsid w:val="00473AAA"/>
    <w:rsid w:val="00473E44"/>
    <w:rsid w:val="00473F00"/>
    <w:rsid w:val="00474295"/>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158"/>
    <w:rsid w:val="0048020D"/>
    <w:rsid w:val="00480560"/>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AC7"/>
    <w:rsid w:val="00483AE3"/>
    <w:rsid w:val="00483DB5"/>
    <w:rsid w:val="00484302"/>
    <w:rsid w:val="00484357"/>
    <w:rsid w:val="0048444A"/>
    <w:rsid w:val="0048458D"/>
    <w:rsid w:val="00484684"/>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58"/>
    <w:rsid w:val="00487E95"/>
    <w:rsid w:val="0049025C"/>
    <w:rsid w:val="00490702"/>
    <w:rsid w:val="00490B37"/>
    <w:rsid w:val="00490BE6"/>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8C"/>
    <w:rsid w:val="004942F9"/>
    <w:rsid w:val="004944B0"/>
    <w:rsid w:val="004948DD"/>
    <w:rsid w:val="00494AF4"/>
    <w:rsid w:val="00494B19"/>
    <w:rsid w:val="00494BC6"/>
    <w:rsid w:val="00494EBF"/>
    <w:rsid w:val="00494ED9"/>
    <w:rsid w:val="00495224"/>
    <w:rsid w:val="0049538C"/>
    <w:rsid w:val="0049553C"/>
    <w:rsid w:val="004955CB"/>
    <w:rsid w:val="0049592E"/>
    <w:rsid w:val="004959D3"/>
    <w:rsid w:val="00495D68"/>
    <w:rsid w:val="00495F55"/>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0B4C"/>
    <w:rsid w:val="004A0E73"/>
    <w:rsid w:val="004A1808"/>
    <w:rsid w:val="004A197B"/>
    <w:rsid w:val="004A1C11"/>
    <w:rsid w:val="004A1D4F"/>
    <w:rsid w:val="004A1DEC"/>
    <w:rsid w:val="004A1E83"/>
    <w:rsid w:val="004A1E86"/>
    <w:rsid w:val="004A2487"/>
    <w:rsid w:val="004A29D4"/>
    <w:rsid w:val="004A2CF4"/>
    <w:rsid w:val="004A30E7"/>
    <w:rsid w:val="004A320F"/>
    <w:rsid w:val="004A33E7"/>
    <w:rsid w:val="004A35D3"/>
    <w:rsid w:val="004A3B4C"/>
    <w:rsid w:val="004A3BDD"/>
    <w:rsid w:val="004A3EE5"/>
    <w:rsid w:val="004A3F6D"/>
    <w:rsid w:val="004A4199"/>
    <w:rsid w:val="004A420B"/>
    <w:rsid w:val="004A4506"/>
    <w:rsid w:val="004A46B0"/>
    <w:rsid w:val="004A4798"/>
    <w:rsid w:val="004A48B7"/>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740F"/>
    <w:rsid w:val="004A746C"/>
    <w:rsid w:val="004A7485"/>
    <w:rsid w:val="004A778B"/>
    <w:rsid w:val="004A7899"/>
    <w:rsid w:val="004A78E6"/>
    <w:rsid w:val="004A795D"/>
    <w:rsid w:val="004A7B60"/>
    <w:rsid w:val="004A7BD6"/>
    <w:rsid w:val="004A7D77"/>
    <w:rsid w:val="004B00D6"/>
    <w:rsid w:val="004B025F"/>
    <w:rsid w:val="004B033C"/>
    <w:rsid w:val="004B0356"/>
    <w:rsid w:val="004B0B67"/>
    <w:rsid w:val="004B0F59"/>
    <w:rsid w:val="004B1242"/>
    <w:rsid w:val="004B1749"/>
    <w:rsid w:val="004B191C"/>
    <w:rsid w:val="004B24DA"/>
    <w:rsid w:val="004B268A"/>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6AB"/>
    <w:rsid w:val="004C3940"/>
    <w:rsid w:val="004C39B0"/>
    <w:rsid w:val="004C3B4E"/>
    <w:rsid w:val="004C3D7A"/>
    <w:rsid w:val="004C4018"/>
    <w:rsid w:val="004C4235"/>
    <w:rsid w:val="004C431D"/>
    <w:rsid w:val="004C4459"/>
    <w:rsid w:val="004C45FD"/>
    <w:rsid w:val="004C47E4"/>
    <w:rsid w:val="004C4CC9"/>
    <w:rsid w:val="004C4D4B"/>
    <w:rsid w:val="004C59E7"/>
    <w:rsid w:val="004C5BCE"/>
    <w:rsid w:val="004C5C71"/>
    <w:rsid w:val="004C5D61"/>
    <w:rsid w:val="004C5FCD"/>
    <w:rsid w:val="004C60D0"/>
    <w:rsid w:val="004C6386"/>
    <w:rsid w:val="004C647C"/>
    <w:rsid w:val="004C681E"/>
    <w:rsid w:val="004C705D"/>
    <w:rsid w:val="004C751C"/>
    <w:rsid w:val="004C77C3"/>
    <w:rsid w:val="004C7969"/>
    <w:rsid w:val="004C7A83"/>
    <w:rsid w:val="004D009F"/>
    <w:rsid w:val="004D020B"/>
    <w:rsid w:val="004D031F"/>
    <w:rsid w:val="004D049A"/>
    <w:rsid w:val="004D05E9"/>
    <w:rsid w:val="004D075B"/>
    <w:rsid w:val="004D0787"/>
    <w:rsid w:val="004D0C19"/>
    <w:rsid w:val="004D0D85"/>
    <w:rsid w:val="004D0DD5"/>
    <w:rsid w:val="004D0F8F"/>
    <w:rsid w:val="004D108B"/>
    <w:rsid w:val="004D14BD"/>
    <w:rsid w:val="004D1B5B"/>
    <w:rsid w:val="004D1C2F"/>
    <w:rsid w:val="004D1DC3"/>
    <w:rsid w:val="004D1F8B"/>
    <w:rsid w:val="004D1FDF"/>
    <w:rsid w:val="004D2042"/>
    <w:rsid w:val="004D2143"/>
    <w:rsid w:val="004D2263"/>
    <w:rsid w:val="004D2788"/>
    <w:rsid w:val="004D2852"/>
    <w:rsid w:val="004D2AF7"/>
    <w:rsid w:val="004D2BCE"/>
    <w:rsid w:val="004D30A6"/>
    <w:rsid w:val="004D3155"/>
    <w:rsid w:val="004D3447"/>
    <w:rsid w:val="004D35A3"/>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BB"/>
    <w:rsid w:val="004D5A93"/>
    <w:rsid w:val="004D5BA5"/>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B60"/>
    <w:rsid w:val="004E0E42"/>
    <w:rsid w:val="004E12A7"/>
    <w:rsid w:val="004E13ED"/>
    <w:rsid w:val="004E1562"/>
    <w:rsid w:val="004E18E6"/>
    <w:rsid w:val="004E1923"/>
    <w:rsid w:val="004E1DB7"/>
    <w:rsid w:val="004E2261"/>
    <w:rsid w:val="004E22DF"/>
    <w:rsid w:val="004E24AF"/>
    <w:rsid w:val="004E24B5"/>
    <w:rsid w:val="004E24EB"/>
    <w:rsid w:val="004E2633"/>
    <w:rsid w:val="004E29F7"/>
    <w:rsid w:val="004E2A9C"/>
    <w:rsid w:val="004E2ABA"/>
    <w:rsid w:val="004E2C85"/>
    <w:rsid w:val="004E2FBC"/>
    <w:rsid w:val="004E32FF"/>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5D9"/>
    <w:rsid w:val="004E661C"/>
    <w:rsid w:val="004E68AA"/>
    <w:rsid w:val="004E6915"/>
    <w:rsid w:val="004E6BC2"/>
    <w:rsid w:val="004E76F2"/>
    <w:rsid w:val="004F0262"/>
    <w:rsid w:val="004F0370"/>
    <w:rsid w:val="004F05D7"/>
    <w:rsid w:val="004F0666"/>
    <w:rsid w:val="004F076A"/>
    <w:rsid w:val="004F07D4"/>
    <w:rsid w:val="004F07E4"/>
    <w:rsid w:val="004F0B0E"/>
    <w:rsid w:val="004F0B14"/>
    <w:rsid w:val="004F0ED5"/>
    <w:rsid w:val="004F120D"/>
    <w:rsid w:val="004F1CDA"/>
    <w:rsid w:val="004F1E5E"/>
    <w:rsid w:val="004F20CC"/>
    <w:rsid w:val="004F2293"/>
    <w:rsid w:val="004F278A"/>
    <w:rsid w:val="004F28B3"/>
    <w:rsid w:val="004F2927"/>
    <w:rsid w:val="004F2BB8"/>
    <w:rsid w:val="004F2EC1"/>
    <w:rsid w:val="004F3002"/>
    <w:rsid w:val="004F30F6"/>
    <w:rsid w:val="004F384A"/>
    <w:rsid w:val="004F3A2E"/>
    <w:rsid w:val="004F3B01"/>
    <w:rsid w:val="004F3DCD"/>
    <w:rsid w:val="004F4035"/>
    <w:rsid w:val="004F464B"/>
    <w:rsid w:val="004F46E7"/>
    <w:rsid w:val="004F4977"/>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712B"/>
    <w:rsid w:val="004F724A"/>
    <w:rsid w:val="004F72D6"/>
    <w:rsid w:val="004F7393"/>
    <w:rsid w:val="004F75B1"/>
    <w:rsid w:val="004F75EE"/>
    <w:rsid w:val="004F7788"/>
    <w:rsid w:val="004F7F3B"/>
    <w:rsid w:val="005001F2"/>
    <w:rsid w:val="00500B32"/>
    <w:rsid w:val="00500B8C"/>
    <w:rsid w:val="00500D5A"/>
    <w:rsid w:val="00500D72"/>
    <w:rsid w:val="0050120B"/>
    <w:rsid w:val="005013D9"/>
    <w:rsid w:val="0050140F"/>
    <w:rsid w:val="00501A4D"/>
    <w:rsid w:val="00501C6A"/>
    <w:rsid w:val="005023D9"/>
    <w:rsid w:val="0050240B"/>
    <w:rsid w:val="005025E8"/>
    <w:rsid w:val="0050281A"/>
    <w:rsid w:val="0050281B"/>
    <w:rsid w:val="00502951"/>
    <w:rsid w:val="00502D91"/>
    <w:rsid w:val="00503084"/>
    <w:rsid w:val="00503198"/>
    <w:rsid w:val="0050333C"/>
    <w:rsid w:val="005033B6"/>
    <w:rsid w:val="00503444"/>
    <w:rsid w:val="005036F1"/>
    <w:rsid w:val="00503B52"/>
    <w:rsid w:val="00503B75"/>
    <w:rsid w:val="00503DA5"/>
    <w:rsid w:val="00503E4A"/>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100F6"/>
    <w:rsid w:val="0051010A"/>
    <w:rsid w:val="0051033E"/>
    <w:rsid w:val="00510A2A"/>
    <w:rsid w:val="00510A89"/>
    <w:rsid w:val="00510B2F"/>
    <w:rsid w:val="00510B55"/>
    <w:rsid w:val="00510BDE"/>
    <w:rsid w:val="00510C4E"/>
    <w:rsid w:val="00510CFB"/>
    <w:rsid w:val="00510EC6"/>
    <w:rsid w:val="00510F56"/>
    <w:rsid w:val="00510F82"/>
    <w:rsid w:val="00511447"/>
    <w:rsid w:val="005114C2"/>
    <w:rsid w:val="00511782"/>
    <w:rsid w:val="005117E4"/>
    <w:rsid w:val="0051186D"/>
    <w:rsid w:val="00512069"/>
    <w:rsid w:val="005121C2"/>
    <w:rsid w:val="005124A7"/>
    <w:rsid w:val="0051257F"/>
    <w:rsid w:val="005126C1"/>
    <w:rsid w:val="00512936"/>
    <w:rsid w:val="005129E7"/>
    <w:rsid w:val="00512C6A"/>
    <w:rsid w:val="00512D1C"/>
    <w:rsid w:val="005130A0"/>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018"/>
    <w:rsid w:val="005163DF"/>
    <w:rsid w:val="0051694B"/>
    <w:rsid w:val="00516B7E"/>
    <w:rsid w:val="005170BF"/>
    <w:rsid w:val="005171C2"/>
    <w:rsid w:val="00517284"/>
    <w:rsid w:val="00517456"/>
    <w:rsid w:val="005176E2"/>
    <w:rsid w:val="005176F5"/>
    <w:rsid w:val="00517A9E"/>
    <w:rsid w:val="00517BF4"/>
    <w:rsid w:val="00517E03"/>
    <w:rsid w:val="00517E91"/>
    <w:rsid w:val="00517EDF"/>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68A"/>
    <w:rsid w:val="00522743"/>
    <w:rsid w:val="00522C2B"/>
    <w:rsid w:val="00523015"/>
    <w:rsid w:val="005230EF"/>
    <w:rsid w:val="00523197"/>
    <w:rsid w:val="005235B0"/>
    <w:rsid w:val="0052379D"/>
    <w:rsid w:val="00523B50"/>
    <w:rsid w:val="00523C99"/>
    <w:rsid w:val="00523D9E"/>
    <w:rsid w:val="005242CF"/>
    <w:rsid w:val="00524340"/>
    <w:rsid w:val="0052435B"/>
    <w:rsid w:val="005243AF"/>
    <w:rsid w:val="005244D6"/>
    <w:rsid w:val="00524674"/>
    <w:rsid w:val="0052472C"/>
    <w:rsid w:val="0052489C"/>
    <w:rsid w:val="00524CD5"/>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CC7"/>
    <w:rsid w:val="00530DF6"/>
    <w:rsid w:val="00530E33"/>
    <w:rsid w:val="00530E76"/>
    <w:rsid w:val="00530EE4"/>
    <w:rsid w:val="00531012"/>
    <w:rsid w:val="00531169"/>
    <w:rsid w:val="00531184"/>
    <w:rsid w:val="0053155F"/>
    <w:rsid w:val="00531614"/>
    <w:rsid w:val="005316A6"/>
    <w:rsid w:val="00531931"/>
    <w:rsid w:val="00531B81"/>
    <w:rsid w:val="00532052"/>
    <w:rsid w:val="005322F4"/>
    <w:rsid w:val="00532808"/>
    <w:rsid w:val="00532A1D"/>
    <w:rsid w:val="00532FAA"/>
    <w:rsid w:val="0053323B"/>
    <w:rsid w:val="005332AD"/>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6"/>
    <w:rsid w:val="00535D2A"/>
    <w:rsid w:val="00535D84"/>
    <w:rsid w:val="00536065"/>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6F1"/>
    <w:rsid w:val="00544AE2"/>
    <w:rsid w:val="00544B67"/>
    <w:rsid w:val="00544E3A"/>
    <w:rsid w:val="00544FC3"/>
    <w:rsid w:val="00545306"/>
    <w:rsid w:val="0054533E"/>
    <w:rsid w:val="005459F4"/>
    <w:rsid w:val="005463E0"/>
    <w:rsid w:val="00546494"/>
    <w:rsid w:val="00546522"/>
    <w:rsid w:val="0054652F"/>
    <w:rsid w:val="005465D8"/>
    <w:rsid w:val="00546953"/>
    <w:rsid w:val="00546B03"/>
    <w:rsid w:val="00546C2F"/>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EC"/>
    <w:rsid w:val="005519A0"/>
    <w:rsid w:val="00551CEA"/>
    <w:rsid w:val="00552042"/>
    <w:rsid w:val="00552588"/>
    <w:rsid w:val="00552723"/>
    <w:rsid w:val="0055289C"/>
    <w:rsid w:val="00552966"/>
    <w:rsid w:val="00552AD0"/>
    <w:rsid w:val="00552D1F"/>
    <w:rsid w:val="00552D2C"/>
    <w:rsid w:val="00552E5A"/>
    <w:rsid w:val="00552EC1"/>
    <w:rsid w:val="0055319A"/>
    <w:rsid w:val="005532AC"/>
    <w:rsid w:val="00553A47"/>
    <w:rsid w:val="00553BCE"/>
    <w:rsid w:val="00553D1B"/>
    <w:rsid w:val="00553FDA"/>
    <w:rsid w:val="00554130"/>
    <w:rsid w:val="005544C9"/>
    <w:rsid w:val="005546AB"/>
    <w:rsid w:val="005547BF"/>
    <w:rsid w:val="00554A4B"/>
    <w:rsid w:val="00554A4C"/>
    <w:rsid w:val="00554F75"/>
    <w:rsid w:val="005552B5"/>
    <w:rsid w:val="005553A2"/>
    <w:rsid w:val="005555C6"/>
    <w:rsid w:val="00555621"/>
    <w:rsid w:val="00555746"/>
    <w:rsid w:val="00555874"/>
    <w:rsid w:val="00555998"/>
    <w:rsid w:val="00555A9D"/>
    <w:rsid w:val="00555AD0"/>
    <w:rsid w:val="00555C45"/>
    <w:rsid w:val="00555D5B"/>
    <w:rsid w:val="005569B0"/>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505"/>
    <w:rsid w:val="00561748"/>
    <w:rsid w:val="00561983"/>
    <w:rsid w:val="00561E77"/>
    <w:rsid w:val="00561F64"/>
    <w:rsid w:val="00562024"/>
    <w:rsid w:val="005620AA"/>
    <w:rsid w:val="0056211B"/>
    <w:rsid w:val="0056221D"/>
    <w:rsid w:val="00562DC1"/>
    <w:rsid w:val="00563064"/>
    <w:rsid w:val="005630AF"/>
    <w:rsid w:val="0056318F"/>
    <w:rsid w:val="005631EA"/>
    <w:rsid w:val="00563360"/>
    <w:rsid w:val="005635EF"/>
    <w:rsid w:val="00563950"/>
    <w:rsid w:val="005639E3"/>
    <w:rsid w:val="00563B11"/>
    <w:rsid w:val="00563F47"/>
    <w:rsid w:val="005642D8"/>
    <w:rsid w:val="005642FC"/>
    <w:rsid w:val="00564972"/>
    <w:rsid w:val="005649C1"/>
    <w:rsid w:val="00564B03"/>
    <w:rsid w:val="00564BA2"/>
    <w:rsid w:val="00564D6B"/>
    <w:rsid w:val="00564EBE"/>
    <w:rsid w:val="00564FC2"/>
    <w:rsid w:val="0056520E"/>
    <w:rsid w:val="00565374"/>
    <w:rsid w:val="00565625"/>
    <w:rsid w:val="005657AA"/>
    <w:rsid w:val="005657ED"/>
    <w:rsid w:val="00565901"/>
    <w:rsid w:val="0056621D"/>
    <w:rsid w:val="0056650E"/>
    <w:rsid w:val="00566587"/>
    <w:rsid w:val="005665C8"/>
    <w:rsid w:val="005669D4"/>
    <w:rsid w:val="00566A9E"/>
    <w:rsid w:val="00567382"/>
    <w:rsid w:val="00567415"/>
    <w:rsid w:val="00567524"/>
    <w:rsid w:val="00567702"/>
    <w:rsid w:val="00567A04"/>
    <w:rsid w:val="00567B88"/>
    <w:rsid w:val="00567BBF"/>
    <w:rsid w:val="005707A1"/>
    <w:rsid w:val="0057088B"/>
    <w:rsid w:val="00570A0A"/>
    <w:rsid w:val="00570BAE"/>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9E"/>
    <w:rsid w:val="005768FF"/>
    <w:rsid w:val="005769E8"/>
    <w:rsid w:val="00576B68"/>
    <w:rsid w:val="00576DEB"/>
    <w:rsid w:val="00576F05"/>
    <w:rsid w:val="005770BC"/>
    <w:rsid w:val="00577559"/>
    <w:rsid w:val="005775B5"/>
    <w:rsid w:val="00577745"/>
    <w:rsid w:val="005779F0"/>
    <w:rsid w:val="0058003F"/>
    <w:rsid w:val="00580397"/>
    <w:rsid w:val="0058042B"/>
    <w:rsid w:val="00580722"/>
    <w:rsid w:val="0058083D"/>
    <w:rsid w:val="00580975"/>
    <w:rsid w:val="005809EE"/>
    <w:rsid w:val="00580D66"/>
    <w:rsid w:val="00580DF6"/>
    <w:rsid w:val="00580F73"/>
    <w:rsid w:val="005810D3"/>
    <w:rsid w:val="005814D6"/>
    <w:rsid w:val="00581535"/>
    <w:rsid w:val="0058195C"/>
    <w:rsid w:val="00581A1E"/>
    <w:rsid w:val="00581CCE"/>
    <w:rsid w:val="00581DE1"/>
    <w:rsid w:val="00581E9D"/>
    <w:rsid w:val="00581F09"/>
    <w:rsid w:val="00582068"/>
    <w:rsid w:val="00582190"/>
    <w:rsid w:val="00582785"/>
    <w:rsid w:val="00582939"/>
    <w:rsid w:val="005829AA"/>
    <w:rsid w:val="00582A8E"/>
    <w:rsid w:val="00582C13"/>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824"/>
    <w:rsid w:val="0059586A"/>
    <w:rsid w:val="00595C80"/>
    <w:rsid w:val="00595CCE"/>
    <w:rsid w:val="00595FD7"/>
    <w:rsid w:val="0059600A"/>
    <w:rsid w:val="005962DB"/>
    <w:rsid w:val="00596488"/>
    <w:rsid w:val="0059682D"/>
    <w:rsid w:val="00596B9C"/>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0AC1"/>
    <w:rsid w:val="005A1240"/>
    <w:rsid w:val="005A177B"/>
    <w:rsid w:val="005A1D65"/>
    <w:rsid w:val="005A1EDF"/>
    <w:rsid w:val="005A1FFB"/>
    <w:rsid w:val="005A251B"/>
    <w:rsid w:val="005A25A3"/>
    <w:rsid w:val="005A2A12"/>
    <w:rsid w:val="005A2A4B"/>
    <w:rsid w:val="005A2BC6"/>
    <w:rsid w:val="005A2D47"/>
    <w:rsid w:val="005A3180"/>
    <w:rsid w:val="005A3189"/>
    <w:rsid w:val="005A33DF"/>
    <w:rsid w:val="005A38E4"/>
    <w:rsid w:val="005A3A3F"/>
    <w:rsid w:val="005A3BBF"/>
    <w:rsid w:val="005A3C2B"/>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668"/>
    <w:rsid w:val="005A69A0"/>
    <w:rsid w:val="005A6C2A"/>
    <w:rsid w:val="005A6C50"/>
    <w:rsid w:val="005A7A3D"/>
    <w:rsid w:val="005A7AA5"/>
    <w:rsid w:val="005A7C71"/>
    <w:rsid w:val="005A7C7B"/>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B20"/>
    <w:rsid w:val="005B3CAC"/>
    <w:rsid w:val="005B3F68"/>
    <w:rsid w:val="005B3FC7"/>
    <w:rsid w:val="005B408F"/>
    <w:rsid w:val="005B4741"/>
    <w:rsid w:val="005B4866"/>
    <w:rsid w:val="005B4AE5"/>
    <w:rsid w:val="005B4CB1"/>
    <w:rsid w:val="005B4CC7"/>
    <w:rsid w:val="005B4DA8"/>
    <w:rsid w:val="005B4E6F"/>
    <w:rsid w:val="005B55DE"/>
    <w:rsid w:val="005B5759"/>
    <w:rsid w:val="005B592F"/>
    <w:rsid w:val="005B5F22"/>
    <w:rsid w:val="005B61FC"/>
    <w:rsid w:val="005B6371"/>
    <w:rsid w:val="005B671F"/>
    <w:rsid w:val="005B6BDC"/>
    <w:rsid w:val="005B7042"/>
    <w:rsid w:val="005B70A9"/>
    <w:rsid w:val="005B7251"/>
    <w:rsid w:val="005B72BE"/>
    <w:rsid w:val="005B7470"/>
    <w:rsid w:val="005B74F3"/>
    <w:rsid w:val="005B78E0"/>
    <w:rsid w:val="005B7A5F"/>
    <w:rsid w:val="005B7A75"/>
    <w:rsid w:val="005B7B59"/>
    <w:rsid w:val="005B7C63"/>
    <w:rsid w:val="005B7CD8"/>
    <w:rsid w:val="005C01AA"/>
    <w:rsid w:val="005C03B2"/>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CDC"/>
    <w:rsid w:val="005C6D83"/>
    <w:rsid w:val="005C72FC"/>
    <w:rsid w:val="005C76B0"/>
    <w:rsid w:val="005C7964"/>
    <w:rsid w:val="005C79C6"/>
    <w:rsid w:val="005C79CE"/>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0B8"/>
    <w:rsid w:val="005D28EE"/>
    <w:rsid w:val="005D2A14"/>
    <w:rsid w:val="005D2A83"/>
    <w:rsid w:val="005D2DA5"/>
    <w:rsid w:val="005D32D0"/>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BD0"/>
    <w:rsid w:val="005D4C1D"/>
    <w:rsid w:val="005D4C87"/>
    <w:rsid w:val="005D5098"/>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25"/>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2E1"/>
    <w:rsid w:val="005E458E"/>
    <w:rsid w:val="005E4924"/>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0A6"/>
    <w:rsid w:val="005F34F1"/>
    <w:rsid w:val="005F3713"/>
    <w:rsid w:val="005F38F0"/>
    <w:rsid w:val="005F38F6"/>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290"/>
    <w:rsid w:val="005F52D5"/>
    <w:rsid w:val="005F5391"/>
    <w:rsid w:val="005F5874"/>
    <w:rsid w:val="005F592F"/>
    <w:rsid w:val="005F5A59"/>
    <w:rsid w:val="005F5CD3"/>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5ED"/>
    <w:rsid w:val="00601630"/>
    <w:rsid w:val="00601648"/>
    <w:rsid w:val="00601755"/>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13"/>
    <w:rsid w:val="00603B6F"/>
    <w:rsid w:val="0060413F"/>
    <w:rsid w:val="006044A4"/>
    <w:rsid w:val="006045BD"/>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1BA"/>
    <w:rsid w:val="00611275"/>
    <w:rsid w:val="0061131C"/>
    <w:rsid w:val="00611470"/>
    <w:rsid w:val="0061154F"/>
    <w:rsid w:val="00611828"/>
    <w:rsid w:val="00611936"/>
    <w:rsid w:val="00611A1C"/>
    <w:rsid w:val="00611B7F"/>
    <w:rsid w:val="00611E83"/>
    <w:rsid w:val="00611E8C"/>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18"/>
    <w:rsid w:val="00616727"/>
    <w:rsid w:val="0061682E"/>
    <w:rsid w:val="00616873"/>
    <w:rsid w:val="00616A44"/>
    <w:rsid w:val="00617112"/>
    <w:rsid w:val="006176CA"/>
    <w:rsid w:val="006178F0"/>
    <w:rsid w:val="006179A7"/>
    <w:rsid w:val="00617AD3"/>
    <w:rsid w:val="00617C74"/>
    <w:rsid w:val="00617F73"/>
    <w:rsid w:val="00617FF2"/>
    <w:rsid w:val="00620328"/>
    <w:rsid w:val="00620861"/>
    <w:rsid w:val="00620C04"/>
    <w:rsid w:val="00620DDF"/>
    <w:rsid w:val="00620F91"/>
    <w:rsid w:val="00620FD8"/>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ABB"/>
    <w:rsid w:val="00625EED"/>
    <w:rsid w:val="006260BE"/>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C2E"/>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980"/>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5D7"/>
    <w:rsid w:val="0064360D"/>
    <w:rsid w:val="00643623"/>
    <w:rsid w:val="00643671"/>
    <w:rsid w:val="006436C8"/>
    <w:rsid w:val="006437B6"/>
    <w:rsid w:val="00643979"/>
    <w:rsid w:val="00643F31"/>
    <w:rsid w:val="00644017"/>
    <w:rsid w:val="006443E9"/>
    <w:rsid w:val="0064441E"/>
    <w:rsid w:val="006444ED"/>
    <w:rsid w:val="006445D7"/>
    <w:rsid w:val="00644685"/>
    <w:rsid w:val="00644833"/>
    <w:rsid w:val="00644845"/>
    <w:rsid w:val="00645156"/>
    <w:rsid w:val="00645634"/>
    <w:rsid w:val="006456CA"/>
    <w:rsid w:val="006456E3"/>
    <w:rsid w:val="00645851"/>
    <w:rsid w:val="006460BF"/>
    <w:rsid w:val="00646217"/>
    <w:rsid w:val="00646272"/>
    <w:rsid w:val="006462A5"/>
    <w:rsid w:val="006463E4"/>
    <w:rsid w:val="0064641F"/>
    <w:rsid w:val="006466F4"/>
    <w:rsid w:val="0064671A"/>
    <w:rsid w:val="0064673F"/>
    <w:rsid w:val="00646E71"/>
    <w:rsid w:val="0064704E"/>
    <w:rsid w:val="0064707E"/>
    <w:rsid w:val="00647741"/>
    <w:rsid w:val="006477CF"/>
    <w:rsid w:val="00647A6D"/>
    <w:rsid w:val="00647C40"/>
    <w:rsid w:val="006506E2"/>
    <w:rsid w:val="00650BA9"/>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F2"/>
    <w:rsid w:val="00667C28"/>
    <w:rsid w:val="00667D2B"/>
    <w:rsid w:val="00667D47"/>
    <w:rsid w:val="00667F84"/>
    <w:rsid w:val="00670627"/>
    <w:rsid w:val="006709A7"/>
    <w:rsid w:val="00671186"/>
    <w:rsid w:val="006712E7"/>
    <w:rsid w:val="0067133C"/>
    <w:rsid w:val="0067168E"/>
    <w:rsid w:val="00671718"/>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969"/>
    <w:rsid w:val="00675B8A"/>
    <w:rsid w:val="00675D22"/>
    <w:rsid w:val="006763DB"/>
    <w:rsid w:val="0067665C"/>
    <w:rsid w:val="00676857"/>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440"/>
    <w:rsid w:val="006866D9"/>
    <w:rsid w:val="00686A0B"/>
    <w:rsid w:val="00686CF5"/>
    <w:rsid w:val="00686F5D"/>
    <w:rsid w:val="00687089"/>
    <w:rsid w:val="0068715B"/>
    <w:rsid w:val="006875D0"/>
    <w:rsid w:val="006875DC"/>
    <w:rsid w:val="0068760D"/>
    <w:rsid w:val="006877FC"/>
    <w:rsid w:val="00687A47"/>
    <w:rsid w:val="00687AE5"/>
    <w:rsid w:val="00687B53"/>
    <w:rsid w:val="00687C46"/>
    <w:rsid w:val="00687E1E"/>
    <w:rsid w:val="00687F2F"/>
    <w:rsid w:val="00690770"/>
    <w:rsid w:val="0069078C"/>
    <w:rsid w:val="00690A09"/>
    <w:rsid w:val="00690A3C"/>
    <w:rsid w:val="00690F42"/>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6E"/>
    <w:rsid w:val="0069587C"/>
    <w:rsid w:val="0069587F"/>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2B"/>
    <w:rsid w:val="00697888"/>
    <w:rsid w:val="00697F03"/>
    <w:rsid w:val="006A0429"/>
    <w:rsid w:val="006A045B"/>
    <w:rsid w:val="006A066B"/>
    <w:rsid w:val="006A0D3F"/>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8FE"/>
    <w:rsid w:val="006A2A7F"/>
    <w:rsid w:val="006A3115"/>
    <w:rsid w:val="006A33D7"/>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BCE"/>
    <w:rsid w:val="006B1C6E"/>
    <w:rsid w:val="006B1DF3"/>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EF6"/>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A7"/>
    <w:rsid w:val="006C6106"/>
    <w:rsid w:val="006C6149"/>
    <w:rsid w:val="006C6584"/>
    <w:rsid w:val="006C66BF"/>
    <w:rsid w:val="006C6822"/>
    <w:rsid w:val="006C6951"/>
    <w:rsid w:val="006C69E9"/>
    <w:rsid w:val="006C69EA"/>
    <w:rsid w:val="006C6A20"/>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1FC"/>
    <w:rsid w:val="006D15E5"/>
    <w:rsid w:val="006D182D"/>
    <w:rsid w:val="006D18B3"/>
    <w:rsid w:val="006D1EDB"/>
    <w:rsid w:val="006D2935"/>
    <w:rsid w:val="006D2939"/>
    <w:rsid w:val="006D3043"/>
    <w:rsid w:val="006D30E7"/>
    <w:rsid w:val="006D3665"/>
    <w:rsid w:val="006D383B"/>
    <w:rsid w:val="006D38D6"/>
    <w:rsid w:val="006D39F6"/>
    <w:rsid w:val="006D3DFF"/>
    <w:rsid w:val="006D4053"/>
    <w:rsid w:val="006D40EB"/>
    <w:rsid w:val="006D44DF"/>
    <w:rsid w:val="006D4669"/>
    <w:rsid w:val="006D470C"/>
    <w:rsid w:val="006D4765"/>
    <w:rsid w:val="006D498B"/>
    <w:rsid w:val="006D49CE"/>
    <w:rsid w:val="006D4A39"/>
    <w:rsid w:val="006D4C26"/>
    <w:rsid w:val="006D4C45"/>
    <w:rsid w:val="006D4C7F"/>
    <w:rsid w:val="006D4E55"/>
    <w:rsid w:val="006D4EC4"/>
    <w:rsid w:val="006D4F10"/>
    <w:rsid w:val="006D5255"/>
    <w:rsid w:val="006D596A"/>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FBE"/>
    <w:rsid w:val="006E314A"/>
    <w:rsid w:val="006E3294"/>
    <w:rsid w:val="006E32F5"/>
    <w:rsid w:val="006E36B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74F"/>
    <w:rsid w:val="006F180B"/>
    <w:rsid w:val="006F1939"/>
    <w:rsid w:val="006F1B0B"/>
    <w:rsid w:val="006F1D1B"/>
    <w:rsid w:val="006F1DB3"/>
    <w:rsid w:val="006F1F58"/>
    <w:rsid w:val="006F2115"/>
    <w:rsid w:val="006F2487"/>
    <w:rsid w:val="006F25AE"/>
    <w:rsid w:val="006F26B0"/>
    <w:rsid w:val="006F298C"/>
    <w:rsid w:val="006F2A33"/>
    <w:rsid w:val="006F2B14"/>
    <w:rsid w:val="006F2B17"/>
    <w:rsid w:val="006F2B82"/>
    <w:rsid w:val="006F315A"/>
    <w:rsid w:val="006F37CC"/>
    <w:rsid w:val="006F380C"/>
    <w:rsid w:val="006F4485"/>
    <w:rsid w:val="006F4784"/>
    <w:rsid w:val="006F4A5B"/>
    <w:rsid w:val="006F4EB5"/>
    <w:rsid w:val="006F5074"/>
    <w:rsid w:val="006F51EB"/>
    <w:rsid w:val="006F5414"/>
    <w:rsid w:val="006F54E8"/>
    <w:rsid w:val="006F5A16"/>
    <w:rsid w:val="006F5A3D"/>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4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18D"/>
    <w:rsid w:val="0071722B"/>
    <w:rsid w:val="0071726A"/>
    <w:rsid w:val="0071727B"/>
    <w:rsid w:val="007172F4"/>
    <w:rsid w:val="00717383"/>
    <w:rsid w:val="007173C3"/>
    <w:rsid w:val="0071740C"/>
    <w:rsid w:val="00717E25"/>
    <w:rsid w:val="00717E42"/>
    <w:rsid w:val="007208D4"/>
    <w:rsid w:val="00720C18"/>
    <w:rsid w:val="00720CE5"/>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59D"/>
    <w:rsid w:val="00723BA7"/>
    <w:rsid w:val="00723C25"/>
    <w:rsid w:val="00723D13"/>
    <w:rsid w:val="00723DD9"/>
    <w:rsid w:val="00723EF2"/>
    <w:rsid w:val="00723F5A"/>
    <w:rsid w:val="0072431C"/>
    <w:rsid w:val="00724341"/>
    <w:rsid w:val="007248D1"/>
    <w:rsid w:val="00724DA3"/>
    <w:rsid w:val="00724F54"/>
    <w:rsid w:val="0072507E"/>
    <w:rsid w:val="0072530C"/>
    <w:rsid w:val="007253FE"/>
    <w:rsid w:val="007256C9"/>
    <w:rsid w:val="00725C0B"/>
    <w:rsid w:val="00725FE4"/>
    <w:rsid w:val="007262FE"/>
    <w:rsid w:val="0072642B"/>
    <w:rsid w:val="0072675A"/>
    <w:rsid w:val="0072681A"/>
    <w:rsid w:val="00726841"/>
    <w:rsid w:val="0072693F"/>
    <w:rsid w:val="00726D9D"/>
    <w:rsid w:val="00726DB8"/>
    <w:rsid w:val="00727053"/>
    <w:rsid w:val="00727065"/>
    <w:rsid w:val="007271C1"/>
    <w:rsid w:val="0072742D"/>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FD6"/>
    <w:rsid w:val="007331EE"/>
    <w:rsid w:val="00733752"/>
    <w:rsid w:val="0073392C"/>
    <w:rsid w:val="00733AEA"/>
    <w:rsid w:val="00734059"/>
    <w:rsid w:val="0073429F"/>
    <w:rsid w:val="0073443C"/>
    <w:rsid w:val="00734468"/>
    <w:rsid w:val="0073458E"/>
    <w:rsid w:val="00734868"/>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37FEC"/>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61C"/>
    <w:rsid w:val="00742847"/>
    <w:rsid w:val="0074294D"/>
    <w:rsid w:val="007429F9"/>
    <w:rsid w:val="00742B05"/>
    <w:rsid w:val="00742B19"/>
    <w:rsid w:val="00742D3B"/>
    <w:rsid w:val="00742E34"/>
    <w:rsid w:val="007433D1"/>
    <w:rsid w:val="007433E0"/>
    <w:rsid w:val="00743739"/>
    <w:rsid w:val="00743A57"/>
    <w:rsid w:val="00743B55"/>
    <w:rsid w:val="00743BBF"/>
    <w:rsid w:val="00743C11"/>
    <w:rsid w:val="00743C18"/>
    <w:rsid w:val="007443DB"/>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D5D"/>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57F88"/>
    <w:rsid w:val="007604CA"/>
    <w:rsid w:val="007605F8"/>
    <w:rsid w:val="00760780"/>
    <w:rsid w:val="00760835"/>
    <w:rsid w:val="00760936"/>
    <w:rsid w:val="00760DEB"/>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FB9"/>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869"/>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FC5"/>
    <w:rsid w:val="007771A2"/>
    <w:rsid w:val="007774A5"/>
    <w:rsid w:val="0077752F"/>
    <w:rsid w:val="00777608"/>
    <w:rsid w:val="00777771"/>
    <w:rsid w:val="0077777E"/>
    <w:rsid w:val="0077793C"/>
    <w:rsid w:val="00777C1F"/>
    <w:rsid w:val="00777C8C"/>
    <w:rsid w:val="00777CDA"/>
    <w:rsid w:val="00777DA5"/>
    <w:rsid w:val="00777F57"/>
    <w:rsid w:val="0078023B"/>
    <w:rsid w:val="0078053F"/>
    <w:rsid w:val="00780946"/>
    <w:rsid w:val="00780B9B"/>
    <w:rsid w:val="0078101D"/>
    <w:rsid w:val="0078121A"/>
    <w:rsid w:val="00781426"/>
    <w:rsid w:val="0078187E"/>
    <w:rsid w:val="00781886"/>
    <w:rsid w:val="00781F7D"/>
    <w:rsid w:val="007820FD"/>
    <w:rsid w:val="007821BD"/>
    <w:rsid w:val="00782367"/>
    <w:rsid w:val="00782430"/>
    <w:rsid w:val="007826AE"/>
    <w:rsid w:val="00782733"/>
    <w:rsid w:val="00782B38"/>
    <w:rsid w:val="00782CB8"/>
    <w:rsid w:val="00782CCB"/>
    <w:rsid w:val="00782F73"/>
    <w:rsid w:val="00782FC0"/>
    <w:rsid w:val="00782FFE"/>
    <w:rsid w:val="00783155"/>
    <w:rsid w:val="0078325B"/>
    <w:rsid w:val="0078354F"/>
    <w:rsid w:val="007835A3"/>
    <w:rsid w:val="007835EA"/>
    <w:rsid w:val="0078362C"/>
    <w:rsid w:val="007836DC"/>
    <w:rsid w:val="007837F1"/>
    <w:rsid w:val="0078391F"/>
    <w:rsid w:val="00783AE2"/>
    <w:rsid w:val="00783B0C"/>
    <w:rsid w:val="00783F5C"/>
    <w:rsid w:val="00784B67"/>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3B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4D1"/>
    <w:rsid w:val="00793756"/>
    <w:rsid w:val="007938E0"/>
    <w:rsid w:val="00793957"/>
    <w:rsid w:val="00793E28"/>
    <w:rsid w:val="00793EBC"/>
    <w:rsid w:val="007940B6"/>
    <w:rsid w:val="0079421F"/>
    <w:rsid w:val="007943EC"/>
    <w:rsid w:val="007944AE"/>
    <w:rsid w:val="007944DB"/>
    <w:rsid w:val="007949B0"/>
    <w:rsid w:val="0079505C"/>
    <w:rsid w:val="0079507D"/>
    <w:rsid w:val="00795268"/>
    <w:rsid w:val="00795615"/>
    <w:rsid w:val="0079578E"/>
    <w:rsid w:val="007957AF"/>
    <w:rsid w:val="007958BF"/>
    <w:rsid w:val="007959EF"/>
    <w:rsid w:val="00795ABF"/>
    <w:rsid w:val="00795AF0"/>
    <w:rsid w:val="00795B0F"/>
    <w:rsid w:val="00795D61"/>
    <w:rsid w:val="00795D65"/>
    <w:rsid w:val="00795DAF"/>
    <w:rsid w:val="00795F49"/>
    <w:rsid w:val="007962F6"/>
    <w:rsid w:val="007966F3"/>
    <w:rsid w:val="00796858"/>
    <w:rsid w:val="00796A2E"/>
    <w:rsid w:val="00796A34"/>
    <w:rsid w:val="00796E02"/>
    <w:rsid w:val="00796E80"/>
    <w:rsid w:val="00796F6D"/>
    <w:rsid w:val="00797108"/>
    <w:rsid w:val="00797B79"/>
    <w:rsid w:val="00797C32"/>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70C"/>
    <w:rsid w:val="007A2B5C"/>
    <w:rsid w:val="007A2F43"/>
    <w:rsid w:val="007A30CF"/>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1EA6"/>
    <w:rsid w:val="007B2198"/>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877"/>
    <w:rsid w:val="007B4A39"/>
    <w:rsid w:val="007B4A5D"/>
    <w:rsid w:val="007B5072"/>
    <w:rsid w:val="007B5515"/>
    <w:rsid w:val="007B57F2"/>
    <w:rsid w:val="007B59F2"/>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F6D"/>
    <w:rsid w:val="007C01E1"/>
    <w:rsid w:val="007C04CF"/>
    <w:rsid w:val="007C069D"/>
    <w:rsid w:val="007C08D2"/>
    <w:rsid w:val="007C0A6A"/>
    <w:rsid w:val="007C1016"/>
    <w:rsid w:val="007C1754"/>
    <w:rsid w:val="007C1B7D"/>
    <w:rsid w:val="007C1BD2"/>
    <w:rsid w:val="007C1CB8"/>
    <w:rsid w:val="007C205A"/>
    <w:rsid w:val="007C23D6"/>
    <w:rsid w:val="007C2A58"/>
    <w:rsid w:val="007C2BD8"/>
    <w:rsid w:val="007C2C62"/>
    <w:rsid w:val="007C2E37"/>
    <w:rsid w:val="007C2EE0"/>
    <w:rsid w:val="007C2F11"/>
    <w:rsid w:val="007C2F84"/>
    <w:rsid w:val="007C3880"/>
    <w:rsid w:val="007C38FB"/>
    <w:rsid w:val="007C39D1"/>
    <w:rsid w:val="007C3BC4"/>
    <w:rsid w:val="007C3C2A"/>
    <w:rsid w:val="007C3CCF"/>
    <w:rsid w:val="007C3D83"/>
    <w:rsid w:val="007C41BE"/>
    <w:rsid w:val="007C44DF"/>
    <w:rsid w:val="007C49F3"/>
    <w:rsid w:val="007C4CAF"/>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63B"/>
    <w:rsid w:val="007D4D56"/>
    <w:rsid w:val="007D4D60"/>
    <w:rsid w:val="007D4FF6"/>
    <w:rsid w:val="007D51F6"/>
    <w:rsid w:val="007D531E"/>
    <w:rsid w:val="007D5474"/>
    <w:rsid w:val="007D54B7"/>
    <w:rsid w:val="007D5665"/>
    <w:rsid w:val="007D5C01"/>
    <w:rsid w:val="007D5DB9"/>
    <w:rsid w:val="007D5E36"/>
    <w:rsid w:val="007D5F4A"/>
    <w:rsid w:val="007D606D"/>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1AC"/>
    <w:rsid w:val="007E1582"/>
    <w:rsid w:val="007E16A2"/>
    <w:rsid w:val="007E1709"/>
    <w:rsid w:val="007E1900"/>
    <w:rsid w:val="007E1ACF"/>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A29"/>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E30"/>
    <w:rsid w:val="007F104D"/>
    <w:rsid w:val="007F10E2"/>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CBE"/>
    <w:rsid w:val="007F4DBB"/>
    <w:rsid w:val="007F4E2D"/>
    <w:rsid w:val="007F4E52"/>
    <w:rsid w:val="007F4E66"/>
    <w:rsid w:val="007F5023"/>
    <w:rsid w:val="007F5104"/>
    <w:rsid w:val="007F5F28"/>
    <w:rsid w:val="007F5FB2"/>
    <w:rsid w:val="007F626A"/>
    <w:rsid w:val="007F63B8"/>
    <w:rsid w:val="007F63D7"/>
    <w:rsid w:val="007F683F"/>
    <w:rsid w:val="007F6DAC"/>
    <w:rsid w:val="007F6DC8"/>
    <w:rsid w:val="007F6F5A"/>
    <w:rsid w:val="007F73FF"/>
    <w:rsid w:val="007F74F4"/>
    <w:rsid w:val="007F7744"/>
    <w:rsid w:val="007F7857"/>
    <w:rsid w:val="007F7CCD"/>
    <w:rsid w:val="007F7D9F"/>
    <w:rsid w:val="008001B8"/>
    <w:rsid w:val="00800448"/>
    <w:rsid w:val="008007CE"/>
    <w:rsid w:val="00800872"/>
    <w:rsid w:val="008009AD"/>
    <w:rsid w:val="00800AD9"/>
    <w:rsid w:val="00800B35"/>
    <w:rsid w:val="00800CEE"/>
    <w:rsid w:val="00800E89"/>
    <w:rsid w:val="00800EAA"/>
    <w:rsid w:val="00801006"/>
    <w:rsid w:val="008011C2"/>
    <w:rsid w:val="00801266"/>
    <w:rsid w:val="0080132C"/>
    <w:rsid w:val="0080172D"/>
    <w:rsid w:val="008018A6"/>
    <w:rsid w:val="008024D9"/>
    <w:rsid w:val="00802E7E"/>
    <w:rsid w:val="00802F3F"/>
    <w:rsid w:val="00803298"/>
    <w:rsid w:val="008032C7"/>
    <w:rsid w:val="00803740"/>
    <w:rsid w:val="008038BA"/>
    <w:rsid w:val="00803A90"/>
    <w:rsid w:val="00803CDD"/>
    <w:rsid w:val="00803D96"/>
    <w:rsid w:val="008044D2"/>
    <w:rsid w:val="008045EA"/>
    <w:rsid w:val="00804755"/>
    <w:rsid w:val="008047F5"/>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22E"/>
    <w:rsid w:val="00816434"/>
    <w:rsid w:val="008165B9"/>
    <w:rsid w:val="0081673E"/>
    <w:rsid w:val="00817260"/>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AAA"/>
    <w:rsid w:val="00824B6D"/>
    <w:rsid w:val="00824CBE"/>
    <w:rsid w:val="00824D97"/>
    <w:rsid w:val="00824E62"/>
    <w:rsid w:val="00824E7C"/>
    <w:rsid w:val="00824EB2"/>
    <w:rsid w:val="00825254"/>
    <w:rsid w:val="008255CA"/>
    <w:rsid w:val="008255F5"/>
    <w:rsid w:val="008257A2"/>
    <w:rsid w:val="00825E52"/>
    <w:rsid w:val="00825FA6"/>
    <w:rsid w:val="008261C8"/>
    <w:rsid w:val="00826247"/>
    <w:rsid w:val="008262A6"/>
    <w:rsid w:val="008265D4"/>
    <w:rsid w:val="008265E8"/>
    <w:rsid w:val="008265F8"/>
    <w:rsid w:val="00826653"/>
    <w:rsid w:val="0082670C"/>
    <w:rsid w:val="00826C80"/>
    <w:rsid w:val="0082705B"/>
    <w:rsid w:val="008270ED"/>
    <w:rsid w:val="008270FC"/>
    <w:rsid w:val="008271D1"/>
    <w:rsid w:val="00827202"/>
    <w:rsid w:val="008273AD"/>
    <w:rsid w:val="008274A4"/>
    <w:rsid w:val="0082769B"/>
    <w:rsid w:val="008277CE"/>
    <w:rsid w:val="00827850"/>
    <w:rsid w:val="008279EA"/>
    <w:rsid w:val="00827AED"/>
    <w:rsid w:val="00827B7D"/>
    <w:rsid w:val="00827CD6"/>
    <w:rsid w:val="00827D54"/>
    <w:rsid w:val="00827F8D"/>
    <w:rsid w:val="008301B7"/>
    <w:rsid w:val="00830DE1"/>
    <w:rsid w:val="00830E73"/>
    <w:rsid w:val="0083100D"/>
    <w:rsid w:val="0083114A"/>
    <w:rsid w:val="008311B9"/>
    <w:rsid w:val="008315CB"/>
    <w:rsid w:val="00831696"/>
    <w:rsid w:val="00831722"/>
    <w:rsid w:val="00831974"/>
    <w:rsid w:val="00831978"/>
    <w:rsid w:val="008319ED"/>
    <w:rsid w:val="00832210"/>
    <w:rsid w:val="0083246C"/>
    <w:rsid w:val="008327F3"/>
    <w:rsid w:val="0083288D"/>
    <w:rsid w:val="008329EC"/>
    <w:rsid w:val="00832A20"/>
    <w:rsid w:val="00833141"/>
    <w:rsid w:val="00833432"/>
    <w:rsid w:val="00833466"/>
    <w:rsid w:val="0083379F"/>
    <w:rsid w:val="00833C05"/>
    <w:rsid w:val="00833EDA"/>
    <w:rsid w:val="008340E3"/>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0A"/>
    <w:rsid w:val="00840418"/>
    <w:rsid w:val="008404E3"/>
    <w:rsid w:val="00840656"/>
    <w:rsid w:val="00840A4B"/>
    <w:rsid w:val="00840DF3"/>
    <w:rsid w:val="00841048"/>
    <w:rsid w:val="0084114C"/>
    <w:rsid w:val="008411F8"/>
    <w:rsid w:val="00841311"/>
    <w:rsid w:val="00841629"/>
    <w:rsid w:val="008416F5"/>
    <w:rsid w:val="008417C4"/>
    <w:rsid w:val="00841BDD"/>
    <w:rsid w:val="00841C42"/>
    <w:rsid w:val="008421E6"/>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4CF7"/>
    <w:rsid w:val="008452FE"/>
    <w:rsid w:val="0084539D"/>
    <w:rsid w:val="008453A6"/>
    <w:rsid w:val="008453C3"/>
    <w:rsid w:val="008453FF"/>
    <w:rsid w:val="008454A0"/>
    <w:rsid w:val="00845C35"/>
    <w:rsid w:val="00845D18"/>
    <w:rsid w:val="00845F35"/>
    <w:rsid w:val="008460AE"/>
    <w:rsid w:val="00846195"/>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C69"/>
    <w:rsid w:val="00851274"/>
    <w:rsid w:val="00851495"/>
    <w:rsid w:val="008514D7"/>
    <w:rsid w:val="008517BA"/>
    <w:rsid w:val="00851900"/>
    <w:rsid w:val="00851962"/>
    <w:rsid w:val="00851B07"/>
    <w:rsid w:val="00851B1D"/>
    <w:rsid w:val="00851C75"/>
    <w:rsid w:val="00851DB2"/>
    <w:rsid w:val="00851EF8"/>
    <w:rsid w:val="00852174"/>
    <w:rsid w:val="00852320"/>
    <w:rsid w:val="00852B6A"/>
    <w:rsid w:val="00852DC6"/>
    <w:rsid w:val="00852EB0"/>
    <w:rsid w:val="0085302B"/>
    <w:rsid w:val="0085311D"/>
    <w:rsid w:val="00853583"/>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CB2"/>
    <w:rsid w:val="00861F65"/>
    <w:rsid w:val="00862230"/>
    <w:rsid w:val="00862320"/>
    <w:rsid w:val="008624A8"/>
    <w:rsid w:val="00862A78"/>
    <w:rsid w:val="00862B0E"/>
    <w:rsid w:val="00862B36"/>
    <w:rsid w:val="00862E16"/>
    <w:rsid w:val="00862ED2"/>
    <w:rsid w:val="008634C5"/>
    <w:rsid w:val="008636BA"/>
    <w:rsid w:val="00863A55"/>
    <w:rsid w:val="00864443"/>
    <w:rsid w:val="008644D7"/>
    <w:rsid w:val="0086487D"/>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70033"/>
    <w:rsid w:val="008700E7"/>
    <w:rsid w:val="0087032B"/>
    <w:rsid w:val="008703D4"/>
    <w:rsid w:val="0087058D"/>
    <w:rsid w:val="008705D2"/>
    <w:rsid w:val="008706B9"/>
    <w:rsid w:val="008707C6"/>
    <w:rsid w:val="0087091A"/>
    <w:rsid w:val="00870B19"/>
    <w:rsid w:val="00871496"/>
    <w:rsid w:val="0087155B"/>
    <w:rsid w:val="0087157C"/>
    <w:rsid w:val="008715E5"/>
    <w:rsid w:val="00871606"/>
    <w:rsid w:val="00871742"/>
    <w:rsid w:val="0087192F"/>
    <w:rsid w:val="00871C19"/>
    <w:rsid w:val="00871C89"/>
    <w:rsid w:val="00871E62"/>
    <w:rsid w:val="00871FBD"/>
    <w:rsid w:val="0087211A"/>
    <w:rsid w:val="0087255C"/>
    <w:rsid w:val="00872956"/>
    <w:rsid w:val="008729C8"/>
    <w:rsid w:val="00872A65"/>
    <w:rsid w:val="00872BFD"/>
    <w:rsid w:val="00872C61"/>
    <w:rsid w:val="00873017"/>
    <w:rsid w:val="00873462"/>
    <w:rsid w:val="008737A7"/>
    <w:rsid w:val="008740AC"/>
    <w:rsid w:val="00874210"/>
    <w:rsid w:val="008749A3"/>
    <w:rsid w:val="00874BFE"/>
    <w:rsid w:val="00874C40"/>
    <w:rsid w:val="00874C4A"/>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A9A"/>
    <w:rsid w:val="00882C68"/>
    <w:rsid w:val="00882D3B"/>
    <w:rsid w:val="00882F86"/>
    <w:rsid w:val="008830A1"/>
    <w:rsid w:val="008839C7"/>
    <w:rsid w:val="00883F1F"/>
    <w:rsid w:val="00884161"/>
    <w:rsid w:val="00884273"/>
    <w:rsid w:val="0088496A"/>
    <w:rsid w:val="008849F6"/>
    <w:rsid w:val="00884A53"/>
    <w:rsid w:val="00884E56"/>
    <w:rsid w:val="00884EEB"/>
    <w:rsid w:val="00884F36"/>
    <w:rsid w:val="00885031"/>
    <w:rsid w:val="0088513E"/>
    <w:rsid w:val="008853C5"/>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71D1"/>
    <w:rsid w:val="0088724C"/>
    <w:rsid w:val="008873F3"/>
    <w:rsid w:val="00887650"/>
    <w:rsid w:val="00887667"/>
    <w:rsid w:val="008878A9"/>
    <w:rsid w:val="00887D1B"/>
    <w:rsid w:val="00887D41"/>
    <w:rsid w:val="00887E24"/>
    <w:rsid w:val="008901E3"/>
    <w:rsid w:val="0089022C"/>
    <w:rsid w:val="0089066B"/>
    <w:rsid w:val="0089067C"/>
    <w:rsid w:val="008906B9"/>
    <w:rsid w:val="00890D52"/>
    <w:rsid w:val="00890FD9"/>
    <w:rsid w:val="00890FEC"/>
    <w:rsid w:val="008913BB"/>
    <w:rsid w:val="0089156E"/>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B70"/>
    <w:rsid w:val="00895D6A"/>
    <w:rsid w:val="008961D5"/>
    <w:rsid w:val="00896480"/>
    <w:rsid w:val="008965CA"/>
    <w:rsid w:val="008965EB"/>
    <w:rsid w:val="008967C3"/>
    <w:rsid w:val="00896938"/>
    <w:rsid w:val="00896CA5"/>
    <w:rsid w:val="00896D6A"/>
    <w:rsid w:val="00896D8C"/>
    <w:rsid w:val="0089701B"/>
    <w:rsid w:val="0089733C"/>
    <w:rsid w:val="008974A7"/>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1F59"/>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3E2"/>
    <w:rsid w:val="008C75B2"/>
    <w:rsid w:val="008C7851"/>
    <w:rsid w:val="008D01A9"/>
    <w:rsid w:val="008D01AB"/>
    <w:rsid w:val="008D04CE"/>
    <w:rsid w:val="008D079B"/>
    <w:rsid w:val="008D07C2"/>
    <w:rsid w:val="008D0AC4"/>
    <w:rsid w:val="008D0BB7"/>
    <w:rsid w:val="008D0BFA"/>
    <w:rsid w:val="008D0DBC"/>
    <w:rsid w:val="008D124F"/>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456"/>
    <w:rsid w:val="008D65B3"/>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E22"/>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40D1"/>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B4"/>
    <w:rsid w:val="008F2A58"/>
    <w:rsid w:val="008F2C0D"/>
    <w:rsid w:val="008F2C74"/>
    <w:rsid w:val="008F2F67"/>
    <w:rsid w:val="008F3761"/>
    <w:rsid w:val="008F379D"/>
    <w:rsid w:val="008F391A"/>
    <w:rsid w:val="008F39A4"/>
    <w:rsid w:val="008F3A46"/>
    <w:rsid w:val="008F3F8B"/>
    <w:rsid w:val="008F403A"/>
    <w:rsid w:val="008F426F"/>
    <w:rsid w:val="008F42C8"/>
    <w:rsid w:val="008F51FC"/>
    <w:rsid w:val="008F5226"/>
    <w:rsid w:val="008F52C5"/>
    <w:rsid w:val="008F5849"/>
    <w:rsid w:val="008F590A"/>
    <w:rsid w:val="008F5A79"/>
    <w:rsid w:val="008F5CBC"/>
    <w:rsid w:val="008F5D92"/>
    <w:rsid w:val="008F5F8C"/>
    <w:rsid w:val="008F6012"/>
    <w:rsid w:val="008F6209"/>
    <w:rsid w:val="008F66A5"/>
    <w:rsid w:val="008F678A"/>
    <w:rsid w:val="008F6925"/>
    <w:rsid w:val="008F6A15"/>
    <w:rsid w:val="008F6A2B"/>
    <w:rsid w:val="008F6BBA"/>
    <w:rsid w:val="008F6CA5"/>
    <w:rsid w:val="008F6E6B"/>
    <w:rsid w:val="008F6F17"/>
    <w:rsid w:val="008F6F2C"/>
    <w:rsid w:val="008F7270"/>
    <w:rsid w:val="008F7329"/>
    <w:rsid w:val="008F732C"/>
    <w:rsid w:val="008F7686"/>
    <w:rsid w:val="008F7904"/>
    <w:rsid w:val="008F79C3"/>
    <w:rsid w:val="008F7CCD"/>
    <w:rsid w:val="008F7D9D"/>
    <w:rsid w:val="009000C1"/>
    <w:rsid w:val="009001FC"/>
    <w:rsid w:val="00900397"/>
    <w:rsid w:val="00900596"/>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8DA"/>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9E0"/>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38D"/>
    <w:rsid w:val="00912752"/>
    <w:rsid w:val="009128C0"/>
    <w:rsid w:val="0091292A"/>
    <w:rsid w:val="00912986"/>
    <w:rsid w:val="00912E89"/>
    <w:rsid w:val="0091300B"/>
    <w:rsid w:val="00913370"/>
    <w:rsid w:val="009134B6"/>
    <w:rsid w:val="00913562"/>
    <w:rsid w:val="009135F1"/>
    <w:rsid w:val="00913CD7"/>
    <w:rsid w:val="0091401A"/>
    <w:rsid w:val="00914386"/>
    <w:rsid w:val="00914607"/>
    <w:rsid w:val="009147EE"/>
    <w:rsid w:val="00914C9C"/>
    <w:rsid w:val="00914E41"/>
    <w:rsid w:val="00914EA8"/>
    <w:rsid w:val="009150CB"/>
    <w:rsid w:val="00915123"/>
    <w:rsid w:val="00915150"/>
    <w:rsid w:val="00915346"/>
    <w:rsid w:val="009157BF"/>
    <w:rsid w:val="00915859"/>
    <w:rsid w:val="00915A18"/>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D11"/>
    <w:rsid w:val="00924F91"/>
    <w:rsid w:val="009251CA"/>
    <w:rsid w:val="00925309"/>
    <w:rsid w:val="009254E6"/>
    <w:rsid w:val="00925533"/>
    <w:rsid w:val="009258D7"/>
    <w:rsid w:val="00925A85"/>
    <w:rsid w:val="00925B2E"/>
    <w:rsid w:val="00925B97"/>
    <w:rsid w:val="00925CF5"/>
    <w:rsid w:val="009262FA"/>
    <w:rsid w:val="009265C7"/>
    <w:rsid w:val="009267E1"/>
    <w:rsid w:val="00926A4B"/>
    <w:rsid w:val="00926AD2"/>
    <w:rsid w:val="00926F4B"/>
    <w:rsid w:val="00926F8A"/>
    <w:rsid w:val="00926FD3"/>
    <w:rsid w:val="00926FF0"/>
    <w:rsid w:val="0092705A"/>
    <w:rsid w:val="00927187"/>
    <w:rsid w:val="0092720F"/>
    <w:rsid w:val="00927377"/>
    <w:rsid w:val="009276DD"/>
    <w:rsid w:val="00927A66"/>
    <w:rsid w:val="00927C18"/>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52"/>
    <w:rsid w:val="00937E35"/>
    <w:rsid w:val="00940143"/>
    <w:rsid w:val="00940223"/>
    <w:rsid w:val="009404F9"/>
    <w:rsid w:val="00940583"/>
    <w:rsid w:val="0094064D"/>
    <w:rsid w:val="00940654"/>
    <w:rsid w:val="009407B7"/>
    <w:rsid w:val="009407FA"/>
    <w:rsid w:val="00940A62"/>
    <w:rsid w:val="00940EEB"/>
    <w:rsid w:val="0094107A"/>
    <w:rsid w:val="009411E9"/>
    <w:rsid w:val="009413A0"/>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24F"/>
    <w:rsid w:val="009434DF"/>
    <w:rsid w:val="009436A1"/>
    <w:rsid w:val="00943DE9"/>
    <w:rsid w:val="0094405F"/>
    <w:rsid w:val="00944468"/>
    <w:rsid w:val="009444E6"/>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579"/>
    <w:rsid w:val="00951A24"/>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05"/>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C73"/>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77C6F"/>
    <w:rsid w:val="00980429"/>
    <w:rsid w:val="00980487"/>
    <w:rsid w:val="009805EC"/>
    <w:rsid w:val="009808C7"/>
    <w:rsid w:val="009808CD"/>
    <w:rsid w:val="00980B88"/>
    <w:rsid w:val="00980BC5"/>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D82"/>
    <w:rsid w:val="00982F16"/>
    <w:rsid w:val="00982F8B"/>
    <w:rsid w:val="0098306F"/>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9EB"/>
    <w:rsid w:val="00984C82"/>
    <w:rsid w:val="00984F77"/>
    <w:rsid w:val="00984FF8"/>
    <w:rsid w:val="009852B8"/>
    <w:rsid w:val="009852DA"/>
    <w:rsid w:val="00985744"/>
    <w:rsid w:val="00985757"/>
    <w:rsid w:val="00985AD4"/>
    <w:rsid w:val="00986076"/>
    <w:rsid w:val="00986140"/>
    <w:rsid w:val="009862E1"/>
    <w:rsid w:val="0098638B"/>
    <w:rsid w:val="00986657"/>
    <w:rsid w:val="00986685"/>
    <w:rsid w:val="009866F2"/>
    <w:rsid w:val="0098691A"/>
    <w:rsid w:val="009869AB"/>
    <w:rsid w:val="00986B04"/>
    <w:rsid w:val="009870D6"/>
    <w:rsid w:val="009873C8"/>
    <w:rsid w:val="00987867"/>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E51"/>
    <w:rsid w:val="00996F75"/>
    <w:rsid w:val="00997010"/>
    <w:rsid w:val="009970C1"/>
    <w:rsid w:val="00997261"/>
    <w:rsid w:val="009979CC"/>
    <w:rsid w:val="00997E56"/>
    <w:rsid w:val="009A0032"/>
    <w:rsid w:val="009A034D"/>
    <w:rsid w:val="009A07F6"/>
    <w:rsid w:val="009A07FA"/>
    <w:rsid w:val="009A0AC1"/>
    <w:rsid w:val="009A0DB5"/>
    <w:rsid w:val="009A0F6E"/>
    <w:rsid w:val="009A153C"/>
    <w:rsid w:val="009A1690"/>
    <w:rsid w:val="009A1967"/>
    <w:rsid w:val="009A1CCF"/>
    <w:rsid w:val="009A1CD9"/>
    <w:rsid w:val="009A2644"/>
    <w:rsid w:val="009A2922"/>
    <w:rsid w:val="009A2B97"/>
    <w:rsid w:val="009A2BDE"/>
    <w:rsid w:val="009A2EA6"/>
    <w:rsid w:val="009A2F7A"/>
    <w:rsid w:val="009A2FCD"/>
    <w:rsid w:val="009A3076"/>
    <w:rsid w:val="009A30CB"/>
    <w:rsid w:val="009A322A"/>
    <w:rsid w:val="009A3440"/>
    <w:rsid w:val="009A36A3"/>
    <w:rsid w:val="009A3710"/>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E5D"/>
    <w:rsid w:val="009B1E72"/>
    <w:rsid w:val="009B208C"/>
    <w:rsid w:val="009B2230"/>
    <w:rsid w:val="009B2287"/>
    <w:rsid w:val="009B279F"/>
    <w:rsid w:val="009B2939"/>
    <w:rsid w:val="009B2941"/>
    <w:rsid w:val="009B2A15"/>
    <w:rsid w:val="009B2C45"/>
    <w:rsid w:val="009B2CB8"/>
    <w:rsid w:val="009B2EAE"/>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25"/>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51"/>
    <w:rsid w:val="009C298B"/>
    <w:rsid w:val="009C2F41"/>
    <w:rsid w:val="009C3055"/>
    <w:rsid w:val="009C314F"/>
    <w:rsid w:val="009C317D"/>
    <w:rsid w:val="009C36FF"/>
    <w:rsid w:val="009C3F78"/>
    <w:rsid w:val="009C40B7"/>
    <w:rsid w:val="009C4B50"/>
    <w:rsid w:val="009C4C03"/>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4B0"/>
    <w:rsid w:val="009C6603"/>
    <w:rsid w:val="009C667A"/>
    <w:rsid w:val="009C68E3"/>
    <w:rsid w:val="009C6990"/>
    <w:rsid w:val="009C6C39"/>
    <w:rsid w:val="009C6CCA"/>
    <w:rsid w:val="009C72E7"/>
    <w:rsid w:val="009C77B4"/>
    <w:rsid w:val="009C7990"/>
    <w:rsid w:val="009C79F3"/>
    <w:rsid w:val="009C7B20"/>
    <w:rsid w:val="009C7B89"/>
    <w:rsid w:val="009C7DC8"/>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22C"/>
    <w:rsid w:val="009D244A"/>
    <w:rsid w:val="009D25BC"/>
    <w:rsid w:val="009D26C6"/>
    <w:rsid w:val="009D2906"/>
    <w:rsid w:val="009D294A"/>
    <w:rsid w:val="009D29D8"/>
    <w:rsid w:val="009D2BE3"/>
    <w:rsid w:val="009D30E6"/>
    <w:rsid w:val="009D3118"/>
    <w:rsid w:val="009D324A"/>
    <w:rsid w:val="009D3302"/>
    <w:rsid w:val="009D36E7"/>
    <w:rsid w:val="009D3702"/>
    <w:rsid w:val="009D3703"/>
    <w:rsid w:val="009D3900"/>
    <w:rsid w:val="009D3C5C"/>
    <w:rsid w:val="009D4040"/>
    <w:rsid w:val="009D45D4"/>
    <w:rsid w:val="009D4727"/>
    <w:rsid w:val="009D4801"/>
    <w:rsid w:val="009D4A96"/>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34D"/>
    <w:rsid w:val="009E5359"/>
    <w:rsid w:val="009E566D"/>
    <w:rsid w:val="009E57E3"/>
    <w:rsid w:val="009E5958"/>
    <w:rsid w:val="009E59B4"/>
    <w:rsid w:val="009E5A2B"/>
    <w:rsid w:val="009E5D0D"/>
    <w:rsid w:val="009E670A"/>
    <w:rsid w:val="009E67BB"/>
    <w:rsid w:val="009E6BB3"/>
    <w:rsid w:val="009E6BC0"/>
    <w:rsid w:val="009E718C"/>
    <w:rsid w:val="009E73AE"/>
    <w:rsid w:val="009E7AA6"/>
    <w:rsid w:val="009E7DEB"/>
    <w:rsid w:val="009E7E44"/>
    <w:rsid w:val="009E7FC4"/>
    <w:rsid w:val="009F0070"/>
    <w:rsid w:val="009F0102"/>
    <w:rsid w:val="009F0148"/>
    <w:rsid w:val="009F01A8"/>
    <w:rsid w:val="009F02CA"/>
    <w:rsid w:val="009F03A4"/>
    <w:rsid w:val="009F06D6"/>
    <w:rsid w:val="009F086F"/>
    <w:rsid w:val="009F08B1"/>
    <w:rsid w:val="009F0AD9"/>
    <w:rsid w:val="009F1225"/>
    <w:rsid w:val="009F15D0"/>
    <w:rsid w:val="009F1679"/>
    <w:rsid w:val="009F18F7"/>
    <w:rsid w:val="009F1B80"/>
    <w:rsid w:val="009F1CD6"/>
    <w:rsid w:val="009F22AF"/>
    <w:rsid w:val="009F24ED"/>
    <w:rsid w:val="009F25D1"/>
    <w:rsid w:val="009F286C"/>
    <w:rsid w:val="009F2913"/>
    <w:rsid w:val="009F299F"/>
    <w:rsid w:val="009F2AA3"/>
    <w:rsid w:val="009F2C37"/>
    <w:rsid w:val="009F3184"/>
    <w:rsid w:val="009F334C"/>
    <w:rsid w:val="009F3B70"/>
    <w:rsid w:val="009F3C09"/>
    <w:rsid w:val="009F3C5A"/>
    <w:rsid w:val="009F3D16"/>
    <w:rsid w:val="009F3E7A"/>
    <w:rsid w:val="009F3F09"/>
    <w:rsid w:val="009F42AD"/>
    <w:rsid w:val="009F42DE"/>
    <w:rsid w:val="009F445A"/>
    <w:rsid w:val="009F45E5"/>
    <w:rsid w:val="009F4799"/>
    <w:rsid w:val="009F4D79"/>
    <w:rsid w:val="009F50C3"/>
    <w:rsid w:val="009F516C"/>
    <w:rsid w:val="009F53AE"/>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7114"/>
    <w:rsid w:val="009F71E1"/>
    <w:rsid w:val="009F74A4"/>
    <w:rsid w:val="009F763A"/>
    <w:rsid w:val="009F78FD"/>
    <w:rsid w:val="009F7A0F"/>
    <w:rsid w:val="009F7A92"/>
    <w:rsid w:val="009F7ADA"/>
    <w:rsid w:val="009F7DB1"/>
    <w:rsid w:val="00A0007A"/>
    <w:rsid w:val="00A0027A"/>
    <w:rsid w:val="00A004F8"/>
    <w:rsid w:val="00A00510"/>
    <w:rsid w:val="00A00967"/>
    <w:rsid w:val="00A00BC0"/>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9FC"/>
    <w:rsid w:val="00A02C01"/>
    <w:rsid w:val="00A02C11"/>
    <w:rsid w:val="00A02EE4"/>
    <w:rsid w:val="00A034A9"/>
    <w:rsid w:val="00A03735"/>
    <w:rsid w:val="00A03998"/>
    <w:rsid w:val="00A03A58"/>
    <w:rsid w:val="00A04193"/>
    <w:rsid w:val="00A0454E"/>
    <w:rsid w:val="00A045E1"/>
    <w:rsid w:val="00A049D5"/>
    <w:rsid w:val="00A04B8B"/>
    <w:rsid w:val="00A04C19"/>
    <w:rsid w:val="00A04D6F"/>
    <w:rsid w:val="00A04DBD"/>
    <w:rsid w:val="00A059E6"/>
    <w:rsid w:val="00A05A55"/>
    <w:rsid w:val="00A060FE"/>
    <w:rsid w:val="00A063A9"/>
    <w:rsid w:val="00A066A5"/>
    <w:rsid w:val="00A0688C"/>
    <w:rsid w:val="00A06AD1"/>
    <w:rsid w:val="00A06B92"/>
    <w:rsid w:val="00A06C24"/>
    <w:rsid w:val="00A06CC9"/>
    <w:rsid w:val="00A06DAF"/>
    <w:rsid w:val="00A07173"/>
    <w:rsid w:val="00A0717F"/>
    <w:rsid w:val="00A07452"/>
    <w:rsid w:val="00A074F9"/>
    <w:rsid w:val="00A0750D"/>
    <w:rsid w:val="00A077A8"/>
    <w:rsid w:val="00A0781D"/>
    <w:rsid w:val="00A0781E"/>
    <w:rsid w:val="00A07844"/>
    <w:rsid w:val="00A07880"/>
    <w:rsid w:val="00A07EC5"/>
    <w:rsid w:val="00A10001"/>
    <w:rsid w:val="00A101E4"/>
    <w:rsid w:val="00A10676"/>
    <w:rsid w:val="00A10D97"/>
    <w:rsid w:val="00A112BB"/>
    <w:rsid w:val="00A112CE"/>
    <w:rsid w:val="00A112E6"/>
    <w:rsid w:val="00A11421"/>
    <w:rsid w:val="00A11592"/>
    <w:rsid w:val="00A115A5"/>
    <w:rsid w:val="00A116F9"/>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444"/>
    <w:rsid w:val="00A146A4"/>
    <w:rsid w:val="00A146B4"/>
    <w:rsid w:val="00A147CD"/>
    <w:rsid w:val="00A1483C"/>
    <w:rsid w:val="00A148CC"/>
    <w:rsid w:val="00A14915"/>
    <w:rsid w:val="00A14A35"/>
    <w:rsid w:val="00A14C67"/>
    <w:rsid w:val="00A14E6B"/>
    <w:rsid w:val="00A14E6C"/>
    <w:rsid w:val="00A153B0"/>
    <w:rsid w:val="00A15456"/>
    <w:rsid w:val="00A15484"/>
    <w:rsid w:val="00A15B98"/>
    <w:rsid w:val="00A15DA7"/>
    <w:rsid w:val="00A16252"/>
    <w:rsid w:val="00A165CA"/>
    <w:rsid w:val="00A165E8"/>
    <w:rsid w:val="00A16606"/>
    <w:rsid w:val="00A16B16"/>
    <w:rsid w:val="00A16C5E"/>
    <w:rsid w:val="00A16DA1"/>
    <w:rsid w:val="00A16DBF"/>
    <w:rsid w:val="00A16DFB"/>
    <w:rsid w:val="00A17018"/>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399"/>
    <w:rsid w:val="00A203E5"/>
    <w:rsid w:val="00A20806"/>
    <w:rsid w:val="00A20A03"/>
    <w:rsid w:val="00A20AA6"/>
    <w:rsid w:val="00A20AE8"/>
    <w:rsid w:val="00A20F49"/>
    <w:rsid w:val="00A2146F"/>
    <w:rsid w:val="00A2150A"/>
    <w:rsid w:val="00A216B6"/>
    <w:rsid w:val="00A217FD"/>
    <w:rsid w:val="00A21951"/>
    <w:rsid w:val="00A21AA2"/>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E50"/>
    <w:rsid w:val="00A30246"/>
    <w:rsid w:val="00A30577"/>
    <w:rsid w:val="00A30A1A"/>
    <w:rsid w:val="00A30C9E"/>
    <w:rsid w:val="00A30CA8"/>
    <w:rsid w:val="00A30CCA"/>
    <w:rsid w:val="00A30F0A"/>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89C"/>
    <w:rsid w:val="00A3491D"/>
    <w:rsid w:val="00A350CA"/>
    <w:rsid w:val="00A3553F"/>
    <w:rsid w:val="00A355A7"/>
    <w:rsid w:val="00A35683"/>
    <w:rsid w:val="00A35C33"/>
    <w:rsid w:val="00A35C77"/>
    <w:rsid w:val="00A36407"/>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09A"/>
    <w:rsid w:val="00A43199"/>
    <w:rsid w:val="00A43234"/>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6268"/>
    <w:rsid w:val="00A565BF"/>
    <w:rsid w:val="00A566C1"/>
    <w:rsid w:val="00A566DF"/>
    <w:rsid w:val="00A56B7F"/>
    <w:rsid w:val="00A56D97"/>
    <w:rsid w:val="00A57322"/>
    <w:rsid w:val="00A574B6"/>
    <w:rsid w:val="00A57765"/>
    <w:rsid w:val="00A577AE"/>
    <w:rsid w:val="00A57878"/>
    <w:rsid w:val="00A57A0D"/>
    <w:rsid w:val="00A57BCD"/>
    <w:rsid w:val="00A57C4C"/>
    <w:rsid w:val="00A57E98"/>
    <w:rsid w:val="00A602C7"/>
    <w:rsid w:val="00A60417"/>
    <w:rsid w:val="00A605B1"/>
    <w:rsid w:val="00A608D1"/>
    <w:rsid w:val="00A60926"/>
    <w:rsid w:val="00A60AB7"/>
    <w:rsid w:val="00A6114C"/>
    <w:rsid w:val="00A6128F"/>
    <w:rsid w:val="00A61648"/>
    <w:rsid w:val="00A616B0"/>
    <w:rsid w:val="00A616DD"/>
    <w:rsid w:val="00A61A0C"/>
    <w:rsid w:val="00A61BD6"/>
    <w:rsid w:val="00A61C62"/>
    <w:rsid w:val="00A61CB4"/>
    <w:rsid w:val="00A62046"/>
    <w:rsid w:val="00A621C8"/>
    <w:rsid w:val="00A623D7"/>
    <w:rsid w:val="00A6244B"/>
    <w:rsid w:val="00A62490"/>
    <w:rsid w:val="00A624FB"/>
    <w:rsid w:val="00A6251A"/>
    <w:rsid w:val="00A62731"/>
    <w:rsid w:val="00A62A30"/>
    <w:rsid w:val="00A62BC1"/>
    <w:rsid w:val="00A62F9C"/>
    <w:rsid w:val="00A6310C"/>
    <w:rsid w:val="00A631ED"/>
    <w:rsid w:val="00A6330C"/>
    <w:rsid w:val="00A63409"/>
    <w:rsid w:val="00A63797"/>
    <w:rsid w:val="00A63C6F"/>
    <w:rsid w:val="00A63FD2"/>
    <w:rsid w:val="00A64059"/>
    <w:rsid w:val="00A644C1"/>
    <w:rsid w:val="00A64603"/>
    <w:rsid w:val="00A6472A"/>
    <w:rsid w:val="00A648D7"/>
    <w:rsid w:val="00A64A79"/>
    <w:rsid w:val="00A64DE3"/>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703"/>
    <w:rsid w:val="00A77AF0"/>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3CA"/>
    <w:rsid w:val="00A91527"/>
    <w:rsid w:val="00A915BC"/>
    <w:rsid w:val="00A916A6"/>
    <w:rsid w:val="00A917D6"/>
    <w:rsid w:val="00A9189F"/>
    <w:rsid w:val="00A91A3A"/>
    <w:rsid w:val="00A91F39"/>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D49"/>
    <w:rsid w:val="00A94E0B"/>
    <w:rsid w:val="00A94EE9"/>
    <w:rsid w:val="00A951C4"/>
    <w:rsid w:val="00A95362"/>
    <w:rsid w:val="00A95847"/>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861"/>
    <w:rsid w:val="00AA096D"/>
    <w:rsid w:val="00AA09C0"/>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6A8"/>
    <w:rsid w:val="00AA77D1"/>
    <w:rsid w:val="00AA790B"/>
    <w:rsid w:val="00AA79F2"/>
    <w:rsid w:val="00AA7C7E"/>
    <w:rsid w:val="00AA7CAB"/>
    <w:rsid w:val="00AA7FAC"/>
    <w:rsid w:val="00AB004B"/>
    <w:rsid w:val="00AB0384"/>
    <w:rsid w:val="00AB06E4"/>
    <w:rsid w:val="00AB0889"/>
    <w:rsid w:val="00AB0A9E"/>
    <w:rsid w:val="00AB0D17"/>
    <w:rsid w:val="00AB0DF1"/>
    <w:rsid w:val="00AB0F79"/>
    <w:rsid w:val="00AB101D"/>
    <w:rsid w:val="00AB13FC"/>
    <w:rsid w:val="00AB175E"/>
    <w:rsid w:val="00AB1B62"/>
    <w:rsid w:val="00AB1BCA"/>
    <w:rsid w:val="00AB1D8D"/>
    <w:rsid w:val="00AB1E92"/>
    <w:rsid w:val="00AB20B3"/>
    <w:rsid w:val="00AB21A0"/>
    <w:rsid w:val="00AB223F"/>
    <w:rsid w:val="00AB24DF"/>
    <w:rsid w:val="00AB2B9B"/>
    <w:rsid w:val="00AB2FEC"/>
    <w:rsid w:val="00AB2FEF"/>
    <w:rsid w:val="00AB30EA"/>
    <w:rsid w:val="00AB311F"/>
    <w:rsid w:val="00AB31F3"/>
    <w:rsid w:val="00AB3251"/>
    <w:rsid w:val="00AB34AB"/>
    <w:rsid w:val="00AB3CD8"/>
    <w:rsid w:val="00AB3DFF"/>
    <w:rsid w:val="00AB3E45"/>
    <w:rsid w:val="00AB41D0"/>
    <w:rsid w:val="00AB4295"/>
    <w:rsid w:val="00AB4454"/>
    <w:rsid w:val="00AB4BE4"/>
    <w:rsid w:val="00AB4D63"/>
    <w:rsid w:val="00AB4DE8"/>
    <w:rsid w:val="00AB4E7F"/>
    <w:rsid w:val="00AB5052"/>
    <w:rsid w:val="00AB5158"/>
    <w:rsid w:val="00AB51D5"/>
    <w:rsid w:val="00AB551A"/>
    <w:rsid w:val="00AB58D9"/>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9B3"/>
    <w:rsid w:val="00AC1AD7"/>
    <w:rsid w:val="00AC1CBB"/>
    <w:rsid w:val="00AC1DD1"/>
    <w:rsid w:val="00AC1DD2"/>
    <w:rsid w:val="00AC1F44"/>
    <w:rsid w:val="00AC20E4"/>
    <w:rsid w:val="00AC2249"/>
    <w:rsid w:val="00AC2AB2"/>
    <w:rsid w:val="00AC2B16"/>
    <w:rsid w:val="00AC2BFF"/>
    <w:rsid w:val="00AC2D0F"/>
    <w:rsid w:val="00AC3298"/>
    <w:rsid w:val="00AC33DC"/>
    <w:rsid w:val="00AC4032"/>
    <w:rsid w:val="00AC4671"/>
    <w:rsid w:val="00AC47D8"/>
    <w:rsid w:val="00AC4ACD"/>
    <w:rsid w:val="00AC4CC5"/>
    <w:rsid w:val="00AC514B"/>
    <w:rsid w:val="00AC51E6"/>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8B7"/>
    <w:rsid w:val="00AD1D54"/>
    <w:rsid w:val="00AD1EAD"/>
    <w:rsid w:val="00AD1ED4"/>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DF1"/>
    <w:rsid w:val="00AE23B9"/>
    <w:rsid w:val="00AE24F5"/>
    <w:rsid w:val="00AE2544"/>
    <w:rsid w:val="00AE29EC"/>
    <w:rsid w:val="00AE2A69"/>
    <w:rsid w:val="00AE2CE3"/>
    <w:rsid w:val="00AE2DDF"/>
    <w:rsid w:val="00AE2F08"/>
    <w:rsid w:val="00AE2F9A"/>
    <w:rsid w:val="00AE30BA"/>
    <w:rsid w:val="00AE31BA"/>
    <w:rsid w:val="00AE364F"/>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388"/>
    <w:rsid w:val="00AF0648"/>
    <w:rsid w:val="00AF09C7"/>
    <w:rsid w:val="00AF09E6"/>
    <w:rsid w:val="00AF0D98"/>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096"/>
    <w:rsid w:val="00AF5206"/>
    <w:rsid w:val="00AF529C"/>
    <w:rsid w:val="00AF53E8"/>
    <w:rsid w:val="00AF58FF"/>
    <w:rsid w:val="00AF5A95"/>
    <w:rsid w:val="00AF5E1C"/>
    <w:rsid w:val="00AF6066"/>
    <w:rsid w:val="00AF60F0"/>
    <w:rsid w:val="00AF6208"/>
    <w:rsid w:val="00AF62D3"/>
    <w:rsid w:val="00AF653B"/>
    <w:rsid w:val="00AF6801"/>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139"/>
    <w:rsid w:val="00B032B6"/>
    <w:rsid w:val="00B037F8"/>
    <w:rsid w:val="00B03893"/>
    <w:rsid w:val="00B03A6F"/>
    <w:rsid w:val="00B03C57"/>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3FE6"/>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608"/>
    <w:rsid w:val="00B16833"/>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1254"/>
    <w:rsid w:val="00B2158F"/>
    <w:rsid w:val="00B21668"/>
    <w:rsid w:val="00B216FF"/>
    <w:rsid w:val="00B218B1"/>
    <w:rsid w:val="00B22495"/>
    <w:rsid w:val="00B22841"/>
    <w:rsid w:val="00B2293E"/>
    <w:rsid w:val="00B22BC0"/>
    <w:rsid w:val="00B22FAF"/>
    <w:rsid w:val="00B2334F"/>
    <w:rsid w:val="00B2368D"/>
    <w:rsid w:val="00B23808"/>
    <w:rsid w:val="00B23976"/>
    <w:rsid w:val="00B2490F"/>
    <w:rsid w:val="00B249C9"/>
    <w:rsid w:val="00B24A8E"/>
    <w:rsid w:val="00B25040"/>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CE4"/>
    <w:rsid w:val="00B32FC4"/>
    <w:rsid w:val="00B330AC"/>
    <w:rsid w:val="00B330F0"/>
    <w:rsid w:val="00B331B9"/>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37E7E"/>
    <w:rsid w:val="00B37ED1"/>
    <w:rsid w:val="00B4019B"/>
    <w:rsid w:val="00B405E5"/>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C9A"/>
    <w:rsid w:val="00B43098"/>
    <w:rsid w:val="00B431BD"/>
    <w:rsid w:val="00B431F1"/>
    <w:rsid w:val="00B43539"/>
    <w:rsid w:val="00B4370A"/>
    <w:rsid w:val="00B43D61"/>
    <w:rsid w:val="00B43D75"/>
    <w:rsid w:val="00B43D83"/>
    <w:rsid w:val="00B43E49"/>
    <w:rsid w:val="00B44164"/>
    <w:rsid w:val="00B441CA"/>
    <w:rsid w:val="00B44343"/>
    <w:rsid w:val="00B443FA"/>
    <w:rsid w:val="00B446EE"/>
    <w:rsid w:val="00B448F1"/>
    <w:rsid w:val="00B44A07"/>
    <w:rsid w:val="00B44A26"/>
    <w:rsid w:val="00B44A9D"/>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A5"/>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9E"/>
    <w:rsid w:val="00B522B9"/>
    <w:rsid w:val="00B52F8C"/>
    <w:rsid w:val="00B52FD7"/>
    <w:rsid w:val="00B5300C"/>
    <w:rsid w:val="00B5311E"/>
    <w:rsid w:val="00B534E5"/>
    <w:rsid w:val="00B535A8"/>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12B"/>
    <w:rsid w:val="00B61548"/>
    <w:rsid w:val="00B615B3"/>
    <w:rsid w:val="00B617C9"/>
    <w:rsid w:val="00B617D2"/>
    <w:rsid w:val="00B61879"/>
    <w:rsid w:val="00B618D7"/>
    <w:rsid w:val="00B61A24"/>
    <w:rsid w:val="00B61A34"/>
    <w:rsid w:val="00B61BA9"/>
    <w:rsid w:val="00B61CC5"/>
    <w:rsid w:val="00B61D06"/>
    <w:rsid w:val="00B62069"/>
    <w:rsid w:val="00B62ABB"/>
    <w:rsid w:val="00B62B6D"/>
    <w:rsid w:val="00B62C2C"/>
    <w:rsid w:val="00B62CCC"/>
    <w:rsid w:val="00B62E52"/>
    <w:rsid w:val="00B62F1A"/>
    <w:rsid w:val="00B63341"/>
    <w:rsid w:val="00B6339F"/>
    <w:rsid w:val="00B634B7"/>
    <w:rsid w:val="00B6379C"/>
    <w:rsid w:val="00B63885"/>
    <w:rsid w:val="00B63EC5"/>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693"/>
    <w:rsid w:val="00B67CBA"/>
    <w:rsid w:val="00B67D78"/>
    <w:rsid w:val="00B70119"/>
    <w:rsid w:val="00B704D7"/>
    <w:rsid w:val="00B70657"/>
    <w:rsid w:val="00B70C0E"/>
    <w:rsid w:val="00B70CD2"/>
    <w:rsid w:val="00B70D4F"/>
    <w:rsid w:val="00B70EB4"/>
    <w:rsid w:val="00B70F7A"/>
    <w:rsid w:val="00B710E2"/>
    <w:rsid w:val="00B71389"/>
    <w:rsid w:val="00B7149C"/>
    <w:rsid w:val="00B7186D"/>
    <w:rsid w:val="00B71F42"/>
    <w:rsid w:val="00B71F78"/>
    <w:rsid w:val="00B71FA3"/>
    <w:rsid w:val="00B71FDA"/>
    <w:rsid w:val="00B720EE"/>
    <w:rsid w:val="00B72287"/>
    <w:rsid w:val="00B724FE"/>
    <w:rsid w:val="00B725CA"/>
    <w:rsid w:val="00B726D7"/>
    <w:rsid w:val="00B728A1"/>
    <w:rsid w:val="00B729BD"/>
    <w:rsid w:val="00B72EFA"/>
    <w:rsid w:val="00B72F6C"/>
    <w:rsid w:val="00B7310B"/>
    <w:rsid w:val="00B7322C"/>
    <w:rsid w:val="00B73533"/>
    <w:rsid w:val="00B73985"/>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EE8"/>
    <w:rsid w:val="00B94F15"/>
    <w:rsid w:val="00B95504"/>
    <w:rsid w:val="00B955D1"/>
    <w:rsid w:val="00B95603"/>
    <w:rsid w:val="00B95662"/>
    <w:rsid w:val="00B95BED"/>
    <w:rsid w:val="00B95CF1"/>
    <w:rsid w:val="00B95EEC"/>
    <w:rsid w:val="00B96256"/>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5084"/>
    <w:rsid w:val="00BA5570"/>
    <w:rsid w:val="00BA5588"/>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1220"/>
    <w:rsid w:val="00BB1770"/>
    <w:rsid w:val="00BB17D4"/>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E3"/>
    <w:rsid w:val="00BB35EC"/>
    <w:rsid w:val="00BB3890"/>
    <w:rsid w:val="00BB38C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60DD"/>
    <w:rsid w:val="00BB61C9"/>
    <w:rsid w:val="00BB6324"/>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979"/>
    <w:rsid w:val="00BC2A12"/>
    <w:rsid w:val="00BC2AD5"/>
    <w:rsid w:val="00BC2D35"/>
    <w:rsid w:val="00BC2D67"/>
    <w:rsid w:val="00BC32DE"/>
    <w:rsid w:val="00BC339A"/>
    <w:rsid w:val="00BC3510"/>
    <w:rsid w:val="00BC391B"/>
    <w:rsid w:val="00BC39CD"/>
    <w:rsid w:val="00BC39FC"/>
    <w:rsid w:val="00BC3CC1"/>
    <w:rsid w:val="00BC3CE1"/>
    <w:rsid w:val="00BC3D7E"/>
    <w:rsid w:val="00BC3F19"/>
    <w:rsid w:val="00BC4CF0"/>
    <w:rsid w:val="00BC4DBD"/>
    <w:rsid w:val="00BC4FDB"/>
    <w:rsid w:val="00BC50B1"/>
    <w:rsid w:val="00BC517A"/>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B19"/>
    <w:rsid w:val="00BC7BD9"/>
    <w:rsid w:val="00BC7CFF"/>
    <w:rsid w:val="00BC7EBB"/>
    <w:rsid w:val="00BC7ECF"/>
    <w:rsid w:val="00BD01B6"/>
    <w:rsid w:val="00BD02A0"/>
    <w:rsid w:val="00BD087E"/>
    <w:rsid w:val="00BD0A92"/>
    <w:rsid w:val="00BD0C9D"/>
    <w:rsid w:val="00BD0CEE"/>
    <w:rsid w:val="00BD0DE5"/>
    <w:rsid w:val="00BD0E43"/>
    <w:rsid w:val="00BD1296"/>
    <w:rsid w:val="00BD134F"/>
    <w:rsid w:val="00BD18C7"/>
    <w:rsid w:val="00BD1C2B"/>
    <w:rsid w:val="00BD1D54"/>
    <w:rsid w:val="00BD204D"/>
    <w:rsid w:val="00BD20EF"/>
    <w:rsid w:val="00BD2569"/>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7B"/>
    <w:rsid w:val="00BD6305"/>
    <w:rsid w:val="00BD6338"/>
    <w:rsid w:val="00BD63D6"/>
    <w:rsid w:val="00BD63EC"/>
    <w:rsid w:val="00BD658F"/>
    <w:rsid w:val="00BD66B5"/>
    <w:rsid w:val="00BD6777"/>
    <w:rsid w:val="00BD67EB"/>
    <w:rsid w:val="00BD6B78"/>
    <w:rsid w:val="00BD6BF1"/>
    <w:rsid w:val="00BD6FE6"/>
    <w:rsid w:val="00BD70AA"/>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1EC"/>
    <w:rsid w:val="00BE32BA"/>
    <w:rsid w:val="00BE32F1"/>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43C"/>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77C"/>
    <w:rsid w:val="00BF587F"/>
    <w:rsid w:val="00BF5EB9"/>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571"/>
    <w:rsid w:val="00C16648"/>
    <w:rsid w:val="00C166C0"/>
    <w:rsid w:val="00C16708"/>
    <w:rsid w:val="00C1672D"/>
    <w:rsid w:val="00C1676F"/>
    <w:rsid w:val="00C16890"/>
    <w:rsid w:val="00C16923"/>
    <w:rsid w:val="00C16989"/>
    <w:rsid w:val="00C16B68"/>
    <w:rsid w:val="00C1707F"/>
    <w:rsid w:val="00C170CF"/>
    <w:rsid w:val="00C1713B"/>
    <w:rsid w:val="00C173FA"/>
    <w:rsid w:val="00C17A70"/>
    <w:rsid w:val="00C17BD9"/>
    <w:rsid w:val="00C17D54"/>
    <w:rsid w:val="00C20130"/>
    <w:rsid w:val="00C2018E"/>
    <w:rsid w:val="00C2029C"/>
    <w:rsid w:val="00C205EA"/>
    <w:rsid w:val="00C20745"/>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5AC8"/>
    <w:rsid w:val="00C2611C"/>
    <w:rsid w:val="00C26439"/>
    <w:rsid w:val="00C265CB"/>
    <w:rsid w:val="00C2671B"/>
    <w:rsid w:val="00C269F2"/>
    <w:rsid w:val="00C26C00"/>
    <w:rsid w:val="00C26D92"/>
    <w:rsid w:val="00C26F5E"/>
    <w:rsid w:val="00C27017"/>
    <w:rsid w:val="00C271AA"/>
    <w:rsid w:val="00C2773B"/>
    <w:rsid w:val="00C2793C"/>
    <w:rsid w:val="00C27B89"/>
    <w:rsid w:val="00C27DE7"/>
    <w:rsid w:val="00C27E0A"/>
    <w:rsid w:val="00C27E54"/>
    <w:rsid w:val="00C27E58"/>
    <w:rsid w:val="00C27E96"/>
    <w:rsid w:val="00C27FD7"/>
    <w:rsid w:val="00C300F9"/>
    <w:rsid w:val="00C30186"/>
    <w:rsid w:val="00C306E3"/>
    <w:rsid w:val="00C30F41"/>
    <w:rsid w:val="00C3149A"/>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6DA"/>
    <w:rsid w:val="00C33C9A"/>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A5F"/>
    <w:rsid w:val="00C37B6E"/>
    <w:rsid w:val="00C37CF7"/>
    <w:rsid w:val="00C40023"/>
    <w:rsid w:val="00C40031"/>
    <w:rsid w:val="00C4030C"/>
    <w:rsid w:val="00C40539"/>
    <w:rsid w:val="00C40905"/>
    <w:rsid w:val="00C40B67"/>
    <w:rsid w:val="00C40C93"/>
    <w:rsid w:val="00C40D1E"/>
    <w:rsid w:val="00C40F55"/>
    <w:rsid w:val="00C410DC"/>
    <w:rsid w:val="00C41224"/>
    <w:rsid w:val="00C41433"/>
    <w:rsid w:val="00C41614"/>
    <w:rsid w:val="00C4183F"/>
    <w:rsid w:val="00C41C14"/>
    <w:rsid w:val="00C41C18"/>
    <w:rsid w:val="00C42097"/>
    <w:rsid w:val="00C42203"/>
    <w:rsid w:val="00C4221A"/>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709"/>
    <w:rsid w:val="00C47CD9"/>
    <w:rsid w:val="00C47D80"/>
    <w:rsid w:val="00C47DDD"/>
    <w:rsid w:val="00C47E5D"/>
    <w:rsid w:val="00C47E8A"/>
    <w:rsid w:val="00C50351"/>
    <w:rsid w:val="00C50498"/>
    <w:rsid w:val="00C50660"/>
    <w:rsid w:val="00C50779"/>
    <w:rsid w:val="00C507C9"/>
    <w:rsid w:val="00C513F7"/>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3E65"/>
    <w:rsid w:val="00C54552"/>
    <w:rsid w:val="00C5465C"/>
    <w:rsid w:val="00C54BAD"/>
    <w:rsid w:val="00C54D9E"/>
    <w:rsid w:val="00C54DD1"/>
    <w:rsid w:val="00C55035"/>
    <w:rsid w:val="00C5503E"/>
    <w:rsid w:val="00C55106"/>
    <w:rsid w:val="00C555C7"/>
    <w:rsid w:val="00C5569E"/>
    <w:rsid w:val="00C55CF5"/>
    <w:rsid w:val="00C55F98"/>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BAC"/>
    <w:rsid w:val="00C67EC5"/>
    <w:rsid w:val="00C702BC"/>
    <w:rsid w:val="00C707FA"/>
    <w:rsid w:val="00C70B25"/>
    <w:rsid w:val="00C71ED3"/>
    <w:rsid w:val="00C71F2C"/>
    <w:rsid w:val="00C7230A"/>
    <w:rsid w:val="00C72311"/>
    <w:rsid w:val="00C7237B"/>
    <w:rsid w:val="00C7245F"/>
    <w:rsid w:val="00C728F9"/>
    <w:rsid w:val="00C72D4E"/>
    <w:rsid w:val="00C73BCF"/>
    <w:rsid w:val="00C73C80"/>
    <w:rsid w:val="00C73CCA"/>
    <w:rsid w:val="00C73D26"/>
    <w:rsid w:val="00C74115"/>
    <w:rsid w:val="00C7419A"/>
    <w:rsid w:val="00C7437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9CB"/>
    <w:rsid w:val="00C76CAF"/>
    <w:rsid w:val="00C76EE6"/>
    <w:rsid w:val="00C775EF"/>
    <w:rsid w:val="00C77768"/>
    <w:rsid w:val="00C77966"/>
    <w:rsid w:val="00C77B90"/>
    <w:rsid w:val="00C77E35"/>
    <w:rsid w:val="00C77F82"/>
    <w:rsid w:val="00C77FAA"/>
    <w:rsid w:val="00C8041B"/>
    <w:rsid w:val="00C804EF"/>
    <w:rsid w:val="00C8060F"/>
    <w:rsid w:val="00C809CC"/>
    <w:rsid w:val="00C80A5B"/>
    <w:rsid w:val="00C810E0"/>
    <w:rsid w:val="00C811DE"/>
    <w:rsid w:val="00C81291"/>
    <w:rsid w:val="00C813D3"/>
    <w:rsid w:val="00C81578"/>
    <w:rsid w:val="00C81616"/>
    <w:rsid w:val="00C81B98"/>
    <w:rsid w:val="00C81C29"/>
    <w:rsid w:val="00C81FB8"/>
    <w:rsid w:val="00C82099"/>
    <w:rsid w:val="00C820C8"/>
    <w:rsid w:val="00C820E1"/>
    <w:rsid w:val="00C821EE"/>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6A"/>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43F7"/>
    <w:rsid w:val="00C94776"/>
    <w:rsid w:val="00C948BF"/>
    <w:rsid w:val="00C94BE4"/>
    <w:rsid w:val="00C94C85"/>
    <w:rsid w:val="00C94D8E"/>
    <w:rsid w:val="00C9503F"/>
    <w:rsid w:val="00C95239"/>
    <w:rsid w:val="00C952C4"/>
    <w:rsid w:val="00C95A99"/>
    <w:rsid w:val="00C95B22"/>
    <w:rsid w:val="00C95CE4"/>
    <w:rsid w:val="00C96134"/>
    <w:rsid w:val="00C961D6"/>
    <w:rsid w:val="00C961D9"/>
    <w:rsid w:val="00C96532"/>
    <w:rsid w:val="00C9670E"/>
    <w:rsid w:val="00C967DD"/>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63"/>
    <w:rsid w:val="00CA250C"/>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85D"/>
    <w:rsid w:val="00CA4993"/>
    <w:rsid w:val="00CA4A90"/>
    <w:rsid w:val="00CA4BA8"/>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FA8"/>
    <w:rsid w:val="00CA7181"/>
    <w:rsid w:val="00CA7196"/>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8D6"/>
    <w:rsid w:val="00CB0924"/>
    <w:rsid w:val="00CB09BE"/>
    <w:rsid w:val="00CB09FD"/>
    <w:rsid w:val="00CB0A3A"/>
    <w:rsid w:val="00CB0A66"/>
    <w:rsid w:val="00CB0ACD"/>
    <w:rsid w:val="00CB0B11"/>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A8D"/>
    <w:rsid w:val="00CB2BFE"/>
    <w:rsid w:val="00CB2C34"/>
    <w:rsid w:val="00CB2D53"/>
    <w:rsid w:val="00CB2E55"/>
    <w:rsid w:val="00CB2FF1"/>
    <w:rsid w:val="00CB3214"/>
    <w:rsid w:val="00CB34B0"/>
    <w:rsid w:val="00CB3888"/>
    <w:rsid w:val="00CB3F8E"/>
    <w:rsid w:val="00CB401B"/>
    <w:rsid w:val="00CB4C0E"/>
    <w:rsid w:val="00CB4CDA"/>
    <w:rsid w:val="00CB4E8C"/>
    <w:rsid w:val="00CB50B1"/>
    <w:rsid w:val="00CB54F3"/>
    <w:rsid w:val="00CB54FA"/>
    <w:rsid w:val="00CB58EC"/>
    <w:rsid w:val="00CB5B4C"/>
    <w:rsid w:val="00CB5BB1"/>
    <w:rsid w:val="00CB5C54"/>
    <w:rsid w:val="00CB62BB"/>
    <w:rsid w:val="00CB63F4"/>
    <w:rsid w:val="00CB6570"/>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0EFB"/>
    <w:rsid w:val="00CC112C"/>
    <w:rsid w:val="00CC11C2"/>
    <w:rsid w:val="00CC121E"/>
    <w:rsid w:val="00CC12C2"/>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A0A"/>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017"/>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46B"/>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6D3"/>
    <w:rsid w:val="00CD187F"/>
    <w:rsid w:val="00CD1A3F"/>
    <w:rsid w:val="00CD1D2F"/>
    <w:rsid w:val="00CD1DAD"/>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632"/>
    <w:rsid w:val="00CD4AF0"/>
    <w:rsid w:val="00CD4DB3"/>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7C3"/>
    <w:rsid w:val="00CD68ED"/>
    <w:rsid w:val="00CD6AD5"/>
    <w:rsid w:val="00CD6C60"/>
    <w:rsid w:val="00CD6D35"/>
    <w:rsid w:val="00CD6F75"/>
    <w:rsid w:val="00CD6F7A"/>
    <w:rsid w:val="00CD710A"/>
    <w:rsid w:val="00CD7244"/>
    <w:rsid w:val="00CD7BD3"/>
    <w:rsid w:val="00CD7CBE"/>
    <w:rsid w:val="00CE0672"/>
    <w:rsid w:val="00CE0968"/>
    <w:rsid w:val="00CE0B21"/>
    <w:rsid w:val="00CE100F"/>
    <w:rsid w:val="00CE119F"/>
    <w:rsid w:val="00CE1394"/>
    <w:rsid w:val="00CE153B"/>
    <w:rsid w:val="00CE17FC"/>
    <w:rsid w:val="00CE1899"/>
    <w:rsid w:val="00CE1AF5"/>
    <w:rsid w:val="00CE1BB3"/>
    <w:rsid w:val="00CE1EE8"/>
    <w:rsid w:val="00CE2028"/>
    <w:rsid w:val="00CE22F0"/>
    <w:rsid w:val="00CE285D"/>
    <w:rsid w:val="00CE2970"/>
    <w:rsid w:val="00CE2975"/>
    <w:rsid w:val="00CE2A93"/>
    <w:rsid w:val="00CE2F67"/>
    <w:rsid w:val="00CE2FCF"/>
    <w:rsid w:val="00CE35B8"/>
    <w:rsid w:val="00CE3975"/>
    <w:rsid w:val="00CE397D"/>
    <w:rsid w:val="00CE3A4A"/>
    <w:rsid w:val="00CE3D06"/>
    <w:rsid w:val="00CE3DA3"/>
    <w:rsid w:val="00CE4060"/>
    <w:rsid w:val="00CE4178"/>
    <w:rsid w:val="00CE4179"/>
    <w:rsid w:val="00CE489F"/>
    <w:rsid w:val="00CE4C79"/>
    <w:rsid w:val="00CE4DFE"/>
    <w:rsid w:val="00CE4F73"/>
    <w:rsid w:val="00CE5155"/>
    <w:rsid w:val="00CE519F"/>
    <w:rsid w:val="00CE5256"/>
    <w:rsid w:val="00CE5516"/>
    <w:rsid w:val="00CE56C6"/>
    <w:rsid w:val="00CE59DE"/>
    <w:rsid w:val="00CE5BDD"/>
    <w:rsid w:val="00CE5DBC"/>
    <w:rsid w:val="00CE5DF8"/>
    <w:rsid w:val="00CE613F"/>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63C"/>
    <w:rsid w:val="00CF4894"/>
    <w:rsid w:val="00CF4984"/>
    <w:rsid w:val="00CF49D4"/>
    <w:rsid w:val="00CF4C4D"/>
    <w:rsid w:val="00CF4D6B"/>
    <w:rsid w:val="00CF582E"/>
    <w:rsid w:val="00CF588B"/>
    <w:rsid w:val="00CF59F1"/>
    <w:rsid w:val="00CF5C65"/>
    <w:rsid w:val="00CF5EC0"/>
    <w:rsid w:val="00CF618B"/>
    <w:rsid w:val="00CF6AAC"/>
    <w:rsid w:val="00CF6BA3"/>
    <w:rsid w:val="00CF6CC9"/>
    <w:rsid w:val="00CF7245"/>
    <w:rsid w:val="00CF7520"/>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353"/>
    <w:rsid w:val="00D04446"/>
    <w:rsid w:val="00D04B2F"/>
    <w:rsid w:val="00D04E54"/>
    <w:rsid w:val="00D05136"/>
    <w:rsid w:val="00D05338"/>
    <w:rsid w:val="00D059D2"/>
    <w:rsid w:val="00D05C94"/>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900"/>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3BC"/>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47"/>
    <w:rsid w:val="00D24786"/>
    <w:rsid w:val="00D24B52"/>
    <w:rsid w:val="00D24E95"/>
    <w:rsid w:val="00D252C1"/>
    <w:rsid w:val="00D2551A"/>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E4"/>
    <w:rsid w:val="00D3321D"/>
    <w:rsid w:val="00D3328D"/>
    <w:rsid w:val="00D33816"/>
    <w:rsid w:val="00D33DDC"/>
    <w:rsid w:val="00D346CA"/>
    <w:rsid w:val="00D34818"/>
    <w:rsid w:val="00D34A00"/>
    <w:rsid w:val="00D34AB9"/>
    <w:rsid w:val="00D34BD1"/>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E2E"/>
    <w:rsid w:val="00D41FFF"/>
    <w:rsid w:val="00D4239F"/>
    <w:rsid w:val="00D42475"/>
    <w:rsid w:val="00D4274A"/>
    <w:rsid w:val="00D42826"/>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582"/>
    <w:rsid w:val="00D4481B"/>
    <w:rsid w:val="00D44D58"/>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A42"/>
    <w:rsid w:val="00D47B19"/>
    <w:rsid w:val="00D47CBA"/>
    <w:rsid w:val="00D47EE5"/>
    <w:rsid w:val="00D50075"/>
    <w:rsid w:val="00D5028E"/>
    <w:rsid w:val="00D5033F"/>
    <w:rsid w:val="00D5061F"/>
    <w:rsid w:val="00D50676"/>
    <w:rsid w:val="00D50CB2"/>
    <w:rsid w:val="00D510B6"/>
    <w:rsid w:val="00D510D9"/>
    <w:rsid w:val="00D51189"/>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66"/>
    <w:rsid w:val="00D568BE"/>
    <w:rsid w:val="00D569F5"/>
    <w:rsid w:val="00D56A4E"/>
    <w:rsid w:val="00D56BE7"/>
    <w:rsid w:val="00D56EA2"/>
    <w:rsid w:val="00D57089"/>
    <w:rsid w:val="00D57342"/>
    <w:rsid w:val="00D5755E"/>
    <w:rsid w:val="00D57757"/>
    <w:rsid w:val="00D5776B"/>
    <w:rsid w:val="00D57A07"/>
    <w:rsid w:val="00D57B7A"/>
    <w:rsid w:val="00D57CF3"/>
    <w:rsid w:val="00D57E22"/>
    <w:rsid w:val="00D57F2B"/>
    <w:rsid w:val="00D601AA"/>
    <w:rsid w:val="00D601F8"/>
    <w:rsid w:val="00D60367"/>
    <w:rsid w:val="00D60524"/>
    <w:rsid w:val="00D60589"/>
    <w:rsid w:val="00D605A9"/>
    <w:rsid w:val="00D6060E"/>
    <w:rsid w:val="00D6073C"/>
    <w:rsid w:val="00D60F1D"/>
    <w:rsid w:val="00D61238"/>
    <w:rsid w:val="00D61579"/>
    <w:rsid w:val="00D6159D"/>
    <w:rsid w:val="00D616B0"/>
    <w:rsid w:val="00D61716"/>
    <w:rsid w:val="00D617F4"/>
    <w:rsid w:val="00D61BD1"/>
    <w:rsid w:val="00D61CE3"/>
    <w:rsid w:val="00D625E5"/>
    <w:rsid w:val="00D627A4"/>
    <w:rsid w:val="00D62867"/>
    <w:rsid w:val="00D62BB5"/>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3C"/>
    <w:rsid w:val="00D6684B"/>
    <w:rsid w:val="00D669C4"/>
    <w:rsid w:val="00D669DB"/>
    <w:rsid w:val="00D67561"/>
    <w:rsid w:val="00D675B2"/>
    <w:rsid w:val="00D677E2"/>
    <w:rsid w:val="00D6792D"/>
    <w:rsid w:val="00D7010A"/>
    <w:rsid w:val="00D70226"/>
    <w:rsid w:val="00D70390"/>
    <w:rsid w:val="00D703B4"/>
    <w:rsid w:val="00D70461"/>
    <w:rsid w:val="00D70A4D"/>
    <w:rsid w:val="00D70C08"/>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69C"/>
    <w:rsid w:val="00D829B4"/>
    <w:rsid w:val="00D82BE1"/>
    <w:rsid w:val="00D82D6F"/>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0FD0"/>
    <w:rsid w:val="00DA1460"/>
    <w:rsid w:val="00DA1534"/>
    <w:rsid w:val="00DA1753"/>
    <w:rsid w:val="00DA1990"/>
    <w:rsid w:val="00DA1C59"/>
    <w:rsid w:val="00DA1FC3"/>
    <w:rsid w:val="00DA212F"/>
    <w:rsid w:val="00DA216A"/>
    <w:rsid w:val="00DA2185"/>
    <w:rsid w:val="00DA2217"/>
    <w:rsid w:val="00DA24B1"/>
    <w:rsid w:val="00DA2708"/>
    <w:rsid w:val="00DA276A"/>
    <w:rsid w:val="00DA2783"/>
    <w:rsid w:val="00DA29C0"/>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E"/>
    <w:rsid w:val="00DB61C9"/>
    <w:rsid w:val="00DB6558"/>
    <w:rsid w:val="00DB663C"/>
    <w:rsid w:val="00DB6BC9"/>
    <w:rsid w:val="00DB6FD7"/>
    <w:rsid w:val="00DB703E"/>
    <w:rsid w:val="00DB712C"/>
    <w:rsid w:val="00DB7200"/>
    <w:rsid w:val="00DB727A"/>
    <w:rsid w:val="00DB7303"/>
    <w:rsid w:val="00DB7B30"/>
    <w:rsid w:val="00DB7C1E"/>
    <w:rsid w:val="00DC000F"/>
    <w:rsid w:val="00DC0256"/>
    <w:rsid w:val="00DC05AB"/>
    <w:rsid w:val="00DC05F1"/>
    <w:rsid w:val="00DC06A4"/>
    <w:rsid w:val="00DC0971"/>
    <w:rsid w:val="00DC09EE"/>
    <w:rsid w:val="00DC0DC6"/>
    <w:rsid w:val="00DC10E5"/>
    <w:rsid w:val="00DC113C"/>
    <w:rsid w:val="00DC1699"/>
    <w:rsid w:val="00DC1E5B"/>
    <w:rsid w:val="00DC1E5C"/>
    <w:rsid w:val="00DC1F78"/>
    <w:rsid w:val="00DC221C"/>
    <w:rsid w:val="00DC229F"/>
    <w:rsid w:val="00DC266B"/>
    <w:rsid w:val="00DC26E6"/>
    <w:rsid w:val="00DC278E"/>
    <w:rsid w:val="00DC2793"/>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C87"/>
    <w:rsid w:val="00DC7E4D"/>
    <w:rsid w:val="00DC7F11"/>
    <w:rsid w:val="00DC7F17"/>
    <w:rsid w:val="00DD0195"/>
    <w:rsid w:val="00DD0354"/>
    <w:rsid w:val="00DD0870"/>
    <w:rsid w:val="00DD08A2"/>
    <w:rsid w:val="00DD0941"/>
    <w:rsid w:val="00DD0AF8"/>
    <w:rsid w:val="00DD1018"/>
    <w:rsid w:val="00DD1102"/>
    <w:rsid w:val="00DD1838"/>
    <w:rsid w:val="00DD1C2A"/>
    <w:rsid w:val="00DD1E07"/>
    <w:rsid w:val="00DD2075"/>
    <w:rsid w:val="00DD23C6"/>
    <w:rsid w:val="00DD2433"/>
    <w:rsid w:val="00DD2461"/>
    <w:rsid w:val="00DD25A0"/>
    <w:rsid w:val="00DD25EB"/>
    <w:rsid w:val="00DD2633"/>
    <w:rsid w:val="00DD26D5"/>
    <w:rsid w:val="00DD27CE"/>
    <w:rsid w:val="00DD2817"/>
    <w:rsid w:val="00DD2A22"/>
    <w:rsid w:val="00DD2AE2"/>
    <w:rsid w:val="00DD2B11"/>
    <w:rsid w:val="00DD2B3B"/>
    <w:rsid w:val="00DD2B51"/>
    <w:rsid w:val="00DD2D65"/>
    <w:rsid w:val="00DD301F"/>
    <w:rsid w:val="00DD3158"/>
    <w:rsid w:val="00DD326F"/>
    <w:rsid w:val="00DD3D22"/>
    <w:rsid w:val="00DD3DDB"/>
    <w:rsid w:val="00DD423D"/>
    <w:rsid w:val="00DD44A4"/>
    <w:rsid w:val="00DD4989"/>
    <w:rsid w:val="00DD49B8"/>
    <w:rsid w:val="00DD4C3B"/>
    <w:rsid w:val="00DD4DEE"/>
    <w:rsid w:val="00DD4DF2"/>
    <w:rsid w:val="00DD4E47"/>
    <w:rsid w:val="00DD554A"/>
    <w:rsid w:val="00DD56EE"/>
    <w:rsid w:val="00DD576B"/>
    <w:rsid w:val="00DD590E"/>
    <w:rsid w:val="00DD5F25"/>
    <w:rsid w:val="00DD5FE2"/>
    <w:rsid w:val="00DD602B"/>
    <w:rsid w:val="00DD614D"/>
    <w:rsid w:val="00DD631E"/>
    <w:rsid w:val="00DD642E"/>
    <w:rsid w:val="00DD655C"/>
    <w:rsid w:val="00DD6764"/>
    <w:rsid w:val="00DD67F5"/>
    <w:rsid w:val="00DD689A"/>
    <w:rsid w:val="00DD69A3"/>
    <w:rsid w:val="00DD6A5D"/>
    <w:rsid w:val="00DD6DB8"/>
    <w:rsid w:val="00DD71A3"/>
    <w:rsid w:val="00DD7561"/>
    <w:rsid w:val="00DD764B"/>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320E"/>
    <w:rsid w:val="00DE3876"/>
    <w:rsid w:val="00DE3B66"/>
    <w:rsid w:val="00DE3B9D"/>
    <w:rsid w:val="00DE3F01"/>
    <w:rsid w:val="00DE3F31"/>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0"/>
    <w:rsid w:val="00DE6EC6"/>
    <w:rsid w:val="00DE7057"/>
    <w:rsid w:val="00DE7276"/>
    <w:rsid w:val="00DE72D5"/>
    <w:rsid w:val="00DE7543"/>
    <w:rsid w:val="00DE79AF"/>
    <w:rsid w:val="00DE7BFD"/>
    <w:rsid w:val="00DE7CC8"/>
    <w:rsid w:val="00DE7F35"/>
    <w:rsid w:val="00DF00E3"/>
    <w:rsid w:val="00DF0171"/>
    <w:rsid w:val="00DF02C8"/>
    <w:rsid w:val="00DF0489"/>
    <w:rsid w:val="00DF06B9"/>
    <w:rsid w:val="00DF0BBB"/>
    <w:rsid w:val="00DF0D25"/>
    <w:rsid w:val="00DF0D2F"/>
    <w:rsid w:val="00DF0EC4"/>
    <w:rsid w:val="00DF0F78"/>
    <w:rsid w:val="00DF1338"/>
    <w:rsid w:val="00DF154D"/>
    <w:rsid w:val="00DF169D"/>
    <w:rsid w:val="00DF18CF"/>
    <w:rsid w:val="00DF1A8F"/>
    <w:rsid w:val="00DF1C35"/>
    <w:rsid w:val="00DF1F60"/>
    <w:rsid w:val="00DF1F87"/>
    <w:rsid w:val="00DF1FD9"/>
    <w:rsid w:val="00DF2035"/>
    <w:rsid w:val="00DF20E6"/>
    <w:rsid w:val="00DF233D"/>
    <w:rsid w:val="00DF249F"/>
    <w:rsid w:val="00DF2672"/>
    <w:rsid w:val="00DF328D"/>
    <w:rsid w:val="00DF33AB"/>
    <w:rsid w:val="00DF3410"/>
    <w:rsid w:val="00DF380E"/>
    <w:rsid w:val="00DF3875"/>
    <w:rsid w:val="00DF38EE"/>
    <w:rsid w:val="00DF3979"/>
    <w:rsid w:val="00DF3A2B"/>
    <w:rsid w:val="00DF3B9C"/>
    <w:rsid w:val="00DF3C40"/>
    <w:rsid w:val="00DF3FFA"/>
    <w:rsid w:val="00DF425C"/>
    <w:rsid w:val="00DF433D"/>
    <w:rsid w:val="00DF446D"/>
    <w:rsid w:val="00DF4482"/>
    <w:rsid w:val="00DF4485"/>
    <w:rsid w:val="00DF4C83"/>
    <w:rsid w:val="00DF54C1"/>
    <w:rsid w:val="00DF5729"/>
    <w:rsid w:val="00DF58A2"/>
    <w:rsid w:val="00DF5F78"/>
    <w:rsid w:val="00DF61EC"/>
    <w:rsid w:val="00DF626B"/>
    <w:rsid w:val="00DF62D7"/>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214"/>
    <w:rsid w:val="00E02727"/>
    <w:rsid w:val="00E0272E"/>
    <w:rsid w:val="00E0294F"/>
    <w:rsid w:val="00E02B69"/>
    <w:rsid w:val="00E02D81"/>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B5"/>
    <w:rsid w:val="00E064C5"/>
    <w:rsid w:val="00E06835"/>
    <w:rsid w:val="00E06DF2"/>
    <w:rsid w:val="00E06EB7"/>
    <w:rsid w:val="00E07024"/>
    <w:rsid w:val="00E07278"/>
    <w:rsid w:val="00E0741E"/>
    <w:rsid w:val="00E07732"/>
    <w:rsid w:val="00E07810"/>
    <w:rsid w:val="00E07826"/>
    <w:rsid w:val="00E079F1"/>
    <w:rsid w:val="00E07B80"/>
    <w:rsid w:val="00E07C96"/>
    <w:rsid w:val="00E1015B"/>
    <w:rsid w:val="00E10280"/>
    <w:rsid w:val="00E1095E"/>
    <w:rsid w:val="00E10D7B"/>
    <w:rsid w:val="00E110BD"/>
    <w:rsid w:val="00E111B2"/>
    <w:rsid w:val="00E11290"/>
    <w:rsid w:val="00E1186E"/>
    <w:rsid w:val="00E11DAC"/>
    <w:rsid w:val="00E12029"/>
    <w:rsid w:val="00E12234"/>
    <w:rsid w:val="00E1233B"/>
    <w:rsid w:val="00E1278A"/>
    <w:rsid w:val="00E1287D"/>
    <w:rsid w:val="00E12F75"/>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3BD"/>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9AF"/>
    <w:rsid w:val="00E23AC5"/>
    <w:rsid w:val="00E23AD5"/>
    <w:rsid w:val="00E23ADE"/>
    <w:rsid w:val="00E24205"/>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96C"/>
    <w:rsid w:val="00E35DAB"/>
    <w:rsid w:val="00E35E11"/>
    <w:rsid w:val="00E36298"/>
    <w:rsid w:val="00E3630D"/>
    <w:rsid w:val="00E3633A"/>
    <w:rsid w:val="00E364AC"/>
    <w:rsid w:val="00E364B3"/>
    <w:rsid w:val="00E36B65"/>
    <w:rsid w:val="00E36BD4"/>
    <w:rsid w:val="00E36DA3"/>
    <w:rsid w:val="00E36FE1"/>
    <w:rsid w:val="00E37184"/>
    <w:rsid w:val="00E3721B"/>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E8"/>
    <w:rsid w:val="00E41267"/>
    <w:rsid w:val="00E412A8"/>
    <w:rsid w:val="00E4142E"/>
    <w:rsid w:val="00E41B4B"/>
    <w:rsid w:val="00E41E4C"/>
    <w:rsid w:val="00E41F9C"/>
    <w:rsid w:val="00E42041"/>
    <w:rsid w:val="00E424EA"/>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609D"/>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CB"/>
    <w:rsid w:val="00E574E9"/>
    <w:rsid w:val="00E576A3"/>
    <w:rsid w:val="00E576DE"/>
    <w:rsid w:val="00E57744"/>
    <w:rsid w:val="00E5784B"/>
    <w:rsid w:val="00E57C25"/>
    <w:rsid w:val="00E603E3"/>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A6"/>
    <w:rsid w:val="00E61ED6"/>
    <w:rsid w:val="00E620CD"/>
    <w:rsid w:val="00E62112"/>
    <w:rsid w:val="00E6255A"/>
    <w:rsid w:val="00E6267E"/>
    <w:rsid w:val="00E62705"/>
    <w:rsid w:val="00E62763"/>
    <w:rsid w:val="00E627A0"/>
    <w:rsid w:val="00E628D7"/>
    <w:rsid w:val="00E6297B"/>
    <w:rsid w:val="00E62BE5"/>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67A4C"/>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20D"/>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77C6E"/>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9F0"/>
    <w:rsid w:val="00E82C7C"/>
    <w:rsid w:val="00E82E99"/>
    <w:rsid w:val="00E82F5C"/>
    <w:rsid w:val="00E8322A"/>
    <w:rsid w:val="00E83A54"/>
    <w:rsid w:val="00E83AFF"/>
    <w:rsid w:val="00E83BA9"/>
    <w:rsid w:val="00E84599"/>
    <w:rsid w:val="00E84750"/>
    <w:rsid w:val="00E8482E"/>
    <w:rsid w:val="00E84A7C"/>
    <w:rsid w:val="00E84A97"/>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7"/>
    <w:rsid w:val="00E93B60"/>
    <w:rsid w:val="00E93BB1"/>
    <w:rsid w:val="00E93CCF"/>
    <w:rsid w:val="00E94106"/>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438"/>
    <w:rsid w:val="00EA0473"/>
    <w:rsid w:val="00EA0A2E"/>
    <w:rsid w:val="00EA0A60"/>
    <w:rsid w:val="00EA0B2D"/>
    <w:rsid w:val="00EA1106"/>
    <w:rsid w:val="00EA1274"/>
    <w:rsid w:val="00EA127D"/>
    <w:rsid w:val="00EA166F"/>
    <w:rsid w:val="00EA17EF"/>
    <w:rsid w:val="00EA1BAB"/>
    <w:rsid w:val="00EA1C14"/>
    <w:rsid w:val="00EA224C"/>
    <w:rsid w:val="00EA242B"/>
    <w:rsid w:val="00EA264A"/>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4B4"/>
    <w:rsid w:val="00EB173D"/>
    <w:rsid w:val="00EB17F4"/>
    <w:rsid w:val="00EB19ED"/>
    <w:rsid w:val="00EB1DEA"/>
    <w:rsid w:val="00EB21AA"/>
    <w:rsid w:val="00EB21EF"/>
    <w:rsid w:val="00EB25A9"/>
    <w:rsid w:val="00EB278F"/>
    <w:rsid w:val="00EB30F1"/>
    <w:rsid w:val="00EB323B"/>
    <w:rsid w:val="00EB3294"/>
    <w:rsid w:val="00EB32AA"/>
    <w:rsid w:val="00EB3522"/>
    <w:rsid w:val="00EB359B"/>
    <w:rsid w:val="00EB3834"/>
    <w:rsid w:val="00EB38C4"/>
    <w:rsid w:val="00EB3B16"/>
    <w:rsid w:val="00EB3B4F"/>
    <w:rsid w:val="00EB3BD1"/>
    <w:rsid w:val="00EB3C27"/>
    <w:rsid w:val="00EB3E85"/>
    <w:rsid w:val="00EB40B5"/>
    <w:rsid w:val="00EB4228"/>
    <w:rsid w:val="00EB45C8"/>
    <w:rsid w:val="00EB467F"/>
    <w:rsid w:val="00EB4A61"/>
    <w:rsid w:val="00EB4BB7"/>
    <w:rsid w:val="00EB4DA5"/>
    <w:rsid w:val="00EB5028"/>
    <w:rsid w:val="00EB5152"/>
    <w:rsid w:val="00EB52F4"/>
    <w:rsid w:val="00EB56BB"/>
    <w:rsid w:val="00EB5C8D"/>
    <w:rsid w:val="00EB5DED"/>
    <w:rsid w:val="00EB5E53"/>
    <w:rsid w:val="00EB5F8A"/>
    <w:rsid w:val="00EB6149"/>
    <w:rsid w:val="00EB625C"/>
    <w:rsid w:val="00EB694D"/>
    <w:rsid w:val="00EB6D24"/>
    <w:rsid w:val="00EB6E9E"/>
    <w:rsid w:val="00EB6F26"/>
    <w:rsid w:val="00EB71E3"/>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6B"/>
    <w:rsid w:val="00EC2A71"/>
    <w:rsid w:val="00EC2D1B"/>
    <w:rsid w:val="00EC30EC"/>
    <w:rsid w:val="00EC314F"/>
    <w:rsid w:val="00EC3216"/>
    <w:rsid w:val="00EC335C"/>
    <w:rsid w:val="00EC33AD"/>
    <w:rsid w:val="00EC3473"/>
    <w:rsid w:val="00EC34F8"/>
    <w:rsid w:val="00EC357C"/>
    <w:rsid w:val="00EC3583"/>
    <w:rsid w:val="00EC3598"/>
    <w:rsid w:val="00EC3869"/>
    <w:rsid w:val="00EC3893"/>
    <w:rsid w:val="00EC391F"/>
    <w:rsid w:val="00EC39C0"/>
    <w:rsid w:val="00EC3BDC"/>
    <w:rsid w:val="00EC3FC1"/>
    <w:rsid w:val="00EC3FD5"/>
    <w:rsid w:val="00EC409C"/>
    <w:rsid w:val="00EC4107"/>
    <w:rsid w:val="00EC41AD"/>
    <w:rsid w:val="00EC4264"/>
    <w:rsid w:val="00EC4343"/>
    <w:rsid w:val="00EC4423"/>
    <w:rsid w:val="00EC45E4"/>
    <w:rsid w:val="00EC4908"/>
    <w:rsid w:val="00EC4A4A"/>
    <w:rsid w:val="00EC4CA9"/>
    <w:rsid w:val="00EC4CFB"/>
    <w:rsid w:val="00EC4FDE"/>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027"/>
    <w:rsid w:val="00ED0148"/>
    <w:rsid w:val="00ED0218"/>
    <w:rsid w:val="00ED0307"/>
    <w:rsid w:val="00ED0466"/>
    <w:rsid w:val="00ED051F"/>
    <w:rsid w:val="00ED052E"/>
    <w:rsid w:val="00ED0806"/>
    <w:rsid w:val="00ED0A6E"/>
    <w:rsid w:val="00ED1089"/>
    <w:rsid w:val="00ED10F5"/>
    <w:rsid w:val="00ED1291"/>
    <w:rsid w:val="00ED13A0"/>
    <w:rsid w:val="00ED150F"/>
    <w:rsid w:val="00ED1BB2"/>
    <w:rsid w:val="00ED1D04"/>
    <w:rsid w:val="00ED1FB9"/>
    <w:rsid w:val="00ED2124"/>
    <w:rsid w:val="00ED23C6"/>
    <w:rsid w:val="00ED272E"/>
    <w:rsid w:val="00ED2763"/>
    <w:rsid w:val="00ED2AB1"/>
    <w:rsid w:val="00ED3263"/>
    <w:rsid w:val="00ED32B5"/>
    <w:rsid w:val="00ED33EC"/>
    <w:rsid w:val="00ED35F7"/>
    <w:rsid w:val="00ED3845"/>
    <w:rsid w:val="00ED38C8"/>
    <w:rsid w:val="00ED3C05"/>
    <w:rsid w:val="00ED3EFE"/>
    <w:rsid w:val="00ED44B6"/>
    <w:rsid w:val="00ED4518"/>
    <w:rsid w:val="00ED5254"/>
    <w:rsid w:val="00ED5416"/>
    <w:rsid w:val="00ED5452"/>
    <w:rsid w:val="00ED5999"/>
    <w:rsid w:val="00ED5A49"/>
    <w:rsid w:val="00ED5C51"/>
    <w:rsid w:val="00ED5F51"/>
    <w:rsid w:val="00ED60A0"/>
    <w:rsid w:val="00ED633D"/>
    <w:rsid w:val="00ED663B"/>
    <w:rsid w:val="00ED67AE"/>
    <w:rsid w:val="00ED6A83"/>
    <w:rsid w:val="00ED6B44"/>
    <w:rsid w:val="00ED6BE2"/>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CCE"/>
    <w:rsid w:val="00EE3E4A"/>
    <w:rsid w:val="00EE40BF"/>
    <w:rsid w:val="00EE4741"/>
    <w:rsid w:val="00EE4DB3"/>
    <w:rsid w:val="00EE4DED"/>
    <w:rsid w:val="00EE4E39"/>
    <w:rsid w:val="00EE4E7D"/>
    <w:rsid w:val="00EE4E9C"/>
    <w:rsid w:val="00EE4EFC"/>
    <w:rsid w:val="00EE5183"/>
    <w:rsid w:val="00EE51BE"/>
    <w:rsid w:val="00EE53C1"/>
    <w:rsid w:val="00EE572F"/>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CE5"/>
    <w:rsid w:val="00EF5E7E"/>
    <w:rsid w:val="00EF5F26"/>
    <w:rsid w:val="00EF5FB3"/>
    <w:rsid w:val="00EF5FC7"/>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DBE"/>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457"/>
    <w:rsid w:val="00F10487"/>
    <w:rsid w:val="00F105C6"/>
    <w:rsid w:val="00F1071B"/>
    <w:rsid w:val="00F10B55"/>
    <w:rsid w:val="00F10BC4"/>
    <w:rsid w:val="00F10FD1"/>
    <w:rsid w:val="00F11113"/>
    <w:rsid w:val="00F11160"/>
    <w:rsid w:val="00F111F0"/>
    <w:rsid w:val="00F11233"/>
    <w:rsid w:val="00F11F2F"/>
    <w:rsid w:val="00F12292"/>
    <w:rsid w:val="00F122F4"/>
    <w:rsid w:val="00F1268B"/>
    <w:rsid w:val="00F12828"/>
    <w:rsid w:val="00F12853"/>
    <w:rsid w:val="00F12873"/>
    <w:rsid w:val="00F12A8E"/>
    <w:rsid w:val="00F12AF4"/>
    <w:rsid w:val="00F12C95"/>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0EA"/>
    <w:rsid w:val="00F212CD"/>
    <w:rsid w:val="00F21368"/>
    <w:rsid w:val="00F21544"/>
    <w:rsid w:val="00F2188C"/>
    <w:rsid w:val="00F2191E"/>
    <w:rsid w:val="00F21B15"/>
    <w:rsid w:val="00F21E69"/>
    <w:rsid w:val="00F21F17"/>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48C"/>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6FF7"/>
    <w:rsid w:val="00F27066"/>
    <w:rsid w:val="00F270DF"/>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89"/>
    <w:rsid w:val="00F31EF4"/>
    <w:rsid w:val="00F31F22"/>
    <w:rsid w:val="00F32100"/>
    <w:rsid w:val="00F32139"/>
    <w:rsid w:val="00F32165"/>
    <w:rsid w:val="00F3277C"/>
    <w:rsid w:val="00F327F3"/>
    <w:rsid w:val="00F32804"/>
    <w:rsid w:val="00F32824"/>
    <w:rsid w:val="00F3298B"/>
    <w:rsid w:val="00F32AA9"/>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C3"/>
    <w:rsid w:val="00F35D3C"/>
    <w:rsid w:val="00F361A4"/>
    <w:rsid w:val="00F362BA"/>
    <w:rsid w:val="00F364B9"/>
    <w:rsid w:val="00F36804"/>
    <w:rsid w:val="00F3686A"/>
    <w:rsid w:val="00F369EA"/>
    <w:rsid w:val="00F36CE9"/>
    <w:rsid w:val="00F36E05"/>
    <w:rsid w:val="00F37129"/>
    <w:rsid w:val="00F37234"/>
    <w:rsid w:val="00F373E4"/>
    <w:rsid w:val="00F3744C"/>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8D7"/>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F02"/>
    <w:rsid w:val="00F45FEB"/>
    <w:rsid w:val="00F462D0"/>
    <w:rsid w:val="00F465CE"/>
    <w:rsid w:val="00F4679A"/>
    <w:rsid w:val="00F467AD"/>
    <w:rsid w:val="00F4691A"/>
    <w:rsid w:val="00F46A71"/>
    <w:rsid w:val="00F46CA6"/>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141D"/>
    <w:rsid w:val="00F515BE"/>
    <w:rsid w:val="00F518BC"/>
    <w:rsid w:val="00F51A18"/>
    <w:rsid w:val="00F521B5"/>
    <w:rsid w:val="00F52220"/>
    <w:rsid w:val="00F5227E"/>
    <w:rsid w:val="00F522D9"/>
    <w:rsid w:val="00F52687"/>
    <w:rsid w:val="00F52CDB"/>
    <w:rsid w:val="00F5311C"/>
    <w:rsid w:val="00F53383"/>
    <w:rsid w:val="00F534AF"/>
    <w:rsid w:val="00F535B2"/>
    <w:rsid w:val="00F536CA"/>
    <w:rsid w:val="00F5373D"/>
    <w:rsid w:val="00F537EB"/>
    <w:rsid w:val="00F539D2"/>
    <w:rsid w:val="00F53A90"/>
    <w:rsid w:val="00F53DB7"/>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93B"/>
    <w:rsid w:val="00F71959"/>
    <w:rsid w:val="00F71A9E"/>
    <w:rsid w:val="00F71D48"/>
    <w:rsid w:val="00F71F49"/>
    <w:rsid w:val="00F72366"/>
    <w:rsid w:val="00F72557"/>
    <w:rsid w:val="00F72761"/>
    <w:rsid w:val="00F72BFD"/>
    <w:rsid w:val="00F72D68"/>
    <w:rsid w:val="00F72F75"/>
    <w:rsid w:val="00F7315D"/>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BC"/>
    <w:rsid w:val="00F779E5"/>
    <w:rsid w:val="00F77A67"/>
    <w:rsid w:val="00F77BC4"/>
    <w:rsid w:val="00F77FFE"/>
    <w:rsid w:val="00F800E4"/>
    <w:rsid w:val="00F8039C"/>
    <w:rsid w:val="00F8051F"/>
    <w:rsid w:val="00F80840"/>
    <w:rsid w:val="00F80854"/>
    <w:rsid w:val="00F80C06"/>
    <w:rsid w:val="00F80CA7"/>
    <w:rsid w:val="00F81022"/>
    <w:rsid w:val="00F81151"/>
    <w:rsid w:val="00F813C5"/>
    <w:rsid w:val="00F81C11"/>
    <w:rsid w:val="00F81D1B"/>
    <w:rsid w:val="00F81D4D"/>
    <w:rsid w:val="00F8200D"/>
    <w:rsid w:val="00F82107"/>
    <w:rsid w:val="00F822C9"/>
    <w:rsid w:val="00F82699"/>
    <w:rsid w:val="00F8286A"/>
    <w:rsid w:val="00F82A30"/>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6224"/>
    <w:rsid w:val="00F86384"/>
    <w:rsid w:val="00F86515"/>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0F4"/>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850"/>
    <w:rsid w:val="00FB0957"/>
    <w:rsid w:val="00FB0A84"/>
    <w:rsid w:val="00FB0D52"/>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68"/>
    <w:rsid w:val="00FB21E6"/>
    <w:rsid w:val="00FB2466"/>
    <w:rsid w:val="00FB26CC"/>
    <w:rsid w:val="00FB275C"/>
    <w:rsid w:val="00FB2942"/>
    <w:rsid w:val="00FB29A0"/>
    <w:rsid w:val="00FB2B23"/>
    <w:rsid w:val="00FB2C9C"/>
    <w:rsid w:val="00FB2D3B"/>
    <w:rsid w:val="00FB3104"/>
    <w:rsid w:val="00FB3254"/>
    <w:rsid w:val="00FB34C9"/>
    <w:rsid w:val="00FB35A8"/>
    <w:rsid w:val="00FB36C3"/>
    <w:rsid w:val="00FB3AC2"/>
    <w:rsid w:val="00FB3AF6"/>
    <w:rsid w:val="00FB3B3D"/>
    <w:rsid w:val="00FB4009"/>
    <w:rsid w:val="00FB40D2"/>
    <w:rsid w:val="00FB425C"/>
    <w:rsid w:val="00FB4501"/>
    <w:rsid w:val="00FB4541"/>
    <w:rsid w:val="00FB495A"/>
    <w:rsid w:val="00FB4A1C"/>
    <w:rsid w:val="00FB4BAD"/>
    <w:rsid w:val="00FB4E87"/>
    <w:rsid w:val="00FB4EA2"/>
    <w:rsid w:val="00FB4ED1"/>
    <w:rsid w:val="00FB5665"/>
    <w:rsid w:val="00FB56C1"/>
    <w:rsid w:val="00FB5C12"/>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E9"/>
    <w:rsid w:val="00FC3679"/>
    <w:rsid w:val="00FC36DB"/>
    <w:rsid w:val="00FC3768"/>
    <w:rsid w:val="00FC3E3C"/>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6ED8"/>
    <w:rsid w:val="00FC6F4F"/>
    <w:rsid w:val="00FC72D0"/>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5E3"/>
    <w:rsid w:val="00FD161B"/>
    <w:rsid w:val="00FD16AB"/>
    <w:rsid w:val="00FD17BF"/>
    <w:rsid w:val="00FD1C1B"/>
    <w:rsid w:val="00FD20A1"/>
    <w:rsid w:val="00FD20F0"/>
    <w:rsid w:val="00FD21D5"/>
    <w:rsid w:val="00FD221D"/>
    <w:rsid w:val="00FD243B"/>
    <w:rsid w:val="00FD24DD"/>
    <w:rsid w:val="00FD252A"/>
    <w:rsid w:val="00FD255F"/>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230"/>
    <w:rsid w:val="00FD5307"/>
    <w:rsid w:val="00FD5313"/>
    <w:rsid w:val="00FD53E7"/>
    <w:rsid w:val="00FD5A38"/>
    <w:rsid w:val="00FD5C9A"/>
    <w:rsid w:val="00FD5CB7"/>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E0668"/>
    <w:rsid w:val="00FE06BE"/>
    <w:rsid w:val="00FE07B8"/>
    <w:rsid w:val="00FE08B6"/>
    <w:rsid w:val="00FE08EB"/>
    <w:rsid w:val="00FE0B57"/>
    <w:rsid w:val="00FE0BFC"/>
    <w:rsid w:val="00FE117D"/>
    <w:rsid w:val="00FE129E"/>
    <w:rsid w:val="00FE1491"/>
    <w:rsid w:val="00FE1664"/>
    <w:rsid w:val="00FE1777"/>
    <w:rsid w:val="00FE1BF3"/>
    <w:rsid w:val="00FE1EF5"/>
    <w:rsid w:val="00FE2275"/>
    <w:rsid w:val="00FE253B"/>
    <w:rsid w:val="00FE2623"/>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9B1"/>
    <w:rsid w:val="00FE4AE4"/>
    <w:rsid w:val="00FE4B79"/>
    <w:rsid w:val="00FE4D2A"/>
    <w:rsid w:val="00FE4E69"/>
    <w:rsid w:val="00FE4FEB"/>
    <w:rsid w:val="00FE588F"/>
    <w:rsid w:val="00FE592A"/>
    <w:rsid w:val="00FE593E"/>
    <w:rsid w:val="00FE5B88"/>
    <w:rsid w:val="00FE5EF1"/>
    <w:rsid w:val="00FE5F9B"/>
    <w:rsid w:val="00FE5FDE"/>
    <w:rsid w:val="00FE603C"/>
    <w:rsid w:val="00FE6147"/>
    <w:rsid w:val="00FE6273"/>
    <w:rsid w:val="00FE62A6"/>
    <w:rsid w:val="00FE67A2"/>
    <w:rsid w:val="00FE67B7"/>
    <w:rsid w:val="00FE6A2B"/>
    <w:rsid w:val="00FE6C1B"/>
    <w:rsid w:val="00FE6D82"/>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E90"/>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211"/>
    <w:rsid w:val="00FF34C9"/>
    <w:rsid w:val="00FF3529"/>
    <w:rsid w:val="00FF3534"/>
    <w:rsid w:val="00FF3796"/>
    <w:rsid w:val="00FF3804"/>
    <w:rsid w:val="00FF392C"/>
    <w:rsid w:val="00FF3B80"/>
    <w:rsid w:val="00FF40A4"/>
    <w:rsid w:val="00FF434E"/>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C0F"/>
    <w:rsid w:val="00FF6FA1"/>
    <w:rsid w:val="00FF71EF"/>
    <w:rsid w:val="00FF74F8"/>
    <w:rsid w:val="00FF7744"/>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36F83C52-6D9F-4E35-8AC6-C7D77D81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810123382">
          <w:marLeft w:val="0"/>
          <w:marRight w:val="0"/>
          <w:marTop w:val="0"/>
          <w:marBottom w:val="0"/>
          <w:divBdr>
            <w:top w:val="none" w:sz="0" w:space="0" w:color="auto"/>
            <w:left w:val="none" w:sz="0" w:space="0" w:color="auto"/>
            <w:bottom w:val="none" w:sz="0" w:space="0" w:color="auto"/>
            <w:right w:val="none" w:sz="0" w:space="0" w:color="auto"/>
          </w:divBdr>
        </w:div>
        <w:div w:id="1503742695">
          <w:marLeft w:val="0"/>
          <w:marRight w:val="0"/>
          <w:marTop w:val="0"/>
          <w:marBottom w:val="0"/>
          <w:divBdr>
            <w:top w:val="none" w:sz="0" w:space="0" w:color="auto"/>
            <w:left w:val="none" w:sz="0" w:space="0" w:color="auto"/>
            <w:bottom w:val="none" w:sz="0" w:space="0" w:color="auto"/>
            <w:right w:val="none" w:sz="0" w:space="0" w:color="auto"/>
          </w:divBdr>
          <w:divsChild>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1037513171">
          <w:marLeft w:val="0"/>
          <w:marRight w:val="0"/>
          <w:marTop w:val="0"/>
          <w:marBottom w:val="0"/>
          <w:divBdr>
            <w:top w:val="none" w:sz="0" w:space="0" w:color="auto"/>
            <w:left w:val="none" w:sz="0" w:space="0" w:color="auto"/>
            <w:bottom w:val="none" w:sz="0" w:space="0" w:color="auto"/>
            <w:right w:val="none" w:sz="0" w:space="0" w:color="auto"/>
          </w:divBdr>
        </w:div>
        <w:div w:id="655767231">
          <w:marLeft w:val="0"/>
          <w:marRight w:val="0"/>
          <w:marTop w:val="0"/>
          <w:marBottom w:val="0"/>
          <w:divBdr>
            <w:top w:val="none" w:sz="0" w:space="0" w:color="auto"/>
            <w:left w:val="none" w:sz="0" w:space="0" w:color="auto"/>
            <w:bottom w:val="none" w:sz="0" w:space="0" w:color="auto"/>
            <w:right w:val="none" w:sz="0" w:space="0" w:color="auto"/>
          </w:divBdr>
          <w:divsChild>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577277610">
                      <w:marLeft w:val="0"/>
                      <w:marRight w:val="0"/>
                      <w:marTop w:val="0"/>
                      <w:marBottom w:val="0"/>
                      <w:divBdr>
                        <w:top w:val="none" w:sz="0" w:space="0" w:color="auto"/>
                        <w:left w:val="none" w:sz="0" w:space="0" w:color="auto"/>
                        <w:bottom w:val="none" w:sz="0" w:space="0" w:color="auto"/>
                        <w:right w:val="none" w:sz="0" w:space="0" w:color="auto"/>
                      </w:divBdr>
                    </w:div>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123524438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68891861">
              <w:marLeft w:val="0"/>
              <w:marRight w:val="0"/>
              <w:marTop w:val="0"/>
              <w:marBottom w:val="0"/>
              <w:divBdr>
                <w:top w:val="none" w:sz="0" w:space="0" w:color="auto"/>
                <w:left w:val="none" w:sz="0" w:space="0" w:color="auto"/>
                <w:bottom w:val="none" w:sz="0" w:space="0" w:color="auto"/>
                <w:right w:val="none" w:sz="0" w:space="0" w:color="auto"/>
              </w:divBdr>
            </w:div>
          </w:divsChild>
        </w:div>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717782788">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1172136577">
          <w:marLeft w:val="0"/>
          <w:marRight w:val="0"/>
          <w:marTop w:val="0"/>
          <w:marBottom w:val="0"/>
          <w:divBdr>
            <w:top w:val="none" w:sz="0" w:space="0" w:color="auto"/>
            <w:left w:val="none" w:sz="0" w:space="0" w:color="auto"/>
            <w:bottom w:val="none" w:sz="0" w:space="0" w:color="auto"/>
            <w:right w:val="none" w:sz="0" w:space="0" w:color="auto"/>
          </w:divBdr>
        </w:div>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bookcorporation.com" TargetMode="External"/><Relationship Id="rId21" Type="http://schemas.openxmlformats.org/officeDocument/2006/relationships/header" Target="header3.xml"/><Relationship Id="rId42" Type="http://schemas.openxmlformats.org/officeDocument/2006/relationships/hyperlink" Target="https://www.taxmanagementindia.com/visitor/detail_act.asp?ID=24026" TargetMode="External"/><Relationship Id="rId63" Type="http://schemas.openxmlformats.org/officeDocument/2006/relationships/hyperlink" Target="https://www.taxmanagementindia.com/visitor/detail_act.asp?ID=983" TargetMode="External"/><Relationship Id="rId84" Type="http://schemas.openxmlformats.org/officeDocument/2006/relationships/hyperlink" Target="https://www.taxmanagementindia.com/visitor/acts_rules_provisions.asp?ID=122" TargetMode="External"/><Relationship Id="rId16" Type="http://schemas.openxmlformats.org/officeDocument/2006/relationships/footer" Target="footer1.xml"/><Relationship Id="rId107" Type="http://schemas.openxmlformats.org/officeDocument/2006/relationships/hyperlink" Target="https://www.taxmanagementindia.com/visitor/detail_act.asp?ID=19478" TargetMode="External"/><Relationship Id="rId11" Type="http://schemas.openxmlformats.org/officeDocument/2006/relationships/image" Target="media/image4.jpeg"/><Relationship Id="rId32" Type="http://schemas.openxmlformats.org/officeDocument/2006/relationships/header" Target="header7.xml"/><Relationship Id="rId37" Type="http://schemas.openxmlformats.org/officeDocument/2006/relationships/hyperlink" Target="https://www.taxmanagementindia.com/visitor/detail_case_laws.asp?ID=203651" TargetMode="External"/><Relationship Id="rId53" Type="http://schemas.openxmlformats.org/officeDocument/2006/relationships/hyperlink" Target="https://www.taxmanagementindia.com/visitor/acts_rules_provisions.asp?ID=736" TargetMode="External"/><Relationship Id="rId58" Type="http://schemas.openxmlformats.org/officeDocument/2006/relationships/hyperlink" Target="https://www.taxmanagementindia.com/visitor/acts_rules_provisions.asp?ID=736" TargetMode="External"/><Relationship Id="rId74" Type="http://schemas.openxmlformats.org/officeDocument/2006/relationships/hyperlink" Target="https://www.taxmanagementindia.com/visitor/detail_notification.asp?ID=1823" TargetMode="External"/><Relationship Id="rId79" Type="http://schemas.openxmlformats.org/officeDocument/2006/relationships/hyperlink" Target="https://www.taxmanagementindia.com/visitor/detail_notification.asp?ID=138984" TargetMode="External"/><Relationship Id="rId102" Type="http://schemas.openxmlformats.org/officeDocument/2006/relationships/hyperlink" Target="https://www.taxmanagementindia.com/visitor/detail_act.asp?ID=30923" TargetMode="External"/><Relationship Id="rId123" Type="http://schemas.openxmlformats.org/officeDocument/2006/relationships/hyperlink" Target="http://www.taxconnect.co.in/" TargetMode="External"/><Relationship Id="rId128" Type="http://schemas.openxmlformats.org/officeDocument/2006/relationships/image" Target="media/image17.png"/><Relationship Id="rId5" Type="http://schemas.openxmlformats.org/officeDocument/2006/relationships/webSettings" Target="webSettings.xml"/><Relationship Id="rId90" Type="http://schemas.openxmlformats.org/officeDocument/2006/relationships/hyperlink" Target="https://www.taxmanagementindia.com/visitor/detail_notification.asp?ID=25414" TargetMode="External"/><Relationship Id="rId95" Type="http://schemas.openxmlformats.org/officeDocument/2006/relationships/hyperlink" Target="https://www.taxmanagementindia.com/visitor/detail_act.asp?ID=30924" TargetMode="External"/><Relationship Id="rId22" Type="http://schemas.openxmlformats.org/officeDocument/2006/relationships/image" Target="media/image10.jpeg"/><Relationship Id="rId27" Type="http://schemas.openxmlformats.org/officeDocument/2006/relationships/hyperlink" Target="https://www.taxmanagementindia.com/visitor/detail_act.asp?ID=3505" TargetMode="External"/><Relationship Id="rId43" Type="http://schemas.openxmlformats.org/officeDocument/2006/relationships/hyperlink" Target="https://www.taxmanagementindia.com/visitor/acts_rules_provisions.asp?ID=736" TargetMode="External"/><Relationship Id="rId48" Type="http://schemas.openxmlformats.org/officeDocument/2006/relationships/hyperlink" Target="https://www.taxmanagementindia.com/visitor/detail_act.asp?ID=23985" TargetMode="External"/><Relationship Id="rId64" Type="http://schemas.openxmlformats.org/officeDocument/2006/relationships/hyperlink" Target="https://www.taxmanagementindia.com/visitor/acts_rules_provisions.asp?ID=34" TargetMode="External"/><Relationship Id="rId69" Type="http://schemas.openxmlformats.org/officeDocument/2006/relationships/hyperlink" Target="https://www.taxmanagementindia.com/visitor/acts_rules_provisions.asp?ID=1061" TargetMode="External"/><Relationship Id="rId113" Type="http://schemas.openxmlformats.org/officeDocument/2006/relationships/header" Target="header13.xml"/><Relationship Id="rId118" Type="http://schemas.openxmlformats.org/officeDocument/2006/relationships/hyperlink" Target="http://www.taxconnect.co.in/" TargetMode="External"/><Relationship Id="rId134" Type="http://schemas.openxmlformats.org/officeDocument/2006/relationships/header" Target="header14.xml"/><Relationship Id="rId80" Type="http://schemas.openxmlformats.org/officeDocument/2006/relationships/header" Target="header11.xml"/><Relationship Id="rId85" Type="http://schemas.openxmlformats.org/officeDocument/2006/relationships/hyperlink" Target="https://www.taxmanagementindia.com/visitor/detail_act.asp?ID=30923"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detail_act.asp?ID=23985" TargetMode="External"/><Relationship Id="rId38" Type="http://schemas.openxmlformats.org/officeDocument/2006/relationships/hyperlink" Target="https://www.taxmanagementindia.com/visitor/detail_act.asp?ID=24026" TargetMode="External"/><Relationship Id="rId59" Type="http://schemas.openxmlformats.org/officeDocument/2006/relationships/header" Target="header8.xml"/><Relationship Id="rId103" Type="http://schemas.openxmlformats.org/officeDocument/2006/relationships/hyperlink" Target="https://www.taxmanagementindia.com/visitor/acts_rules_provisions.asp?ID=811" TargetMode="External"/><Relationship Id="rId108" Type="http://schemas.openxmlformats.org/officeDocument/2006/relationships/hyperlink" Target="https://www.taxmanagementindia.com/visitor/detail_circular.asp?ID=65562" TargetMode="External"/><Relationship Id="rId124" Type="http://schemas.openxmlformats.org/officeDocument/2006/relationships/image" Target="media/image13.png"/><Relationship Id="rId129" Type="http://schemas.openxmlformats.org/officeDocument/2006/relationships/hyperlink" Target="mailto:poonam.khemka@taxconnect.co.in" TargetMode="External"/><Relationship Id="rId54" Type="http://schemas.openxmlformats.org/officeDocument/2006/relationships/hyperlink" Target="https://www.taxmanagementindia.com/visitor/detail_act.asp?ID=23991" TargetMode="External"/><Relationship Id="rId70" Type="http://schemas.openxmlformats.org/officeDocument/2006/relationships/hyperlink" Target="https://www.taxmanagementindia.com/visitor/detail_notification.asp?ID=136764" TargetMode="External"/><Relationship Id="rId75" Type="http://schemas.openxmlformats.org/officeDocument/2006/relationships/hyperlink" Target="https://www.taxmanagementindia.com/visitor/detail_notification.asp?ID=120414" TargetMode="External"/><Relationship Id="rId91" Type="http://schemas.openxmlformats.org/officeDocument/2006/relationships/hyperlink" Target="https://www.taxmanagementindia.com/visitor/detail_act.asp?ID=2447" TargetMode="External"/><Relationship Id="rId96" Type="http://schemas.openxmlformats.org/officeDocument/2006/relationships/hyperlink" Target="https://www.taxmanagementindia.com/visitor/acts_rules_provisions.asp?ID=81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4.xml"/><Relationship Id="rId28" Type="http://schemas.openxmlformats.org/officeDocument/2006/relationships/hyperlink" Target="https://www.taxmanagementindia.com/visitor/acts_rules_provisions.asp?ID=222" TargetMode="External"/><Relationship Id="rId49" Type="http://schemas.openxmlformats.org/officeDocument/2006/relationships/hyperlink" Target="https://www.taxmanagementindia.com/visitor/acts_rules_provisions.asp?ID=736" TargetMode="External"/><Relationship Id="rId114" Type="http://schemas.openxmlformats.org/officeDocument/2006/relationships/image" Target="media/image11.jpeg"/><Relationship Id="rId119" Type="http://schemas.openxmlformats.org/officeDocument/2006/relationships/image" Target="media/image12.jpeg"/><Relationship Id="rId44" Type="http://schemas.openxmlformats.org/officeDocument/2006/relationships/hyperlink" Target="https://www.taxmanagementindia.com/visitor/detail_act.asp?ID=23985" TargetMode="External"/><Relationship Id="rId60" Type="http://schemas.openxmlformats.org/officeDocument/2006/relationships/header" Target="header9.xml"/><Relationship Id="rId65" Type="http://schemas.openxmlformats.org/officeDocument/2006/relationships/hyperlink" Target="https://www.taxmanagementindia.com/visitor/detail_notification.asp?ID=23278" TargetMode="External"/><Relationship Id="rId81" Type="http://schemas.openxmlformats.org/officeDocument/2006/relationships/hyperlink" Target="https://www.taxmanagementindia.com/visitor/detail_notification.asp?ID=25414" TargetMode="External"/><Relationship Id="rId86" Type="http://schemas.openxmlformats.org/officeDocument/2006/relationships/hyperlink" Target="https://www.taxmanagementindia.com/visitor/detail_act.asp?ID=30924" TargetMode="External"/><Relationship Id="rId130" Type="http://schemas.openxmlformats.org/officeDocument/2006/relationships/image" Target="media/image18.png"/><Relationship Id="rId135" Type="http://schemas.openxmlformats.org/officeDocument/2006/relationships/fontTable" Target="fontTable.xml"/><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acts_rules_provisions.asp?ID=736" TargetMode="External"/><Relationship Id="rId109" Type="http://schemas.openxmlformats.org/officeDocument/2006/relationships/hyperlink" Target="https://www.taxmanagementindia.com/visitor/detail_notification.asp?ID=138806" TargetMode="External"/><Relationship Id="rId34" Type="http://schemas.openxmlformats.org/officeDocument/2006/relationships/hyperlink" Target="https://www.taxmanagementindia.com/visitor/acts_rules_provisions.asp?ID=736" TargetMode="External"/><Relationship Id="rId50" Type="http://schemas.openxmlformats.org/officeDocument/2006/relationships/hyperlink" Target="https://www.taxmanagementindia.com/visitor/detail_act.asp?ID=23991" TargetMode="External"/><Relationship Id="rId55" Type="http://schemas.openxmlformats.org/officeDocument/2006/relationships/hyperlink" Target="https://www.taxmanagementindia.com/visitor/detail_act.asp?ID=24034" TargetMode="External"/><Relationship Id="rId76" Type="http://schemas.openxmlformats.org/officeDocument/2006/relationships/hyperlink" Target="https://www.taxmanagementindia.com/visitor/detail_notification.asp?ID=120414" TargetMode="External"/><Relationship Id="rId97" Type="http://schemas.openxmlformats.org/officeDocument/2006/relationships/hyperlink" Target="https://www.taxmanagementindia.com/visitor/Detail_Schedule.asp?ID=8311" TargetMode="External"/><Relationship Id="rId104" Type="http://schemas.openxmlformats.org/officeDocument/2006/relationships/hyperlink" Target="https://www.taxmanagementindia.com/visitor/detail_act.asp?ID=30923" TargetMode="External"/><Relationship Id="rId120" Type="http://schemas.openxmlformats.org/officeDocument/2006/relationships/hyperlink" Target="mailto:bookcorporation@gmail.com" TargetMode="External"/><Relationship Id="rId125" Type="http://schemas.openxmlformats.org/officeDocument/2006/relationships/image" Target="media/image14.png"/><Relationship Id="rId7" Type="http://schemas.openxmlformats.org/officeDocument/2006/relationships/endnotes" Target="endnotes.xml"/><Relationship Id="rId71" Type="http://schemas.openxmlformats.org/officeDocument/2006/relationships/hyperlink" Target="https://www.taxmanagementindia.com/visitor/detail_notification.asp?ID=136765" TargetMode="External"/><Relationship Id="rId92" Type="http://schemas.openxmlformats.org/officeDocument/2006/relationships/hyperlink" Target="https://www.taxmanagementindia.com/visitor/detail_act.asp?ID=2449" TargetMode="External"/><Relationship Id="rId2" Type="http://schemas.openxmlformats.org/officeDocument/2006/relationships/numbering" Target="numbering.xml"/><Relationship Id="rId29" Type="http://schemas.openxmlformats.org/officeDocument/2006/relationships/hyperlink" Target="https://www.taxmanagementindia.com/visitor/acts_rules_provisions.asp?ID=223" TargetMode="External"/><Relationship Id="rId24" Type="http://schemas.openxmlformats.org/officeDocument/2006/relationships/header" Target="header5.xml"/><Relationship Id="rId40" Type="http://schemas.openxmlformats.org/officeDocument/2006/relationships/hyperlink" Target="https://www.taxmanagementindia.com/visitor/detail_act.asp?ID=23985" TargetMode="External"/><Relationship Id="rId45" Type="http://schemas.openxmlformats.org/officeDocument/2006/relationships/hyperlink" Target="https://www.taxmanagementindia.com/visitor/acts_rules_provisions.asp?ID=736" TargetMode="External"/><Relationship Id="rId66" Type="http://schemas.openxmlformats.org/officeDocument/2006/relationships/hyperlink" Target="https://www.taxmanagementindia.com/visitor/detail_act.asp?ID=983" TargetMode="External"/><Relationship Id="rId87" Type="http://schemas.openxmlformats.org/officeDocument/2006/relationships/hyperlink" Target="https://www.taxmanagementindia.com/visitor/acts_rules_provisions.asp?ID=811" TargetMode="External"/><Relationship Id="rId110" Type="http://schemas.openxmlformats.org/officeDocument/2006/relationships/hyperlink" Target="https://www.taxmanagementindia.com/visitor/detail_act.asp?ID=19478" TargetMode="External"/><Relationship Id="rId115" Type="http://schemas.openxmlformats.org/officeDocument/2006/relationships/hyperlink" Target="mailto:bookcorporation@gmail.com" TargetMode="External"/><Relationship Id="rId131" Type="http://schemas.openxmlformats.org/officeDocument/2006/relationships/image" Target="media/image19.png"/><Relationship Id="rId136" Type="http://schemas.openxmlformats.org/officeDocument/2006/relationships/theme" Target="theme/theme1.xml"/><Relationship Id="rId61" Type="http://schemas.openxmlformats.org/officeDocument/2006/relationships/footer" Target="footer3.xml"/><Relationship Id="rId82" Type="http://schemas.openxmlformats.org/officeDocument/2006/relationships/hyperlink" Target="https://www.taxmanagementindia.com/visitor/detail_act.asp?ID=2447"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acts_rules_provisions.asp?ID=223" TargetMode="External"/><Relationship Id="rId35" Type="http://schemas.openxmlformats.org/officeDocument/2006/relationships/hyperlink" Target="https://www.taxmanagementindia.com/visitor/detail_act.asp?ID=23985" TargetMode="External"/><Relationship Id="rId56" Type="http://schemas.openxmlformats.org/officeDocument/2006/relationships/hyperlink" Target="https://www.taxmanagementindia.com/visitor/acts_rules_provisions.asp?ID=736" TargetMode="External"/><Relationship Id="rId77" Type="http://schemas.openxmlformats.org/officeDocument/2006/relationships/hyperlink" Target="https://www.taxmanagementindia.com/visitor/detail_act.asp?ID=971" TargetMode="External"/><Relationship Id="rId100" Type="http://schemas.openxmlformats.org/officeDocument/2006/relationships/hyperlink" Target="https://www.taxmanagementindia.com/visitor/acts_rules_provisions.asp?ID=811" TargetMode="External"/><Relationship Id="rId105" Type="http://schemas.openxmlformats.org/officeDocument/2006/relationships/hyperlink" Target="https://www.taxmanagementindia.com/visitor/detail_act.asp?ID=30924" TargetMode="External"/><Relationship Id="rId126" Type="http://schemas.openxmlformats.org/officeDocument/2006/relationships/image" Target="media/image15.png"/><Relationship Id="rId8" Type="http://schemas.openxmlformats.org/officeDocument/2006/relationships/image" Target="media/image1.jpeg"/><Relationship Id="rId51" Type="http://schemas.openxmlformats.org/officeDocument/2006/relationships/hyperlink" Target="https://www.taxmanagementindia.com/visitor/detail_act.asp?ID=23991" TargetMode="External"/><Relationship Id="rId72" Type="http://schemas.openxmlformats.org/officeDocument/2006/relationships/hyperlink" Target="https://www.taxmanagementindia.com/visitor/detail_act.asp?ID=971" TargetMode="External"/><Relationship Id="rId93" Type="http://schemas.openxmlformats.org/officeDocument/2006/relationships/hyperlink" Target="https://www.taxmanagementindia.com/visitor/acts_rules_provisions.asp?ID=122" TargetMode="External"/><Relationship Id="rId98" Type="http://schemas.openxmlformats.org/officeDocument/2006/relationships/hyperlink" Target="https://www.taxmanagementindia.com/visitor/Schedules_list_two.asp?ID=34" TargetMode="External"/><Relationship Id="rId121" Type="http://schemas.openxmlformats.org/officeDocument/2006/relationships/hyperlink" Target="mailto:info@taxconnect.co.in" TargetMode="External"/><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hyperlink" Target="https://www.taxmanagementindia.com/visitor/detail_act.asp?ID=24026" TargetMode="External"/><Relationship Id="rId67" Type="http://schemas.openxmlformats.org/officeDocument/2006/relationships/hyperlink" Target="https://www.taxmanagementindia.com/visitor/acts_rules_provisions.asp?ID=34" TargetMode="External"/><Relationship Id="rId116" Type="http://schemas.openxmlformats.org/officeDocument/2006/relationships/hyperlink" Target="mailto:info@taxconnect.co.in" TargetMode="Externa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acts_rules_provisions.asp?ID=736" TargetMode="External"/><Relationship Id="rId62" Type="http://schemas.openxmlformats.org/officeDocument/2006/relationships/header" Target="header10.xml"/><Relationship Id="rId83" Type="http://schemas.openxmlformats.org/officeDocument/2006/relationships/hyperlink" Target="https://www.taxmanagementindia.com/visitor/detail_act.asp?ID=2449" TargetMode="External"/><Relationship Id="rId88" Type="http://schemas.openxmlformats.org/officeDocument/2006/relationships/hyperlink" Target="https://www.taxmanagementindia.com/visitor/details_tariff_duty_ITC_HSN.asp?Tariff_Index_ID=411" TargetMode="External"/><Relationship Id="rId111" Type="http://schemas.openxmlformats.org/officeDocument/2006/relationships/hyperlink" Target="https://www.taxmanagementindia.com/visitor/details_tariff_duty_ITC_HSN.asp?Tariff_Index_ID=471" TargetMode="External"/><Relationship Id="rId132" Type="http://schemas.openxmlformats.org/officeDocument/2006/relationships/image" Target="media/image20.png"/><Relationship Id="rId15" Type="http://schemas.openxmlformats.org/officeDocument/2006/relationships/header" Target="header1.xml"/><Relationship Id="rId36" Type="http://schemas.openxmlformats.org/officeDocument/2006/relationships/hyperlink" Target="https://www.taxmanagementindia.com/visitor/acts_rules_provisions.asp?ID=736" TargetMode="External"/><Relationship Id="rId57" Type="http://schemas.openxmlformats.org/officeDocument/2006/relationships/hyperlink" Target="https://www.taxmanagementindia.com/visitor/detail_act.asp?ID=23992" TargetMode="External"/><Relationship Id="rId106" Type="http://schemas.openxmlformats.org/officeDocument/2006/relationships/hyperlink" Target="https://www.taxmanagementindia.com/visitor/acts_rules_provisions.asp?ID=811" TargetMode="External"/><Relationship Id="rId127" Type="http://schemas.openxmlformats.org/officeDocument/2006/relationships/image" Target="media/image16.png"/><Relationship Id="rId10" Type="http://schemas.openxmlformats.org/officeDocument/2006/relationships/image" Target="media/image3.jpeg"/><Relationship Id="rId31" Type="http://schemas.openxmlformats.org/officeDocument/2006/relationships/hyperlink" Target="https://www.taxmanagementindia.com/visitor/detail_act.asp?ID=40857" TargetMode="External"/><Relationship Id="rId52" Type="http://schemas.openxmlformats.org/officeDocument/2006/relationships/hyperlink" Target="https://www.taxmanagementindia.com/visitor/detail_act.asp?ID=23985" TargetMode="External"/><Relationship Id="rId73" Type="http://schemas.openxmlformats.org/officeDocument/2006/relationships/hyperlink" Target="https://www.taxmanagementindia.com/visitor/acts_rules_provisions.asp?ID=34&amp;kw=The-Customs-Act-1962" TargetMode="External"/><Relationship Id="rId78" Type="http://schemas.openxmlformats.org/officeDocument/2006/relationships/hyperlink" Target="https://www.taxmanagementindia.com/visitor/acts_rules_provisions.asp?ID=34" TargetMode="External"/><Relationship Id="rId94" Type="http://schemas.openxmlformats.org/officeDocument/2006/relationships/hyperlink" Target="https://www.taxmanagementindia.com/visitor/detail_act.asp?ID=30923" TargetMode="External"/><Relationship Id="rId99" Type="http://schemas.openxmlformats.org/officeDocument/2006/relationships/hyperlink" Target="https://www.taxmanagementindia.com/visitor/detail_act.asp?ID=30923" TargetMode="External"/><Relationship Id="rId101" Type="http://schemas.openxmlformats.org/officeDocument/2006/relationships/hyperlink" Target="https://www.taxmanagementindia.com/visitor/details_tariff_duty_ITC_HSN.asp?Tariff_Index_ID=411" TargetMode="External"/><Relationship Id="rId122" Type="http://schemas.openxmlformats.org/officeDocument/2006/relationships/hyperlink" Target="http://www.bookcorporation.com/" TargetMode="Externa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https://www.taxmanagementindia.com/visitor/detail_act.asp?ID=3286" TargetMode="External"/><Relationship Id="rId47" Type="http://schemas.openxmlformats.org/officeDocument/2006/relationships/hyperlink" Target="https://www.taxmanagementindia.com/visitor/acts_rules_provisions.asp?ID=736" TargetMode="External"/><Relationship Id="rId68" Type="http://schemas.openxmlformats.org/officeDocument/2006/relationships/hyperlink" Target="https://www.taxmanagementindia.com/visitor/detail_act.asp?ID=39679" TargetMode="External"/><Relationship Id="rId89" Type="http://schemas.openxmlformats.org/officeDocument/2006/relationships/hyperlink" Target="https://www.taxmanagementindia.com/visitor/details_tariff_duty_ITC_HSN.asp?Tariff_Index_ID=411" TargetMode="External"/><Relationship Id="rId112" Type="http://schemas.openxmlformats.org/officeDocument/2006/relationships/header" Target="header12.xml"/><Relationship Id="rId133" Type="http://schemas.openxmlformats.org/officeDocument/2006/relationships/image" Target="media/image21.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2150</TotalTime>
  <Pages>1</Pages>
  <Words>9183</Words>
  <Characters>52349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258</cp:revision>
  <cp:lastPrinted>2021-10-22T22:05:00Z</cp:lastPrinted>
  <dcterms:created xsi:type="dcterms:W3CDTF">2022-06-24T07:42:00Z</dcterms:created>
  <dcterms:modified xsi:type="dcterms:W3CDTF">2022-09-03T04:08:00Z</dcterms:modified>
</cp:coreProperties>
</file>