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77777777" w:rsidR="00426D16" w:rsidRDefault="00000000" w:rsidP="00EA44BA">
      <w:pPr>
        <w:rPr>
          <w:noProof/>
        </w:rPr>
      </w:pPr>
      <w:r>
        <w:rPr>
          <w:noProof/>
        </w:rPr>
        <w:pict w14:anchorId="3208E023">
          <v:rect id="Rectangle 508" o:spid="_x0000_s2096" style="position:absolute;margin-left:-22.2pt;margin-top:-3.15pt;width:591.45pt;height:72.2pt;flip:x;z-index:2516613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516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4A645A91" w:rsidR="00C67BAC" w:rsidRDefault="00C67BAC"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EC3893">
                    <w:rPr>
                      <w:rFonts w:ascii="Comic Sans MS" w:hAnsi="Comic Sans MS"/>
                      <w:color w:val="FFFFFF" w:themeColor="background1"/>
                      <w:sz w:val="24"/>
                      <w:szCs w:val="24"/>
                    </w:rPr>
                    <w:t>6</w:t>
                  </w:r>
                  <w:r w:rsidR="008823F2">
                    <w:rPr>
                      <w:rFonts w:ascii="Comic Sans MS" w:hAnsi="Comic Sans MS"/>
                      <w:color w:val="FFFFFF" w:themeColor="background1"/>
                      <w:sz w:val="24"/>
                      <w:szCs w:val="24"/>
                    </w:rPr>
                    <w:t>2</w:t>
                  </w:r>
                  <w:r w:rsidR="008823F2">
                    <w:rPr>
                      <w:rFonts w:ascii="Comic Sans MS" w:hAnsi="Comic Sans MS"/>
                      <w:color w:val="FFFFFF" w:themeColor="background1"/>
                      <w:sz w:val="24"/>
                      <w:szCs w:val="24"/>
                      <w:vertAlign w:val="superscript"/>
                    </w:rPr>
                    <w:t>nd</w:t>
                  </w:r>
                  <w:r w:rsidR="001D32F8">
                    <w:rPr>
                      <w:rFonts w:ascii="Comic Sans MS" w:hAnsi="Comic Sans MS"/>
                      <w:color w:val="FFFFFF" w:themeColor="background1"/>
                      <w:sz w:val="24"/>
                      <w:szCs w:val="24"/>
                      <w:vertAlign w:val="superscript"/>
                    </w:rPr>
                    <w:t xml:space="preserve"> </w:t>
                  </w:r>
                  <w:r>
                    <w:rPr>
                      <w:rFonts w:ascii="Comic Sans MS" w:hAnsi="Comic Sans MS"/>
                      <w:color w:val="FFFFFF" w:themeColor="background1"/>
                      <w:sz w:val="24"/>
                      <w:szCs w:val="24"/>
                    </w:rPr>
                    <w:t xml:space="preserve">Issue: </w:t>
                  </w:r>
                  <w:r w:rsidR="008823F2">
                    <w:rPr>
                      <w:rFonts w:ascii="Comic Sans MS" w:hAnsi="Comic Sans MS"/>
                      <w:color w:val="FFFFFF" w:themeColor="background1"/>
                      <w:sz w:val="24"/>
                      <w:szCs w:val="24"/>
                    </w:rPr>
                    <w:t>7</w:t>
                  </w:r>
                  <w:r w:rsidR="008823F2" w:rsidRPr="008823F2">
                    <w:rPr>
                      <w:rFonts w:ascii="Comic Sans MS" w:hAnsi="Comic Sans MS"/>
                      <w:color w:val="FFFFFF" w:themeColor="background1"/>
                      <w:sz w:val="24"/>
                      <w:szCs w:val="24"/>
                      <w:vertAlign w:val="superscript"/>
                    </w:rPr>
                    <w:t>th</w:t>
                  </w:r>
                  <w:r w:rsidR="008823F2">
                    <w:rPr>
                      <w:rFonts w:ascii="Comic Sans MS" w:hAnsi="Comic Sans MS"/>
                      <w:color w:val="FFFFFF" w:themeColor="background1"/>
                      <w:sz w:val="24"/>
                      <w:szCs w:val="24"/>
                    </w:rPr>
                    <w:t>August</w:t>
                  </w:r>
                  <w:r>
                    <w:rPr>
                      <w:rFonts w:ascii="Comic Sans MS" w:hAnsi="Comic Sans MS"/>
                      <w:color w:val="FFFFFF" w:themeColor="background1"/>
                      <w:sz w:val="24"/>
                      <w:szCs w:val="24"/>
                    </w:rPr>
                    <w:t xml:space="preserve"> 2022-</w:t>
                  </w:r>
                  <w:r w:rsidR="008823F2">
                    <w:rPr>
                      <w:rFonts w:ascii="Comic Sans MS" w:hAnsi="Comic Sans MS"/>
                      <w:color w:val="FFFFFF" w:themeColor="background1"/>
                      <w:sz w:val="24"/>
                      <w:szCs w:val="24"/>
                    </w:rPr>
                    <w:t>13</w:t>
                  </w:r>
                  <w:r w:rsidRPr="00FC6F4F">
                    <w:rPr>
                      <w:rFonts w:ascii="Comic Sans MS" w:hAnsi="Comic Sans MS"/>
                      <w:color w:val="FFFFFF" w:themeColor="background1"/>
                      <w:sz w:val="24"/>
                      <w:szCs w:val="24"/>
                      <w:vertAlign w:val="superscript"/>
                    </w:rPr>
                    <w:t>th</w:t>
                  </w:r>
                  <w:r w:rsidR="001D32F8">
                    <w:rPr>
                      <w:rFonts w:ascii="Comic Sans MS" w:hAnsi="Comic Sans MS"/>
                      <w:color w:val="FFFFFF" w:themeColor="background1"/>
                      <w:sz w:val="24"/>
                      <w:szCs w:val="24"/>
                    </w:rPr>
                    <w:t>August</w:t>
                  </w:r>
                  <w:r>
                    <w:rPr>
                      <w:rFonts w:ascii="Comic Sans MS" w:hAnsi="Comic Sans MS"/>
                      <w:color w:val="FFFFFF" w:themeColor="background1"/>
                      <w:sz w:val="24"/>
                      <w:szCs w:val="24"/>
                    </w:rPr>
                    <w:t>2022</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77777777" w:rsidR="00301B53" w:rsidRPr="001C5043" w:rsidRDefault="00301B53" w:rsidP="00F474C8">
      <w:pPr>
        <w:tabs>
          <w:tab w:val="left" w:pos="4820"/>
        </w:tabs>
        <w:jc w:val="center"/>
        <w:rPr>
          <w:rFonts w:ascii="Verdana" w:hAnsi="Verdana"/>
          <w:b/>
          <w:sz w:val="28"/>
          <w:szCs w:val="28"/>
        </w:rPr>
      </w:pPr>
    </w:p>
    <w:p w14:paraId="0C90432A" w14:textId="77777777"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70528;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77777777" w:rsidR="00C67BAC" w:rsidRPr="00365398" w:rsidRDefault="00C67BAC"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90665CA" w14:textId="77777777" w:rsidR="00C67BAC" w:rsidRPr="00365398" w:rsidRDefault="00C67BAC"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   :</w:t>
                  </w:r>
                  <w:r w:rsidRPr="00365398">
                    <w:rPr>
                      <w:rFonts w:asciiTheme="minorHAnsi" w:hAnsiTheme="minorHAnsi" w:cstheme="minorHAnsi"/>
                      <w:sz w:val="24"/>
                      <w:szCs w:val="24"/>
                    </w:rPr>
                    <w:t>Unit No. 312, Omega Business Park, Near-Kaamgar Hospital, Road No. 33,Wagle Industrial Estate,</w:t>
                  </w:r>
                </w:p>
                <w:p w14:paraId="157BD013" w14:textId="77777777" w:rsidR="00C67BAC" w:rsidRPr="00365398" w:rsidRDefault="00C67BAC" w:rsidP="00FA20CC">
                  <w:pPr>
                    <w:pStyle w:val="NoSpacing"/>
                    <w:tabs>
                      <w:tab w:val="left" w:pos="360"/>
                    </w:tabs>
                    <w:ind w:right="-483"/>
                    <w:jc w:val="both"/>
                    <w:rPr>
                      <w:rFonts w:asciiTheme="minorHAnsi" w:hAnsiTheme="minorHAnsi" w:cstheme="minorHAnsi"/>
                      <w:b/>
                      <w:bCs/>
                      <w:sz w:val="24"/>
                      <w:szCs w:val="24"/>
                    </w:rPr>
                  </w:pPr>
                  <w:r w:rsidRPr="00365398">
                    <w:rPr>
                      <w:rFonts w:asciiTheme="minorHAnsi" w:hAnsiTheme="minorHAnsi" w:cstheme="minorHAnsi"/>
                      <w:sz w:val="24"/>
                      <w:szCs w:val="24"/>
                    </w:rPr>
                    <w:t>Thane(West), Maharashtra – 400604</w:t>
                  </w:r>
                </w:p>
                <w:p w14:paraId="49EA2CA3" w14:textId="77777777" w:rsidR="00C67BAC" w:rsidRPr="00081F8D"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Bangalore</w:t>
                  </w:r>
                  <w:r w:rsidRPr="00365398">
                    <w:rPr>
                      <w:rFonts w:asciiTheme="minorHAnsi" w:hAnsiTheme="minorHAnsi" w:cstheme="minorHAnsi"/>
                      <w:b/>
                    </w:rPr>
                    <w:t>:</w:t>
                  </w:r>
                  <w:r w:rsidRPr="00081F8D">
                    <w:rPr>
                      <w:rFonts w:asciiTheme="minorHAnsi" w:hAnsiTheme="minorHAnsi" w:cstheme="minorHAnsi"/>
                      <w:bCs/>
                    </w:rPr>
                    <w:t>H. No.- 2102, 8</w:t>
                  </w:r>
                  <w:r w:rsidRPr="00081F8D">
                    <w:rPr>
                      <w:rFonts w:asciiTheme="minorHAnsi" w:hAnsiTheme="minorHAnsi" w:cstheme="minorHAnsi"/>
                      <w:bCs/>
                      <w:vertAlign w:val="superscript"/>
                    </w:rPr>
                    <w:t>th</w:t>
                  </w:r>
                  <w:r w:rsidRPr="00081F8D">
                    <w:rPr>
                      <w:rFonts w:asciiTheme="minorHAnsi" w:hAnsiTheme="minorHAnsi" w:cstheme="minorHAnsi"/>
                      <w:bCs/>
                    </w:rPr>
                    <w:t xml:space="preserve"> Cross, 15</w:t>
                  </w:r>
                  <w:r w:rsidRPr="00081F8D">
                    <w:rPr>
                      <w:rFonts w:asciiTheme="minorHAnsi" w:hAnsiTheme="minorHAnsi" w:cstheme="minorHAnsi"/>
                      <w:bCs/>
                      <w:vertAlign w:val="superscript"/>
                    </w:rPr>
                    <w:t>th</w:t>
                  </w:r>
                  <w:r w:rsidRPr="00081F8D">
                    <w:rPr>
                      <w:rFonts w:asciiTheme="minorHAnsi" w:hAnsiTheme="minorHAnsi" w:cstheme="minorHAnsi"/>
                      <w:bCs/>
                    </w:rPr>
                    <w:t xml:space="preserve"> Main, Kodihalli, HAL 3</w:t>
                  </w:r>
                  <w:r w:rsidRPr="00081F8D">
                    <w:rPr>
                      <w:rFonts w:asciiTheme="minorHAnsi" w:hAnsiTheme="minorHAnsi" w:cstheme="minorHAnsi"/>
                      <w:bCs/>
                      <w:vertAlign w:val="superscript"/>
                    </w:rPr>
                    <w:t>rd</w:t>
                  </w:r>
                  <w:r w:rsidRPr="00081F8D">
                    <w:rPr>
                      <w:rFonts w:asciiTheme="minorHAnsi" w:hAnsiTheme="minorHAnsi" w:cstheme="minorHAnsi"/>
                      <w:bCs/>
                    </w:rPr>
                    <w:t>Stage, Bengaluru, Karnataka- 560008</w:t>
                  </w:r>
                </w:p>
                <w:p w14:paraId="37BF4AD9" w14:textId="77777777" w:rsidR="00C67BAC" w:rsidRPr="00081F8D"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Pr="00081F8D">
                    <w:rPr>
                      <w:rFonts w:asciiTheme="minorHAnsi" w:hAnsiTheme="minorHAnsi" w:cstheme="minorHAnsi"/>
                      <w:bCs/>
                      <w:sz w:val="24"/>
                      <w:szCs w:val="24"/>
                    </w:rPr>
                    <w:t>B-139, 2</w:t>
                  </w:r>
                  <w:r w:rsidRPr="00081F8D">
                    <w:rPr>
                      <w:rFonts w:asciiTheme="minorHAnsi" w:hAnsiTheme="minorHAnsi" w:cstheme="minorHAnsi"/>
                      <w:bCs/>
                      <w:sz w:val="24"/>
                      <w:szCs w:val="24"/>
                      <w:vertAlign w:val="superscript"/>
                    </w:rPr>
                    <w:t>nd</w:t>
                  </w:r>
                  <w:r w:rsidRPr="00081F8D">
                    <w:rPr>
                      <w:rFonts w:asciiTheme="minorHAnsi" w:hAnsiTheme="minorHAnsi" w:cstheme="minorHAnsi"/>
                      <w:bCs/>
                      <w:sz w:val="24"/>
                      <w:szCs w:val="24"/>
                    </w:rPr>
                    <w:t>Floor, Transport Nagar, Noida-201301 (U.P)</w:t>
                  </w:r>
                </w:p>
                <w:p w14:paraId="40A7344F"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 xml:space="preserve">Kolkata  </w:t>
                  </w:r>
                  <w:r w:rsidRPr="00365398">
                    <w:rPr>
                      <w:rFonts w:asciiTheme="minorHAnsi" w:hAnsiTheme="minorHAnsi" w:cstheme="minorHAnsi"/>
                      <w:b/>
                      <w:sz w:val="24"/>
                      <w:szCs w:val="24"/>
                    </w:rPr>
                    <w:t>:</w:t>
                  </w:r>
                  <w:r w:rsidRPr="00365398">
                    <w:rPr>
                      <w:rFonts w:asciiTheme="minorHAnsi" w:hAnsiTheme="minorHAnsi" w:cstheme="minorHAnsi"/>
                      <w:bCs/>
                      <w:sz w:val="24"/>
                      <w:szCs w:val="24"/>
                    </w:rPr>
                    <w:t>1, Old Court House Corner, “Tobacco House”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 xml:space="preserve"> Floor, Room No.-13 (N), Kolkata-700001</w:t>
                  </w:r>
                </w:p>
                <w:p w14:paraId="698E8D7E"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1CD70FF7"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Cs/>
                      <w:sz w:val="24"/>
                      <w:szCs w:val="24"/>
                    </w:rPr>
                    <w:tab/>
                  </w:r>
                  <w:r w:rsidRPr="00365398">
                    <w:rPr>
                      <w:rFonts w:asciiTheme="minorHAnsi" w:hAnsiTheme="minorHAnsi" w:cstheme="minorHAnsi"/>
                      <w:bCs/>
                      <w:sz w:val="24"/>
                      <w:szCs w:val="24"/>
                    </w:rPr>
                    <w:tab/>
                  </w:r>
                  <w:r w:rsidRPr="00365398">
                    <w:rPr>
                      <w:rFonts w:asciiTheme="minorHAnsi" w:hAnsiTheme="minorHAnsi" w:cstheme="minorHAnsi"/>
                      <w:b/>
                      <w:sz w:val="24"/>
                      <w:szCs w:val="24"/>
                    </w:rPr>
                    <w:t>:</w:t>
                  </w:r>
                  <w:r w:rsidRPr="00365398">
                    <w:rPr>
                      <w:rFonts w:asciiTheme="minorHAnsi" w:hAnsiTheme="minorHAnsi" w:cstheme="minorHAnsi"/>
                      <w:bCs/>
                      <w:sz w:val="24"/>
                      <w:szCs w:val="24"/>
                    </w:rPr>
                    <w:t>Room No. 119,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Floor,“Diamond Arcade” 1/72, Cal Jessore Road, Kolkata – 700055</w:t>
                  </w:r>
                  <w:r w:rsidRPr="00365398">
                    <w:rPr>
                      <w:rFonts w:asciiTheme="minorHAnsi" w:hAnsiTheme="minorHAnsi" w:cstheme="minorHAnsi"/>
                      <w:bCs/>
                      <w:sz w:val="24"/>
                      <w:szCs w:val="24"/>
                    </w:rPr>
                    <w:tab/>
                  </w:r>
                  <w:r w:rsidRPr="00365398">
                    <w:rPr>
                      <w:rFonts w:asciiTheme="minorHAnsi" w:hAnsiTheme="minorHAnsi" w:cstheme="minorHAnsi"/>
                      <w:bCs/>
                      <w:sz w:val="24"/>
                      <w:szCs w:val="24"/>
                    </w:rPr>
                    <w:tab/>
                  </w:r>
                </w:p>
                <w:p w14:paraId="018C2D82"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79BA7F3B"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Pr="00365398">
                    <w:rPr>
                      <w:rFonts w:asciiTheme="minorHAnsi" w:hAnsiTheme="minorHAnsi" w:cstheme="minorHAnsi"/>
                      <w:b/>
                    </w:rPr>
                    <w:t>:</w:t>
                  </w:r>
                  <w:r w:rsidRPr="00365398">
                    <w:rPr>
                      <w:rFonts w:asciiTheme="minorHAnsi" w:hAnsiTheme="minorHAnsi" w:cstheme="minorHAnsi"/>
                      <w:bCs/>
                    </w:rPr>
                    <w:t>AziziFeirouz,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77777777"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4740A729" w14:textId="77777777" w:rsidR="00C67BAC" w:rsidRPr="00365398" w:rsidRDefault="00C67BAC"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77777777"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77777777" w:rsidR="006466F4" w:rsidRDefault="006466F4" w:rsidP="00F474C8">
      <w:pPr>
        <w:tabs>
          <w:tab w:val="left" w:pos="4820"/>
        </w:tabs>
        <w:contextualSpacing/>
        <w:rPr>
          <w:b/>
        </w:rPr>
      </w:pPr>
    </w:p>
    <w:p w14:paraId="20740432" w14:textId="77777777" w:rsidR="00424646" w:rsidRDefault="004C3419" w:rsidP="00F474C8">
      <w:pPr>
        <w:tabs>
          <w:tab w:val="left" w:pos="4820"/>
        </w:tabs>
        <w:contextualSpacing/>
        <w:rPr>
          <w:b/>
        </w:rPr>
      </w:pPr>
      <w:r>
        <w:rPr>
          <w:noProof/>
          <w:lang w:val="en-IN" w:eastAsia="en-IN"/>
        </w:rPr>
        <w:drawing>
          <wp:inline distT="0" distB="0" distL="0" distR="0" wp14:anchorId="3B5D0A48" wp14:editId="7B602CE4">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0F1FB281" w14:textId="255E3ADD" w:rsidR="004F75B1" w:rsidRDefault="001D547F" w:rsidP="00D02587">
      <w:pPr>
        <w:tabs>
          <w:tab w:val="left" w:pos="4820"/>
        </w:tabs>
        <w:spacing w:line="312" w:lineRule="auto"/>
        <w:contextualSpacing/>
        <w:jc w:val="both"/>
        <w:rPr>
          <w:rFonts w:asciiTheme="minorHAnsi" w:hAnsiTheme="minorHAnsi" w:cstheme="minorHAnsi"/>
          <w:b/>
        </w:rPr>
      </w:pPr>
      <w:r w:rsidRPr="00E4609D">
        <w:rPr>
          <w:rFonts w:asciiTheme="minorHAnsi" w:hAnsiTheme="minorHAnsi" w:cstheme="minorHAnsi"/>
          <w:b/>
        </w:rPr>
        <w:t>Friends,</w:t>
      </w:r>
      <w:r w:rsidR="00DD3158">
        <w:rPr>
          <w:rFonts w:asciiTheme="minorHAnsi" w:hAnsiTheme="minorHAnsi" w:cstheme="minorHAnsi"/>
          <w:b/>
        </w:rPr>
        <w:t xml:space="preserve"> </w:t>
      </w:r>
    </w:p>
    <w:p w14:paraId="46BE8361" w14:textId="71600D83" w:rsidR="007237F4" w:rsidRDefault="00E009A5" w:rsidP="007237F4">
      <w:pPr>
        <w:tabs>
          <w:tab w:val="left" w:pos="4820"/>
        </w:tabs>
        <w:spacing w:line="312" w:lineRule="auto"/>
        <w:contextualSpacing/>
        <w:jc w:val="both"/>
        <w:rPr>
          <w:rFonts w:asciiTheme="minorHAnsi" w:hAnsiTheme="minorHAnsi" w:cstheme="minorHAnsi"/>
          <w:bCs/>
        </w:rPr>
      </w:pPr>
      <w:r w:rsidRPr="00680D1A">
        <w:rPr>
          <w:rFonts w:asciiTheme="minorHAnsi" w:hAnsiTheme="minorHAnsi" w:cstheme="minorHAnsi"/>
          <w:bCs/>
        </w:rPr>
        <w:t>The consistency in tax collection of INR one lakh crore plus has now become a new normal</w:t>
      </w:r>
      <w:r>
        <w:rPr>
          <w:rFonts w:asciiTheme="minorHAnsi" w:hAnsiTheme="minorHAnsi" w:cstheme="minorHAnsi"/>
          <w:bCs/>
        </w:rPr>
        <w:t>.</w:t>
      </w:r>
      <w:r w:rsidRPr="00E009A5">
        <w:rPr>
          <w:rFonts w:asciiTheme="minorHAnsi" w:hAnsiTheme="minorHAnsi" w:cstheme="minorHAnsi"/>
          <w:bCs/>
        </w:rPr>
        <w:t xml:space="preserve"> </w:t>
      </w:r>
      <w:r w:rsidR="007237F4" w:rsidRPr="00911A9D">
        <w:rPr>
          <w:rFonts w:asciiTheme="minorHAnsi" w:hAnsiTheme="minorHAnsi" w:cstheme="minorHAnsi"/>
          <w:bCs/>
        </w:rPr>
        <w:t xml:space="preserve">GST collection for July, 2022 are out and encouraging. The buoyancy in tax collection continues steadily.  The gross GST revenue collected in the month of July 2022 is Rs.1,48,995 crore of which CGST is Rs. 25,751 crore, SGST is Rs. 32,807 crore, IGST is Rs. 79,518 crore (including Rs. 41,420 crore collected on import of goods) and </w:t>
      </w:r>
      <w:r>
        <w:rPr>
          <w:rFonts w:asciiTheme="minorHAnsi" w:hAnsiTheme="minorHAnsi" w:cstheme="minorHAnsi"/>
          <w:bCs/>
        </w:rPr>
        <w:t>C</w:t>
      </w:r>
      <w:r w:rsidR="007237F4" w:rsidRPr="00911A9D">
        <w:rPr>
          <w:rFonts w:asciiTheme="minorHAnsi" w:hAnsiTheme="minorHAnsi" w:cstheme="minorHAnsi"/>
          <w:bCs/>
        </w:rPr>
        <w:t>ess is Rs. 10,920 crore (including Rs. 995 crore collected on import of goods). This is second highest revenue since introduction of GST.</w:t>
      </w:r>
      <w:r w:rsidR="007237F4" w:rsidRPr="00911A9D" w:rsidDel="00CD79DF">
        <w:rPr>
          <w:rFonts w:asciiTheme="minorHAnsi" w:hAnsiTheme="minorHAnsi" w:cstheme="minorHAnsi"/>
          <w:bCs/>
        </w:rPr>
        <w:t xml:space="preserve"> </w:t>
      </w:r>
      <w:r w:rsidR="007237F4" w:rsidRPr="007237F4">
        <w:rPr>
          <w:rFonts w:asciiTheme="minorHAnsi" w:hAnsiTheme="minorHAnsi" w:cstheme="minorHAnsi"/>
          <w:bCs/>
        </w:rPr>
        <w:t>For five months in a row now, the monthly GST revenues have been more than Rs. 1.4 lakh core, showing a steady increase every month. The growth in GST revenue till July 2022 over the same period last year is 35% and displays a very high buoyancy.</w:t>
      </w:r>
      <w:r w:rsidR="007237F4" w:rsidRPr="007237F4">
        <w:t xml:space="preserve"> </w:t>
      </w:r>
      <w:r w:rsidR="007237F4" w:rsidRPr="007237F4">
        <w:rPr>
          <w:rFonts w:asciiTheme="minorHAnsi" w:hAnsiTheme="minorHAnsi" w:cstheme="minorHAnsi"/>
          <w:bCs/>
        </w:rPr>
        <w:t>The enhanced collection is also looked at as a result of better compliance, better reporting, consistent economic recovery and curbing tax evasion. With no compensation to states in 2022-23, now states are also aggressive on recovery of tax</w:t>
      </w:r>
      <w:r>
        <w:rPr>
          <w:rFonts w:asciiTheme="minorHAnsi" w:hAnsiTheme="minorHAnsi" w:cstheme="minorHAnsi"/>
          <w:bCs/>
        </w:rPr>
        <w:t>es.</w:t>
      </w:r>
    </w:p>
    <w:p w14:paraId="15C47D4A" w14:textId="77777777" w:rsidR="007237F4" w:rsidRDefault="007237F4" w:rsidP="007237F4">
      <w:pPr>
        <w:tabs>
          <w:tab w:val="left" w:pos="4820"/>
        </w:tabs>
        <w:spacing w:line="312" w:lineRule="auto"/>
        <w:contextualSpacing/>
        <w:jc w:val="both"/>
        <w:rPr>
          <w:rFonts w:asciiTheme="minorHAnsi" w:hAnsiTheme="minorHAnsi" w:cstheme="minorHAnsi"/>
          <w:bCs/>
        </w:rPr>
      </w:pPr>
    </w:p>
    <w:p w14:paraId="13BBE315" w14:textId="70501FA3" w:rsidR="007237F4" w:rsidRDefault="007237F4" w:rsidP="007237F4">
      <w:pPr>
        <w:tabs>
          <w:tab w:val="left" w:pos="4820"/>
        </w:tabs>
        <w:spacing w:line="312" w:lineRule="auto"/>
        <w:contextualSpacing/>
        <w:jc w:val="both"/>
        <w:rPr>
          <w:rFonts w:asciiTheme="minorHAnsi" w:hAnsiTheme="minorHAnsi" w:cstheme="minorHAnsi"/>
          <w:bCs/>
        </w:rPr>
      </w:pPr>
      <w:r w:rsidRPr="007237F4">
        <w:rPr>
          <w:rFonts w:asciiTheme="minorHAnsi" w:hAnsiTheme="minorHAnsi" w:cstheme="minorHAnsi"/>
          <w:b/>
        </w:rPr>
        <w:t xml:space="preserve">E-invoicing will be mandatory if aggregate turnover exceeds INR 10 crore in any financial year from 2017-18 and onwards. </w:t>
      </w:r>
      <w:r w:rsidRPr="007237F4">
        <w:rPr>
          <w:rFonts w:asciiTheme="minorHAnsi" w:hAnsiTheme="minorHAnsi" w:cstheme="minorHAnsi"/>
          <w:bCs/>
        </w:rPr>
        <w:t>CBIC has reduced mandatory e-invoicing threshold limit from INR 20 crore to INR</w:t>
      </w:r>
      <w:r>
        <w:rPr>
          <w:rFonts w:asciiTheme="minorHAnsi" w:hAnsiTheme="minorHAnsi" w:cstheme="minorHAnsi"/>
          <w:bCs/>
        </w:rPr>
        <w:t xml:space="preserve"> </w:t>
      </w:r>
      <w:r w:rsidRPr="007237F4">
        <w:rPr>
          <w:rFonts w:asciiTheme="minorHAnsi" w:hAnsiTheme="minorHAnsi" w:cstheme="minorHAnsi"/>
          <w:bCs/>
        </w:rPr>
        <w:t>10 crore of aggregate turnover w.e.f. 01.10.2022.</w:t>
      </w:r>
      <w:r>
        <w:rPr>
          <w:rFonts w:asciiTheme="minorHAnsi" w:hAnsiTheme="minorHAnsi" w:cstheme="minorHAnsi"/>
          <w:bCs/>
        </w:rPr>
        <w:t xml:space="preserve"> </w:t>
      </w:r>
      <w:r w:rsidRPr="007237F4">
        <w:rPr>
          <w:rFonts w:asciiTheme="minorHAnsi" w:hAnsiTheme="minorHAnsi" w:cstheme="minorHAnsi"/>
          <w:bCs/>
        </w:rPr>
        <w:t>The present threshold limit for mandatory e-invoices is INR 20 crore</w:t>
      </w:r>
      <w:r>
        <w:rPr>
          <w:rFonts w:asciiTheme="minorHAnsi" w:hAnsiTheme="minorHAnsi" w:cstheme="minorHAnsi"/>
          <w:bCs/>
        </w:rPr>
        <w:t>.</w:t>
      </w:r>
    </w:p>
    <w:p w14:paraId="4AEB2316" w14:textId="77777777" w:rsidR="007237F4" w:rsidRDefault="007237F4" w:rsidP="007237F4">
      <w:pPr>
        <w:tabs>
          <w:tab w:val="left" w:pos="4820"/>
        </w:tabs>
        <w:spacing w:line="312" w:lineRule="auto"/>
        <w:contextualSpacing/>
        <w:jc w:val="both"/>
        <w:rPr>
          <w:rFonts w:asciiTheme="minorHAnsi" w:hAnsiTheme="minorHAnsi" w:cstheme="minorHAnsi"/>
          <w:bCs/>
        </w:rPr>
      </w:pPr>
    </w:p>
    <w:p w14:paraId="7BC39D10" w14:textId="6A4BC4FA" w:rsidR="007237F4" w:rsidRDefault="007237F4" w:rsidP="007237F4">
      <w:pPr>
        <w:tabs>
          <w:tab w:val="left" w:pos="4820"/>
        </w:tabs>
        <w:spacing w:line="312" w:lineRule="auto"/>
        <w:contextualSpacing/>
        <w:jc w:val="both"/>
        <w:rPr>
          <w:rFonts w:asciiTheme="minorHAnsi" w:hAnsiTheme="minorHAnsi" w:cstheme="minorHAnsi"/>
          <w:bCs/>
        </w:rPr>
      </w:pPr>
      <w:r w:rsidRPr="00911A9D">
        <w:rPr>
          <w:rFonts w:asciiTheme="minorHAnsi" w:hAnsiTheme="minorHAnsi" w:cstheme="minorHAnsi"/>
          <w:b/>
        </w:rPr>
        <w:t>New Functionality in GSTR-3B:</w:t>
      </w:r>
      <w:r w:rsidRPr="007237F4">
        <w:rPr>
          <w:bCs/>
        </w:rPr>
        <w:t xml:space="preserve"> </w:t>
      </w:r>
      <w:r w:rsidRPr="007237F4">
        <w:rPr>
          <w:rFonts w:asciiTheme="minorHAnsi" w:hAnsiTheme="minorHAnsi" w:cstheme="minorHAnsi"/>
          <w:bCs/>
        </w:rPr>
        <w:t xml:space="preserve">As per section 9(5), an Electronic Commerce Operator (ECO) is required to pay tax on the supply of certain services notified by the </w:t>
      </w:r>
      <w:r w:rsidRPr="007237F4">
        <w:rPr>
          <w:rFonts w:asciiTheme="minorHAnsi" w:hAnsiTheme="minorHAnsi" w:cstheme="minorHAnsi"/>
          <w:bCs/>
        </w:rPr>
        <w:t>government such as Passenger Transport services, Accommodation services, Housekeeping Services &amp; Restaurant Services, if such services are supplied through ECO.</w:t>
      </w:r>
      <w:r w:rsidR="00E009A5">
        <w:rPr>
          <w:rFonts w:asciiTheme="minorHAnsi" w:hAnsiTheme="minorHAnsi" w:cstheme="minorHAnsi"/>
          <w:bCs/>
        </w:rPr>
        <w:t xml:space="preserve"> </w:t>
      </w:r>
      <w:r w:rsidRPr="007237F4">
        <w:rPr>
          <w:rFonts w:asciiTheme="minorHAnsi" w:hAnsiTheme="minorHAnsi" w:cstheme="minorHAnsi"/>
          <w:bCs/>
        </w:rPr>
        <w:t>For reporting of such supplies, a new Table 3.1.1 has been added in GSTR-3B as per Notification No. 14/2022 – Central Tax dated 05th July 2022 wherein both, ECOs and registered persons can report their supplies made under section 9(5) respectively.</w:t>
      </w:r>
      <w:r w:rsidRPr="007237F4" w:rsidDel="00CD79DF">
        <w:rPr>
          <w:rFonts w:asciiTheme="minorHAnsi" w:hAnsiTheme="minorHAnsi" w:cstheme="minorHAnsi"/>
          <w:bCs/>
        </w:rPr>
        <w:t xml:space="preserve"> </w:t>
      </w:r>
    </w:p>
    <w:p w14:paraId="293A8BE7" w14:textId="77FFE8B0" w:rsidR="007237F4" w:rsidRDefault="007237F4" w:rsidP="007237F4">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 xml:space="preserve">Accordingly, </w:t>
      </w:r>
      <w:r w:rsidRPr="007237F4">
        <w:rPr>
          <w:rFonts w:asciiTheme="minorHAnsi" w:hAnsiTheme="minorHAnsi" w:cstheme="minorHAnsi"/>
          <w:bCs/>
        </w:rPr>
        <w:t>An ECO is required to report supplies made u/s 9(5) in Table 3.1.1(i) of GSTR-3B and shall not include such supplies in Table 3.1(a) of GSTR-3B. The applicable tax on such supplies shall be paid by ECO in Table 3.1.1(i) of GSTR-3B in cash only and not by ITC.</w:t>
      </w:r>
    </w:p>
    <w:p w14:paraId="2F8E921D" w14:textId="1698CFC6" w:rsidR="007237F4" w:rsidRDefault="007237F4" w:rsidP="007237F4">
      <w:pPr>
        <w:tabs>
          <w:tab w:val="left" w:pos="4820"/>
        </w:tabs>
        <w:spacing w:line="312" w:lineRule="auto"/>
        <w:contextualSpacing/>
        <w:jc w:val="both"/>
        <w:rPr>
          <w:rFonts w:asciiTheme="minorHAnsi" w:hAnsiTheme="minorHAnsi" w:cstheme="minorHAnsi"/>
          <w:bCs/>
        </w:rPr>
      </w:pPr>
      <w:r w:rsidRPr="007237F4">
        <w:rPr>
          <w:rFonts w:asciiTheme="minorHAnsi" w:hAnsiTheme="minorHAnsi" w:cstheme="minorHAnsi"/>
          <w:bCs/>
        </w:rPr>
        <w:t>A registered person who is making supplies of such services as specified u/s 9(5) through an ECO, shall report such supplies in Table 3.1.1(ii) and shall not include such supplies in Table 3.1(a) of GSTR-3B. The registered person is not required to pay tax on such supplies as the ECO is liable to pay tax on such supplies.</w:t>
      </w:r>
    </w:p>
    <w:p w14:paraId="0B1FC3EA" w14:textId="77777777" w:rsidR="007237F4" w:rsidRDefault="007237F4" w:rsidP="007237F4">
      <w:pPr>
        <w:tabs>
          <w:tab w:val="left" w:pos="4820"/>
        </w:tabs>
        <w:spacing w:line="312" w:lineRule="auto"/>
        <w:contextualSpacing/>
        <w:jc w:val="both"/>
        <w:rPr>
          <w:rFonts w:asciiTheme="minorHAnsi" w:hAnsiTheme="minorHAnsi" w:cstheme="minorHAnsi"/>
          <w:bCs/>
        </w:rPr>
      </w:pPr>
    </w:p>
    <w:p w14:paraId="7F679087" w14:textId="2E192112" w:rsidR="007237F4" w:rsidRPr="00911A9D" w:rsidRDefault="007237F4" w:rsidP="007237F4">
      <w:pPr>
        <w:tabs>
          <w:tab w:val="left" w:pos="4820"/>
        </w:tabs>
        <w:spacing w:line="312" w:lineRule="auto"/>
        <w:contextualSpacing/>
        <w:jc w:val="both"/>
        <w:rPr>
          <w:rFonts w:asciiTheme="minorHAnsi" w:hAnsiTheme="minorHAnsi" w:cstheme="minorHAnsi"/>
          <w:bCs/>
        </w:rPr>
      </w:pPr>
      <w:r w:rsidRPr="00911A9D">
        <w:rPr>
          <w:rFonts w:asciiTheme="minorHAnsi" w:hAnsiTheme="minorHAnsi" w:cstheme="minorHAnsi"/>
          <w:b/>
        </w:rPr>
        <w:t>NIL GSTR-1 Returns</w:t>
      </w:r>
      <w:r>
        <w:rPr>
          <w:rFonts w:asciiTheme="minorHAnsi" w:hAnsiTheme="minorHAnsi" w:cstheme="minorHAnsi"/>
          <w:b/>
        </w:rPr>
        <w:t xml:space="preserve">: </w:t>
      </w:r>
      <w:r w:rsidRPr="00911A9D">
        <w:rPr>
          <w:rFonts w:asciiTheme="minorHAnsi" w:hAnsiTheme="minorHAnsi" w:cstheme="minorHAnsi"/>
          <w:bCs/>
        </w:rPr>
        <w:t>GSTN has introduced a new option to file a ‘NIL’ GSTR-1 return by way of selecting the check box.</w:t>
      </w:r>
      <w:r w:rsidR="00E009A5">
        <w:rPr>
          <w:rFonts w:asciiTheme="minorHAnsi" w:hAnsiTheme="minorHAnsi" w:cstheme="minorHAnsi"/>
          <w:bCs/>
        </w:rPr>
        <w:t xml:space="preserve"> </w:t>
      </w:r>
      <w:r w:rsidR="00E009A5" w:rsidRPr="00E009A5">
        <w:rPr>
          <w:rFonts w:asciiTheme="minorHAnsi" w:hAnsiTheme="minorHAnsi" w:cstheme="minorHAnsi"/>
          <w:bCs/>
        </w:rPr>
        <w:t>There will be no need to go through the process of generating the summary.</w:t>
      </w:r>
    </w:p>
    <w:p w14:paraId="6FCF8B10" w14:textId="77777777" w:rsidR="00FC7925" w:rsidRPr="00911A9D" w:rsidRDefault="00FC7925" w:rsidP="00911A9D">
      <w:pPr>
        <w:jc w:val="both"/>
        <w:rPr>
          <w:rFonts w:asciiTheme="minorHAnsi" w:hAnsiTheme="minorHAnsi" w:cstheme="minorHAnsi"/>
          <w:bCs/>
        </w:rPr>
      </w:pPr>
    </w:p>
    <w:p w14:paraId="4E0FAD78" w14:textId="63D7FB46" w:rsidR="005235B0" w:rsidRDefault="002473DB" w:rsidP="005235B0">
      <w:pPr>
        <w:rPr>
          <w:rFonts w:asciiTheme="minorHAnsi" w:hAnsiTheme="minorHAnsi" w:cstheme="minorHAnsi"/>
          <w:b/>
        </w:rPr>
      </w:pPr>
      <w:r w:rsidRPr="00FD0445">
        <w:rPr>
          <w:rFonts w:asciiTheme="minorHAnsi" w:hAnsiTheme="minorHAnsi" w:cstheme="minorHAnsi"/>
          <w:b/>
        </w:rPr>
        <w:t>Just to reiterate that we remain available over telecom or e-mail.</w:t>
      </w:r>
    </w:p>
    <w:p w14:paraId="4A7EADAF" w14:textId="77777777" w:rsidR="00B01267" w:rsidRPr="005235B0" w:rsidRDefault="001D547F" w:rsidP="005235B0">
      <w:pPr>
        <w:rPr>
          <w:rFonts w:asciiTheme="minorHAnsi" w:hAnsiTheme="minorHAnsi" w:cstheme="minorHAnsi"/>
        </w:rPr>
      </w:pPr>
      <w:r w:rsidRPr="008C1761">
        <w:rPr>
          <w:rFonts w:asciiTheme="minorHAnsi" w:hAnsiTheme="minorHAnsi" w:cstheme="minorHAnsi"/>
          <w:b/>
        </w:rPr>
        <w:t>Truly Yours</w:t>
      </w:r>
    </w:p>
    <w:p w14:paraId="78D9EB49" w14:textId="77777777"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5B24521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1B6F39D1"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1509D681" w14:textId="77777777"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3576C298"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8140FBF" w14:textId="77777777"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24ACD3A7"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1540692A" w14:textId="4B3F2071"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E009A5">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630F2C46" w14:textId="77777777"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58226639" w14:textId="77777777" w:rsidR="00344D09" w:rsidRPr="00907660" w:rsidRDefault="00344D09" w:rsidP="00D02587">
      <w:pPr>
        <w:tabs>
          <w:tab w:val="left" w:pos="4820"/>
        </w:tabs>
        <w:contextualSpacing/>
        <w:rPr>
          <w:rFonts w:asciiTheme="minorHAnsi" w:hAnsiTheme="minorHAnsi" w:cstheme="minorHAnsi"/>
          <w:bCs/>
        </w:rPr>
        <w:sectPr w:rsidR="00344D09" w:rsidRPr="00907660" w:rsidSect="00FD0445">
          <w:headerReference w:type="default" r:id="rId23"/>
          <w:pgSz w:w="11909" w:h="16834" w:code="9"/>
          <w:pgMar w:top="1560" w:right="432"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vertAnchor="page" w:horzAnchor="margin" w:tblpXSpec="center" w:tblpY="1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349"/>
        <w:gridCol w:w="1156"/>
      </w:tblGrid>
      <w:tr w:rsidR="006C3A2A" w:rsidRPr="007236B1" w14:paraId="4AFA3F7F" w14:textId="77777777" w:rsidTr="00911A9D">
        <w:trPr>
          <w:trHeight w:val="280"/>
        </w:trPr>
        <w:tc>
          <w:tcPr>
            <w:tcW w:w="1980" w:type="dxa"/>
            <w:shd w:val="clear" w:color="auto" w:fill="3A6331"/>
            <w:noWrap/>
            <w:vAlign w:val="center"/>
            <w:hideMark/>
          </w:tcPr>
          <w:p w14:paraId="127BC960" w14:textId="77777777" w:rsidR="006C3A2A" w:rsidRPr="009E16A2" w:rsidRDefault="006C3A2A" w:rsidP="006C3A2A">
            <w:pPr>
              <w:tabs>
                <w:tab w:val="left" w:pos="4820"/>
              </w:tabs>
              <w:spacing w:after="0" w:line="240" w:lineRule="auto"/>
              <w:jc w:val="center"/>
              <w:rPr>
                <w:b/>
                <w:color w:val="FFFFFF"/>
                <w:lang w:val="en-IN" w:eastAsia="en-IN"/>
              </w:rPr>
            </w:pPr>
            <w:r w:rsidRPr="009E16A2">
              <w:rPr>
                <w:b/>
                <w:color w:val="FFFFFF"/>
                <w:lang w:val="en-IN" w:eastAsia="en-IN"/>
              </w:rPr>
              <w:lastRenderedPageBreak/>
              <w:t>S.NO.</w:t>
            </w:r>
          </w:p>
        </w:tc>
        <w:tc>
          <w:tcPr>
            <w:tcW w:w="7349" w:type="dxa"/>
            <w:shd w:val="clear" w:color="auto" w:fill="3A6331"/>
            <w:noWrap/>
            <w:vAlign w:val="center"/>
            <w:hideMark/>
          </w:tcPr>
          <w:p w14:paraId="31E922EB" w14:textId="77777777" w:rsidR="006C3A2A" w:rsidRPr="009E16A2" w:rsidRDefault="006C3A2A" w:rsidP="006C3A2A">
            <w:pPr>
              <w:tabs>
                <w:tab w:val="left" w:pos="4820"/>
              </w:tabs>
              <w:spacing w:after="0" w:line="240" w:lineRule="auto"/>
              <w:jc w:val="center"/>
              <w:rPr>
                <w:b/>
                <w:color w:val="FFFFFF"/>
                <w:lang w:val="en-IN" w:eastAsia="en-IN"/>
              </w:rPr>
            </w:pPr>
            <w:r w:rsidRPr="009E16A2">
              <w:rPr>
                <w:b/>
                <w:color w:val="FFFFFF"/>
                <w:lang w:val="en-IN" w:eastAsia="en-IN"/>
              </w:rPr>
              <w:t>TOPICS</w:t>
            </w:r>
          </w:p>
        </w:tc>
        <w:tc>
          <w:tcPr>
            <w:tcW w:w="1156" w:type="dxa"/>
            <w:shd w:val="clear" w:color="auto" w:fill="3A6331"/>
            <w:noWrap/>
            <w:vAlign w:val="center"/>
            <w:hideMark/>
          </w:tcPr>
          <w:p w14:paraId="57ED704E" w14:textId="77777777" w:rsidR="006C3A2A" w:rsidRPr="009E16A2" w:rsidRDefault="006C3A2A" w:rsidP="006C3A2A">
            <w:pPr>
              <w:tabs>
                <w:tab w:val="left" w:pos="4820"/>
              </w:tabs>
              <w:spacing w:after="0" w:line="240" w:lineRule="auto"/>
              <w:jc w:val="center"/>
              <w:rPr>
                <w:b/>
                <w:color w:val="FFFFFF"/>
                <w:lang w:val="en-IN" w:eastAsia="en-IN"/>
              </w:rPr>
            </w:pPr>
            <w:r w:rsidRPr="009E16A2">
              <w:rPr>
                <w:b/>
                <w:color w:val="FFFFFF"/>
                <w:lang w:val="en-IN" w:eastAsia="en-IN"/>
              </w:rPr>
              <w:t>PAGE NO.</w:t>
            </w:r>
          </w:p>
        </w:tc>
      </w:tr>
      <w:tr w:rsidR="006C3A2A" w:rsidRPr="007236B1" w14:paraId="6EC1A3A2" w14:textId="77777777" w:rsidTr="00911A9D">
        <w:trPr>
          <w:trHeight w:val="411"/>
        </w:trPr>
        <w:tc>
          <w:tcPr>
            <w:tcW w:w="1980" w:type="dxa"/>
            <w:shd w:val="clear" w:color="auto" w:fill="B3D5AB"/>
            <w:noWrap/>
            <w:vAlign w:val="center"/>
          </w:tcPr>
          <w:p w14:paraId="7D62B8D5"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1]</w:t>
            </w:r>
          </w:p>
        </w:tc>
        <w:tc>
          <w:tcPr>
            <w:tcW w:w="7349" w:type="dxa"/>
            <w:shd w:val="clear" w:color="auto" w:fill="B3D5AB"/>
            <w:noWrap/>
            <w:vAlign w:val="center"/>
          </w:tcPr>
          <w:p w14:paraId="4F59D171"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TAX CALENDER</w:t>
            </w:r>
          </w:p>
        </w:tc>
        <w:tc>
          <w:tcPr>
            <w:tcW w:w="1156" w:type="dxa"/>
            <w:shd w:val="clear" w:color="auto" w:fill="B3D5AB"/>
            <w:noWrap/>
            <w:vAlign w:val="center"/>
          </w:tcPr>
          <w:p w14:paraId="43C4C4E0" w14:textId="5B44941A" w:rsidR="006C3A2A" w:rsidRPr="009E16A2" w:rsidRDefault="00FE3066" w:rsidP="006C3A2A">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4</w:t>
            </w:r>
          </w:p>
        </w:tc>
      </w:tr>
      <w:tr w:rsidR="006C3A2A" w:rsidRPr="007236B1" w14:paraId="132E7844" w14:textId="77777777" w:rsidTr="00911A9D">
        <w:trPr>
          <w:trHeight w:val="270"/>
        </w:trPr>
        <w:tc>
          <w:tcPr>
            <w:tcW w:w="1980" w:type="dxa"/>
            <w:shd w:val="clear" w:color="auto" w:fill="B3D5AB"/>
            <w:noWrap/>
            <w:vAlign w:val="center"/>
          </w:tcPr>
          <w:p w14:paraId="15AF6B06"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2]</w:t>
            </w:r>
          </w:p>
        </w:tc>
        <w:tc>
          <w:tcPr>
            <w:tcW w:w="7349" w:type="dxa"/>
            <w:shd w:val="clear" w:color="auto" w:fill="B3D5AB"/>
            <w:noWrap/>
            <w:vAlign w:val="center"/>
          </w:tcPr>
          <w:p w14:paraId="05A991AF"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INCOME TAX</w:t>
            </w:r>
          </w:p>
        </w:tc>
        <w:tc>
          <w:tcPr>
            <w:tcW w:w="1156" w:type="dxa"/>
            <w:shd w:val="clear" w:color="auto" w:fill="B3D5AB"/>
            <w:noWrap/>
            <w:vAlign w:val="center"/>
          </w:tcPr>
          <w:p w14:paraId="5546AB82" w14:textId="3338731C" w:rsidR="006C3A2A" w:rsidRPr="009E16A2" w:rsidRDefault="00FE3066" w:rsidP="006C3A2A">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r w:rsidR="006C3A2A" w:rsidRPr="009E16A2">
              <w:rPr>
                <w:rFonts w:asciiTheme="minorHAnsi" w:hAnsiTheme="minorHAnsi" w:cstheme="minorHAnsi"/>
                <w:b/>
                <w:bCs/>
                <w:lang w:val="en-IN" w:eastAsia="en-IN"/>
              </w:rPr>
              <w:t>-</w:t>
            </w:r>
            <w:r>
              <w:rPr>
                <w:rFonts w:asciiTheme="minorHAnsi" w:hAnsiTheme="minorHAnsi" w:cstheme="minorHAnsi"/>
                <w:b/>
                <w:bCs/>
                <w:lang w:val="en-IN" w:eastAsia="en-IN"/>
              </w:rPr>
              <w:t>7</w:t>
            </w:r>
          </w:p>
        </w:tc>
      </w:tr>
      <w:tr w:rsidR="006C3A2A" w:rsidRPr="007236B1" w14:paraId="0FC5E41D" w14:textId="77777777" w:rsidTr="00911A9D">
        <w:trPr>
          <w:trHeight w:hRule="exact" w:val="576"/>
        </w:trPr>
        <w:tc>
          <w:tcPr>
            <w:tcW w:w="1980" w:type="dxa"/>
            <w:shd w:val="clear" w:color="auto" w:fill="EAF1DD"/>
            <w:vAlign w:val="center"/>
          </w:tcPr>
          <w:p w14:paraId="78C87A9A"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vAlign w:val="center"/>
          </w:tcPr>
          <w:p w14:paraId="3E146519" w14:textId="77777777" w:rsidR="006C3A2A" w:rsidRPr="009E16A2" w:rsidRDefault="006C3A2A" w:rsidP="006C3A2A">
            <w:pPr>
              <w:tabs>
                <w:tab w:val="left" w:pos="4820"/>
              </w:tabs>
              <w:spacing w:after="0" w:line="240" w:lineRule="auto"/>
              <w:jc w:val="both"/>
              <w:rPr>
                <w:rFonts w:asciiTheme="minorHAnsi" w:hAnsiTheme="minorHAnsi" w:cstheme="minorHAnsi"/>
                <w:b/>
                <w:bCs/>
                <w:caps/>
                <w:lang w:val="en-IN"/>
              </w:rPr>
            </w:pPr>
            <w:r w:rsidRPr="009E16A2">
              <w:rPr>
                <w:rFonts w:asciiTheme="minorHAnsi" w:hAnsiTheme="minorHAnsi" w:cstheme="minorHAnsi"/>
                <w:b/>
                <w:bCs/>
                <w:caps/>
                <w:lang w:val="en-IN"/>
              </w:rPr>
              <w:t>REDUCTION OF TIME LIMIT FOR VERIFICATION OF INCOME TAX RETURN FROM WITHIN 120 DAYS TO 30 DAYS OF TRANSMITTING THE DATA OF ITR ELECTRONICALLY</w:t>
            </w:r>
          </w:p>
        </w:tc>
        <w:tc>
          <w:tcPr>
            <w:tcW w:w="1156" w:type="dxa"/>
            <w:shd w:val="clear" w:color="auto" w:fill="EAF1DD" w:themeFill="accent3" w:themeFillTint="33"/>
            <w:vAlign w:val="center"/>
          </w:tcPr>
          <w:p w14:paraId="2F77535D"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35D1A2B4" w14:textId="77777777" w:rsidTr="00911A9D">
        <w:trPr>
          <w:trHeight w:hRule="exact" w:val="1151"/>
        </w:trPr>
        <w:tc>
          <w:tcPr>
            <w:tcW w:w="1980" w:type="dxa"/>
            <w:shd w:val="clear" w:color="auto" w:fill="EAF1DD"/>
            <w:vAlign w:val="center"/>
          </w:tcPr>
          <w:p w14:paraId="35CCF165"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vAlign w:val="center"/>
          </w:tcPr>
          <w:p w14:paraId="125586C3" w14:textId="77777777" w:rsidR="006C3A2A" w:rsidRPr="009E16A2" w:rsidRDefault="006C3A2A" w:rsidP="006C3A2A">
            <w:pPr>
              <w:tabs>
                <w:tab w:val="left" w:pos="4820"/>
              </w:tabs>
              <w:spacing w:after="0" w:line="240" w:lineRule="auto"/>
              <w:jc w:val="both"/>
              <w:rPr>
                <w:rFonts w:asciiTheme="minorHAnsi" w:hAnsiTheme="minorHAnsi" w:cstheme="minorHAnsi"/>
                <w:b/>
                <w:bCs/>
                <w:caps/>
                <w:lang w:val="en-IN"/>
              </w:rPr>
            </w:pPr>
            <w:r w:rsidRPr="0073102C">
              <w:rPr>
                <w:rFonts w:asciiTheme="minorHAnsi" w:hAnsiTheme="minorHAnsi" w:cstheme="minorHAnsi"/>
                <w:b/>
                <w:bCs/>
                <w:caps/>
                <w:lang w:val="en-IN"/>
              </w:rPr>
              <w:t>INCOME ACCRUED OR ARISEN TO, OR RECEIVED BY, A NON-RESIDENT AS A RESULT OF TRANSFER OF OFFSHORE DERIVATIVE INSTRUMENTS OR OVER-THE-COUNTER DERIVATIVES, UNDER CLAUSE (4E) OF SECTION 10 OF THE ACT, SHALL BE EXEMPTED</w:t>
            </w:r>
          </w:p>
        </w:tc>
        <w:tc>
          <w:tcPr>
            <w:tcW w:w="1156" w:type="dxa"/>
            <w:shd w:val="clear" w:color="auto" w:fill="EAF1DD" w:themeFill="accent3" w:themeFillTint="33"/>
            <w:vAlign w:val="center"/>
          </w:tcPr>
          <w:p w14:paraId="761F9CDC"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7F9430CF" w14:textId="77777777" w:rsidTr="00911A9D">
        <w:trPr>
          <w:trHeight w:hRule="exact" w:val="991"/>
        </w:trPr>
        <w:tc>
          <w:tcPr>
            <w:tcW w:w="1980" w:type="dxa"/>
            <w:shd w:val="clear" w:color="auto" w:fill="EAF1DD"/>
            <w:vAlign w:val="center"/>
          </w:tcPr>
          <w:p w14:paraId="465B93C1"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vAlign w:val="center"/>
          </w:tcPr>
          <w:p w14:paraId="42402E14" w14:textId="77777777" w:rsidR="006C3A2A" w:rsidRPr="009E16A2" w:rsidRDefault="006C3A2A" w:rsidP="006C3A2A">
            <w:pPr>
              <w:tabs>
                <w:tab w:val="left" w:pos="4820"/>
              </w:tabs>
              <w:spacing w:after="0" w:line="240" w:lineRule="auto"/>
              <w:jc w:val="both"/>
              <w:rPr>
                <w:rFonts w:asciiTheme="minorHAnsi" w:hAnsiTheme="minorHAnsi" w:cstheme="minorHAnsi"/>
                <w:b/>
                <w:bCs/>
                <w:caps/>
                <w:lang w:val="en-IN"/>
              </w:rPr>
            </w:pPr>
            <w:r w:rsidRPr="009E16A2">
              <w:rPr>
                <w:rFonts w:asciiTheme="minorHAnsi" w:hAnsiTheme="minorHAnsi" w:cstheme="minorHAnsi"/>
                <w:b/>
                <w:bCs/>
                <w:caps/>
                <w:lang w:val="en-IN"/>
              </w:rPr>
              <w:t>U/S 10(46) OF IT ACT 1961- CENTRAL GOVERNMENT NOTIFIE</w:t>
            </w:r>
            <w:r>
              <w:rPr>
                <w:rFonts w:asciiTheme="minorHAnsi" w:hAnsiTheme="minorHAnsi" w:cstheme="minorHAnsi"/>
                <w:b/>
                <w:bCs/>
                <w:caps/>
                <w:lang w:val="en-IN"/>
              </w:rPr>
              <w:t>D</w:t>
            </w:r>
            <w:r w:rsidRPr="009E16A2">
              <w:rPr>
                <w:rFonts w:asciiTheme="minorHAnsi" w:hAnsiTheme="minorHAnsi" w:cstheme="minorHAnsi"/>
                <w:b/>
                <w:bCs/>
                <w:caps/>
                <w:lang w:val="en-IN"/>
              </w:rPr>
              <w:t>, TELENGANA STATE POLLUTION CONTROL BOARD A BOARD CONSTITUTED BY THE STATE GEVERNMENT OF TELENGANA</w:t>
            </w:r>
          </w:p>
        </w:tc>
        <w:tc>
          <w:tcPr>
            <w:tcW w:w="1156" w:type="dxa"/>
            <w:shd w:val="clear" w:color="auto" w:fill="EAF1DD" w:themeFill="accent3" w:themeFillTint="33"/>
            <w:vAlign w:val="center"/>
          </w:tcPr>
          <w:p w14:paraId="33347C60"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37E23827" w14:textId="77777777" w:rsidTr="00911A9D">
        <w:trPr>
          <w:trHeight w:hRule="exact" w:val="839"/>
        </w:trPr>
        <w:tc>
          <w:tcPr>
            <w:tcW w:w="1980" w:type="dxa"/>
            <w:shd w:val="clear" w:color="auto" w:fill="EAF1DD"/>
            <w:vAlign w:val="center"/>
          </w:tcPr>
          <w:p w14:paraId="73216F68"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vAlign w:val="center"/>
          </w:tcPr>
          <w:p w14:paraId="64BBCC82" w14:textId="77777777" w:rsidR="006C3A2A" w:rsidRPr="009E16A2" w:rsidRDefault="006C3A2A" w:rsidP="006C3A2A">
            <w:pPr>
              <w:tabs>
                <w:tab w:val="left" w:pos="4820"/>
              </w:tabs>
              <w:spacing w:after="0" w:line="240" w:lineRule="auto"/>
              <w:jc w:val="both"/>
              <w:rPr>
                <w:rFonts w:asciiTheme="minorHAnsi" w:hAnsiTheme="minorHAnsi" w:cstheme="minorHAnsi"/>
                <w:b/>
                <w:bCs/>
                <w:caps/>
                <w:lang w:val="en-IN"/>
              </w:rPr>
            </w:pPr>
            <w:r w:rsidRPr="009E16A2">
              <w:rPr>
                <w:rFonts w:asciiTheme="minorHAnsi" w:hAnsiTheme="minorHAnsi" w:cstheme="minorHAnsi"/>
                <w:b/>
                <w:bCs/>
                <w:caps/>
                <w:lang w:val="en-IN"/>
              </w:rPr>
              <w:t>SEEKS TO AMEND NOTIFICATION REGARDING SECURITIES LISTED ON A RECOGNISED STOCK EXCHANGE LOCATED IN ANY INTERNATIONAL FINANCIAL SERVICES CENTRE</w:t>
            </w:r>
          </w:p>
        </w:tc>
        <w:tc>
          <w:tcPr>
            <w:tcW w:w="1156" w:type="dxa"/>
            <w:shd w:val="clear" w:color="auto" w:fill="EAF1DD" w:themeFill="accent3" w:themeFillTint="33"/>
            <w:vAlign w:val="center"/>
          </w:tcPr>
          <w:p w14:paraId="13A18E71"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04101F75" w14:textId="77777777" w:rsidTr="00911A9D">
        <w:trPr>
          <w:trHeight w:hRule="exact" w:val="285"/>
        </w:trPr>
        <w:tc>
          <w:tcPr>
            <w:tcW w:w="1980" w:type="dxa"/>
            <w:shd w:val="clear" w:color="auto" w:fill="B3D5AB"/>
            <w:vAlign w:val="center"/>
          </w:tcPr>
          <w:p w14:paraId="7C91055C"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3]</w:t>
            </w:r>
          </w:p>
        </w:tc>
        <w:tc>
          <w:tcPr>
            <w:tcW w:w="7349" w:type="dxa"/>
            <w:shd w:val="clear" w:color="auto" w:fill="B3D5AB"/>
            <w:vAlign w:val="center"/>
          </w:tcPr>
          <w:p w14:paraId="6287886A" w14:textId="77777777" w:rsidR="006C3A2A" w:rsidRPr="009E16A2" w:rsidRDefault="006C3A2A" w:rsidP="00911A9D">
            <w:pPr>
              <w:tabs>
                <w:tab w:val="left" w:pos="4820"/>
              </w:tabs>
              <w:spacing w:after="0" w:line="240" w:lineRule="auto"/>
              <w:jc w:val="center"/>
              <w:rPr>
                <w:rFonts w:asciiTheme="minorHAnsi" w:hAnsiTheme="minorHAnsi" w:cstheme="minorHAnsi"/>
                <w:b/>
                <w:bCs/>
                <w:caps/>
                <w:lang w:val="en-IN"/>
              </w:rPr>
            </w:pPr>
            <w:r w:rsidRPr="009E16A2">
              <w:rPr>
                <w:rFonts w:asciiTheme="minorHAnsi" w:hAnsiTheme="minorHAnsi" w:cstheme="minorHAnsi"/>
                <w:b/>
                <w:bCs/>
                <w:caps/>
                <w:lang w:val="en-IN"/>
              </w:rPr>
              <w:t>GST</w:t>
            </w:r>
          </w:p>
          <w:p w14:paraId="04893D3A" w14:textId="77777777" w:rsidR="006C3A2A" w:rsidRPr="009E16A2" w:rsidRDefault="006C3A2A" w:rsidP="006C3A2A">
            <w:pPr>
              <w:shd w:val="clear" w:color="auto" w:fill="8DC182"/>
              <w:tabs>
                <w:tab w:val="left" w:pos="4820"/>
              </w:tabs>
              <w:autoSpaceDE w:val="0"/>
              <w:autoSpaceDN w:val="0"/>
              <w:adjustRightInd w:val="0"/>
              <w:ind w:right="11"/>
              <w:jc w:val="center"/>
              <w:rPr>
                <w:rFonts w:asciiTheme="minorHAnsi" w:hAnsiTheme="minorHAnsi" w:cstheme="minorHAnsi"/>
                <w:b/>
                <w:bCs/>
                <w:caps/>
                <w:lang w:val="en-IN"/>
              </w:rPr>
            </w:pPr>
          </w:p>
        </w:tc>
        <w:tc>
          <w:tcPr>
            <w:tcW w:w="1156" w:type="dxa"/>
            <w:shd w:val="clear" w:color="auto" w:fill="B3D5AB"/>
            <w:vAlign w:val="center"/>
          </w:tcPr>
          <w:p w14:paraId="1FFE9112" w14:textId="5823E32B" w:rsidR="006C3A2A" w:rsidRPr="009E16A2" w:rsidRDefault="00FE3066" w:rsidP="006C3A2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bCs/>
                <w:lang w:val="en-IN" w:eastAsia="en-IN"/>
              </w:rPr>
              <w:t>8</w:t>
            </w:r>
            <w:r w:rsidR="006C3A2A" w:rsidRPr="009E16A2">
              <w:rPr>
                <w:rFonts w:asciiTheme="minorHAnsi" w:hAnsiTheme="minorHAnsi" w:cstheme="minorHAnsi"/>
                <w:b/>
                <w:bCs/>
                <w:lang w:val="en-IN" w:eastAsia="en-IN"/>
              </w:rPr>
              <w:t>-</w:t>
            </w:r>
            <w:r>
              <w:rPr>
                <w:rFonts w:asciiTheme="minorHAnsi" w:hAnsiTheme="minorHAnsi" w:cstheme="minorHAnsi"/>
                <w:b/>
                <w:bCs/>
                <w:lang w:val="en-IN" w:eastAsia="en-IN"/>
              </w:rPr>
              <w:t>12</w:t>
            </w:r>
          </w:p>
        </w:tc>
      </w:tr>
      <w:tr w:rsidR="006C3A2A" w:rsidRPr="007236B1" w14:paraId="77E8F816" w14:textId="77777777" w:rsidTr="00911A9D">
        <w:trPr>
          <w:trHeight w:val="411"/>
        </w:trPr>
        <w:tc>
          <w:tcPr>
            <w:tcW w:w="1980" w:type="dxa"/>
            <w:shd w:val="clear" w:color="auto" w:fill="EAF1DD"/>
            <w:noWrap/>
            <w:vAlign w:val="center"/>
          </w:tcPr>
          <w:p w14:paraId="79937CA7"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noWrap/>
            <w:vAlign w:val="center"/>
          </w:tcPr>
          <w:p w14:paraId="2A2218DE" w14:textId="77777777" w:rsidR="006C3A2A" w:rsidRPr="009E16A2" w:rsidRDefault="006C3A2A" w:rsidP="006C3A2A">
            <w:pPr>
              <w:tabs>
                <w:tab w:val="left" w:pos="4820"/>
              </w:tabs>
              <w:spacing w:after="0" w:line="240" w:lineRule="auto"/>
              <w:jc w:val="both"/>
              <w:rPr>
                <w:rFonts w:asciiTheme="minorHAnsi" w:hAnsiTheme="minorHAnsi" w:cstheme="minorHAnsi"/>
                <w:b/>
                <w:bCs/>
              </w:rPr>
            </w:pPr>
            <w:r w:rsidRPr="009E16A2">
              <w:rPr>
                <w:rFonts w:asciiTheme="minorHAnsi" w:hAnsiTheme="minorHAnsi" w:cstheme="minorHAnsi"/>
                <w:b/>
                <w:bCs/>
              </w:rPr>
              <w:t>SEEKS TO IMPLEMENT E-INVOICING FOR THE TAXPAYERS HAVING AGGREGATE TURNOVER EXCEEDING RS.10 CR FROM 1ST OCTOBER 2022.</w:t>
            </w:r>
          </w:p>
        </w:tc>
        <w:tc>
          <w:tcPr>
            <w:tcW w:w="1156" w:type="dxa"/>
            <w:shd w:val="clear" w:color="auto" w:fill="EAF1DD" w:themeFill="accent3" w:themeFillTint="33"/>
            <w:noWrap/>
            <w:vAlign w:val="center"/>
          </w:tcPr>
          <w:p w14:paraId="7920BC69"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p>
        </w:tc>
      </w:tr>
      <w:tr w:rsidR="006C3A2A" w:rsidRPr="007236B1" w14:paraId="2E186995" w14:textId="77777777" w:rsidTr="00911A9D">
        <w:trPr>
          <w:trHeight w:val="488"/>
        </w:trPr>
        <w:tc>
          <w:tcPr>
            <w:tcW w:w="1980" w:type="dxa"/>
            <w:shd w:val="clear" w:color="auto" w:fill="EAF1DD"/>
            <w:noWrap/>
            <w:vAlign w:val="center"/>
          </w:tcPr>
          <w:p w14:paraId="3F824C38"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CIRCULAR</w:t>
            </w:r>
          </w:p>
        </w:tc>
        <w:tc>
          <w:tcPr>
            <w:tcW w:w="7349" w:type="dxa"/>
            <w:shd w:val="clear" w:color="auto" w:fill="EAF1DD"/>
            <w:noWrap/>
            <w:vAlign w:val="center"/>
          </w:tcPr>
          <w:p w14:paraId="04B2CD4D" w14:textId="77777777" w:rsidR="006C3A2A" w:rsidRPr="009E16A2" w:rsidRDefault="006C3A2A" w:rsidP="006C3A2A">
            <w:pPr>
              <w:tabs>
                <w:tab w:val="left" w:pos="4820"/>
              </w:tabs>
              <w:spacing w:after="0" w:line="240" w:lineRule="auto"/>
              <w:jc w:val="both"/>
              <w:rPr>
                <w:rFonts w:asciiTheme="minorHAnsi" w:hAnsiTheme="minorHAnsi" w:cstheme="minorHAnsi"/>
                <w:b/>
                <w:bCs/>
              </w:rPr>
            </w:pPr>
            <w:r w:rsidRPr="009E16A2">
              <w:rPr>
                <w:rFonts w:asciiTheme="minorHAnsi" w:hAnsiTheme="minorHAnsi" w:cstheme="minorHAnsi"/>
                <w:b/>
                <w:bCs/>
              </w:rPr>
              <w:t>CLARIFICATIONS REGARDING APPLICABLE GST RATES &amp; EXEMPTIONS ON CERTAIN SERVICES</w:t>
            </w:r>
          </w:p>
        </w:tc>
        <w:tc>
          <w:tcPr>
            <w:tcW w:w="1156" w:type="dxa"/>
            <w:shd w:val="clear" w:color="auto" w:fill="EAF1DD" w:themeFill="accent3" w:themeFillTint="33"/>
            <w:noWrap/>
            <w:vAlign w:val="center"/>
          </w:tcPr>
          <w:p w14:paraId="5A7AA4FD"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p>
        </w:tc>
      </w:tr>
      <w:tr w:rsidR="006C3A2A" w:rsidRPr="007236B1" w14:paraId="0F0D4C25" w14:textId="77777777" w:rsidTr="00911A9D">
        <w:trPr>
          <w:trHeight w:val="488"/>
        </w:trPr>
        <w:tc>
          <w:tcPr>
            <w:tcW w:w="1980" w:type="dxa"/>
            <w:shd w:val="clear" w:color="auto" w:fill="EAF1DD"/>
            <w:noWrap/>
            <w:vAlign w:val="center"/>
          </w:tcPr>
          <w:p w14:paraId="799753A4" w14:textId="77777777" w:rsidR="006C3A2A" w:rsidRPr="008646F9" w:rsidRDefault="006C3A2A" w:rsidP="006C3A2A">
            <w:pPr>
              <w:tabs>
                <w:tab w:val="left" w:pos="4820"/>
              </w:tabs>
              <w:spacing w:after="0" w:line="240" w:lineRule="auto"/>
              <w:jc w:val="center"/>
              <w:rPr>
                <w:rFonts w:asciiTheme="minorHAnsi" w:hAnsiTheme="minorHAnsi" w:cstheme="minorHAnsi"/>
                <w:b/>
                <w:bCs/>
                <w:lang w:val="en-IN" w:eastAsia="en-IN"/>
              </w:rPr>
            </w:pPr>
            <w:r w:rsidRPr="00680D1A">
              <w:rPr>
                <w:rFonts w:asciiTheme="minorHAnsi" w:hAnsiTheme="minorHAnsi" w:cstheme="minorHAnsi"/>
                <w:b/>
                <w:bCs/>
                <w:lang w:val="en-IN" w:eastAsia="en-IN"/>
              </w:rPr>
              <w:t>CIRCULAR</w:t>
            </w:r>
          </w:p>
        </w:tc>
        <w:tc>
          <w:tcPr>
            <w:tcW w:w="7349" w:type="dxa"/>
            <w:shd w:val="clear" w:color="auto" w:fill="EAF1DD"/>
            <w:noWrap/>
            <w:vAlign w:val="center"/>
          </w:tcPr>
          <w:p w14:paraId="3D70A49A" w14:textId="77777777" w:rsidR="006C3A2A" w:rsidRPr="008646F9" w:rsidRDefault="006C3A2A" w:rsidP="006C3A2A">
            <w:pPr>
              <w:tabs>
                <w:tab w:val="left" w:pos="4820"/>
              </w:tabs>
              <w:spacing w:after="0" w:line="240" w:lineRule="auto"/>
              <w:jc w:val="both"/>
              <w:rPr>
                <w:rFonts w:asciiTheme="minorHAnsi" w:hAnsiTheme="minorHAnsi" w:cstheme="minorHAnsi"/>
                <w:b/>
                <w:bCs/>
              </w:rPr>
            </w:pPr>
            <w:r w:rsidRPr="008646F9">
              <w:rPr>
                <w:rFonts w:asciiTheme="minorHAnsi" w:hAnsiTheme="minorHAnsi" w:cstheme="minorHAnsi"/>
                <w:b/>
                <w:bCs/>
              </w:rPr>
              <w:t>CLARIFICATION REGARDING GST APPLICABILITY ON LIQUIDATED DAMAGES, COMPENSATION AND PENALTY ARISING OUT OF BREACHOF CONTRACT OR OTHER PROVISIONS OF LAW</w:t>
            </w:r>
          </w:p>
        </w:tc>
        <w:tc>
          <w:tcPr>
            <w:tcW w:w="1156" w:type="dxa"/>
            <w:shd w:val="clear" w:color="auto" w:fill="EAF1DD" w:themeFill="accent3" w:themeFillTint="33"/>
            <w:noWrap/>
            <w:vAlign w:val="center"/>
          </w:tcPr>
          <w:p w14:paraId="256782AF" w14:textId="77777777" w:rsidR="006C3A2A" w:rsidRPr="008646F9" w:rsidRDefault="006C3A2A" w:rsidP="006C3A2A">
            <w:pPr>
              <w:tabs>
                <w:tab w:val="left" w:pos="4820"/>
              </w:tabs>
              <w:spacing w:after="0" w:line="240" w:lineRule="auto"/>
              <w:jc w:val="center"/>
              <w:rPr>
                <w:rFonts w:asciiTheme="minorHAnsi" w:hAnsiTheme="minorHAnsi" w:cstheme="minorHAnsi"/>
                <w:b/>
                <w:bCs/>
                <w:lang w:val="en-IN" w:eastAsia="en-IN"/>
              </w:rPr>
            </w:pPr>
          </w:p>
        </w:tc>
      </w:tr>
      <w:tr w:rsidR="006C3A2A" w:rsidRPr="007236B1" w14:paraId="25E7DB0A" w14:textId="77777777" w:rsidTr="00911A9D">
        <w:trPr>
          <w:trHeight w:val="552"/>
        </w:trPr>
        <w:tc>
          <w:tcPr>
            <w:tcW w:w="1980" w:type="dxa"/>
            <w:shd w:val="clear" w:color="auto" w:fill="EAF1DD"/>
            <w:noWrap/>
            <w:vAlign w:val="center"/>
          </w:tcPr>
          <w:p w14:paraId="0C2ECF62"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CIRCULAR</w:t>
            </w:r>
          </w:p>
        </w:tc>
        <w:tc>
          <w:tcPr>
            <w:tcW w:w="7349" w:type="dxa"/>
            <w:shd w:val="clear" w:color="auto" w:fill="EAF1DD"/>
            <w:noWrap/>
            <w:vAlign w:val="center"/>
          </w:tcPr>
          <w:p w14:paraId="7AD68EF5" w14:textId="77777777" w:rsidR="006C3A2A" w:rsidRPr="009E16A2" w:rsidRDefault="006C3A2A" w:rsidP="006C3A2A">
            <w:pPr>
              <w:tabs>
                <w:tab w:val="left" w:pos="4820"/>
              </w:tabs>
              <w:spacing w:after="0" w:line="240" w:lineRule="auto"/>
              <w:jc w:val="both"/>
              <w:rPr>
                <w:rFonts w:asciiTheme="minorHAnsi" w:hAnsiTheme="minorHAnsi" w:cstheme="minorHAnsi"/>
                <w:b/>
                <w:bCs/>
              </w:rPr>
            </w:pPr>
            <w:r w:rsidRPr="009E16A2">
              <w:rPr>
                <w:rFonts w:asciiTheme="minorHAnsi" w:hAnsiTheme="minorHAnsi" w:cstheme="minorHAnsi"/>
                <w:b/>
                <w:bCs/>
              </w:rPr>
              <w:t>CLARIFICATION REGARDING GST RATES &amp; CLASSIFICATION (GOODS) BASED ON THE RECOMMENDATIONS OF THE GST COUNCIL IN ITS 47TH MEETING HELD ON 28-29TH JUNE, 2022</w:t>
            </w:r>
          </w:p>
        </w:tc>
        <w:tc>
          <w:tcPr>
            <w:tcW w:w="1156" w:type="dxa"/>
            <w:shd w:val="clear" w:color="auto" w:fill="EAF1DD" w:themeFill="accent3" w:themeFillTint="33"/>
            <w:noWrap/>
            <w:vAlign w:val="center"/>
          </w:tcPr>
          <w:p w14:paraId="14373B3A"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p>
        </w:tc>
      </w:tr>
      <w:tr w:rsidR="006C3A2A" w:rsidRPr="007236B1" w14:paraId="470978E5" w14:textId="77777777" w:rsidTr="00911A9D">
        <w:trPr>
          <w:trHeight w:hRule="exact" w:val="333"/>
        </w:trPr>
        <w:tc>
          <w:tcPr>
            <w:tcW w:w="1980" w:type="dxa"/>
            <w:shd w:val="clear" w:color="auto" w:fill="B3D5AB"/>
            <w:vAlign w:val="center"/>
          </w:tcPr>
          <w:p w14:paraId="4ACAE699" w14:textId="77777777" w:rsidR="006C3A2A" w:rsidRPr="009E16A2" w:rsidRDefault="006C3A2A" w:rsidP="006C3A2A">
            <w:pPr>
              <w:tabs>
                <w:tab w:val="left" w:pos="4820"/>
              </w:tabs>
              <w:spacing w:after="0" w:line="240" w:lineRule="auto"/>
              <w:jc w:val="center"/>
              <w:rPr>
                <w:rFonts w:asciiTheme="minorHAnsi" w:hAnsiTheme="minorHAnsi" w:cstheme="minorHAnsi"/>
                <w:b/>
                <w:bCs/>
                <w:lang w:eastAsia="en-IN"/>
              </w:rPr>
            </w:pPr>
            <w:r w:rsidRPr="009E16A2">
              <w:rPr>
                <w:rFonts w:asciiTheme="minorHAnsi" w:hAnsiTheme="minorHAnsi" w:cstheme="minorHAnsi"/>
                <w:b/>
                <w:bCs/>
                <w:lang w:val="en-IN" w:eastAsia="en-IN"/>
              </w:rPr>
              <w:t>4]</w:t>
            </w:r>
          </w:p>
        </w:tc>
        <w:tc>
          <w:tcPr>
            <w:tcW w:w="7349" w:type="dxa"/>
            <w:shd w:val="clear" w:color="auto" w:fill="B3D5AB"/>
            <w:vAlign w:val="center"/>
          </w:tcPr>
          <w:p w14:paraId="64FD5EDC"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rPr>
            </w:pPr>
            <w:r w:rsidRPr="009E16A2">
              <w:rPr>
                <w:rFonts w:asciiTheme="minorHAnsi" w:hAnsiTheme="minorHAnsi" w:cstheme="minorHAnsi"/>
                <w:b/>
                <w:bCs/>
                <w:lang w:val="en-IN" w:eastAsia="en-IN"/>
              </w:rPr>
              <w:t>FEMA</w:t>
            </w:r>
          </w:p>
        </w:tc>
        <w:tc>
          <w:tcPr>
            <w:tcW w:w="1156" w:type="dxa"/>
            <w:shd w:val="clear" w:color="auto" w:fill="B3D5AB"/>
            <w:vAlign w:val="center"/>
          </w:tcPr>
          <w:p w14:paraId="672D119C" w14:textId="7D22FE55" w:rsidR="006C3A2A" w:rsidRPr="009E16A2" w:rsidRDefault="00FE3066" w:rsidP="006C3A2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13</w:t>
            </w:r>
          </w:p>
        </w:tc>
      </w:tr>
      <w:tr w:rsidR="006C3A2A" w:rsidRPr="007236B1" w14:paraId="634AB341" w14:textId="77777777" w:rsidTr="00911A9D">
        <w:trPr>
          <w:trHeight w:hRule="exact" w:val="630"/>
        </w:trPr>
        <w:tc>
          <w:tcPr>
            <w:tcW w:w="1980" w:type="dxa"/>
            <w:shd w:val="clear" w:color="auto" w:fill="EAF1DD"/>
            <w:vAlign w:val="center"/>
          </w:tcPr>
          <w:p w14:paraId="516FC042"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vAlign w:val="center"/>
          </w:tcPr>
          <w:p w14:paraId="472F805D" w14:textId="77777777" w:rsidR="006C3A2A" w:rsidRPr="009E16A2" w:rsidRDefault="006C3A2A" w:rsidP="006C3A2A">
            <w:pPr>
              <w:tabs>
                <w:tab w:val="left" w:pos="4820"/>
              </w:tabs>
              <w:spacing w:after="0" w:line="240" w:lineRule="auto"/>
              <w:jc w:val="both"/>
              <w:rPr>
                <w:rFonts w:asciiTheme="minorHAnsi" w:hAnsiTheme="minorHAnsi" w:cstheme="minorHAnsi"/>
                <w:b/>
                <w:bCs/>
                <w:lang w:val="en-IN" w:eastAsia="en-IN"/>
              </w:rPr>
            </w:pPr>
            <w:r w:rsidRPr="009E16A2">
              <w:rPr>
                <w:rFonts w:asciiTheme="minorHAnsi" w:hAnsiTheme="minorHAnsi" w:cstheme="minorHAnsi"/>
                <w:b/>
                <w:bCs/>
                <w:lang w:val="en-IN" w:eastAsia="en-IN"/>
              </w:rPr>
              <w:t>FOREIGN EXCHANGE MANAGEMENT (BORROWING AND LENDING) (THIRD AMENDMENT) REGULATIONS, 2022</w:t>
            </w:r>
            <w:r w:rsidRPr="009E16A2">
              <w:rPr>
                <w:rFonts w:asciiTheme="minorHAnsi" w:hAnsiTheme="minorHAnsi" w:cstheme="minorHAnsi"/>
                <w:b/>
                <w:bCs/>
                <w:lang w:val="en-IN" w:eastAsia="en-IN"/>
              </w:rPr>
              <w:tab/>
            </w:r>
          </w:p>
        </w:tc>
        <w:tc>
          <w:tcPr>
            <w:tcW w:w="1156" w:type="dxa"/>
            <w:shd w:val="clear" w:color="auto" w:fill="EAF1DD"/>
            <w:vAlign w:val="center"/>
          </w:tcPr>
          <w:p w14:paraId="045C4834"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7806A6E7" w14:textId="77777777" w:rsidTr="00911A9D">
        <w:trPr>
          <w:trHeight w:hRule="exact" w:val="630"/>
        </w:trPr>
        <w:tc>
          <w:tcPr>
            <w:tcW w:w="1980" w:type="dxa"/>
            <w:shd w:val="clear" w:color="auto" w:fill="EAF1DD"/>
            <w:vAlign w:val="center"/>
          </w:tcPr>
          <w:p w14:paraId="43CB9F94"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CIRCULAR</w:t>
            </w:r>
          </w:p>
        </w:tc>
        <w:tc>
          <w:tcPr>
            <w:tcW w:w="7349" w:type="dxa"/>
            <w:shd w:val="clear" w:color="auto" w:fill="EAF1DD"/>
            <w:vAlign w:val="center"/>
          </w:tcPr>
          <w:p w14:paraId="75B5B7DF" w14:textId="77777777" w:rsidR="006C3A2A" w:rsidRPr="009E16A2" w:rsidRDefault="006C3A2A" w:rsidP="006C3A2A">
            <w:pPr>
              <w:tabs>
                <w:tab w:val="left" w:pos="4820"/>
              </w:tabs>
              <w:spacing w:after="0" w:line="240" w:lineRule="auto"/>
              <w:jc w:val="both"/>
              <w:rPr>
                <w:rFonts w:asciiTheme="minorHAnsi" w:hAnsiTheme="minorHAnsi" w:cstheme="minorHAnsi"/>
                <w:b/>
                <w:bCs/>
                <w:lang w:val="en-IN" w:eastAsia="en-IN"/>
              </w:rPr>
            </w:pPr>
            <w:r w:rsidRPr="009E16A2">
              <w:rPr>
                <w:rFonts w:asciiTheme="minorHAnsi" w:hAnsiTheme="minorHAnsi" w:cstheme="minorHAnsi"/>
                <w:b/>
                <w:bCs/>
                <w:lang w:val="en-IN" w:eastAsia="en-IN"/>
              </w:rPr>
              <w:t>EXTERNAL COMMERCIAL BORROWINGS (ECB) POLICY – LIBERALISATION MEAUSRES</w:t>
            </w:r>
          </w:p>
        </w:tc>
        <w:tc>
          <w:tcPr>
            <w:tcW w:w="1156" w:type="dxa"/>
            <w:shd w:val="clear" w:color="auto" w:fill="EAF1DD"/>
            <w:vAlign w:val="center"/>
          </w:tcPr>
          <w:p w14:paraId="575BCE50"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5001EE8C" w14:textId="77777777" w:rsidTr="00911A9D">
        <w:trPr>
          <w:trHeight w:hRule="exact" w:val="269"/>
        </w:trPr>
        <w:tc>
          <w:tcPr>
            <w:tcW w:w="1980" w:type="dxa"/>
            <w:shd w:val="clear" w:color="auto" w:fill="B3D5AB"/>
            <w:vAlign w:val="center"/>
          </w:tcPr>
          <w:p w14:paraId="323DF5F0"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5]</w:t>
            </w:r>
          </w:p>
        </w:tc>
        <w:tc>
          <w:tcPr>
            <w:tcW w:w="7349" w:type="dxa"/>
            <w:shd w:val="clear" w:color="auto" w:fill="B3D5AB"/>
            <w:vAlign w:val="center"/>
          </w:tcPr>
          <w:p w14:paraId="0E10C225" w14:textId="77777777" w:rsidR="006C3A2A" w:rsidRPr="009E16A2" w:rsidRDefault="006C3A2A" w:rsidP="006C3A2A">
            <w:pPr>
              <w:tabs>
                <w:tab w:val="left" w:pos="4820"/>
              </w:tabs>
              <w:spacing w:after="0" w:line="240" w:lineRule="auto"/>
              <w:jc w:val="center"/>
              <w:rPr>
                <w:rFonts w:asciiTheme="minorHAnsi" w:hAnsiTheme="minorHAnsi" w:cstheme="minorHAnsi"/>
                <w:b/>
                <w:bCs/>
                <w:caps/>
                <w:color w:val="000000" w:themeColor="text1"/>
                <w:lang w:val="en-IN"/>
              </w:rPr>
            </w:pPr>
            <w:r w:rsidRPr="009E16A2">
              <w:rPr>
                <w:rFonts w:asciiTheme="minorHAnsi" w:hAnsiTheme="minorHAnsi" w:cstheme="minorHAnsi"/>
                <w:b/>
                <w:bCs/>
                <w:lang w:val="en-IN" w:eastAsia="en-IN"/>
              </w:rPr>
              <w:t>CUSTOMS</w:t>
            </w:r>
          </w:p>
        </w:tc>
        <w:tc>
          <w:tcPr>
            <w:tcW w:w="1156" w:type="dxa"/>
            <w:shd w:val="clear" w:color="auto" w:fill="B3D5AB"/>
            <w:vAlign w:val="center"/>
          </w:tcPr>
          <w:p w14:paraId="33F4C3A2" w14:textId="23E0650F" w:rsidR="006C3A2A" w:rsidRPr="009E16A2" w:rsidRDefault="00FE3066" w:rsidP="006C3A2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14</w:t>
            </w:r>
          </w:p>
        </w:tc>
      </w:tr>
      <w:tr w:rsidR="006C3A2A" w:rsidRPr="007236B1" w14:paraId="7A93FA0D" w14:textId="77777777" w:rsidTr="00911A9D">
        <w:trPr>
          <w:trHeight w:hRule="exact" w:val="871"/>
        </w:trPr>
        <w:tc>
          <w:tcPr>
            <w:tcW w:w="1980" w:type="dxa"/>
            <w:shd w:val="clear" w:color="auto" w:fill="EAF1DD"/>
            <w:vAlign w:val="center"/>
          </w:tcPr>
          <w:p w14:paraId="752962BF"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vAlign w:val="center"/>
          </w:tcPr>
          <w:p w14:paraId="4FBE3D2F" w14:textId="77777777" w:rsidR="006C3A2A" w:rsidRPr="009E16A2" w:rsidRDefault="006C3A2A" w:rsidP="006C3A2A">
            <w:pPr>
              <w:tabs>
                <w:tab w:val="left" w:pos="4820"/>
              </w:tabs>
              <w:spacing w:after="0" w:line="240" w:lineRule="auto"/>
              <w:jc w:val="both"/>
              <w:rPr>
                <w:rFonts w:asciiTheme="minorHAnsi" w:hAnsiTheme="minorHAnsi" w:cstheme="minorHAnsi"/>
                <w:b/>
                <w:bCs/>
                <w:lang w:val="en-IN" w:eastAsia="en-IN"/>
              </w:rPr>
            </w:pPr>
            <w:r w:rsidRPr="009E16A2">
              <w:rPr>
                <w:rFonts w:asciiTheme="minorHAnsi" w:hAnsiTheme="minorHAnsi" w:cstheme="minorHAnsi"/>
                <w:b/>
                <w:bCs/>
                <w:lang w:val="en-IN" w:eastAsia="en-IN"/>
              </w:rPr>
              <w:t>RATE OF EXCHANGE OF ONE UNIT OF FOREIGN CURRENCY EQUIVALENT TO INDIAN RUPEES – SUPERSESSION NOTIFICATION NO. 64/2022-CUSTOMS (N.T.), DATED 21ST JULY 2022</w:t>
            </w:r>
          </w:p>
        </w:tc>
        <w:tc>
          <w:tcPr>
            <w:tcW w:w="1156" w:type="dxa"/>
            <w:shd w:val="clear" w:color="auto" w:fill="EAF1DD"/>
            <w:vAlign w:val="center"/>
            <w:hideMark/>
          </w:tcPr>
          <w:p w14:paraId="503E2165"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0E350C35" w14:textId="77777777" w:rsidTr="00911A9D">
        <w:trPr>
          <w:trHeight w:hRule="exact" w:val="411"/>
        </w:trPr>
        <w:tc>
          <w:tcPr>
            <w:tcW w:w="1980" w:type="dxa"/>
            <w:shd w:val="clear" w:color="auto" w:fill="B3D5AB"/>
            <w:vAlign w:val="center"/>
          </w:tcPr>
          <w:p w14:paraId="19ECC72D"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6]</w:t>
            </w:r>
          </w:p>
        </w:tc>
        <w:tc>
          <w:tcPr>
            <w:tcW w:w="7349" w:type="dxa"/>
            <w:shd w:val="clear" w:color="auto" w:fill="B3D5AB"/>
            <w:vAlign w:val="center"/>
          </w:tcPr>
          <w:p w14:paraId="2BA1C5F7" w14:textId="77777777" w:rsidR="006C3A2A" w:rsidRPr="009E16A2" w:rsidRDefault="006C3A2A" w:rsidP="006C3A2A">
            <w:pPr>
              <w:tabs>
                <w:tab w:val="left" w:pos="4820"/>
              </w:tabs>
              <w:spacing w:after="0" w:line="240" w:lineRule="auto"/>
              <w:jc w:val="center"/>
              <w:rPr>
                <w:rFonts w:asciiTheme="minorHAnsi" w:hAnsiTheme="minorHAnsi" w:cstheme="minorHAnsi"/>
                <w:b/>
                <w:bCs/>
                <w:caps/>
                <w:color w:val="000000" w:themeColor="text1"/>
                <w:lang w:val="en-IN"/>
              </w:rPr>
            </w:pPr>
            <w:r w:rsidRPr="009E16A2">
              <w:rPr>
                <w:rFonts w:asciiTheme="minorHAnsi" w:hAnsiTheme="minorHAnsi" w:cstheme="minorHAnsi"/>
                <w:b/>
                <w:bCs/>
                <w:lang w:val="en-IN" w:eastAsia="en-IN"/>
              </w:rPr>
              <w:t>DGFT</w:t>
            </w:r>
          </w:p>
        </w:tc>
        <w:tc>
          <w:tcPr>
            <w:tcW w:w="1156" w:type="dxa"/>
            <w:shd w:val="clear" w:color="auto" w:fill="B3D5AB"/>
            <w:vAlign w:val="center"/>
          </w:tcPr>
          <w:p w14:paraId="78346C8B" w14:textId="030681D7" w:rsidR="006C3A2A" w:rsidRPr="009E16A2" w:rsidRDefault="00FE3066" w:rsidP="006C3A2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15</w:t>
            </w:r>
          </w:p>
        </w:tc>
      </w:tr>
      <w:tr w:rsidR="006C3A2A" w:rsidRPr="007236B1" w14:paraId="40D8CBE6" w14:textId="77777777" w:rsidTr="00911A9D">
        <w:trPr>
          <w:trHeight w:hRule="exact" w:val="656"/>
        </w:trPr>
        <w:tc>
          <w:tcPr>
            <w:tcW w:w="1980" w:type="dxa"/>
            <w:shd w:val="clear" w:color="auto" w:fill="EAF1DD"/>
            <w:vAlign w:val="center"/>
          </w:tcPr>
          <w:p w14:paraId="2421FC89"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vAlign w:val="center"/>
          </w:tcPr>
          <w:p w14:paraId="46E1DED9" w14:textId="77777777" w:rsidR="006C3A2A" w:rsidRPr="009E16A2" w:rsidRDefault="006C3A2A" w:rsidP="006C3A2A">
            <w:pPr>
              <w:tabs>
                <w:tab w:val="left" w:pos="4820"/>
              </w:tabs>
              <w:spacing w:after="0" w:line="240" w:lineRule="auto"/>
              <w:jc w:val="both"/>
              <w:rPr>
                <w:rFonts w:asciiTheme="minorHAnsi" w:hAnsiTheme="minorHAnsi" w:cstheme="minorHAnsi"/>
                <w:b/>
                <w:bCs/>
                <w:caps/>
              </w:rPr>
            </w:pPr>
            <w:r w:rsidRPr="009E16A2">
              <w:rPr>
                <w:rFonts w:asciiTheme="minorHAnsi" w:hAnsiTheme="minorHAnsi" w:cstheme="minorHAnsi"/>
                <w:b/>
                <w:bCs/>
                <w:caps/>
              </w:rPr>
              <w:t>AMENDMENT IN IMPORT POLICY CONDITION OF HS CODE 29335200 UNDER CHAPTER 29 OF ITC (HS) 2022, SCHEDULE – I (IMPORT POLICY)</w:t>
            </w:r>
          </w:p>
        </w:tc>
        <w:tc>
          <w:tcPr>
            <w:tcW w:w="1156" w:type="dxa"/>
            <w:shd w:val="clear" w:color="auto" w:fill="EAF1DD"/>
            <w:vAlign w:val="center"/>
          </w:tcPr>
          <w:p w14:paraId="622F04D2"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34061E21" w14:textId="77777777" w:rsidTr="00911A9D">
        <w:trPr>
          <w:trHeight w:hRule="exact" w:val="694"/>
        </w:trPr>
        <w:tc>
          <w:tcPr>
            <w:tcW w:w="1980" w:type="dxa"/>
            <w:shd w:val="clear" w:color="auto" w:fill="EAF1DD"/>
            <w:vAlign w:val="center"/>
          </w:tcPr>
          <w:p w14:paraId="581307B3"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NOTIFICATION</w:t>
            </w:r>
          </w:p>
        </w:tc>
        <w:tc>
          <w:tcPr>
            <w:tcW w:w="7349" w:type="dxa"/>
            <w:shd w:val="clear" w:color="auto" w:fill="EAF1DD"/>
            <w:vAlign w:val="center"/>
          </w:tcPr>
          <w:p w14:paraId="6D1B535D" w14:textId="77777777" w:rsidR="006C3A2A" w:rsidRPr="009E16A2" w:rsidRDefault="006C3A2A" w:rsidP="006C3A2A">
            <w:pPr>
              <w:tabs>
                <w:tab w:val="left" w:pos="4820"/>
              </w:tabs>
              <w:spacing w:after="0" w:line="240" w:lineRule="auto"/>
              <w:jc w:val="both"/>
              <w:rPr>
                <w:rFonts w:asciiTheme="minorHAnsi" w:hAnsiTheme="minorHAnsi" w:cstheme="minorHAnsi"/>
                <w:b/>
                <w:bCs/>
                <w:caps/>
              </w:rPr>
            </w:pPr>
            <w:r w:rsidRPr="009E16A2">
              <w:rPr>
                <w:rFonts w:asciiTheme="minorHAnsi" w:hAnsiTheme="minorHAnsi" w:cstheme="minorHAnsi"/>
                <w:b/>
                <w:bCs/>
                <w:caps/>
              </w:rPr>
              <w:t>AMENDMENT IN IMPORT POLICY CONDITION OF HS CODE 29021100 UNDER CHAPTER 29 OF ITC (HS) 2022, SCHEDULE – I (IMPORT POLICY)</w:t>
            </w:r>
          </w:p>
        </w:tc>
        <w:tc>
          <w:tcPr>
            <w:tcW w:w="1156" w:type="dxa"/>
            <w:shd w:val="clear" w:color="auto" w:fill="EAF1DD"/>
            <w:vAlign w:val="center"/>
          </w:tcPr>
          <w:p w14:paraId="4C5A01DB" w14:textId="77777777" w:rsidR="006C3A2A" w:rsidRPr="009E16A2" w:rsidRDefault="006C3A2A" w:rsidP="006C3A2A">
            <w:pPr>
              <w:tabs>
                <w:tab w:val="left" w:pos="4820"/>
              </w:tabs>
              <w:spacing w:after="0" w:line="240" w:lineRule="auto"/>
              <w:jc w:val="center"/>
              <w:rPr>
                <w:rFonts w:asciiTheme="minorHAnsi" w:hAnsiTheme="minorHAnsi" w:cstheme="minorHAnsi"/>
                <w:b/>
                <w:lang w:val="en-IN" w:eastAsia="en-IN"/>
              </w:rPr>
            </w:pPr>
          </w:p>
        </w:tc>
      </w:tr>
      <w:tr w:rsidR="006C3A2A" w:rsidRPr="007236B1" w14:paraId="58962CFB" w14:textId="77777777" w:rsidTr="00911A9D">
        <w:trPr>
          <w:trHeight w:hRule="exact" w:val="434"/>
        </w:trPr>
        <w:tc>
          <w:tcPr>
            <w:tcW w:w="1980" w:type="dxa"/>
            <w:shd w:val="clear" w:color="auto" w:fill="B3D5AB"/>
            <w:vAlign w:val="center"/>
          </w:tcPr>
          <w:p w14:paraId="69BE9D38"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7]</w:t>
            </w:r>
          </w:p>
        </w:tc>
        <w:tc>
          <w:tcPr>
            <w:tcW w:w="7349" w:type="dxa"/>
            <w:shd w:val="clear" w:color="auto" w:fill="B3D5AB"/>
            <w:vAlign w:val="center"/>
          </w:tcPr>
          <w:p w14:paraId="50A26740" w14:textId="77777777" w:rsidR="006C3A2A" w:rsidRPr="009E16A2" w:rsidRDefault="006C3A2A" w:rsidP="006C3A2A">
            <w:pPr>
              <w:tabs>
                <w:tab w:val="left" w:pos="4820"/>
              </w:tabs>
              <w:spacing w:after="0" w:line="240" w:lineRule="auto"/>
              <w:jc w:val="both"/>
              <w:rPr>
                <w:rFonts w:asciiTheme="minorHAnsi" w:hAnsiTheme="minorHAnsi" w:cstheme="minorHAnsi"/>
                <w:b/>
                <w:bCs/>
                <w:caps/>
                <w:color w:val="000000" w:themeColor="text1"/>
                <w:lang w:val="en-IN"/>
              </w:rPr>
            </w:pPr>
            <w:r w:rsidRPr="009E16A2">
              <w:rPr>
                <w:rFonts w:asciiTheme="minorHAnsi" w:hAnsiTheme="minorHAnsi" w:cstheme="minorHAnsi"/>
                <w:b/>
                <w:bCs/>
                <w:lang w:eastAsia="en-IN"/>
              </w:rPr>
              <w:t>UNION BUDGET 2022-23</w:t>
            </w:r>
          </w:p>
        </w:tc>
        <w:tc>
          <w:tcPr>
            <w:tcW w:w="1156" w:type="dxa"/>
            <w:shd w:val="clear" w:color="auto" w:fill="B3D5AB"/>
            <w:vAlign w:val="center"/>
          </w:tcPr>
          <w:p w14:paraId="015FF066" w14:textId="06031E78" w:rsidR="006C3A2A" w:rsidRPr="009E16A2" w:rsidRDefault="00FE3066" w:rsidP="006C3A2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16</w:t>
            </w:r>
          </w:p>
        </w:tc>
      </w:tr>
      <w:tr w:rsidR="006C3A2A" w:rsidRPr="007236B1" w14:paraId="20888F60" w14:textId="77777777" w:rsidTr="00911A9D">
        <w:trPr>
          <w:trHeight w:hRule="exact" w:val="568"/>
        </w:trPr>
        <w:tc>
          <w:tcPr>
            <w:tcW w:w="1980" w:type="dxa"/>
            <w:shd w:val="clear" w:color="auto" w:fill="B3D5AB"/>
            <w:vAlign w:val="center"/>
          </w:tcPr>
          <w:p w14:paraId="14486E4E"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8]</w:t>
            </w:r>
          </w:p>
        </w:tc>
        <w:tc>
          <w:tcPr>
            <w:tcW w:w="7349" w:type="dxa"/>
            <w:shd w:val="clear" w:color="auto" w:fill="B3D5AB"/>
            <w:vAlign w:val="center"/>
          </w:tcPr>
          <w:p w14:paraId="39BC7277" w14:textId="77777777" w:rsidR="006C3A2A" w:rsidRPr="009E16A2" w:rsidRDefault="006C3A2A" w:rsidP="006C3A2A">
            <w:pPr>
              <w:tabs>
                <w:tab w:val="left" w:pos="4820"/>
              </w:tabs>
              <w:spacing w:after="0" w:line="240" w:lineRule="auto"/>
              <w:rPr>
                <w:rFonts w:asciiTheme="minorHAnsi" w:hAnsiTheme="minorHAnsi" w:cstheme="minorHAnsi"/>
                <w:b/>
                <w:bCs/>
                <w:lang w:eastAsia="en-IN"/>
              </w:rPr>
            </w:pPr>
            <w:r w:rsidRPr="009E16A2">
              <w:rPr>
                <w:rFonts w:asciiTheme="minorHAnsi" w:hAnsiTheme="minorHAnsi" w:cstheme="minorHAnsi"/>
                <w:b/>
                <w:bCs/>
                <w:lang w:eastAsia="en-IN"/>
              </w:rPr>
              <w:t>GST PLEADING AND PRACTICE: WITH SECTION-WISE GST CASES &amp; GST NOTICES AND THEIR REPLIES</w:t>
            </w:r>
          </w:p>
          <w:p w14:paraId="0D8007B1" w14:textId="77777777" w:rsidR="006C3A2A" w:rsidRPr="009E16A2" w:rsidRDefault="006C3A2A" w:rsidP="006C3A2A">
            <w:pPr>
              <w:tabs>
                <w:tab w:val="left" w:pos="4820"/>
              </w:tabs>
              <w:spacing w:after="0" w:line="240" w:lineRule="auto"/>
              <w:rPr>
                <w:rFonts w:asciiTheme="minorHAnsi" w:hAnsiTheme="minorHAnsi" w:cstheme="minorHAnsi"/>
                <w:b/>
                <w:bCs/>
                <w:lang w:eastAsia="en-IN"/>
              </w:rPr>
            </w:pPr>
          </w:p>
        </w:tc>
        <w:tc>
          <w:tcPr>
            <w:tcW w:w="1156" w:type="dxa"/>
            <w:shd w:val="clear" w:color="auto" w:fill="B3D5AB"/>
            <w:vAlign w:val="center"/>
          </w:tcPr>
          <w:p w14:paraId="03B3B738" w14:textId="2D694C31" w:rsidR="006C3A2A" w:rsidRPr="009E16A2" w:rsidRDefault="00FE3066" w:rsidP="006C3A2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17</w:t>
            </w:r>
          </w:p>
        </w:tc>
      </w:tr>
      <w:tr w:rsidR="006C3A2A" w:rsidRPr="007236B1" w14:paraId="653FF72B" w14:textId="77777777" w:rsidTr="00911A9D">
        <w:trPr>
          <w:trHeight w:hRule="exact" w:val="422"/>
        </w:trPr>
        <w:tc>
          <w:tcPr>
            <w:tcW w:w="1980" w:type="dxa"/>
            <w:shd w:val="clear" w:color="auto" w:fill="B3D5AB"/>
            <w:vAlign w:val="center"/>
          </w:tcPr>
          <w:p w14:paraId="31F119E9" w14:textId="77777777" w:rsidR="006C3A2A" w:rsidRPr="009E16A2" w:rsidRDefault="006C3A2A" w:rsidP="006C3A2A">
            <w:pPr>
              <w:tabs>
                <w:tab w:val="left" w:pos="4820"/>
              </w:tabs>
              <w:spacing w:after="0" w:line="240" w:lineRule="auto"/>
              <w:jc w:val="center"/>
              <w:rPr>
                <w:rFonts w:asciiTheme="minorHAnsi" w:hAnsiTheme="minorHAnsi" w:cstheme="minorHAnsi"/>
                <w:b/>
                <w:bCs/>
                <w:lang w:val="en-IN" w:eastAsia="en-IN"/>
              </w:rPr>
            </w:pPr>
            <w:r w:rsidRPr="009E16A2">
              <w:rPr>
                <w:rFonts w:asciiTheme="minorHAnsi" w:hAnsiTheme="minorHAnsi" w:cstheme="minorHAnsi"/>
                <w:b/>
                <w:bCs/>
                <w:lang w:val="en-IN" w:eastAsia="en-IN"/>
              </w:rPr>
              <w:t>9]</w:t>
            </w:r>
          </w:p>
        </w:tc>
        <w:tc>
          <w:tcPr>
            <w:tcW w:w="7349" w:type="dxa"/>
            <w:shd w:val="clear" w:color="auto" w:fill="B3D5AB"/>
            <w:vAlign w:val="center"/>
          </w:tcPr>
          <w:p w14:paraId="097BD6CA" w14:textId="77777777" w:rsidR="006C3A2A" w:rsidRPr="009E16A2" w:rsidRDefault="006C3A2A" w:rsidP="006C3A2A">
            <w:pPr>
              <w:tabs>
                <w:tab w:val="left" w:pos="4820"/>
              </w:tabs>
              <w:spacing w:after="0" w:line="240" w:lineRule="auto"/>
              <w:rPr>
                <w:rFonts w:asciiTheme="minorHAnsi" w:hAnsiTheme="minorHAnsi" w:cstheme="minorHAnsi"/>
                <w:b/>
                <w:bCs/>
                <w:lang w:val="en-IN" w:eastAsia="en-IN"/>
              </w:rPr>
            </w:pPr>
            <w:r w:rsidRPr="009E16A2">
              <w:rPr>
                <w:rFonts w:asciiTheme="minorHAnsi" w:hAnsiTheme="minorHAnsi" w:cstheme="minorHAnsi"/>
                <w:b/>
                <w:bCs/>
                <w:lang w:val="en-IN" w:eastAsia="en-IN"/>
              </w:rPr>
              <w:t>LET’S DISCUSS FURTHER</w:t>
            </w:r>
          </w:p>
        </w:tc>
        <w:tc>
          <w:tcPr>
            <w:tcW w:w="1156" w:type="dxa"/>
            <w:shd w:val="clear" w:color="auto" w:fill="B3D5AB"/>
            <w:vAlign w:val="center"/>
          </w:tcPr>
          <w:p w14:paraId="6EEBC05F" w14:textId="2AEF3664" w:rsidR="006C3A2A" w:rsidRPr="009E16A2" w:rsidRDefault="00FE3066" w:rsidP="006C3A2A">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18</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74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280"/>
        <w:gridCol w:w="5075"/>
      </w:tblGrid>
      <w:tr w:rsidR="004955CB" w:rsidRPr="00D27A53" w14:paraId="027B1C4C" w14:textId="77777777" w:rsidTr="001E593E">
        <w:trPr>
          <w:trHeight w:val="689"/>
        </w:trPr>
        <w:tc>
          <w:tcPr>
            <w:tcW w:w="1628" w:type="dxa"/>
            <w:shd w:val="clear" w:color="auto" w:fill="4E8542"/>
            <w:noWrap/>
            <w:vAlign w:val="center"/>
            <w:hideMark/>
          </w:tcPr>
          <w:p w14:paraId="785BF368"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7A95C78D" w14:textId="6488FF4D" w:rsidR="004955CB" w:rsidRPr="00045F66" w:rsidRDefault="004955CB" w:rsidP="004955CB">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w:t>
            </w:r>
          </w:p>
        </w:tc>
        <w:tc>
          <w:tcPr>
            <w:tcW w:w="1280" w:type="dxa"/>
            <w:shd w:val="clear" w:color="auto" w:fill="4E8542"/>
            <w:vAlign w:val="center"/>
          </w:tcPr>
          <w:p w14:paraId="5F156647"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5075" w:type="dxa"/>
            <w:shd w:val="clear" w:color="auto" w:fill="4E8542"/>
            <w:noWrap/>
            <w:vAlign w:val="center"/>
            <w:hideMark/>
          </w:tcPr>
          <w:p w14:paraId="5301ADF3"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955CB" w:rsidRPr="00D27A53" w14:paraId="1D280E3E" w14:textId="77777777" w:rsidTr="001E593E">
        <w:trPr>
          <w:trHeight w:val="1128"/>
        </w:trPr>
        <w:tc>
          <w:tcPr>
            <w:tcW w:w="1628" w:type="dxa"/>
            <w:shd w:val="clear" w:color="auto" w:fill="4E8542"/>
            <w:noWrap/>
            <w:vAlign w:val="center"/>
          </w:tcPr>
          <w:p w14:paraId="47F93AFE" w14:textId="50A66830" w:rsidR="004955CB" w:rsidRDefault="008823F2" w:rsidP="0047381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7</w:t>
            </w:r>
            <w:r w:rsidRPr="008823F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623" w:type="dxa"/>
            <w:shd w:val="clear" w:color="auto" w:fill="D6E3BC" w:themeFill="accent3" w:themeFillTint="66"/>
            <w:vAlign w:val="center"/>
          </w:tcPr>
          <w:p w14:paraId="3F5902A2" w14:textId="3592C918" w:rsidR="004955CB" w:rsidRPr="00361F71" w:rsidRDefault="008823F2" w:rsidP="0047381E">
            <w:pPr>
              <w:tabs>
                <w:tab w:val="left" w:pos="4820"/>
              </w:tabs>
              <w:spacing w:after="0" w:line="240" w:lineRule="auto"/>
              <w:jc w:val="center"/>
              <w:rPr>
                <w:rFonts w:asciiTheme="minorHAnsi" w:hAnsiTheme="minorHAnsi" w:cstheme="minorHAnsi"/>
                <w:b/>
              </w:rPr>
            </w:pPr>
            <w:r>
              <w:rPr>
                <w:rFonts w:asciiTheme="minorHAnsi" w:hAnsiTheme="minorHAnsi" w:cstheme="minorHAnsi"/>
                <w:b/>
              </w:rPr>
              <w:t>TDS Payment</w:t>
            </w:r>
          </w:p>
        </w:tc>
        <w:tc>
          <w:tcPr>
            <w:tcW w:w="1280" w:type="dxa"/>
            <w:shd w:val="clear" w:color="auto" w:fill="D6E3BC" w:themeFill="accent3" w:themeFillTint="66"/>
            <w:vAlign w:val="center"/>
          </w:tcPr>
          <w:p w14:paraId="54C6E1F5" w14:textId="27B15C1C" w:rsidR="004955CB" w:rsidRPr="00361F71" w:rsidRDefault="008823F2" w:rsidP="0047381E">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2022</w:t>
            </w:r>
          </w:p>
        </w:tc>
        <w:tc>
          <w:tcPr>
            <w:tcW w:w="5075" w:type="dxa"/>
            <w:shd w:val="clear" w:color="auto" w:fill="D6E3BC" w:themeFill="accent3" w:themeFillTint="66"/>
            <w:noWrap/>
            <w:vAlign w:val="center"/>
          </w:tcPr>
          <w:p w14:paraId="6CD75D6D" w14:textId="3A977688" w:rsidR="004955CB" w:rsidRPr="003432FE" w:rsidRDefault="008823F2" w:rsidP="00CA7181">
            <w:pPr>
              <w:tabs>
                <w:tab w:val="left" w:pos="4820"/>
              </w:tabs>
              <w:spacing w:after="0" w:line="240" w:lineRule="auto"/>
              <w:jc w:val="both"/>
              <w:rPr>
                <w:rFonts w:asciiTheme="minorHAnsi" w:hAnsiTheme="minorHAnsi" w:cstheme="minorHAnsi"/>
                <w:bCs/>
              </w:rPr>
            </w:pPr>
            <w:r>
              <w:rPr>
                <w:rFonts w:asciiTheme="minorHAnsi" w:hAnsiTheme="minorHAnsi" w:cstheme="minorHAnsi"/>
                <w:bCs/>
              </w:rPr>
              <w:t>Monthly payment of TDS for the month of July 2022</w:t>
            </w:r>
          </w:p>
        </w:tc>
      </w:tr>
      <w:tr w:rsidR="00AC19B3" w:rsidRPr="00D27A53" w14:paraId="4A283DF1" w14:textId="77777777" w:rsidTr="001E593E">
        <w:trPr>
          <w:trHeight w:val="843"/>
        </w:trPr>
        <w:tc>
          <w:tcPr>
            <w:tcW w:w="1628" w:type="dxa"/>
            <w:shd w:val="clear" w:color="auto" w:fill="4E8542"/>
            <w:noWrap/>
          </w:tcPr>
          <w:p w14:paraId="00844562" w14:textId="77777777" w:rsidR="007236B1" w:rsidRDefault="007236B1" w:rsidP="0047381E">
            <w:pPr>
              <w:tabs>
                <w:tab w:val="left" w:pos="4820"/>
              </w:tabs>
              <w:spacing w:after="0" w:line="240" w:lineRule="auto"/>
              <w:jc w:val="center"/>
              <w:rPr>
                <w:rFonts w:asciiTheme="minorHAnsi" w:hAnsiTheme="minorHAnsi" w:cstheme="minorHAnsi"/>
                <w:b/>
                <w:color w:val="FFFFFF" w:themeColor="background1"/>
              </w:rPr>
            </w:pPr>
          </w:p>
          <w:p w14:paraId="22416ABD" w14:textId="589727CE" w:rsidR="00495F55" w:rsidRDefault="008823F2" w:rsidP="0047381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8823F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623" w:type="dxa"/>
            <w:shd w:val="clear" w:color="auto" w:fill="D6E3BC" w:themeFill="accent3" w:themeFillTint="66"/>
            <w:vAlign w:val="center"/>
          </w:tcPr>
          <w:p w14:paraId="42A89493" w14:textId="76B70EE7" w:rsidR="00AC19B3" w:rsidRPr="00361F71" w:rsidRDefault="008823F2" w:rsidP="0047381E">
            <w:pPr>
              <w:tabs>
                <w:tab w:val="left" w:pos="4820"/>
              </w:tabs>
              <w:spacing w:after="0" w:line="240" w:lineRule="auto"/>
              <w:jc w:val="center"/>
              <w:rPr>
                <w:rFonts w:asciiTheme="minorHAnsi" w:hAnsiTheme="minorHAnsi" w:cstheme="minorHAnsi"/>
                <w:b/>
              </w:rPr>
            </w:pPr>
            <w:r>
              <w:rPr>
                <w:rFonts w:asciiTheme="minorHAnsi" w:hAnsiTheme="minorHAnsi" w:cstheme="minorHAnsi"/>
                <w:b/>
              </w:rPr>
              <w:t xml:space="preserve">GSTR 7 </w:t>
            </w:r>
          </w:p>
        </w:tc>
        <w:tc>
          <w:tcPr>
            <w:tcW w:w="1280" w:type="dxa"/>
            <w:shd w:val="clear" w:color="auto" w:fill="D6E3BC" w:themeFill="accent3" w:themeFillTint="66"/>
            <w:vAlign w:val="center"/>
          </w:tcPr>
          <w:p w14:paraId="5858A2EB" w14:textId="3E3C3CFC" w:rsidR="00AC19B3" w:rsidRPr="00361F71" w:rsidRDefault="008823F2" w:rsidP="0047381E">
            <w:pPr>
              <w:jc w:val="center"/>
              <w:rPr>
                <w:rFonts w:asciiTheme="minorHAnsi" w:hAnsiTheme="minorHAnsi" w:cstheme="minorHAnsi"/>
                <w:b/>
              </w:rPr>
            </w:pPr>
            <w:r>
              <w:rPr>
                <w:rFonts w:asciiTheme="minorHAnsi" w:hAnsiTheme="minorHAnsi" w:cstheme="minorHAnsi"/>
                <w:b/>
              </w:rPr>
              <w:t>July 2022</w:t>
            </w:r>
          </w:p>
        </w:tc>
        <w:tc>
          <w:tcPr>
            <w:tcW w:w="5075" w:type="dxa"/>
            <w:shd w:val="clear" w:color="auto" w:fill="D6E3BC" w:themeFill="accent3" w:themeFillTint="66"/>
            <w:noWrap/>
            <w:vAlign w:val="center"/>
          </w:tcPr>
          <w:p w14:paraId="5B6EF134" w14:textId="19E63E25" w:rsidR="006E17CC" w:rsidRPr="002C0ABA" w:rsidRDefault="007F5997" w:rsidP="00CA7181">
            <w:pPr>
              <w:tabs>
                <w:tab w:val="left" w:pos="4820"/>
              </w:tabs>
              <w:spacing w:after="0" w:line="240" w:lineRule="auto"/>
              <w:jc w:val="both"/>
              <w:rPr>
                <w:rFonts w:asciiTheme="minorHAnsi" w:hAnsiTheme="minorHAnsi" w:cstheme="minorHAnsi"/>
                <w:bCs/>
              </w:rPr>
            </w:pPr>
            <w:r>
              <w:rPr>
                <w:rFonts w:asciiTheme="minorHAnsi" w:hAnsiTheme="minorHAnsi" w:cstheme="minorHAnsi"/>
                <w:bCs/>
              </w:rPr>
              <w:t>M</w:t>
            </w:r>
            <w:r w:rsidRPr="007F5997">
              <w:rPr>
                <w:rFonts w:asciiTheme="minorHAnsi" w:hAnsiTheme="minorHAnsi" w:cstheme="minorHAnsi"/>
                <w:bCs/>
              </w:rPr>
              <w:t xml:space="preserve">onthly return </w:t>
            </w:r>
            <w:r>
              <w:rPr>
                <w:rFonts w:asciiTheme="minorHAnsi" w:hAnsiTheme="minorHAnsi" w:cstheme="minorHAnsi"/>
                <w:bCs/>
              </w:rPr>
              <w:t xml:space="preserve">to be </w:t>
            </w:r>
            <w:r w:rsidRPr="007F5997">
              <w:rPr>
                <w:rFonts w:asciiTheme="minorHAnsi" w:hAnsiTheme="minorHAnsi" w:cstheme="minorHAnsi"/>
                <w:bCs/>
              </w:rPr>
              <w:t xml:space="preserve">filed by </w:t>
            </w:r>
            <w:r>
              <w:rPr>
                <w:rFonts w:asciiTheme="minorHAnsi" w:hAnsiTheme="minorHAnsi" w:cstheme="minorHAnsi"/>
                <w:bCs/>
              </w:rPr>
              <w:t xml:space="preserve">person </w:t>
            </w:r>
            <w:r w:rsidRPr="007F5997">
              <w:rPr>
                <w:rFonts w:asciiTheme="minorHAnsi" w:hAnsiTheme="minorHAnsi" w:cstheme="minorHAnsi"/>
                <w:bCs/>
              </w:rPr>
              <w:t>who deduct tax at source or TDS under the Goods and Services Tax (GST).</w:t>
            </w:r>
          </w:p>
        </w:tc>
      </w:tr>
      <w:tr w:rsidR="007236B1" w:rsidRPr="00D27A53" w14:paraId="024E2C69" w14:textId="77777777" w:rsidTr="001E593E">
        <w:trPr>
          <w:trHeight w:val="843"/>
        </w:trPr>
        <w:tc>
          <w:tcPr>
            <w:tcW w:w="1628" w:type="dxa"/>
            <w:shd w:val="clear" w:color="auto" w:fill="4E8542"/>
            <w:noWrap/>
          </w:tcPr>
          <w:p w14:paraId="5BCE4EFB" w14:textId="77777777" w:rsidR="007236B1" w:rsidRDefault="007236B1" w:rsidP="007236B1">
            <w:pPr>
              <w:tabs>
                <w:tab w:val="left" w:pos="4820"/>
              </w:tabs>
              <w:spacing w:after="0" w:line="240" w:lineRule="auto"/>
              <w:jc w:val="center"/>
              <w:rPr>
                <w:rFonts w:asciiTheme="minorHAnsi" w:hAnsiTheme="minorHAnsi" w:cstheme="minorHAnsi"/>
                <w:b/>
                <w:color w:val="FFFFFF" w:themeColor="background1"/>
              </w:rPr>
            </w:pPr>
          </w:p>
          <w:p w14:paraId="2A04724D" w14:textId="14B8CDB3" w:rsidR="007236B1" w:rsidRDefault="007236B1" w:rsidP="007236B1">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8823F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623" w:type="dxa"/>
            <w:shd w:val="clear" w:color="auto" w:fill="D6E3BC" w:themeFill="accent3" w:themeFillTint="66"/>
            <w:vAlign w:val="center"/>
          </w:tcPr>
          <w:p w14:paraId="07A1CC3E" w14:textId="36824531" w:rsidR="007236B1" w:rsidRDefault="007236B1" w:rsidP="007236B1">
            <w:pPr>
              <w:tabs>
                <w:tab w:val="left" w:pos="4820"/>
              </w:tabs>
              <w:spacing w:after="0" w:line="240" w:lineRule="auto"/>
              <w:jc w:val="center"/>
              <w:rPr>
                <w:rFonts w:asciiTheme="minorHAnsi" w:hAnsiTheme="minorHAnsi" w:cstheme="minorHAnsi"/>
                <w:b/>
              </w:rPr>
            </w:pPr>
            <w:r>
              <w:rPr>
                <w:rFonts w:asciiTheme="minorHAnsi" w:hAnsiTheme="minorHAnsi" w:cstheme="minorHAnsi"/>
                <w:b/>
              </w:rPr>
              <w:t>GSTR 8</w:t>
            </w:r>
          </w:p>
        </w:tc>
        <w:tc>
          <w:tcPr>
            <w:tcW w:w="1280" w:type="dxa"/>
            <w:shd w:val="clear" w:color="auto" w:fill="D6E3BC" w:themeFill="accent3" w:themeFillTint="66"/>
            <w:vAlign w:val="center"/>
          </w:tcPr>
          <w:p w14:paraId="652518F3" w14:textId="003EAD9B" w:rsidR="007236B1" w:rsidRDefault="007236B1" w:rsidP="007236B1">
            <w:pPr>
              <w:jc w:val="center"/>
              <w:rPr>
                <w:rFonts w:asciiTheme="minorHAnsi" w:hAnsiTheme="minorHAnsi" w:cstheme="minorHAnsi"/>
                <w:b/>
              </w:rPr>
            </w:pPr>
            <w:r>
              <w:rPr>
                <w:rFonts w:asciiTheme="minorHAnsi" w:hAnsiTheme="minorHAnsi" w:cstheme="minorHAnsi"/>
                <w:b/>
              </w:rPr>
              <w:t>July 2022</w:t>
            </w:r>
          </w:p>
        </w:tc>
        <w:tc>
          <w:tcPr>
            <w:tcW w:w="5075" w:type="dxa"/>
            <w:shd w:val="clear" w:color="auto" w:fill="D6E3BC" w:themeFill="accent3" w:themeFillTint="66"/>
            <w:noWrap/>
            <w:vAlign w:val="center"/>
          </w:tcPr>
          <w:p w14:paraId="5B3B057B" w14:textId="05179800" w:rsidR="007236B1" w:rsidRPr="006E17CC" w:rsidRDefault="007F5997" w:rsidP="007236B1">
            <w:pPr>
              <w:tabs>
                <w:tab w:val="left" w:pos="4820"/>
              </w:tabs>
              <w:spacing w:after="0" w:line="240" w:lineRule="auto"/>
              <w:jc w:val="both"/>
              <w:rPr>
                <w:rFonts w:asciiTheme="minorHAnsi" w:hAnsiTheme="minorHAnsi" w:cstheme="minorHAnsi"/>
                <w:bCs/>
              </w:rPr>
            </w:pPr>
            <w:r>
              <w:rPr>
                <w:rFonts w:asciiTheme="minorHAnsi" w:hAnsiTheme="minorHAnsi" w:cstheme="minorHAnsi"/>
                <w:bCs/>
              </w:rPr>
              <w:t xml:space="preserve">Monthly </w:t>
            </w:r>
            <w:r w:rsidRPr="007F5997">
              <w:rPr>
                <w:rFonts w:asciiTheme="minorHAnsi" w:hAnsiTheme="minorHAnsi" w:cstheme="minorHAnsi"/>
                <w:bCs/>
              </w:rPr>
              <w:t>return to be filed by the e-commerce operators who are required to deduct TCS (Tax collected at source) under GST.</w:t>
            </w:r>
          </w:p>
        </w:tc>
      </w:tr>
      <w:tr w:rsidR="007236B1" w:rsidRPr="00D27A53" w14:paraId="4A852CAF" w14:textId="77777777" w:rsidTr="001E593E">
        <w:trPr>
          <w:trHeight w:val="616"/>
        </w:trPr>
        <w:tc>
          <w:tcPr>
            <w:tcW w:w="1628" w:type="dxa"/>
            <w:shd w:val="clear" w:color="auto" w:fill="4E8542"/>
            <w:noWrap/>
          </w:tcPr>
          <w:p w14:paraId="1777AFFF" w14:textId="77777777" w:rsidR="007236B1" w:rsidRDefault="007236B1" w:rsidP="007236B1">
            <w:pPr>
              <w:tabs>
                <w:tab w:val="left" w:pos="4820"/>
              </w:tabs>
              <w:spacing w:after="0" w:line="240" w:lineRule="auto"/>
              <w:jc w:val="center"/>
              <w:rPr>
                <w:rFonts w:asciiTheme="minorHAnsi" w:hAnsiTheme="minorHAnsi" w:cstheme="minorHAnsi"/>
                <w:b/>
                <w:color w:val="FFFFFF" w:themeColor="background1"/>
              </w:rPr>
            </w:pPr>
          </w:p>
          <w:p w14:paraId="347513E1" w14:textId="0CBF06E1" w:rsidR="007236B1" w:rsidRPr="00D81204" w:rsidRDefault="007236B1" w:rsidP="007236B1">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11</w:t>
            </w:r>
            <w:r w:rsidRPr="006E17CC">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623" w:type="dxa"/>
            <w:shd w:val="clear" w:color="auto" w:fill="D6E3BC" w:themeFill="accent3" w:themeFillTint="66"/>
            <w:vAlign w:val="center"/>
          </w:tcPr>
          <w:p w14:paraId="0A885D4F" w14:textId="384EC8A1" w:rsidR="007236B1" w:rsidRDefault="007236B1" w:rsidP="007236B1">
            <w:pPr>
              <w:jc w:val="center"/>
              <w:rPr>
                <w:rFonts w:asciiTheme="minorHAnsi" w:hAnsiTheme="minorHAnsi" w:cstheme="minorHAnsi"/>
                <w:b/>
              </w:rPr>
            </w:pPr>
            <w:r>
              <w:rPr>
                <w:rFonts w:asciiTheme="minorHAnsi" w:hAnsiTheme="minorHAnsi" w:cstheme="minorHAnsi"/>
                <w:b/>
              </w:rPr>
              <w:t>GSTR 1</w:t>
            </w:r>
          </w:p>
        </w:tc>
        <w:tc>
          <w:tcPr>
            <w:tcW w:w="1280" w:type="dxa"/>
            <w:shd w:val="clear" w:color="auto" w:fill="D6E3BC" w:themeFill="accent3" w:themeFillTint="66"/>
            <w:vAlign w:val="center"/>
          </w:tcPr>
          <w:p w14:paraId="2C704683" w14:textId="31A2DC92" w:rsidR="007236B1" w:rsidRDefault="007236B1" w:rsidP="007236B1">
            <w:pPr>
              <w:jc w:val="center"/>
              <w:rPr>
                <w:rFonts w:asciiTheme="minorHAnsi" w:hAnsiTheme="minorHAnsi" w:cstheme="minorHAnsi"/>
                <w:b/>
              </w:rPr>
            </w:pPr>
            <w:r>
              <w:rPr>
                <w:rFonts w:asciiTheme="minorHAnsi" w:hAnsiTheme="minorHAnsi" w:cstheme="minorHAnsi"/>
                <w:b/>
              </w:rPr>
              <w:t>July 2022</w:t>
            </w:r>
          </w:p>
        </w:tc>
        <w:tc>
          <w:tcPr>
            <w:tcW w:w="5075" w:type="dxa"/>
            <w:shd w:val="clear" w:color="auto" w:fill="D6E3BC" w:themeFill="accent3" w:themeFillTint="66"/>
            <w:noWrap/>
            <w:vAlign w:val="center"/>
          </w:tcPr>
          <w:p w14:paraId="6A4DECE0" w14:textId="3D4E71FA" w:rsidR="007236B1" w:rsidRPr="00AC19B3" w:rsidRDefault="007236B1" w:rsidP="007236B1">
            <w:pPr>
              <w:jc w:val="both"/>
              <w:rPr>
                <w:rFonts w:asciiTheme="minorHAnsi" w:hAnsiTheme="minorHAnsi" w:cstheme="minorHAnsi"/>
                <w:bCs/>
              </w:rPr>
            </w:pPr>
            <w:r>
              <w:rPr>
                <w:rFonts w:asciiTheme="minorHAnsi" w:hAnsiTheme="minorHAnsi" w:cstheme="minorHAnsi"/>
                <w:bCs/>
              </w:rPr>
              <w:t>Monthly</w:t>
            </w:r>
            <w:r w:rsidR="007F5997">
              <w:rPr>
                <w:rFonts w:asciiTheme="minorHAnsi" w:hAnsiTheme="minorHAnsi" w:cstheme="minorHAnsi"/>
                <w:bCs/>
              </w:rPr>
              <w:t xml:space="preserve"> </w:t>
            </w:r>
            <w:r w:rsidR="007F5997" w:rsidRPr="007F5997">
              <w:rPr>
                <w:rFonts w:asciiTheme="minorHAnsi" w:hAnsiTheme="minorHAnsi" w:cstheme="minorHAnsi"/>
                <w:bCs/>
              </w:rPr>
              <w:t>Statement of Outward Supplies</w:t>
            </w:r>
            <w:r w:rsidR="007F5997">
              <w:rPr>
                <w:rFonts w:asciiTheme="minorHAnsi" w:hAnsiTheme="minorHAnsi" w:cstheme="minorHAnsi"/>
                <w:bCs/>
              </w:rPr>
              <w:t xml:space="preserve"> </w:t>
            </w:r>
            <w:r>
              <w:rPr>
                <w:rFonts w:asciiTheme="minorHAnsi" w:hAnsiTheme="minorHAnsi" w:cstheme="minorHAnsi"/>
                <w:bCs/>
              </w:rPr>
              <w:t>for business exceeding turnover of 5 crore or opted to file monthly return</w:t>
            </w:r>
          </w:p>
        </w:tc>
      </w:tr>
      <w:tr w:rsidR="007236B1" w:rsidRPr="00D27A53" w14:paraId="6DA0CB4E" w14:textId="77777777" w:rsidTr="001E593E">
        <w:trPr>
          <w:trHeight w:val="616"/>
        </w:trPr>
        <w:tc>
          <w:tcPr>
            <w:tcW w:w="1628" w:type="dxa"/>
            <w:shd w:val="clear" w:color="auto" w:fill="4E8542"/>
            <w:noWrap/>
          </w:tcPr>
          <w:p w14:paraId="41720430" w14:textId="77777777" w:rsidR="007236B1" w:rsidRDefault="007236B1" w:rsidP="007236B1">
            <w:pPr>
              <w:tabs>
                <w:tab w:val="left" w:pos="4820"/>
              </w:tabs>
              <w:spacing w:after="0" w:line="240" w:lineRule="auto"/>
              <w:jc w:val="center"/>
              <w:rPr>
                <w:rFonts w:asciiTheme="minorHAnsi" w:hAnsiTheme="minorHAnsi" w:cstheme="minorHAnsi"/>
                <w:b/>
                <w:color w:val="FFFFFF" w:themeColor="background1"/>
              </w:rPr>
            </w:pPr>
          </w:p>
          <w:p w14:paraId="780FFEF2" w14:textId="77777777" w:rsidR="000A3D37" w:rsidRDefault="000A3D37" w:rsidP="007236B1">
            <w:pPr>
              <w:tabs>
                <w:tab w:val="left" w:pos="4820"/>
              </w:tabs>
              <w:spacing w:after="0" w:line="240" w:lineRule="auto"/>
              <w:jc w:val="center"/>
              <w:rPr>
                <w:rFonts w:asciiTheme="minorHAnsi" w:hAnsiTheme="minorHAnsi" w:cstheme="minorHAnsi"/>
                <w:b/>
                <w:color w:val="FFFFFF" w:themeColor="background1"/>
              </w:rPr>
            </w:pPr>
          </w:p>
          <w:p w14:paraId="5FD65725" w14:textId="77777777" w:rsidR="000A3D37" w:rsidRDefault="000A3D37" w:rsidP="007236B1">
            <w:pPr>
              <w:tabs>
                <w:tab w:val="left" w:pos="4820"/>
              </w:tabs>
              <w:spacing w:after="0" w:line="240" w:lineRule="auto"/>
              <w:jc w:val="center"/>
              <w:rPr>
                <w:rFonts w:asciiTheme="minorHAnsi" w:hAnsiTheme="minorHAnsi" w:cstheme="minorHAnsi"/>
                <w:b/>
                <w:color w:val="FFFFFF" w:themeColor="background1"/>
              </w:rPr>
            </w:pPr>
          </w:p>
          <w:p w14:paraId="7F6AA47B" w14:textId="4AC76E11" w:rsidR="007236B1" w:rsidRDefault="007236B1" w:rsidP="007236B1">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13</w:t>
            </w:r>
            <w:r w:rsidRPr="006E17CC">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623" w:type="dxa"/>
            <w:shd w:val="clear" w:color="auto" w:fill="D6E3BC" w:themeFill="accent3" w:themeFillTint="66"/>
            <w:vAlign w:val="center"/>
          </w:tcPr>
          <w:p w14:paraId="3934F493" w14:textId="057765FB" w:rsidR="007236B1" w:rsidRDefault="007236B1" w:rsidP="007236B1">
            <w:pPr>
              <w:jc w:val="center"/>
              <w:rPr>
                <w:rFonts w:asciiTheme="minorHAnsi" w:hAnsiTheme="minorHAnsi" w:cstheme="minorHAnsi"/>
                <w:b/>
              </w:rPr>
            </w:pPr>
            <w:r>
              <w:rPr>
                <w:rFonts w:asciiTheme="minorHAnsi" w:hAnsiTheme="minorHAnsi" w:cstheme="minorHAnsi"/>
                <w:b/>
              </w:rPr>
              <w:t xml:space="preserve">GSTR 6 </w:t>
            </w:r>
          </w:p>
        </w:tc>
        <w:tc>
          <w:tcPr>
            <w:tcW w:w="1280" w:type="dxa"/>
            <w:shd w:val="clear" w:color="auto" w:fill="D6E3BC" w:themeFill="accent3" w:themeFillTint="66"/>
            <w:vAlign w:val="center"/>
          </w:tcPr>
          <w:p w14:paraId="3F9788D7" w14:textId="33B23A4F" w:rsidR="007236B1" w:rsidRDefault="007236B1" w:rsidP="007236B1">
            <w:pPr>
              <w:jc w:val="center"/>
              <w:rPr>
                <w:rFonts w:asciiTheme="minorHAnsi" w:hAnsiTheme="minorHAnsi" w:cstheme="minorHAnsi"/>
                <w:b/>
              </w:rPr>
            </w:pPr>
            <w:r>
              <w:rPr>
                <w:rFonts w:asciiTheme="minorHAnsi" w:hAnsiTheme="minorHAnsi" w:cstheme="minorHAnsi"/>
                <w:b/>
              </w:rPr>
              <w:t>July 2022</w:t>
            </w:r>
          </w:p>
        </w:tc>
        <w:tc>
          <w:tcPr>
            <w:tcW w:w="5075" w:type="dxa"/>
            <w:shd w:val="clear" w:color="auto" w:fill="D6E3BC" w:themeFill="accent3" w:themeFillTint="66"/>
            <w:noWrap/>
            <w:vAlign w:val="center"/>
          </w:tcPr>
          <w:p w14:paraId="336966FD" w14:textId="3F0FDE69" w:rsidR="007236B1" w:rsidRDefault="007F5997" w:rsidP="007236B1">
            <w:pPr>
              <w:jc w:val="both"/>
              <w:rPr>
                <w:rFonts w:asciiTheme="minorHAnsi" w:hAnsiTheme="minorHAnsi" w:cstheme="minorHAnsi"/>
                <w:bCs/>
              </w:rPr>
            </w:pPr>
            <w:r>
              <w:rPr>
                <w:rFonts w:asciiTheme="minorHAnsi" w:hAnsiTheme="minorHAnsi" w:cstheme="minorHAnsi"/>
                <w:bCs/>
              </w:rPr>
              <w:t>M</w:t>
            </w:r>
            <w:r w:rsidRPr="007F5997">
              <w:rPr>
                <w:rFonts w:asciiTheme="minorHAnsi" w:hAnsiTheme="minorHAnsi" w:cstheme="minorHAnsi"/>
                <w:bCs/>
              </w:rPr>
              <w:t xml:space="preserve">onthly return required to be furnished by an input service distributor </w:t>
            </w:r>
            <w:r>
              <w:rPr>
                <w:rFonts w:asciiTheme="minorHAnsi" w:hAnsiTheme="minorHAnsi" w:cstheme="minorHAnsi"/>
                <w:bCs/>
              </w:rPr>
              <w:t xml:space="preserve">(ISD) </w:t>
            </w:r>
            <w:r w:rsidRPr="007F5997">
              <w:rPr>
                <w:rFonts w:asciiTheme="minorHAnsi" w:hAnsiTheme="minorHAnsi" w:cstheme="minorHAnsi"/>
                <w:bCs/>
              </w:rPr>
              <w:t>at the GST Portal. It contains the details of ITC received by an ISD and also contains all the documents issued for distribution of ITC and the manner of distribution of such credit against all the relevant tax invoices.</w:t>
            </w:r>
          </w:p>
        </w:tc>
      </w:tr>
      <w:tr w:rsidR="000A3D37" w:rsidRPr="00D27A53" w14:paraId="47E29F33" w14:textId="77777777" w:rsidTr="001E593E">
        <w:trPr>
          <w:trHeight w:val="616"/>
        </w:trPr>
        <w:tc>
          <w:tcPr>
            <w:tcW w:w="1628" w:type="dxa"/>
            <w:shd w:val="clear" w:color="auto" w:fill="4E8542"/>
            <w:noWrap/>
          </w:tcPr>
          <w:p w14:paraId="4CD2737E" w14:textId="77777777" w:rsidR="00FF38DF" w:rsidRDefault="00FF38DF" w:rsidP="000A3D37">
            <w:pPr>
              <w:tabs>
                <w:tab w:val="left" w:pos="4820"/>
              </w:tabs>
              <w:spacing w:after="0" w:line="240" w:lineRule="auto"/>
              <w:jc w:val="center"/>
              <w:rPr>
                <w:rFonts w:asciiTheme="minorHAnsi" w:hAnsiTheme="minorHAnsi" w:cstheme="minorHAnsi"/>
                <w:b/>
                <w:color w:val="FFFFFF" w:themeColor="background1"/>
              </w:rPr>
            </w:pPr>
          </w:p>
          <w:p w14:paraId="297807CA" w14:textId="77777777" w:rsidR="00FF38DF" w:rsidRDefault="00FF38DF" w:rsidP="000A3D37">
            <w:pPr>
              <w:tabs>
                <w:tab w:val="left" w:pos="4820"/>
              </w:tabs>
              <w:spacing w:after="0" w:line="240" w:lineRule="auto"/>
              <w:jc w:val="center"/>
              <w:rPr>
                <w:rFonts w:asciiTheme="minorHAnsi" w:hAnsiTheme="minorHAnsi" w:cstheme="minorHAnsi"/>
                <w:b/>
                <w:color w:val="FFFFFF" w:themeColor="background1"/>
              </w:rPr>
            </w:pPr>
          </w:p>
          <w:p w14:paraId="11AD6FED" w14:textId="533EC0D2" w:rsidR="000A3D37" w:rsidRDefault="000A3D37" w:rsidP="000A3D37">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13</w:t>
            </w:r>
            <w:r w:rsidRPr="006E17CC">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623" w:type="dxa"/>
            <w:shd w:val="clear" w:color="auto" w:fill="D6E3BC" w:themeFill="accent3" w:themeFillTint="66"/>
            <w:vAlign w:val="center"/>
          </w:tcPr>
          <w:p w14:paraId="45AB98E2" w14:textId="3A2D3354" w:rsidR="000A3D37" w:rsidRDefault="000A3D37" w:rsidP="000A3D37">
            <w:pPr>
              <w:jc w:val="center"/>
              <w:rPr>
                <w:rFonts w:asciiTheme="minorHAnsi" w:hAnsiTheme="minorHAnsi" w:cstheme="minorHAnsi"/>
                <w:b/>
              </w:rPr>
            </w:pPr>
            <w:r>
              <w:rPr>
                <w:rFonts w:asciiTheme="minorHAnsi" w:hAnsiTheme="minorHAnsi" w:cstheme="minorHAnsi"/>
                <w:b/>
              </w:rPr>
              <w:t>GSTR 1 (IFF)</w:t>
            </w:r>
          </w:p>
        </w:tc>
        <w:tc>
          <w:tcPr>
            <w:tcW w:w="1280" w:type="dxa"/>
            <w:shd w:val="clear" w:color="auto" w:fill="D6E3BC" w:themeFill="accent3" w:themeFillTint="66"/>
            <w:vAlign w:val="center"/>
          </w:tcPr>
          <w:p w14:paraId="6315025F" w14:textId="47F2566D" w:rsidR="000A3D37" w:rsidRDefault="000A3D37" w:rsidP="000A3D37">
            <w:pPr>
              <w:jc w:val="center"/>
              <w:rPr>
                <w:rFonts w:asciiTheme="minorHAnsi" w:hAnsiTheme="minorHAnsi" w:cstheme="minorHAnsi"/>
                <w:b/>
              </w:rPr>
            </w:pPr>
            <w:r>
              <w:rPr>
                <w:rFonts w:asciiTheme="minorHAnsi" w:hAnsiTheme="minorHAnsi" w:cstheme="minorHAnsi"/>
                <w:b/>
              </w:rPr>
              <w:t>July 2022</w:t>
            </w:r>
          </w:p>
        </w:tc>
        <w:tc>
          <w:tcPr>
            <w:tcW w:w="5075" w:type="dxa"/>
            <w:shd w:val="clear" w:color="auto" w:fill="D6E3BC" w:themeFill="accent3" w:themeFillTint="66"/>
            <w:noWrap/>
            <w:vAlign w:val="center"/>
          </w:tcPr>
          <w:p w14:paraId="3808E269" w14:textId="2F56DF67" w:rsidR="000A3D37" w:rsidRPr="00114668" w:rsidRDefault="000A3D37" w:rsidP="000A3D37">
            <w:pPr>
              <w:jc w:val="both"/>
              <w:rPr>
                <w:rFonts w:asciiTheme="minorHAnsi" w:hAnsiTheme="minorHAnsi" w:cstheme="minorHAnsi"/>
                <w:bCs/>
              </w:rPr>
            </w:pPr>
            <w:r>
              <w:rPr>
                <w:rFonts w:asciiTheme="minorHAnsi" w:hAnsiTheme="minorHAnsi" w:cstheme="minorHAnsi"/>
                <w:bCs/>
              </w:rPr>
              <w:t>F</w:t>
            </w:r>
            <w:r w:rsidRPr="000A3D37">
              <w:rPr>
                <w:rFonts w:asciiTheme="minorHAnsi" w:hAnsiTheme="minorHAnsi" w:cstheme="minorHAnsi"/>
                <w:bCs/>
              </w:rPr>
              <w:t>acility provided to quarterly taxpayers who are in QRMP scheme, to file their details of outward supplies in first two months of the quarter, to pass on the credit to their recipients.</w:t>
            </w:r>
          </w:p>
        </w:tc>
      </w:tr>
    </w:tbl>
    <w:p w14:paraId="0DE5CC1E" w14:textId="77777777" w:rsidR="007F0586" w:rsidRPr="00EC357C" w:rsidRDefault="00DF233D" w:rsidP="00F474C8">
      <w:pPr>
        <w:tabs>
          <w:tab w:val="left" w:pos="3039"/>
          <w:tab w:val="left" w:pos="4820"/>
        </w:tabs>
        <w:rPr>
          <w:rFonts w:cstheme="minorHAnsi"/>
          <w:b/>
          <w:sz w:val="32"/>
          <w:lang w:val="en-GB"/>
        </w:rPr>
      </w:pPr>
      <w:r>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p>
    <w:p w14:paraId="43D452B8" w14:textId="77777777" w:rsidR="00843461" w:rsidRDefault="00843461" w:rsidP="00F474C8">
      <w:pPr>
        <w:tabs>
          <w:tab w:val="left" w:pos="3039"/>
          <w:tab w:val="left" w:pos="4820"/>
        </w:tabs>
        <w:rPr>
          <w:rFonts w:cstheme="minorHAnsi"/>
          <w:b/>
          <w:sz w:val="32"/>
          <w:lang w:val="en-GB"/>
        </w:rPr>
      </w:pPr>
    </w:p>
    <w:p w14:paraId="4376430C" w14:textId="77777777" w:rsidR="00F91123" w:rsidRDefault="00F91123" w:rsidP="00F474C8">
      <w:pPr>
        <w:tabs>
          <w:tab w:val="left" w:pos="3039"/>
          <w:tab w:val="left" w:pos="4820"/>
        </w:tabs>
        <w:rPr>
          <w:rFonts w:cstheme="minorHAnsi"/>
          <w:b/>
          <w:sz w:val="32"/>
          <w:lang w:val="en-GB"/>
        </w:rPr>
      </w:pPr>
    </w:p>
    <w:p w14:paraId="2AF6F3E9" w14:textId="77777777" w:rsidR="00A64059" w:rsidRPr="00EC357C" w:rsidRDefault="00A64059" w:rsidP="00F474C8">
      <w:pPr>
        <w:tabs>
          <w:tab w:val="left" w:pos="3039"/>
          <w:tab w:val="left" w:pos="4820"/>
        </w:tabs>
        <w:rPr>
          <w:rFonts w:cstheme="minorHAnsi"/>
          <w:b/>
          <w:sz w:val="32"/>
          <w:lang w:val="en-GB"/>
        </w:rPr>
      </w:pPr>
    </w:p>
    <w:p w14:paraId="5EF7EF3C" w14:textId="77777777" w:rsidR="00D76C92" w:rsidRDefault="00D76C92" w:rsidP="00000A62">
      <w:pPr>
        <w:tabs>
          <w:tab w:val="left" w:pos="7365"/>
        </w:tabs>
        <w:rPr>
          <w:rFonts w:cstheme="minorHAnsi"/>
          <w:b/>
          <w:bCs/>
          <w:lang w:val="en-GB"/>
        </w:rPr>
      </w:pPr>
    </w:p>
    <w:p w14:paraId="68A1B679" w14:textId="77777777" w:rsidR="00C20A7C" w:rsidRDefault="00C20A7C" w:rsidP="00000A62">
      <w:pPr>
        <w:tabs>
          <w:tab w:val="left" w:pos="7365"/>
        </w:tabs>
        <w:rPr>
          <w:rFonts w:cstheme="minorHAnsi"/>
          <w:b/>
          <w:bCs/>
          <w:lang w:val="en-GB"/>
        </w:rPr>
      </w:pPr>
    </w:p>
    <w:p w14:paraId="1EE22C75" w14:textId="77777777" w:rsidR="00780B9B" w:rsidRDefault="00780B9B" w:rsidP="00000A62">
      <w:pPr>
        <w:tabs>
          <w:tab w:val="left" w:pos="7365"/>
        </w:tabs>
        <w:rPr>
          <w:rFonts w:cstheme="minorHAnsi"/>
          <w:b/>
          <w:bCs/>
          <w:lang w:val="en-GB"/>
        </w:rPr>
      </w:pPr>
    </w:p>
    <w:p w14:paraId="65D03894" w14:textId="77777777" w:rsidR="00780B9B" w:rsidRDefault="00780B9B" w:rsidP="00000A62">
      <w:pPr>
        <w:tabs>
          <w:tab w:val="left" w:pos="7365"/>
        </w:tabs>
        <w:rPr>
          <w:rFonts w:cstheme="minorHAnsi"/>
          <w:b/>
          <w:bCs/>
          <w:lang w:val="en-GB"/>
        </w:rPr>
      </w:pPr>
    </w:p>
    <w:p w14:paraId="001768D3" w14:textId="77777777" w:rsidR="00780B9B" w:rsidRPr="00333758" w:rsidRDefault="00780B9B" w:rsidP="00000A62">
      <w:pPr>
        <w:tabs>
          <w:tab w:val="left" w:pos="7365"/>
        </w:tabs>
        <w:rPr>
          <w:rFonts w:cstheme="minorHAnsi"/>
          <w:b/>
          <w:bCs/>
          <w:lang w:val="en-GB"/>
        </w:rPr>
        <w:sectPr w:rsidR="00780B9B" w:rsidRPr="00333758"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1D1D1F13" w14:textId="77777777" w:rsidR="00EA264A" w:rsidRPr="00F800E4" w:rsidRDefault="00EA264A" w:rsidP="00EA264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E87C97">
        <w:rPr>
          <w:rFonts w:asciiTheme="minorHAnsi" w:hAnsiTheme="minorHAnsi" w:cstheme="minorHAnsi"/>
          <w:b/>
          <w:bCs/>
          <w:noProof/>
          <w:color w:val="FFFFFF" w:themeColor="background1"/>
          <w:sz w:val="22"/>
          <w:szCs w:val="22"/>
          <w:u w:val="none"/>
          <w:lang w:val="en-US"/>
        </w:rPr>
        <w:lastRenderedPageBreak/>
        <w:t>NOTIFICATION</w:t>
      </w:r>
    </w:p>
    <w:p w14:paraId="013DED21" w14:textId="261F06C8" w:rsidR="00EA264A" w:rsidRPr="00F800E4" w:rsidRDefault="006953E9" w:rsidP="00EA264A">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 xml:space="preserve">REDUCTION OF TIME LIMIT FOR VERIFICATION </w:t>
      </w:r>
      <w:r w:rsidR="00AA0861">
        <w:rPr>
          <w:rFonts w:asciiTheme="minorHAnsi" w:hAnsiTheme="minorHAnsi" w:cstheme="minorHAnsi"/>
          <w:b/>
          <w:bCs/>
          <w:caps/>
          <w:lang w:val="en-IN"/>
        </w:rPr>
        <w:t>OF INCOME TAX RETURN FROM WITHIN 120 DAYS TO 30 DAYS OF TRANSMITTING THE DATA OF itr ELECTRONICALLY</w:t>
      </w:r>
    </w:p>
    <w:p w14:paraId="0A1E5BDD" w14:textId="77777777" w:rsidR="00495DCE" w:rsidRDefault="00EA264A" w:rsidP="001F562C">
      <w:pPr>
        <w:pStyle w:val="NormalWeb"/>
        <w:shd w:val="clear" w:color="auto" w:fill="FFFFFF"/>
        <w:jc w:val="both"/>
        <w:rPr>
          <w:rFonts w:asciiTheme="minorHAnsi" w:hAnsiTheme="minorHAnsi" w:cstheme="minorHAnsi"/>
          <w:sz w:val="22"/>
          <w:szCs w:val="22"/>
          <w:shd w:val="clear" w:color="auto" w:fill="FFFFFF"/>
        </w:rPr>
      </w:pPr>
      <w:r w:rsidRPr="00911A9D">
        <w:rPr>
          <w:rFonts w:asciiTheme="minorHAnsi" w:hAnsiTheme="minorHAnsi" w:cstheme="minorHAnsi"/>
          <w:b/>
          <w:bCs/>
          <w:sz w:val="22"/>
          <w:szCs w:val="22"/>
          <w:shd w:val="clear" w:color="auto" w:fill="FFFFFF"/>
        </w:rPr>
        <w:t>OUR</w:t>
      </w:r>
      <w:r w:rsidRPr="00F800E4">
        <w:rPr>
          <w:rFonts w:asciiTheme="minorHAnsi" w:hAnsiTheme="minorHAnsi" w:cstheme="minorHAnsi"/>
          <w:b/>
          <w:bCs/>
          <w:shd w:val="clear" w:color="auto" w:fill="FFFFFF"/>
        </w:rPr>
        <w:t xml:space="preserve"> </w:t>
      </w:r>
      <w:r w:rsidRPr="00911A9D">
        <w:rPr>
          <w:rFonts w:asciiTheme="minorHAnsi" w:hAnsiTheme="minorHAnsi" w:cstheme="minorHAnsi"/>
          <w:b/>
          <w:bCs/>
          <w:sz w:val="22"/>
          <w:szCs w:val="22"/>
          <w:shd w:val="clear" w:color="auto" w:fill="FFFFFF"/>
        </w:rPr>
        <w:t>COMMENTS</w:t>
      </w:r>
      <w:r w:rsidRPr="00F800E4">
        <w:rPr>
          <w:rFonts w:asciiTheme="minorHAnsi" w:hAnsiTheme="minorHAnsi" w:cstheme="minorHAnsi"/>
          <w:b/>
          <w:bCs/>
          <w:shd w:val="clear" w:color="auto" w:fill="FFFFFF"/>
        </w:rPr>
        <w:t>:</w:t>
      </w:r>
      <w:r w:rsidR="006A5BAE">
        <w:rPr>
          <w:rFonts w:asciiTheme="minorHAnsi" w:hAnsiTheme="minorHAnsi" w:cstheme="minorHAnsi"/>
          <w:b/>
          <w:bCs/>
          <w:shd w:val="clear" w:color="auto" w:fill="FFFFFF"/>
        </w:rPr>
        <w:t xml:space="preserve"> </w:t>
      </w:r>
      <w:r w:rsidRPr="006A5BAE">
        <w:rPr>
          <w:rFonts w:asciiTheme="minorHAnsi" w:hAnsiTheme="minorHAnsi" w:cstheme="minorHAnsi"/>
          <w:sz w:val="22"/>
          <w:szCs w:val="22"/>
          <w:shd w:val="clear" w:color="auto" w:fill="FFFFFF"/>
        </w:rPr>
        <w:t xml:space="preserve">The Central Board of Direct Taxes (CBDT) vide Notification No. </w:t>
      </w:r>
      <w:r w:rsidR="00AA0861">
        <w:rPr>
          <w:rFonts w:asciiTheme="minorHAnsi" w:hAnsiTheme="minorHAnsi" w:cstheme="minorHAnsi"/>
          <w:sz w:val="22"/>
          <w:szCs w:val="22"/>
          <w:shd w:val="clear" w:color="auto" w:fill="FFFFFF"/>
        </w:rPr>
        <w:t xml:space="preserve">05 of </w:t>
      </w:r>
      <w:r w:rsidRPr="006A5BAE">
        <w:rPr>
          <w:rFonts w:asciiTheme="minorHAnsi" w:hAnsiTheme="minorHAnsi" w:cstheme="minorHAnsi"/>
          <w:sz w:val="22"/>
          <w:szCs w:val="22"/>
          <w:shd w:val="clear" w:color="auto" w:fill="FFFFFF"/>
        </w:rPr>
        <w:t xml:space="preserve">2022 dated </w:t>
      </w:r>
      <w:r w:rsidR="002957BE">
        <w:rPr>
          <w:rFonts w:asciiTheme="minorHAnsi" w:hAnsiTheme="minorHAnsi" w:cstheme="minorHAnsi"/>
          <w:sz w:val="22"/>
          <w:szCs w:val="22"/>
          <w:shd w:val="clear" w:color="auto" w:fill="FFFFFF"/>
        </w:rPr>
        <w:t>2</w:t>
      </w:r>
      <w:r w:rsidR="00AA0861">
        <w:rPr>
          <w:rFonts w:asciiTheme="minorHAnsi" w:hAnsiTheme="minorHAnsi" w:cstheme="minorHAnsi"/>
          <w:sz w:val="22"/>
          <w:szCs w:val="22"/>
          <w:shd w:val="clear" w:color="auto" w:fill="FFFFFF"/>
        </w:rPr>
        <w:t>9</w:t>
      </w:r>
      <w:r w:rsidR="006A5BAE" w:rsidRPr="006A5BAE">
        <w:rPr>
          <w:rFonts w:asciiTheme="minorHAnsi" w:hAnsiTheme="minorHAnsi" w:cstheme="minorHAnsi"/>
          <w:sz w:val="22"/>
          <w:szCs w:val="22"/>
          <w:shd w:val="clear" w:color="auto" w:fill="FFFFFF"/>
        </w:rPr>
        <w:t>.07.2022</w:t>
      </w:r>
      <w:r w:rsidRPr="006A5BAE">
        <w:rPr>
          <w:rFonts w:asciiTheme="minorHAnsi" w:hAnsiTheme="minorHAnsi" w:cstheme="minorHAnsi"/>
          <w:sz w:val="22"/>
          <w:szCs w:val="22"/>
          <w:shd w:val="clear" w:color="auto" w:fill="FFFFFF"/>
        </w:rPr>
        <w:t xml:space="preserve"> notified </w:t>
      </w:r>
      <w:r w:rsidR="00495DCE">
        <w:rPr>
          <w:rFonts w:asciiTheme="minorHAnsi" w:hAnsiTheme="minorHAnsi" w:cstheme="minorHAnsi"/>
          <w:sz w:val="22"/>
          <w:szCs w:val="22"/>
          <w:shd w:val="clear" w:color="auto" w:fill="FFFFFF"/>
        </w:rPr>
        <w:t>as under:</w:t>
      </w:r>
    </w:p>
    <w:p w14:paraId="45AC9F8B" w14:textId="0BDAC915" w:rsidR="001F562C" w:rsidRPr="001F562C" w:rsidRDefault="00495DCE" w:rsidP="001F562C">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The CBDT vide </w:t>
      </w:r>
      <w:r w:rsidR="001F562C" w:rsidRPr="001F562C">
        <w:rPr>
          <w:rFonts w:asciiTheme="minorHAnsi" w:hAnsiTheme="minorHAnsi" w:cstheme="minorHAnsi"/>
          <w:sz w:val="22"/>
          <w:szCs w:val="22"/>
        </w:rPr>
        <w:t>Circular No. 3/2009 dated 21-05-2009 notified the new Income Tax Return (ITR) forms for Assessment Year 2009-10 and provided the facility of furnishing ITR in the following manner:</w:t>
      </w:r>
    </w:p>
    <w:p w14:paraId="3A91DEE2" w14:textId="77777777" w:rsidR="001F562C" w:rsidRPr="001F562C" w:rsidRDefault="001F562C" w:rsidP="00911A9D">
      <w:pPr>
        <w:pStyle w:val="NormalWeb"/>
        <w:shd w:val="clear" w:color="auto" w:fill="FFFFFF"/>
        <w:tabs>
          <w:tab w:val="left" w:pos="142"/>
        </w:tabs>
        <w:jc w:val="both"/>
        <w:rPr>
          <w:rFonts w:asciiTheme="minorHAnsi" w:hAnsiTheme="minorHAnsi" w:cstheme="minorHAnsi"/>
          <w:sz w:val="22"/>
          <w:szCs w:val="22"/>
        </w:rPr>
      </w:pPr>
      <w:r w:rsidRPr="001F562C">
        <w:rPr>
          <w:rFonts w:asciiTheme="minorHAnsi" w:hAnsiTheme="minorHAnsi" w:cstheme="minorHAnsi"/>
          <w:sz w:val="22"/>
          <w:szCs w:val="22"/>
        </w:rPr>
        <w:t>i.  Furnishing the return in paper form</w:t>
      </w:r>
    </w:p>
    <w:p w14:paraId="3A0B74DC" w14:textId="6360CEE4"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ii. Furnishing the return electronically under digital signature</w:t>
      </w:r>
    </w:p>
    <w:p w14:paraId="5C967E94"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iii.  Transmitting  the  data  in  the  return  electronically  and  thereafter submitting the verification of the return in form ITR-V to CPC within 30 days after transmitting the data electronically</w:t>
      </w:r>
    </w:p>
    <w:p w14:paraId="7A80B4AF" w14:textId="0730F550"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iv.  Furnishing a bar coded return in paper form.</w:t>
      </w:r>
    </w:p>
    <w:p w14:paraId="47ACD140"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2.   Further as per clarifications provided in para 9 of the said circular, the date of transmitting the data electronically will be the date of furnishing the return if the form ITR-V  is  submitted  within 30  days  after  the  date  of  transmitting  the  data electronically. In case, form ITR-V is submitted after the above-mentioned period, it will be deemed that the return in respect of which the form ITR-V has been filled was never submitted and it shall be incumbent on the assessee to electronically re-transmit the data and follow it up by submitting the new form ITR-V within 30 days. Later, the CBDT extended the time-limit for filing ITR-V to 120 days from the date of uploading the return of income. (Press Release dated 27.01.2010).</w:t>
      </w:r>
    </w:p>
    <w:p w14:paraId="1467799B" w14:textId="2C2BE745"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3.</w:t>
      </w:r>
      <w:r w:rsidR="00495DCE">
        <w:rPr>
          <w:rFonts w:asciiTheme="minorHAnsi" w:hAnsiTheme="minorHAnsi" w:cstheme="minorHAnsi"/>
          <w:sz w:val="22"/>
          <w:szCs w:val="22"/>
        </w:rPr>
        <w:t xml:space="preserve"> </w:t>
      </w:r>
      <w:r w:rsidRPr="001F562C">
        <w:rPr>
          <w:rFonts w:asciiTheme="minorHAnsi" w:hAnsiTheme="minorHAnsi" w:cstheme="minorHAnsi"/>
          <w:sz w:val="22"/>
          <w:szCs w:val="22"/>
        </w:rPr>
        <w:t>The CBDT vide Notification no.  02/2012/F.No.142/27/2011-SO (TPL) dated 04.01.2012, notified the Centralised Processing of Returns Scheme,  2011  (CPR Scheme 2011). Rule 14 of CPR Scheme 2011 delegates the power to specify the mode, manner and time for verification of ITR-V.</w:t>
      </w:r>
    </w:p>
    <w:p w14:paraId="7EF5D3CC"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4. It has been decided that in respect of any electronic transmission of return data on or after the date this Notification comes into effect, the time-limit for e-</w:t>
      </w:r>
      <w:r w:rsidRPr="001F562C">
        <w:rPr>
          <w:rFonts w:asciiTheme="minorHAnsi" w:hAnsiTheme="minorHAnsi" w:cstheme="minorHAnsi"/>
          <w:sz w:val="22"/>
          <w:szCs w:val="22"/>
        </w:rPr>
        <w:t>verification or submission of ITR-V shall now be 30 days from the date of transmitting/uploading the data of return of income electronically</w:t>
      </w:r>
    </w:p>
    <w:p w14:paraId="0A3D2592"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5. It is clarified that where the return data is date electronically transmitted before the on which this Notification comes into effect, the earlier time limit of 120 days would continue to apply in respect of such returns.</w:t>
      </w:r>
    </w:p>
    <w:p w14:paraId="60889B4E"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6.  It is further clarified:</w:t>
      </w:r>
    </w:p>
    <w:p w14:paraId="67070D05"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(i)  Where ITR data is electronically transmitted and e-verified/ITR-V submitted within 30 days of transmission of data - in such cases the date of transmitting the data electronically shall be considered  as the date of furnishing the return of income.</w:t>
      </w:r>
    </w:p>
    <w:p w14:paraId="42AC2926"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(ii)   Where ITR data is electronically transmitted but e-verified or ITR-V submitted beyond the time-limit of 30 days of transmission of data - in such cases the date of e-verification/ITR-V submission shall be treated as the date of furnishing the return of income and all consequences of late filing of return under the Act shall follow.</w:t>
      </w:r>
    </w:p>
    <w:p w14:paraId="3AAD8A5B"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7.   Duly verified ITR-V in the prescribed format and in the prescribed manner should be sent by speed post only to</w:t>
      </w:r>
    </w:p>
    <w:p w14:paraId="4ED09E6C" w14:textId="7C3FC34B"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Centralised Processing Centre,Income Tax Department,</w:t>
      </w:r>
    </w:p>
    <w:p w14:paraId="0FF0602D"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Bengaluru - 560500, Karnataka.</w:t>
      </w:r>
    </w:p>
    <w:p w14:paraId="6DA98850"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8.   The date of dispatch of Speed Post of duly verified ITR-V shall be considered for the purpose of determination of the 30 days period, from the date of transmitting the data of Income-tax return electronically.</w:t>
      </w:r>
    </w:p>
    <w:p w14:paraId="64EC0B7C" w14:textId="77777777" w:rsidR="001F562C" w:rsidRPr="001F562C" w:rsidRDefault="001F562C" w:rsidP="001F562C">
      <w:pPr>
        <w:pStyle w:val="NormalWeb"/>
        <w:shd w:val="clear" w:color="auto" w:fill="FFFFFF"/>
        <w:jc w:val="both"/>
        <w:rPr>
          <w:rFonts w:asciiTheme="minorHAnsi" w:hAnsiTheme="minorHAnsi" w:cstheme="minorHAnsi"/>
          <w:sz w:val="22"/>
          <w:szCs w:val="22"/>
        </w:rPr>
      </w:pPr>
      <w:r w:rsidRPr="001F562C">
        <w:rPr>
          <w:rFonts w:asciiTheme="minorHAnsi" w:hAnsiTheme="minorHAnsi" w:cstheme="minorHAnsi"/>
          <w:sz w:val="22"/>
          <w:szCs w:val="22"/>
        </w:rPr>
        <w:t>9.   This Notification shall be applicable for electronically transmitted Income-tax return data filed on the e-filing portal (www.incometax.gov.in). This issues by the power conferred to the undersigned under the Rule 14 of Centralized Processing of Returns Scheme 2011 (CPR Scheme 2011) dated 04.01.2012, notified by the CBDT Notification No. 02/2012- F. No. 142/27/2011-SO(TPL).</w:t>
      </w:r>
    </w:p>
    <w:p w14:paraId="5462DCA9" w14:textId="77777777" w:rsidR="00495DCE" w:rsidRDefault="001F562C" w:rsidP="001F562C">
      <w:pPr>
        <w:pStyle w:val="NormalWeb"/>
        <w:shd w:val="clear" w:color="auto" w:fill="FFFFFF"/>
        <w:jc w:val="both"/>
        <w:rPr>
          <w:rFonts w:asciiTheme="minorHAnsi" w:hAnsiTheme="minorHAnsi" w:cstheme="minorHAnsi"/>
          <w:b/>
          <w:bCs/>
          <w:sz w:val="22"/>
          <w:szCs w:val="22"/>
        </w:rPr>
      </w:pPr>
      <w:r w:rsidRPr="001F562C">
        <w:rPr>
          <w:rFonts w:asciiTheme="minorHAnsi" w:hAnsiTheme="minorHAnsi" w:cstheme="minorHAnsi"/>
          <w:sz w:val="22"/>
          <w:szCs w:val="22"/>
        </w:rPr>
        <w:t>10.  This notification will come into effect from 01.08.2022.</w:t>
      </w:r>
      <w:r w:rsidRPr="001F562C">
        <w:rPr>
          <w:rFonts w:asciiTheme="minorHAnsi" w:hAnsiTheme="minorHAnsi" w:cstheme="minorHAnsi"/>
          <w:b/>
          <w:bCs/>
          <w:sz w:val="22"/>
          <w:szCs w:val="22"/>
        </w:rPr>
        <w:t xml:space="preserve"> </w:t>
      </w:r>
    </w:p>
    <w:p w14:paraId="290FDC64" w14:textId="2BFAED00" w:rsidR="001F562C" w:rsidRDefault="00F800E4" w:rsidP="001F562C">
      <w:pPr>
        <w:pStyle w:val="NormalWeb"/>
        <w:shd w:val="clear" w:color="auto" w:fill="FFFFFF"/>
        <w:jc w:val="both"/>
        <w:rPr>
          <w:rFonts w:asciiTheme="minorHAnsi" w:hAnsiTheme="minorHAnsi" w:cstheme="minorHAnsi"/>
          <w:b/>
          <w:bCs/>
          <w:noProof/>
          <w:color w:val="FFFFFF" w:themeColor="background1"/>
        </w:rPr>
      </w:pPr>
      <w:r w:rsidRPr="00DE2E8D">
        <w:rPr>
          <w:rFonts w:asciiTheme="minorHAnsi" w:hAnsiTheme="minorHAnsi" w:cstheme="minorHAnsi"/>
          <w:b/>
          <w:bCs/>
        </w:rPr>
        <w:t xml:space="preserve">[For further details please refer the </w:t>
      </w:r>
      <w:r w:rsidR="00A95362">
        <w:rPr>
          <w:rFonts w:asciiTheme="minorHAnsi" w:hAnsiTheme="minorHAnsi" w:cstheme="minorHAnsi"/>
          <w:b/>
          <w:bCs/>
        </w:rPr>
        <w:t>N</w:t>
      </w:r>
      <w:r w:rsidR="00DE2E8D" w:rsidRPr="00DE2E8D">
        <w:rPr>
          <w:rFonts w:asciiTheme="minorHAnsi" w:hAnsiTheme="minorHAnsi" w:cstheme="minorHAnsi"/>
          <w:b/>
          <w:bCs/>
        </w:rPr>
        <w:t>otification]</w:t>
      </w:r>
      <w:r w:rsidR="00DE2E8D" w:rsidRPr="00E87C97">
        <w:rPr>
          <w:rFonts w:asciiTheme="minorHAnsi" w:hAnsiTheme="minorHAnsi" w:cstheme="minorHAnsi"/>
          <w:b/>
          <w:bCs/>
          <w:noProof/>
          <w:color w:val="FFFFFF" w:themeColor="background1"/>
        </w:rPr>
        <w:t xml:space="preserve"> OTIFI</w:t>
      </w:r>
    </w:p>
    <w:p w14:paraId="6C4EAB5B" w14:textId="2B5410F8" w:rsidR="00633834" w:rsidRPr="00DB10BE" w:rsidRDefault="00633834" w:rsidP="001F562C">
      <w:pPr>
        <w:pStyle w:val="NormalWeb"/>
        <w:shd w:val="clear" w:color="auto" w:fill="FFFFFF"/>
        <w:jc w:val="both"/>
        <w:rPr>
          <w:rFonts w:asciiTheme="minorHAnsi" w:hAnsiTheme="minorHAnsi" w:cstheme="minorHAnsi"/>
          <w:b/>
          <w:bCs/>
          <w:noProof/>
          <w:color w:val="FFFFFF" w:themeColor="background1"/>
        </w:rPr>
      </w:pPr>
    </w:p>
    <w:p w14:paraId="2110B1EE" w14:textId="51B9F697" w:rsidR="009E1027" w:rsidRDefault="002957BE" w:rsidP="009E102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338E6646" w14:textId="3C3BB00F" w:rsidR="0073102C" w:rsidRDefault="0073102C" w:rsidP="009E1027">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73102C">
        <w:rPr>
          <w:rFonts w:asciiTheme="minorHAnsi" w:hAnsiTheme="minorHAnsi" w:cstheme="minorHAnsi"/>
          <w:b/>
          <w:bCs/>
          <w:caps/>
          <w:lang w:val="en-IN"/>
        </w:rPr>
        <w:t>income accrued or arisen to, or received by, a non-resident as a result of transfer of offshore derivative instruments or over-the-counter derivatives, under clause (4E) of section 10 of the Act, shall be exempted</w:t>
      </w:r>
    </w:p>
    <w:p w14:paraId="4BF9F199" w14:textId="63514987" w:rsidR="00D9076F" w:rsidRPr="00D9076F" w:rsidRDefault="00480158" w:rsidP="00D9076F">
      <w:pPr>
        <w:pStyle w:val="NormalWeb"/>
        <w:shd w:val="clear" w:color="auto" w:fill="FFFFFF"/>
        <w:jc w:val="both"/>
        <w:rPr>
          <w:rFonts w:asciiTheme="minorHAnsi" w:hAnsiTheme="minorHAnsi" w:cstheme="minorHAnsi"/>
          <w:sz w:val="22"/>
          <w:szCs w:val="22"/>
        </w:rPr>
      </w:pPr>
      <w:r w:rsidRPr="00E87C97">
        <w:rPr>
          <w:rFonts w:asciiTheme="minorHAnsi" w:hAnsiTheme="minorHAnsi" w:cstheme="minorHAnsi"/>
          <w:b/>
          <w:bCs/>
          <w:sz w:val="22"/>
          <w:szCs w:val="22"/>
          <w:shd w:val="clear" w:color="auto" w:fill="FFFFFF"/>
        </w:rPr>
        <w:t>OUR COMMENTS</w:t>
      </w:r>
      <w:r w:rsidR="00353969" w:rsidRPr="00E87C97">
        <w:rPr>
          <w:rFonts w:asciiTheme="minorHAnsi" w:hAnsiTheme="minorHAnsi" w:cstheme="minorHAnsi"/>
          <w:b/>
          <w:bCs/>
          <w:sz w:val="22"/>
          <w:szCs w:val="22"/>
          <w:shd w:val="clear" w:color="auto" w:fill="FFFFFF"/>
        </w:rPr>
        <w:t>:</w:t>
      </w:r>
      <w:r w:rsidR="00423B44">
        <w:rPr>
          <w:rFonts w:asciiTheme="minorHAnsi" w:hAnsiTheme="minorHAnsi" w:cstheme="minorHAnsi"/>
          <w:b/>
          <w:bCs/>
          <w:sz w:val="22"/>
          <w:szCs w:val="22"/>
          <w:shd w:val="clear" w:color="auto" w:fill="FFFFFF"/>
        </w:rPr>
        <w:t xml:space="preserve"> </w:t>
      </w:r>
      <w:r w:rsidR="005C6CDC" w:rsidRPr="00DE2E8D">
        <w:rPr>
          <w:rFonts w:asciiTheme="minorHAnsi" w:hAnsiTheme="minorHAnsi" w:cstheme="minorHAnsi"/>
          <w:sz w:val="22"/>
          <w:szCs w:val="22"/>
          <w:shd w:val="clear" w:color="auto" w:fill="FFFFFF"/>
        </w:rPr>
        <w:t>T</w:t>
      </w:r>
      <w:r w:rsidR="00936E3A" w:rsidRPr="00DE2E8D">
        <w:rPr>
          <w:rFonts w:asciiTheme="minorHAnsi" w:hAnsiTheme="minorHAnsi" w:cstheme="minorHAnsi"/>
          <w:sz w:val="22"/>
          <w:szCs w:val="22"/>
          <w:shd w:val="clear" w:color="auto" w:fill="FFFFFF"/>
        </w:rPr>
        <w:t xml:space="preserve">he </w:t>
      </w:r>
      <w:r w:rsidR="005C6CDC" w:rsidRPr="00DE2E8D">
        <w:rPr>
          <w:rFonts w:asciiTheme="minorHAnsi" w:hAnsiTheme="minorHAnsi" w:cstheme="minorHAnsi"/>
          <w:sz w:val="22"/>
          <w:szCs w:val="22"/>
          <w:shd w:val="clear" w:color="auto" w:fill="FFFFFF"/>
        </w:rPr>
        <w:t xml:space="preserve">Central Board </w:t>
      </w:r>
      <w:r w:rsidR="00B40961" w:rsidRPr="00DE2E8D">
        <w:rPr>
          <w:rFonts w:asciiTheme="minorHAnsi" w:hAnsiTheme="minorHAnsi" w:cstheme="minorHAnsi"/>
          <w:sz w:val="22"/>
          <w:szCs w:val="22"/>
          <w:shd w:val="clear" w:color="auto" w:fill="FFFFFF"/>
        </w:rPr>
        <w:t>o</w:t>
      </w:r>
      <w:r w:rsidR="005C6CDC" w:rsidRPr="00DE2E8D">
        <w:rPr>
          <w:rFonts w:asciiTheme="minorHAnsi" w:hAnsiTheme="minorHAnsi" w:cstheme="minorHAnsi"/>
          <w:sz w:val="22"/>
          <w:szCs w:val="22"/>
          <w:shd w:val="clear" w:color="auto" w:fill="FFFFFF"/>
        </w:rPr>
        <w:t xml:space="preserve">f Direct Taxes (CBDT) </w:t>
      </w:r>
      <w:r w:rsidR="008E40D1" w:rsidRPr="00DE2E8D">
        <w:rPr>
          <w:rFonts w:asciiTheme="minorHAnsi" w:hAnsiTheme="minorHAnsi" w:cstheme="minorHAnsi"/>
          <w:sz w:val="22"/>
          <w:szCs w:val="22"/>
          <w:shd w:val="clear" w:color="auto" w:fill="FFFFFF"/>
        </w:rPr>
        <w:t xml:space="preserve">vide </w:t>
      </w:r>
      <w:r w:rsidR="0073102C">
        <w:rPr>
          <w:rFonts w:asciiTheme="minorHAnsi" w:hAnsiTheme="minorHAnsi" w:cstheme="minorHAnsi"/>
          <w:sz w:val="22"/>
          <w:szCs w:val="22"/>
          <w:shd w:val="clear" w:color="auto" w:fill="FFFFFF"/>
        </w:rPr>
        <w:t>Notification</w:t>
      </w:r>
      <w:r w:rsidR="0073102C" w:rsidRPr="00DE2E8D">
        <w:rPr>
          <w:rFonts w:asciiTheme="minorHAnsi" w:hAnsiTheme="minorHAnsi" w:cstheme="minorHAnsi"/>
          <w:sz w:val="22"/>
          <w:szCs w:val="22"/>
          <w:shd w:val="clear" w:color="auto" w:fill="FFFFFF"/>
        </w:rPr>
        <w:t xml:space="preserve"> </w:t>
      </w:r>
      <w:r w:rsidR="005C6CDC" w:rsidRPr="00DE2E8D">
        <w:rPr>
          <w:rFonts w:asciiTheme="minorHAnsi" w:hAnsiTheme="minorHAnsi" w:cstheme="minorHAnsi"/>
          <w:sz w:val="22"/>
          <w:szCs w:val="22"/>
          <w:shd w:val="clear" w:color="auto" w:fill="FFFFFF"/>
        </w:rPr>
        <w:t>N</w:t>
      </w:r>
      <w:r w:rsidR="008E40D1" w:rsidRPr="00DE2E8D">
        <w:rPr>
          <w:rFonts w:asciiTheme="minorHAnsi" w:hAnsiTheme="minorHAnsi" w:cstheme="minorHAnsi"/>
          <w:sz w:val="22"/>
          <w:szCs w:val="22"/>
          <w:shd w:val="clear" w:color="auto" w:fill="FFFFFF"/>
        </w:rPr>
        <w:t xml:space="preserve">o. </w:t>
      </w:r>
      <w:r w:rsidR="00B44A9D">
        <w:rPr>
          <w:rFonts w:asciiTheme="minorHAnsi" w:hAnsiTheme="minorHAnsi" w:cstheme="minorHAnsi"/>
          <w:sz w:val="22"/>
          <w:szCs w:val="22"/>
          <w:shd w:val="clear" w:color="auto" w:fill="FFFFFF"/>
        </w:rPr>
        <w:t>8</w:t>
      </w:r>
      <w:r w:rsidR="00D9076F">
        <w:rPr>
          <w:rFonts w:asciiTheme="minorHAnsi" w:hAnsiTheme="minorHAnsi" w:cstheme="minorHAnsi"/>
          <w:sz w:val="22"/>
          <w:szCs w:val="22"/>
          <w:shd w:val="clear" w:color="auto" w:fill="FFFFFF"/>
        </w:rPr>
        <w:t>7</w:t>
      </w:r>
      <w:r w:rsidR="00E87C97" w:rsidRPr="00DE2E8D">
        <w:rPr>
          <w:rFonts w:asciiTheme="minorHAnsi" w:hAnsiTheme="minorHAnsi" w:cstheme="minorHAnsi"/>
          <w:sz w:val="22"/>
          <w:szCs w:val="22"/>
          <w:shd w:val="clear" w:color="auto" w:fill="FFFFFF"/>
        </w:rPr>
        <w:t>/2022</w:t>
      </w:r>
      <w:r w:rsidR="008E40D1" w:rsidRPr="00DE2E8D">
        <w:rPr>
          <w:rFonts w:asciiTheme="minorHAnsi" w:hAnsiTheme="minorHAnsi" w:cstheme="minorHAnsi"/>
          <w:sz w:val="22"/>
          <w:szCs w:val="22"/>
          <w:shd w:val="clear" w:color="auto" w:fill="FFFFFF"/>
        </w:rPr>
        <w:t xml:space="preserve"> dated</w:t>
      </w:r>
      <w:r w:rsidR="00FC1A9C">
        <w:rPr>
          <w:rFonts w:asciiTheme="minorHAnsi" w:hAnsiTheme="minorHAnsi" w:cstheme="minorHAnsi"/>
          <w:sz w:val="22"/>
          <w:szCs w:val="22"/>
          <w:shd w:val="clear" w:color="auto" w:fill="FFFFFF"/>
        </w:rPr>
        <w:t xml:space="preserve"> </w:t>
      </w:r>
      <w:r w:rsidR="0073102C">
        <w:rPr>
          <w:rFonts w:asciiTheme="minorHAnsi" w:hAnsiTheme="minorHAnsi" w:cstheme="minorHAnsi"/>
          <w:sz w:val="22"/>
          <w:szCs w:val="22"/>
          <w:shd w:val="clear" w:color="auto" w:fill="FFFFFF"/>
        </w:rPr>
        <w:t>0</w:t>
      </w:r>
      <w:r w:rsidR="00B44A9D">
        <w:rPr>
          <w:rFonts w:asciiTheme="minorHAnsi" w:hAnsiTheme="minorHAnsi" w:cstheme="minorHAnsi"/>
          <w:sz w:val="22"/>
          <w:szCs w:val="22"/>
          <w:shd w:val="clear" w:color="auto" w:fill="FFFFFF"/>
        </w:rPr>
        <w:t>1</w:t>
      </w:r>
      <w:r w:rsidR="00FC1A9C">
        <w:rPr>
          <w:rFonts w:asciiTheme="minorHAnsi" w:hAnsiTheme="minorHAnsi" w:cstheme="minorHAnsi"/>
          <w:sz w:val="22"/>
          <w:szCs w:val="22"/>
          <w:shd w:val="clear" w:color="auto" w:fill="FFFFFF"/>
        </w:rPr>
        <w:t>.0</w:t>
      </w:r>
      <w:r w:rsidR="00D9076F">
        <w:rPr>
          <w:rFonts w:asciiTheme="minorHAnsi" w:hAnsiTheme="minorHAnsi" w:cstheme="minorHAnsi"/>
          <w:sz w:val="22"/>
          <w:szCs w:val="22"/>
          <w:shd w:val="clear" w:color="auto" w:fill="FFFFFF"/>
        </w:rPr>
        <w:t>8</w:t>
      </w:r>
      <w:r w:rsidR="00E87C97" w:rsidRPr="00DE2E8D">
        <w:rPr>
          <w:rFonts w:asciiTheme="minorHAnsi" w:hAnsiTheme="minorHAnsi" w:cstheme="minorHAnsi"/>
          <w:sz w:val="22"/>
          <w:szCs w:val="22"/>
          <w:shd w:val="clear" w:color="auto" w:fill="FFFFFF"/>
        </w:rPr>
        <w:t>.2022</w:t>
      </w:r>
      <w:r w:rsidR="00FC1A9C">
        <w:rPr>
          <w:rFonts w:asciiTheme="minorHAnsi" w:hAnsiTheme="minorHAnsi" w:cstheme="minorHAnsi"/>
          <w:sz w:val="22"/>
          <w:szCs w:val="22"/>
          <w:shd w:val="clear" w:color="auto" w:fill="FFFFFF"/>
        </w:rPr>
        <w:t xml:space="preserve"> </w:t>
      </w:r>
      <w:r w:rsidR="00B44A9D">
        <w:rPr>
          <w:rFonts w:asciiTheme="minorHAnsi" w:hAnsiTheme="minorHAnsi" w:cstheme="minorHAnsi"/>
          <w:sz w:val="22"/>
          <w:szCs w:val="22"/>
          <w:shd w:val="clear" w:color="auto" w:fill="FFFFFF"/>
        </w:rPr>
        <w:t>notified</w:t>
      </w:r>
      <w:r w:rsidR="00B40961" w:rsidRPr="00DE2E8D">
        <w:rPr>
          <w:rFonts w:asciiTheme="minorHAnsi" w:hAnsiTheme="minorHAnsi" w:cstheme="minorHAnsi"/>
          <w:sz w:val="22"/>
          <w:szCs w:val="22"/>
          <w:shd w:val="clear" w:color="auto" w:fill="FFFFFF"/>
        </w:rPr>
        <w:t xml:space="preserve"> </w:t>
      </w:r>
      <w:r w:rsidR="00D9076F" w:rsidRPr="00D9076F">
        <w:rPr>
          <w:rFonts w:asciiTheme="minorHAnsi" w:hAnsiTheme="minorHAnsi" w:cstheme="minorHAnsi"/>
          <w:sz w:val="22"/>
          <w:szCs w:val="22"/>
        </w:rPr>
        <w:t>In exercise of the powers conferred by clause (4E) of section 10 read with section 295 of the Income-tax Act, 1961 (43 of 1961), the Central Board of Direct taxes hereby makes the following rules further to amend the Income-tax Rules,1962, namely:─</w:t>
      </w:r>
    </w:p>
    <w:p w14:paraId="44869CC2"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1. Short title and commencement.-</w:t>
      </w:r>
    </w:p>
    <w:p w14:paraId="467CFE7C"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(1) These rules may be called the Income-tax (Twenty Third Amendment) Rules, 2022.</w:t>
      </w:r>
    </w:p>
    <w:p w14:paraId="40BCC3F7"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(2) They shall come into force from the date of their publication in the Official Gazette.</w:t>
      </w:r>
    </w:p>
    <w:p w14:paraId="111A4CA0"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2. In the Income-tax Rules, 1962 (hereinafter referred to as the principal rules), in rule 21AK, -</w:t>
      </w:r>
    </w:p>
    <w:p w14:paraId="78674244"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(A) in sub-rule (1), -</w:t>
      </w:r>
    </w:p>
    <w:p w14:paraId="6380BAF2"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(a) in the opening paragraph, after the words “non-deliverable forward contracts”, the words “or offshore derivative instruments or over-the-counter derivatives,” shall be inserted;</w:t>
      </w:r>
    </w:p>
    <w:p w14:paraId="36B32547"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(b) in clause (i), after the words “non-deliverable forward contract”, the words “or offshore derivative instrument or over-the-counter derivative” shall be inserted;</w:t>
      </w:r>
    </w:p>
    <w:p w14:paraId="3BEA546B"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(c) in clause (ii), after the word “contract”, the words “, instrument or derivative” shall be inserted;</w:t>
      </w:r>
    </w:p>
    <w:p w14:paraId="721BA95A"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(B) for the Explanation, following shall be substituted, namely:-</w:t>
      </w:r>
    </w:p>
    <w:p w14:paraId="79FE458A"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 xml:space="preserve"> “Explanation.-For the purpose of this rule, the expression,-</w:t>
      </w:r>
    </w:p>
    <w:p w14:paraId="7420A827"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(i) “derivative” shall have the same meaning as assigned to it in clause (ac) of section 2 of the Securities Contracts (Regulation) Act, 1956(42 of 1956);</w:t>
      </w:r>
    </w:p>
    <w:p w14:paraId="5F7B8526"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(ii) "a non-deliverable forward contract" shall mean a contract for the difference between an exchange rate agreed before and the actual spot rate at maturity, with the spot rate being taken as the domestic rate or a market determined rate and such contract being settled with a single payment in a foreign currency;</w:t>
      </w:r>
    </w:p>
    <w:p w14:paraId="19DAE7A3"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(iii) "offshore banking unit" means a banking branch Unit located in an International Financial Services Centre, as referred to in sub-section (1A) of section 80LA of the Act;</w:t>
      </w:r>
    </w:p>
    <w:p w14:paraId="3D94AE0D"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(iv) “offshore derivative instrument” shall have the same meaning as assigned to it in clause (o) of sub-regulation (1) of regulation (2) of the SEBI Foreign Portfolio Investor Regulations, 2019;</w:t>
      </w:r>
    </w:p>
    <w:p w14:paraId="0F903BEC"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(v) “over-the-counter derivatives" shall mean a derivative contract that is not traded on an exchange but instead is privately negotiated between a purchaser and a seller; and</w:t>
      </w:r>
    </w:p>
    <w:p w14:paraId="57F81C9D" w14:textId="77777777" w:rsidR="00D9076F" w:rsidRPr="00D9076F" w:rsidRDefault="00D9076F" w:rsidP="00D9076F">
      <w:pPr>
        <w:pStyle w:val="NormalWeb"/>
        <w:shd w:val="clear" w:color="auto" w:fill="FFFFFF"/>
        <w:jc w:val="both"/>
        <w:rPr>
          <w:rFonts w:asciiTheme="minorHAnsi" w:hAnsiTheme="minorHAnsi" w:cstheme="minorHAnsi"/>
          <w:sz w:val="22"/>
          <w:szCs w:val="22"/>
        </w:rPr>
      </w:pPr>
      <w:r w:rsidRPr="00D9076F">
        <w:rPr>
          <w:rFonts w:asciiTheme="minorHAnsi" w:hAnsiTheme="minorHAnsi" w:cstheme="minorHAnsi"/>
          <w:sz w:val="22"/>
          <w:szCs w:val="22"/>
        </w:rPr>
        <w:t>(vi) "permanent establishment" shall have the meaning as assigned to it in clause (iiia) of section 92F of the Act.</w:t>
      </w:r>
    </w:p>
    <w:p w14:paraId="261E0CF3" w14:textId="646E9E8E" w:rsidR="00022303" w:rsidRPr="002F24C6" w:rsidRDefault="00C62065" w:rsidP="00D9076F">
      <w:pPr>
        <w:pStyle w:val="NormalWeb"/>
        <w:shd w:val="clear" w:color="auto" w:fill="FFFFFF"/>
        <w:jc w:val="both"/>
        <w:rPr>
          <w:rFonts w:asciiTheme="minorHAnsi" w:hAnsiTheme="minorHAnsi" w:cstheme="minorHAnsi"/>
          <w:b/>
          <w:bCs/>
          <w:sz w:val="22"/>
          <w:szCs w:val="22"/>
        </w:rPr>
      </w:pPr>
      <w:r w:rsidRPr="00DE2E8D">
        <w:rPr>
          <w:rFonts w:asciiTheme="minorHAnsi" w:hAnsiTheme="minorHAnsi" w:cstheme="minorHAnsi"/>
          <w:b/>
          <w:bCs/>
          <w:sz w:val="22"/>
          <w:szCs w:val="22"/>
        </w:rPr>
        <w:t>[</w:t>
      </w:r>
      <w:r w:rsidR="005B78E0" w:rsidRPr="00DE2E8D">
        <w:rPr>
          <w:rFonts w:asciiTheme="minorHAnsi" w:hAnsiTheme="minorHAnsi" w:cstheme="minorHAnsi"/>
          <w:b/>
          <w:bCs/>
          <w:sz w:val="22"/>
          <w:szCs w:val="22"/>
        </w:rPr>
        <w:t xml:space="preserve">For further details please refer the </w:t>
      </w:r>
      <w:r w:rsidR="00B44A9D">
        <w:rPr>
          <w:rFonts w:asciiTheme="minorHAnsi" w:hAnsiTheme="minorHAnsi" w:cstheme="minorHAnsi"/>
          <w:b/>
          <w:bCs/>
          <w:sz w:val="22"/>
          <w:szCs w:val="22"/>
        </w:rPr>
        <w:t>Notification</w:t>
      </w:r>
      <w:r w:rsidR="005B78E0" w:rsidRPr="00DE2E8D">
        <w:rPr>
          <w:rFonts w:asciiTheme="minorHAnsi" w:hAnsiTheme="minorHAnsi" w:cstheme="minorHAnsi"/>
          <w:b/>
          <w:bCs/>
          <w:sz w:val="22"/>
          <w:szCs w:val="22"/>
        </w:rPr>
        <w:t>]</w:t>
      </w:r>
    </w:p>
    <w:p w14:paraId="4D219988" w14:textId="4A88A7B0" w:rsidR="00E27C4F" w:rsidRPr="00F631BF" w:rsidRDefault="00022303" w:rsidP="00DE000B">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25C7C1E4" w14:textId="0CAFE6D1" w:rsidR="00022303" w:rsidRPr="00E27C4F" w:rsidRDefault="00D9076F" w:rsidP="0001458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U/S 10(46) OF IT ACT 1961- CENTRAL government NOTIFIES, TELENGANA STATE POLLUTION CONTROL BOARD A BOARD CONSTITUTED BY THE STATE GEVERNMENT OF TELENGANA</w:t>
      </w:r>
    </w:p>
    <w:p w14:paraId="1893B4E7" w14:textId="54160272" w:rsidR="00D9076F" w:rsidRPr="00D9076F" w:rsidRDefault="00E27C4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E27C4F">
        <w:rPr>
          <w:rFonts w:asciiTheme="minorHAnsi" w:hAnsiTheme="minorHAnsi" w:cstheme="minorHAnsi"/>
          <w:b/>
          <w:bCs/>
          <w:shd w:val="clear" w:color="auto" w:fill="FFFFFF"/>
        </w:rPr>
        <w:t xml:space="preserve">OUR COMMENTS: </w:t>
      </w:r>
      <w:r w:rsidR="008B7461" w:rsidRPr="00DE2E8D">
        <w:rPr>
          <w:rFonts w:asciiTheme="minorHAnsi" w:hAnsiTheme="minorHAnsi" w:cstheme="minorHAnsi"/>
          <w:shd w:val="clear" w:color="auto" w:fill="FFFFFF"/>
        </w:rPr>
        <w:t xml:space="preserve">The Central Board of Direct Taxes (CBDT) vide </w:t>
      </w:r>
      <w:r w:rsidR="0073102C">
        <w:rPr>
          <w:rFonts w:asciiTheme="minorHAnsi" w:hAnsiTheme="minorHAnsi" w:cstheme="minorHAnsi"/>
          <w:shd w:val="clear" w:color="auto" w:fill="FFFFFF"/>
        </w:rPr>
        <w:t>Notification</w:t>
      </w:r>
      <w:r w:rsidR="0073102C" w:rsidRPr="00DE2E8D">
        <w:rPr>
          <w:rFonts w:asciiTheme="minorHAnsi" w:hAnsiTheme="minorHAnsi" w:cstheme="minorHAnsi"/>
          <w:shd w:val="clear" w:color="auto" w:fill="FFFFFF"/>
        </w:rPr>
        <w:t xml:space="preserve"> </w:t>
      </w:r>
      <w:r w:rsidR="008B7461" w:rsidRPr="00DE2E8D">
        <w:rPr>
          <w:rFonts w:asciiTheme="minorHAnsi" w:hAnsiTheme="minorHAnsi" w:cstheme="minorHAnsi"/>
          <w:shd w:val="clear" w:color="auto" w:fill="FFFFFF"/>
        </w:rPr>
        <w:t xml:space="preserve">No. </w:t>
      </w:r>
      <w:r w:rsidR="00D9076F">
        <w:rPr>
          <w:rFonts w:asciiTheme="minorHAnsi" w:hAnsiTheme="minorHAnsi" w:cstheme="minorHAnsi"/>
          <w:shd w:val="clear" w:color="auto" w:fill="FFFFFF"/>
        </w:rPr>
        <w:t>88</w:t>
      </w:r>
      <w:r w:rsidR="00CC746B">
        <w:rPr>
          <w:rFonts w:asciiTheme="minorHAnsi" w:hAnsiTheme="minorHAnsi" w:cstheme="minorHAnsi"/>
          <w:shd w:val="clear" w:color="auto" w:fill="FFFFFF"/>
        </w:rPr>
        <w:t>/</w:t>
      </w:r>
      <w:r w:rsidR="008B7461" w:rsidRPr="00DE2E8D">
        <w:rPr>
          <w:rFonts w:asciiTheme="minorHAnsi" w:hAnsiTheme="minorHAnsi" w:cstheme="minorHAnsi"/>
          <w:shd w:val="clear" w:color="auto" w:fill="FFFFFF"/>
        </w:rPr>
        <w:t xml:space="preserve">2022 dated </w:t>
      </w:r>
      <w:r w:rsidR="00CC746B">
        <w:rPr>
          <w:rFonts w:asciiTheme="minorHAnsi" w:hAnsiTheme="minorHAnsi" w:cstheme="minorHAnsi"/>
          <w:shd w:val="clear" w:color="auto" w:fill="FFFFFF"/>
        </w:rPr>
        <w:t>2</w:t>
      </w:r>
      <w:r w:rsidR="00423B44">
        <w:rPr>
          <w:rFonts w:asciiTheme="minorHAnsi" w:hAnsiTheme="minorHAnsi" w:cstheme="minorHAnsi"/>
          <w:shd w:val="clear" w:color="auto" w:fill="FFFFFF"/>
        </w:rPr>
        <w:t>.0</w:t>
      </w:r>
      <w:r w:rsidR="00D9076F">
        <w:rPr>
          <w:rFonts w:asciiTheme="minorHAnsi" w:hAnsiTheme="minorHAnsi" w:cstheme="minorHAnsi"/>
          <w:shd w:val="clear" w:color="auto" w:fill="FFFFFF"/>
        </w:rPr>
        <w:t>8</w:t>
      </w:r>
      <w:r w:rsidR="008B7461" w:rsidRPr="00DE2E8D">
        <w:rPr>
          <w:rFonts w:asciiTheme="minorHAnsi" w:hAnsiTheme="minorHAnsi" w:cstheme="minorHAnsi"/>
          <w:shd w:val="clear" w:color="auto" w:fill="FFFFFF"/>
        </w:rPr>
        <w:t xml:space="preserve">.2022 </w:t>
      </w:r>
      <w:r w:rsidR="00CC746B">
        <w:rPr>
          <w:rFonts w:asciiTheme="minorHAnsi" w:hAnsiTheme="minorHAnsi" w:cstheme="minorHAnsi"/>
          <w:shd w:val="clear" w:color="auto" w:fill="FFFFFF"/>
        </w:rPr>
        <w:t>notified</w:t>
      </w:r>
      <w:r w:rsidR="008B7461" w:rsidRPr="00DE2E8D">
        <w:rPr>
          <w:rFonts w:asciiTheme="minorHAnsi" w:hAnsiTheme="minorHAnsi" w:cstheme="minorHAnsi"/>
          <w:shd w:val="clear" w:color="auto" w:fill="FFFFFF"/>
        </w:rPr>
        <w:t xml:space="preserve"> </w:t>
      </w:r>
      <w:r w:rsidR="00D9076F" w:rsidRPr="00D9076F">
        <w:rPr>
          <w:rFonts w:asciiTheme="minorHAnsi" w:hAnsiTheme="minorHAnsi" w:cstheme="minorHAnsi"/>
          <w:lang w:eastAsia="en-IN"/>
        </w:rPr>
        <w:t>In exercise of the powers conferred by clause (46) of section 10 of the Income-tax Act, 1961 (43 of 1961), the Central Government hereby notifies for the purposes of the said clause, the Telangana State Pollution Control Board (PAN AAAGT0080Q), a Board constituted by the State Government of Telangana under the Water (Prevention and Control of Pollution) Act, 1974 (6 of 1974), in respect of the following specified income arising to that Board, namely:-</w:t>
      </w:r>
    </w:p>
    <w:p w14:paraId="27C6B77E"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(a) consent fee received under the Water (Prevention and Control of Pollution) Act, 1974 (6 of 1974) and Air (Prevention and Control of Pollution) Act, 1981 (14 of 1981);</w:t>
      </w:r>
    </w:p>
    <w:p w14:paraId="1FD0ED49"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(b) analysis fees or air ambient quality survey fees or noise level survey fees;</w:t>
      </w:r>
    </w:p>
    <w:p w14:paraId="03D5BF1A"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lastRenderedPageBreak/>
        <w:t>(c) reimbursement of the expense received from Central Pollution Control Board towards National Water Quality Monitoring Programme and National Air Quality Monitoring Programme like schemes;</w:t>
      </w:r>
    </w:p>
    <w:p w14:paraId="3ABF85D6"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(d) authorisation fees;</w:t>
      </w:r>
    </w:p>
    <w:p w14:paraId="637A0DBC"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(e) cess reimbursement and Cess appeal fees;</w:t>
      </w:r>
    </w:p>
    <w:p w14:paraId="7A6426B6"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(f) grants from State or Central Governments;</w:t>
      </w:r>
    </w:p>
    <w:p w14:paraId="52B5033B"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(g) fees received under the Right to Information Act, 2005 (22 of 2005);</w:t>
      </w:r>
    </w:p>
    <w:p w14:paraId="798C82FF"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(h) interest on loans and advances given to the staff;</w:t>
      </w:r>
    </w:p>
    <w:p w14:paraId="3F5A0263"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(i) miscellaneous income like tenders fees etc.;</w:t>
      </w:r>
    </w:p>
    <w:p w14:paraId="40D8244F"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(j) penalties for non-compliance and Invoking of Bank Guarantees; and</w:t>
      </w:r>
    </w:p>
    <w:p w14:paraId="73CCC776"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(k) interest earned on (a) to (j) above.</w:t>
      </w:r>
    </w:p>
    <w:p w14:paraId="12F4438E"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2. This notification shall be effective subject to the conditions that the Telangana State Pollution Control Board,-</w:t>
      </w:r>
    </w:p>
    <w:p w14:paraId="3492F0E0"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(a) shall not engage in any commercial activity;</w:t>
      </w:r>
    </w:p>
    <w:p w14:paraId="30120DC9"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(b) activities and the nature of the specified income shall remain unchanged throughout the financial years; and</w:t>
      </w:r>
    </w:p>
    <w:p w14:paraId="1CD293F4"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(c) shall file return of income in accordance with the provision of clause (g) of sub-section (4C) of section 139 of the Income-tax Act, 1961.</w:t>
      </w:r>
    </w:p>
    <w:p w14:paraId="131076DF" w14:textId="77777777" w:rsidR="00D9076F" w:rsidRPr="00D9076F" w:rsidRDefault="00D9076F" w:rsidP="00D9076F">
      <w:pPr>
        <w:shd w:val="clear" w:color="auto" w:fill="FFFFFF"/>
        <w:spacing w:before="100" w:beforeAutospacing="1" w:after="100" w:afterAutospacing="1" w:line="240" w:lineRule="auto"/>
        <w:jc w:val="both"/>
        <w:rPr>
          <w:rFonts w:asciiTheme="minorHAnsi" w:hAnsiTheme="minorHAnsi" w:cstheme="minorHAnsi"/>
          <w:lang w:eastAsia="en-IN"/>
        </w:rPr>
      </w:pPr>
      <w:r w:rsidRPr="00D9076F">
        <w:rPr>
          <w:rFonts w:asciiTheme="minorHAnsi" w:hAnsiTheme="minorHAnsi" w:cstheme="minorHAnsi"/>
          <w:lang w:eastAsia="en-IN"/>
        </w:rPr>
        <w:t>3. This notification shall be deemed to have been applied for the financial years 2016-2017, 2017-2018, 2018-2019, 2019-2020 and 2020-2021 subject to the outcome of the Special Leave Petition filed by Central Board of Direct Taxes vide Diary No.19832/2022 in the Hon’ble Supreme Court of India against the Common order dated 26.07.2021 in W.P.4834/2020 and 15629/2020 by the High Court for the State of Telangana.</w:t>
      </w:r>
    </w:p>
    <w:p w14:paraId="16D31F6B" w14:textId="77777777" w:rsidR="00315A6A" w:rsidRDefault="005611E1" w:rsidP="00A61BD6">
      <w:pPr>
        <w:pStyle w:val="NormalWeb"/>
        <w:shd w:val="clear" w:color="auto" w:fill="FFFFFF"/>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sidR="006111BA">
        <w:rPr>
          <w:rFonts w:asciiTheme="minorHAnsi" w:hAnsiTheme="minorHAnsi" w:cstheme="minorHAnsi"/>
          <w:b/>
          <w:bCs/>
          <w:sz w:val="22"/>
          <w:szCs w:val="22"/>
        </w:rPr>
        <w:t>Notification</w:t>
      </w:r>
      <w:r w:rsidRPr="001C61ED">
        <w:rPr>
          <w:rFonts w:asciiTheme="minorHAnsi" w:hAnsiTheme="minorHAnsi" w:cstheme="minorHAnsi"/>
          <w:b/>
          <w:bCs/>
          <w:sz w:val="22"/>
          <w:szCs w:val="22"/>
        </w:rPr>
        <w:t>]</w:t>
      </w:r>
    </w:p>
    <w:p w14:paraId="72F79C1B" w14:textId="77777777" w:rsidR="00BA4C49" w:rsidRDefault="00BA4C49" w:rsidP="00A61BD6">
      <w:pPr>
        <w:pStyle w:val="NormalWeb"/>
        <w:shd w:val="clear" w:color="auto" w:fill="FFFFFF"/>
        <w:jc w:val="both"/>
        <w:rPr>
          <w:rFonts w:asciiTheme="minorHAnsi" w:hAnsiTheme="minorHAnsi" w:cstheme="minorHAnsi"/>
          <w:b/>
          <w:bCs/>
          <w:sz w:val="22"/>
          <w:szCs w:val="22"/>
        </w:rPr>
      </w:pPr>
    </w:p>
    <w:p w14:paraId="7227A6CB" w14:textId="77777777" w:rsidR="00BA4C49" w:rsidRDefault="00BA4C49" w:rsidP="00BA4C49">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7636A424" w14:textId="0B820583" w:rsidR="00BA4C49" w:rsidRPr="009E1027" w:rsidRDefault="00BA4C49" w:rsidP="00BA4C4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SEEKS TO AMEND NOTIFICATION REGARDING SECURITIES LISTED ON A RECOGNISED STOCK EXCHANGE LOCATED IN ANY INTERNATIONAL FINANCIAL SERVICES CENTRE</w:t>
      </w:r>
    </w:p>
    <w:p w14:paraId="761B761A" w14:textId="298270AA" w:rsidR="00BA4C49" w:rsidRPr="00BA4C49" w:rsidRDefault="00BA4C49" w:rsidP="00BA4C49">
      <w:pPr>
        <w:pStyle w:val="NormalWeb"/>
        <w:shd w:val="clear" w:color="auto" w:fill="FFFFFF"/>
        <w:jc w:val="both"/>
        <w:rPr>
          <w:rFonts w:asciiTheme="minorHAnsi" w:hAnsiTheme="minorHAnsi" w:cstheme="minorHAnsi"/>
          <w:sz w:val="22"/>
          <w:szCs w:val="22"/>
        </w:rPr>
      </w:pPr>
      <w:r w:rsidRPr="00E87C97">
        <w:rPr>
          <w:rFonts w:asciiTheme="minorHAnsi" w:hAnsiTheme="minorHAnsi" w:cstheme="minorHAnsi"/>
          <w:b/>
          <w:bCs/>
          <w:sz w:val="22"/>
          <w:szCs w:val="22"/>
          <w:shd w:val="clear" w:color="auto" w:fill="FFFFFF"/>
        </w:rPr>
        <w:t>OUR COMMENTS:</w:t>
      </w:r>
      <w:r>
        <w:rPr>
          <w:rFonts w:asciiTheme="minorHAnsi" w:hAnsiTheme="minorHAnsi" w:cstheme="minorHAnsi"/>
          <w:b/>
          <w:bCs/>
          <w:sz w:val="22"/>
          <w:szCs w:val="22"/>
          <w:shd w:val="clear" w:color="auto" w:fill="FFFFFF"/>
        </w:rPr>
        <w:t xml:space="preserve"> </w:t>
      </w:r>
      <w:r w:rsidRPr="00DE2E8D">
        <w:rPr>
          <w:rFonts w:asciiTheme="minorHAnsi" w:hAnsiTheme="minorHAnsi" w:cstheme="minorHAnsi"/>
          <w:sz w:val="22"/>
          <w:szCs w:val="22"/>
          <w:shd w:val="clear" w:color="auto" w:fill="FFFFFF"/>
        </w:rPr>
        <w:t xml:space="preserve">The Central Board of Direct Taxes (CBDT) vide </w:t>
      </w:r>
      <w:r w:rsidR="0073102C">
        <w:rPr>
          <w:rFonts w:asciiTheme="minorHAnsi" w:hAnsiTheme="minorHAnsi" w:cstheme="minorHAnsi"/>
          <w:sz w:val="22"/>
          <w:szCs w:val="22"/>
          <w:shd w:val="clear" w:color="auto" w:fill="FFFFFF"/>
        </w:rPr>
        <w:t>Notification</w:t>
      </w:r>
      <w:r w:rsidR="0073102C" w:rsidRPr="00DE2E8D">
        <w:rPr>
          <w:rFonts w:asciiTheme="minorHAnsi" w:hAnsiTheme="minorHAnsi" w:cstheme="minorHAnsi"/>
          <w:sz w:val="22"/>
          <w:szCs w:val="22"/>
          <w:shd w:val="clear" w:color="auto" w:fill="FFFFFF"/>
        </w:rPr>
        <w:t xml:space="preserve"> </w:t>
      </w:r>
      <w:r w:rsidRPr="00DE2E8D">
        <w:rPr>
          <w:rFonts w:asciiTheme="minorHAnsi" w:hAnsiTheme="minorHAnsi" w:cstheme="minorHAnsi"/>
          <w:sz w:val="22"/>
          <w:szCs w:val="22"/>
          <w:shd w:val="clear" w:color="auto" w:fill="FFFFFF"/>
        </w:rPr>
        <w:t xml:space="preserve">No. </w:t>
      </w:r>
      <w:r>
        <w:rPr>
          <w:rFonts w:asciiTheme="minorHAnsi" w:hAnsiTheme="minorHAnsi" w:cstheme="minorHAnsi"/>
          <w:sz w:val="22"/>
          <w:szCs w:val="22"/>
          <w:shd w:val="clear" w:color="auto" w:fill="FFFFFF"/>
        </w:rPr>
        <w:t>89</w:t>
      </w:r>
      <w:r w:rsidRPr="00DE2E8D">
        <w:rPr>
          <w:rFonts w:asciiTheme="minorHAnsi" w:hAnsiTheme="minorHAnsi" w:cstheme="minorHAnsi"/>
          <w:sz w:val="22"/>
          <w:szCs w:val="22"/>
          <w:shd w:val="clear" w:color="auto" w:fill="FFFFFF"/>
        </w:rPr>
        <w:t>/2022 dated</w:t>
      </w:r>
      <w:r>
        <w:rPr>
          <w:rFonts w:asciiTheme="minorHAnsi" w:hAnsiTheme="minorHAnsi" w:cstheme="minorHAnsi"/>
          <w:sz w:val="22"/>
          <w:szCs w:val="22"/>
          <w:shd w:val="clear" w:color="auto" w:fill="FFFFFF"/>
        </w:rPr>
        <w:t xml:space="preserve"> 3.08</w:t>
      </w:r>
      <w:r w:rsidRPr="00DE2E8D">
        <w:rPr>
          <w:rFonts w:asciiTheme="minorHAnsi" w:hAnsiTheme="minorHAnsi" w:cstheme="minorHAnsi"/>
          <w:sz w:val="22"/>
          <w:szCs w:val="22"/>
          <w:shd w:val="clear" w:color="auto" w:fill="FFFFFF"/>
        </w:rPr>
        <w:t>.2022</w:t>
      </w:r>
      <w:r>
        <w:rPr>
          <w:rFonts w:asciiTheme="minorHAnsi" w:hAnsiTheme="minorHAnsi" w:cstheme="minorHAnsi"/>
          <w:sz w:val="22"/>
          <w:szCs w:val="22"/>
          <w:shd w:val="clear" w:color="auto" w:fill="FFFFFF"/>
        </w:rPr>
        <w:t xml:space="preserve"> notified</w:t>
      </w:r>
      <w:r w:rsidRPr="00DE2E8D">
        <w:rPr>
          <w:rFonts w:asciiTheme="minorHAnsi" w:hAnsiTheme="minorHAnsi" w:cstheme="minorHAnsi"/>
          <w:sz w:val="22"/>
          <w:szCs w:val="22"/>
          <w:shd w:val="clear" w:color="auto" w:fill="FFFFFF"/>
        </w:rPr>
        <w:t xml:space="preserve"> </w:t>
      </w:r>
      <w:r w:rsidRPr="00BA4C49">
        <w:rPr>
          <w:rFonts w:asciiTheme="minorHAnsi" w:hAnsiTheme="minorHAnsi" w:cstheme="minorHAnsi"/>
          <w:sz w:val="22"/>
          <w:szCs w:val="22"/>
        </w:rPr>
        <w:t>In exercise of the powers conferred by sub-clause (d) of clause (viiab) of section 47 of the Income-tax Act, 1961 (43 of 1961), the Central Government hereby makes the following further amendments in the notification of the Government of India, Ministry of Finance, (Department of Revenue), number 16/2020, dated the 5th March, 2020, published in the Gazette of India, Extraordinary, Part-II, Section 3, Sub-section (ii), vide number S.O. 986(E), dated 5th March, 2020, namely:-</w:t>
      </w:r>
    </w:p>
    <w:p w14:paraId="7C707A6F" w14:textId="77777777" w:rsidR="00BA4C49" w:rsidRPr="00BA4C49" w:rsidRDefault="00BA4C49" w:rsidP="00BA4C49">
      <w:pPr>
        <w:pStyle w:val="NormalWeb"/>
        <w:shd w:val="clear" w:color="auto" w:fill="FFFFFF"/>
        <w:jc w:val="both"/>
        <w:rPr>
          <w:rFonts w:asciiTheme="minorHAnsi" w:hAnsiTheme="minorHAnsi" w:cstheme="minorHAnsi"/>
          <w:sz w:val="22"/>
          <w:szCs w:val="22"/>
        </w:rPr>
      </w:pPr>
      <w:r w:rsidRPr="00BA4C49">
        <w:rPr>
          <w:rFonts w:asciiTheme="minorHAnsi" w:hAnsiTheme="minorHAnsi" w:cstheme="minorHAnsi"/>
          <w:sz w:val="22"/>
          <w:szCs w:val="22"/>
        </w:rPr>
        <w:t>In the said notification, -</w:t>
      </w:r>
    </w:p>
    <w:p w14:paraId="1C64729F" w14:textId="77777777" w:rsidR="00BA4C49" w:rsidRPr="00BA4C49" w:rsidRDefault="00BA4C49" w:rsidP="00BA4C49">
      <w:pPr>
        <w:pStyle w:val="NormalWeb"/>
        <w:shd w:val="clear" w:color="auto" w:fill="FFFFFF"/>
        <w:jc w:val="both"/>
        <w:rPr>
          <w:rFonts w:asciiTheme="minorHAnsi" w:hAnsiTheme="minorHAnsi" w:cstheme="minorHAnsi"/>
          <w:sz w:val="22"/>
          <w:szCs w:val="22"/>
        </w:rPr>
      </w:pPr>
      <w:r w:rsidRPr="00BA4C49">
        <w:rPr>
          <w:rFonts w:asciiTheme="minorHAnsi" w:hAnsiTheme="minorHAnsi" w:cstheme="minorHAnsi"/>
          <w:sz w:val="22"/>
          <w:szCs w:val="22"/>
        </w:rPr>
        <w:t>(i) in the first para, after clause (v), the following clause shall be inserted, namely: -</w:t>
      </w:r>
    </w:p>
    <w:p w14:paraId="66A8A019" w14:textId="3356345A" w:rsidR="00BA4C49" w:rsidRPr="00BA4C49" w:rsidRDefault="00BA4C49" w:rsidP="00BA4C49">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       </w:t>
      </w:r>
      <w:r w:rsidRPr="00BA4C49">
        <w:rPr>
          <w:rFonts w:asciiTheme="minorHAnsi" w:hAnsiTheme="minorHAnsi" w:cstheme="minorHAnsi"/>
          <w:sz w:val="22"/>
          <w:szCs w:val="22"/>
        </w:rPr>
        <w:t>“(vi) Bullion Depository Receipt with underlying bullion,”</w:t>
      </w:r>
    </w:p>
    <w:p w14:paraId="6174EE93" w14:textId="77777777" w:rsidR="00BA4C49" w:rsidRPr="00BA4C49" w:rsidRDefault="00BA4C49" w:rsidP="00BA4C49">
      <w:pPr>
        <w:pStyle w:val="NormalWeb"/>
        <w:shd w:val="clear" w:color="auto" w:fill="FFFFFF"/>
        <w:jc w:val="both"/>
        <w:rPr>
          <w:rFonts w:asciiTheme="minorHAnsi" w:hAnsiTheme="minorHAnsi" w:cstheme="minorHAnsi"/>
          <w:sz w:val="22"/>
          <w:szCs w:val="22"/>
        </w:rPr>
      </w:pPr>
      <w:r w:rsidRPr="00BA4C49">
        <w:rPr>
          <w:rFonts w:asciiTheme="minorHAnsi" w:hAnsiTheme="minorHAnsi" w:cstheme="minorHAnsi"/>
          <w:sz w:val="22"/>
          <w:szCs w:val="22"/>
        </w:rPr>
        <w:t>(ii) in the Explanation, after clause (b), the following clause shall be inserted, namely: -</w:t>
      </w:r>
    </w:p>
    <w:p w14:paraId="10C91EE3" w14:textId="6B74577E" w:rsidR="00BA4C49" w:rsidRPr="00BA4C49" w:rsidRDefault="00BA4C49" w:rsidP="00BA4C49">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         </w:t>
      </w:r>
      <w:r w:rsidRPr="00BA4C49">
        <w:rPr>
          <w:rFonts w:asciiTheme="minorHAnsi" w:hAnsiTheme="minorHAnsi" w:cstheme="minorHAnsi"/>
          <w:sz w:val="22"/>
          <w:szCs w:val="22"/>
        </w:rPr>
        <w:t>“(c) “Bullion Depository Receipt with underlying bullion”shall have the same meaning as assigned to it in clause (iii) of Explanation by the Department of Economic Affairs, Ministry of Finance vide its notification number S.O. 2957 (E), published in Gazette of India, Extraordinary, vide number, F.No.3/7/2020-EM dated the 31st August, 2020.”</w:t>
      </w:r>
    </w:p>
    <w:p w14:paraId="59EBF528" w14:textId="77777777" w:rsidR="00BA4C49" w:rsidRDefault="00BA4C49" w:rsidP="00BA4C49">
      <w:pPr>
        <w:pStyle w:val="NormalWeb"/>
        <w:shd w:val="clear" w:color="auto" w:fill="FFFFFF"/>
        <w:jc w:val="both"/>
        <w:rPr>
          <w:rFonts w:asciiTheme="minorHAnsi" w:hAnsiTheme="minorHAnsi" w:cstheme="minorHAnsi"/>
          <w:b/>
          <w:bCs/>
          <w:sz w:val="22"/>
          <w:szCs w:val="22"/>
        </w:rPr>
      </w:pPr>
      <w:r w:rsidRPr="00BA4C49">
        <w:rPr>
          <w:rFonts w:asciiTheme="minorHAnsi" w:hAnsiTheme="minorHAnsi" w:cstheme="minorHAnsi"/>
          <w:sz w:val="22"/>
          <w:szCs w:val="22"/>
        </w:rPr>
        <w:t>2. This notification shall come into force with effect from the date of its publication in the Official Gazette.</w:t>
      </w:r>
      <w:r w:rsidRPr="00BA4C49">
        <w:rPr>
          <w:rFonts w:asciiTheme="minorHAnsi" w:hAnsiTheme="minorHAnsi" w:cstheme="minorHAnsi"/>
          <w:b/>
          <w:bCs/>
          <w:sz w:val="22"/>
          <w:szCs w:val="22"/>
        </w:rPr>
        <w:t xml:space="preserve"> </w:t>
      </w:r>
    </w:p>
    <w:p w14:paraId="41E27A71" w14:textId="694D6A17" w:rsidR="00BA4C49" w:rsidRPr="002F24C6" w:rsidRDefault="00BA4C49" w:rsidP="00BA4C49">
      <w:pPr>
        <w:pStyle w:val="NormalWeb"/>
        <w:shd w:val="clear" w:color="auto" w:fill="FFFFFF"/>
        <w:jc w:val="both"/>
        <w:rPr>
          <w:rFonts w:asciiTheme="minorHAnsi" w:hAnsiTheme="minorHAnsi" w:cstheme="minorHAnsi"/>
          <w:b/>
          <w:bCs/>
          <w:sz w:val="22"/>
          <w:szCs w:val="22"/>
        </w:rPr>
      </w:pPr>
      <w:r w:rsidRPr="00DE2E8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DE2E8D">
        <w:rPr>
          <w:rFonts w:asciiTheme="minorHAnsi" w:hAnsiTheme="minorHAnsi" w:cstheme="minorHAnsi"/>
          <w:b/>
          <w:bCs/>
          <w:sz w:val="22"/>
          <w:szCs w:val="22"/>
        </w:rPr>
        <w:t>]</w:t>
      </w:r>
    </w:p>
    <w:p w14:paraId="1F6B4256" w14:textId="2041A9BC" w:rsidR="00BA4C49" w:rsidRPr="00A61BD6" w:rsidRDefault="00BA4C49" w:rsidP="00A61BD6">
      <w:pPr>
        <w:pStyle w:val="NormalWeb"/>
        <w:shd w:val="clear" w:color="auto" w:fill="FFFFFF"/>
        <w:jc w:val="both"/>
        <w:rPr>
          <w:rFonts w:asciiTheme="minorHAnsi" w:hAnsiTheme="minorHAnsi" w:cstheme="minorHAnsi"/>
          <w:b/>
          <w:bCs/>
          <w:sz w:val="22"/>
          <w:szCs w:val="22"/>
        </w:rPr>
        <w:sectPr w:rsidR="00BA4C49" w:rsidRPr="00A61BD6" w:rsidSect="00FC1A9C">
          <w:headerReference w:type="default" r:id="rId26"/>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p>
    <w:p w14:paraId="57726931" w14:textId="028D8242" w:rsidR="00386430" w:rsidRPr="0072359D" w:rsidRDefault="00175126" w:rsidP="00386430">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5B3A4FBF" w14:textId="31FD9B4E" w:rsidR="00386430" w:rsidRPr="00DD1C2A" w:rsidRDefault="00A61BD6" w:rsidP="00386430">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lang w:val="en-IN"/>
        </w:rPr>
        <w:t>SEEK</w:t>
      </w:r>
      <w:r w:rsidR="00175126">
        <w:rPr>
          <w:rFonts w:asciiTheme="minorHAnsi" w:hAnsiTheme="minorHAnsi" w:cstheme="minorHAnsi"/>
          <w:b/>
          <w:bCs/>
          <w:lang w:val="en-IN"/>
        </w:rPr>
        <w:t>S TO IMPLEMENT E-INVOICING FOR THE TAXPAYERS HAVING AGGREGATE TURNOVER EXCEEDING RS.10 CR FROM 1</w:t>
      </w:r>
      <w:r w:rsidR="00175126" w:rsidRPr="00175126">
        <w:rPr>
          <w:rFonts w:asciiTheme="minorHAnsi" w:hAnsiTheme="minorHAnsi" w:cstheme="minorHAnsi"/>
          <w:b/>
          <w:bCs/>
          <w:vertAlign w:val="superscript"/>
          <w:lang w:val="en-IN"/>
        </w:rPr>
        <w:t>ST</w:t>
      </w:r>
      <w:r w:rsidR="00175126">
        <w:rPr>
          <w:rFonts w:asciiTheme="minorHAnsi" w:hAnsiTheme="minorHAnsi" w:cstheme="minorHAnsi"/>
          <w:b/>
          <w:bCs/>
          <w:lang w:val="en-IN"/>
        </w:rPr>
        <w:t xml:space="preserve"> OCTOBER 2022.</w:t>
      </w:r>
    </w:p>
    <w:p w14:paraId="3F8B3D50" w14:textId="1C64D74A" w:rsidR="00175126" w:rsidRPr="00175126" w:rsidRDefault="00386430" w:rsidP="00175126">
      <w:pPr>
        <w:pStyle w:val="NormalWeb"/>
        <w:jc w:val="both"/>
        <w:rPr>
          <w:rFonts w:asciiTheme="minorHAnsi" w:hAnsiTheme="minorHAnsi" w:cstheme="minorHAnsi"/>
          <w:sz w:val="22"/>
          <w:szCs w:val="22"/>
        </w:rPr>
      </w:pPr>
      <w:r>
        <w:rPr>
          <w:rFonts w:asciiTheme="minorHAnsi" w:hAnsiTheme="minorHAnsi" w:cstheme="minorHAnsi"/>
          <w:b/>
          <w:bCs/>
          <w:sz w:val="22"/>
          <w:szCs w:val="22"/>
        </w:rPr>
        <w:t xml:space="preserve">Our Comments </w:t>
      </w:r>
      <w:r w:rsidR="00175126">
        <w:rPr>
          <w:rFonts w:asciiTheme="minorHAnsi" w:hAnsiTheme="minorHAnsi" w:cstheme="minorHAnsi"/>
          <w:b/>
          <w:bCs/>
          <w:sz w:val="22"/>
          <w:szCs w:val="22"/>
        </w:rPr>
        <w:t xml:space="preserve">: </w:t>
      </w:r>
      <w:r w:rsidR="00175126">
        <w:rPr>
          <w:rFonts w:asciiTheme="minorHAnsi" w:hAnsiTheme="minorHAnsi" w:cstheme="minorHAnsi"/>
          <w:sz w:val="22"/>
          <w:szCs w:val="22"/>
        </w:rPr>
        <w:t xml:space="preserve">The Central Board of Indirect Taxes &amp; Customs vide </w:t>
      </w:r>
      <w:r w:rsidR="00824430">
        <w:rPr>
          <w:rFonts w:asciiTheme="minorHAnsi" w:hAnsiTheme="minorHAnsi" w:cstheme="minorHAnsi"/>
          <w:sz w:val="22"/>
          <w:szCs w:val="22"/>
        </w:rPr>
        <w:t>N</w:t>
      </w:r>
      <w:r w:rsidR="00175126">
        <w:rPr>
          <w:rFonts w:asciiTheme="minorHAnsi" w:hAnsiTheme="minorHAnsi" w:cstheme="minorHAnsi"/>
          <w:sz w:val="22"/>
          <w:szCs w:val="22"/>
        </w:rPr>
        <w:t xml:space="preserve">otification </w:t>
      </w:r>
      <w:r w:rsidR="00824430">
        <w:rPr>
          <w:rFonts w:asciiTheme="minorHAnsi" w:hAnsiTheme="minorHAnsi" w:cstheme="minorHAnsi"/>
          <w:sz w:val="22"/>
          <w:szCs w:val="22"/>
        </w:rPr>
        <w:t xml:space="preserve">No. </w:t>
      </w:r>
      <w:r w:rsidR="00175126">
        <w:rPr>
          <w:rFonts w:asciiTheme="minorHAnsi" w:hAnsiTheme="minorHAnsi" w:cstheme="minorHAnsi"/>
          <w:sz w:val="22"/>
          <w:szCs w:val="22"/>
        </w:rPr>
        <w:t>17/2022</w:t>
      </w:r>
      <w:r w:rsidR="00824430" w:rsidRPr="00824430">
        <w:t xml:space="preserve"> </w:t>
      </w:r>
      <w:r w:rsidR="00824430" w:rsidRPr="00824430">
        <w:rPr>
          <w:rFonts w:asciiTheme="minorHAnsi" w:hAnsiTheme="minorHAnsi" w:cstheme="minorHAnsi"/>
          <w:sz w:val="22"/>
          <w:szCs w:val="22"/>
        </w:rPr>
        <w:t>–Central Tax</w:t>
      </w:r>
      <w:r w:rsidR="00175126">
        <w:rPr>
          <w:rFonts w:asciiTheme="minorHAnsi" w:hAnsiTheme="minorHAnsi" w:cstheme="minorHAnsi"/>
          <w:sz w:val="22"/>
          <w:szCs w:val="22"/>
        </w:rPr>
        <w:t xml:space="preserve"> dated 01.08.2022 notified </w:t>
      </w:r>
      <w:r w:rsidR="00175126" w:rsidRPr="00175126">
        <w:rPr>
          <w:rFonts w:asciiTheme="minorHAnsi" w:hAnsiTheme="minorHAnsi" w:cstheme="minorHAnsi"/>
          <w:sz w:val="22"/>
          <w:szCs w:val="22"/>
        </w:rPr>
        <w:t>In exercise of the powers conferred by sub-rule (4) of rule 48 of the Central Goods and Services Tax Rules, 2017, the Government, on the recommendations of the Council, hereby makes the following further amendment in the notification of the Government of India in the Ministry of Finance (Department of Revenue), No. 13/2020 – Central Tax, dated the 21st March, 2020, published in the Gazette of India, Extraordinary, Part II, Section 3, Sub-section (i) vide number G.S.R. 196(E), dated 21st March, 2020, namely:-</w:t>
      </w:r>
    </w:p>
    <w:p w14:paraId="5E2A5827" w14:textId="77777777" w:rsidR="00175126" w:rsidRDefault="00175126" w:rsidP="00175126">
      <w:pPr>
        <w:pStyle w:val="NormalWeb"/>
        <w:jc w:val="both"/>
        <w:rPr>
          <w:rFonts w:asciiTheme="minorHAnsi" w:hAnsiTheme="minorHAnsi" w:cstheme="minorHAnsi"/>
          <w:b/>
          <w:bCs/>
          <w:sz w:val="22"/>
          <w:szCs w:val="22"/>
        </w:rPr>
      </w:pPr>
      <w:r w:rsidRPr="00175126">
        <w:rPr>
          <w:rFonts w:asciiTheme="minorHAnsi" w:hAnsiTheme="minorHAnsi" w:cstheme="minorHAnsi"/>
          <w:sz w:val="22"/>
          <w:szCs w:val="22"/>
        </w:rPr>
        <w:t>In the said notification, in the first paragraph, with effect from the 1st day of October, 2022, for the words “twenty crore rupees”, the words “ten crore rupees” shall be substituted.</w:t>
      </w:r>
      <w:r w:rsidRPr="00175126">
        <w:rPr>
          <w:rFonts w:asciiTheme="minorHAnsi" w:hAnsiTheme="minorHAnsi" w:cstheme="minorHAnsi"/>
          <w:b/>
          <w:bCs/>
          <w:sz w:val="22"/>
          <w:szCs w:val="22"/>
        </w:rPr>
        <w:t xml:space="preserve"> </w:t>
      </w:r>
    </w:p>
    <w:p w14:paraId="77BA4378" w14:textId="77A24CFD" w:rsidR="00386430" w:rsidRDefault="00386430" w:rsidP="00175126">
      <w:pPr>
        <w:pStyle w:val="NormalWeb"/>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sidR="00175126">
        <w:rPr>
          <w:rFonts w:asciiTheme="minorHAnsi" w:hAnsiTheme="minorHAnsi" w:cstheme="minorHAnsi"/>
          <w:b/>
          <w:bCs/>
          <w:sz w:val="22"/>
          <w:szCs w:val="22"/>
        </w:rPr>
        <w:t>Notification</w:t>
      </w:r>
      <w:r w:rsidRPr="001C61ED">
        <w:rPr>
          <w:rFonts w:asciiTheme="minorHAnsi" w:hAnsiTheme="minorHAnsi" w:cstheme="minorHAnsi"/>
          <w:b/>
          <w:bCs/>
          <w:sz w:val="22"/>
          <w:szCs w:val="22"/>
        </w:rPr>
        <w:t>]</w:t>
      </w:r>
    </w:p>
    <w:p w14:paraId="7DE48EBA" w14:textId="50F1EA14" w:rsidR="00175126" w:rsidRPr="0072359D" w:rsidRDefault="00175126" w:rsidP="00175126">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w:t>
      </w:r>
      <w:r w:rsidR="00C8060F">
        <w:rPr>
          <w:b/>
          <w:bCs/>
          <w:noProof/>
          <w:color w:val="FFFFFF" w:themeColor="background1"/>
          <w:sz w:val="22"/>
          <w:szCs w:val="22"/>
          <w:u w:val="none"/>
          <w:lang w:val="en-US"/>
        </w:rPr>
        <w:t>R</w:t>
      </w:r>
    </w:p>
    <w:p w14:paraId="4444734D" w14:textId="12265099" w:rsidR="00175126" w:rsidRPr="00DD1C2A" w:rsidRDefault="00C8060F" w:rsidP="00175126">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lang w:val="en-IN"/>
        </w:rPr>
        <w:t>CLARIFICATIONS REGARDING APPLICABLE GST RATES &amp; EXEMPTIONS ON CERTAIN SERVICES</w:t>
      </w:r>
    </w:p>
    <w:p w14:paraId="75745421" w14:textId="63A405E0" w:rsidR="00824430" w:rsidRDefault="00175126" w:rsidP="00C8060F">
      <w:pPr>
        <w:pStyle w:val="NormalWeb"/>
        <w:jc w:val="both"/>
        <w:rPr>
          <w:rFonts w:asciiTheme="minorHAnsi" w:hAnsiTheme="minorHAnsi" w:cstheme="minorHAnsi"/>
          <w:sz w:val="22"/>
          <w:szCs w:val="22"/>
        </w:rPr>
      </w:pPr>
      <w:r>
        <w:rPr>
          <w:rFonts w:asciiTheme="minorHAnsi" w:hAnsiTheme="minorHAnsi" w:cstheme="minorHAnsi"/>
          <w:b/>
          <w:bCs/>
          <w:sz w:val="22"/>
          <w:szCs w:val="22"/>
        </w:rPr>
        <w:t xml:space="preserve">Our Comments: </w:t>
      </w:r>
      <w:r>
        <w:rPr>
          <w:rFonts w:asciiTheme="minorHAnsi" w:hAnsiTheme="minorHAnsi" w:cstheme="minorHAnsi"/>
          <w:sz w:val="22"/>
          <w:szCs w:val="22"/>
        </w:rPr>
        <w:t xml:space="preserve">The </w:t>
      </w:r>
      <w:r w:rsidR="00C8060F">
        <w:rPr>
          <w:rFonts w:asciiTheme="minorHAnsi" w:hAnsiTheme="minorHAnsi" w:cstheme="minorHAnsi"/>
          <w:sz w:val="22"/>
          <w:szCs w:val="22"/>
        </w:rPr>
        <w:t>Government of India, Ministry of Finance, Department of revenue</w:t>
      </w:r>
      <w:r>
        <w:rPr>
          <w:rFonts w:asciiTheme="minorHAnsi" w:hAnsiTheme="minorHAnsi" w:cstheme="minorHAnsi"/>
          <w:sz w:val="22"/>
          <w:szCs w:val="22"/>
        </w:rPr>
        <w:t xml:space="preserve"> vide </w:t>
      </w:r>
      <w:r w:rsidR="00C8060F">
        <w:rPr>
          <w:rFonts w:asciiTheme="minorHAnsi" w:hAnsiTheme="minorHAnsi" w:cstheme="minorHAnsi"/>
          <w:sz w:val="22"/>
          <w:szCs w:val="22"/>
        </w:rPr>
        <w:t>circular</w:t>
      </w:r>
      <w:r>
        <w:rPr>
          <w:rFonts w:asciiTheme="minorHAnsi" w:hAnsiTheme="minorHAnsi" w:cstheme="minorHAnsi"/>
          <w:sz w:val="22"/>
          <w:szCs w:val="22"/>
        </w:rPr>
        <w:t xml:space="preserve"> number </w:t>
      </w:r>
      <w:r w:rsidR="00C8060F">
        <w:rPr>
          <w:rFonts w:asciiTheme="minorHAnsi" w:hAnsiTheme="minorHAnsi" w:cstheme="minorHAnsi"/>
          <w:sz w:val="22"/>
          <w:szCs w:val="22"/>
        </w:rPr>
        <w:t>177/09</w:t>
      </w:r>
      <w:r>
        <w:rPr>
          <w:rFonts w:asciiTheme="minorHAnsi" w:hAnsiTheme="minorHAnsi" w:cstheme="minorHAnsi"/>
          <w:sz w:val="22"/>
          <w:szCs w:val="22"/>
        </w:rPr>
        <w:t>/2022</w:t>
      </w:r>
      <w:r w:rsidR="00C8060F">
        <w:rPr>
          <w:rFonts w:asciiTheme="minorHAnsi" w:hAnsiTheme="minorHAnsi" w:cstheme="minorHAnsi"/>
          <w:sz w:val="22"/>
          <w:szCs w:val="22"/>
        </w:rPr>
        <w:t>-TRU</w:t>
      </w:r>
      <w:r>
        <w:rPr>
          <w:rFonts w:asciiTheme="minorHAnsi" w:hAnsiTheme="minorHAnsi" w:cstheme="minorHAnsi"/>
          <w:sz w:val="22"/>
          <w:szCs w:val="22"/>
        </w:rPr>
        <w:t xml:space="preserve"> dated 0</w:t>
      </w:r>
      <w:r w:rsidR="00C8060F">
        <w:rPr>
          <w:rFonts w:asciiTheme="minorHAnsi" w:hAnsiTheme="minorHAnsi" w:cstheme="minorHAnsi"/>
          <w:sz w:val="22"/>
          <w:szCs w:val="22"/>
        </w:rPr>
        <w:t>3</w:t>
      </w:r>
      <w:r>
        <w:rPr>
          <w:rFonts w:asciiTheme="minorHAnsi" w:hAnsiTheme="minorHAnsi" w:cstheme="minorHAnsi"/>
          <w:sz w:val="22"/>
          <w:szCs w:val="22"/>
        </w:rPr>
        <w:t xml:space="preserve">.08.2022 </w:t>
      </w:r>
      <w:r w:rsidR="00C8060F">
        <w:rPr>
          <w:rFonts w:asciiTheme="minorHAnsi" w:hAnsiTheme="minorHAnsi" w:cstheme="minorHAnsi"/>
          <w:sz w:val="22"/>
          <w:szCs w:val="22"/>
        </w:rPr>
        <w:t xml:space="preserve">circulated </w:t>
      </w:r>
      <w:r w:rsidR="00824430" w:rsidRPr="00824430">
        <w:rPr>
          <w:rFonts w:asciiTheme="minorHAnsi" w:hAnsiTheme="minorHAnsi" w:cstheme="minorHAnsi"/>
          <w:sz w:val="22"/>
          <w:szCs w:val="22"/>
        </w:rPr>
        <w:t>Clarifications regarding applicable GST rates &amp; exemptions on certain services</w:t>
      </w:r>
      <w:r w:rsidR="00824430">
        <w:rPr>
          <w:rFonts w:asciiTheme="minorHAnsi" w:hAnsiTheme="minorHAnsi" w:cstheme="minorHAnsi"/>
          <w:sz w:val="22"/>
          <w:szCs w:val="22"/>
        </w:rPr>
        <w:t>.</w:t>
      </w:r>
    </w:p>
    <w:p w14:paraId="40A95012" w14:textId="766D210B" w:rsidR="00C8060F" w:rsidRPr="00C8060F" w:rsidRDefault="00C8060F" w:rsidP="00555D5B">
      <w:pPr>
        <w:pStyle w:val="NormalWeb"/>
        <w:jc w:val="both"/>
        <w:rPr>
          <w:rFonts w:asciiTheme="minorHAnsi" w:hAnsiTheme="minorHAnsi" w:cstheme="minorHAnsi"/>
          <w:sz w:val="22"/>
          <w:szCs w:val="22"/>
        </w:rPr>
      </w:pPr>
      <w:r w:rsidRPr="00C8060F">
        <w:rPr>
          <w:rFonts w:asciiTheme="minorHAnsi" w:hAnsiTheme="minorHAnsi" w:cstheme="minorHAnsi"/>
          <w:sz w:val="22"/>
          <w:szCs w:val="22"/>
        </w:rPr>
        <w:t>2. The issues have been examined by GST Council in the 47th meeting held on 28th and 29th June, 2022. The issue-wise clarifications as recommended by the GST Council are below:</w:t>
      </w:r>
    </w:p>
    <w:p w14:paraId="3266B3F9" w14:textId="073AB707" w:rsidR="00C8060F" w:rsidRPr="00911A9D" w:rsidRDefault="00C8060F" w:rsidP="00555D5B">
      <w:pPr>
        <w:pStyle w:val="NormalWeb"/>
        <w:jc w:val="both"/>
        <w:rPr>
          <w:rFonts w:asciiTheme="minorHAnsi" w:hAnsiTheme="minorHAnsi" w:cstheme="minorHAnsi"/>
          <w:sz w:val="22"/>
          <w:szCs w:val="22"/>
        </w:rPr>
      </w:pPr>
      <w:r w:rsidRPr="00911A9D">
        <w:rPr>
          <w:rFonts w:asciiTheme="minorHAnsi" w:hAnsiTheme="minorHAnsi" w:cstheme="minorHAnsi"/>
          <w:b/>
          <w:bCs/>
          <w:sz w:val="22"/>
          <w:szCs w:val="22"/>
        </w:rPr>
        <w:t>3</w:t>
      </w:r>
      <w:r w:rsidRPr="00DA02E4">
        <w:rPr>
          <w:rFonts w:asciiTheme="minorHAnsi" w:hAnsiTheme="minorHAnsi" w:cstheme="minorHAnsi"/>
          <w:b/>
          <w:bCs/>
          <w:sz w:val="22"/>
          <w:szCs w:val="22"/>
        </w:rPr>
        <w:t>. Rate of GST applicable on supply of ice-cream by ice-cream parlors during the period from 01.07.2017 to 05.10.2021</w:t>
      </w:r>
      <w:r w:rsidR="00DA02E4" w:rsidRPr="00911A9D">
        <w:rPr>
          <w:rFonts w:asciiTheme="minorHAnsi" w:hAnsiTheme="minorHAnsi" w:cstheme="minorHAnsi"/>
          <w:b/>
          <w:bCs/>
          <w:sz w:val="22"/>
          <w:szCs w:val="22"/>
        </w:rPr>
        <w:t>:</w:t>
      </w:r>
      <w:r w:rsidR="00DA02E4">
        <w:rPr>
          <w:rFonts w:asciiTheme="minorHAnsi" w:hAnsiTheme="minorHAnsi" w:cstheme="minorHAnsi"/>
          <w:b/>
          <w:bCs/>
          <w:sz w:val="22"/>
          <w:szCs w:val="22"/>
        </w:rPr>
        <w:t xml:space="preserve"> </w:t>
      </w:r>
      <w:r w:rsidR="00DA02E4" w:rsidRPr="00911A9D">
        <w:rPr>
          <w:rFonts w:asciiTheme="minorHAnsi" w:hAnsiTheme="minorHAnsi" w:cstheme="minorHAnsi"/>
          <w:sz w:val="22"/>
          <w:szCs w:val="22"/>
        </w:rPr>
        <w:t xml:space="preserve">Past cases of </w:t>
      </w:r>
      <w:r w:rsidR="00DA02E4">
        <w:rPr>
          <w:rFonts w:asciiTheme="minorHAnsi" w:hAnsiTheme="minorHAnsi" w:cstheme="minorHAnsi"/>
          <w:sz w:val="22"/>
          <w:szCs w:val="22"/>
        </w:rPr>
        <w:t>p</w:t>
      </w:r>
      <w:r w:rsidR="00DA02E4" w:rsidRPr="00911A9D">
        <w:rPr>
          <w:rFonts w:asciiTheme="minorHAnsi" w:hAnsiTheme="minorHAnsi" w:cstheme="minorHAnsi"/>
          <w:sz w:val="22"/>
          <w:szCs w:val="22"/>
        </w:rPr>
        <w:t>ayment of GST on</w:t>
      </w:r>
      <w:r w:rsidR="00DA02E4">
        <w:rPr>
          <w:rFonts w:asciiTheme="minorHAnsi" w:hAnsiTheme="minorHAnsi" w:cstheme="minorHAnsi"/>
          <w:sz w:val="22"/>
          <w:szCs w:val="22"/>
        </w:rPr>
        <w:t xml:space="preserve"> </w:t>
      </w:r>
      <w:r w:rsidR="00DA02E4" w:rsidRPr="00911A9D">
        <w:rPr>
          <w:rFonts w:asciiTheme="minorHAnsi" w:hAnsiTheme="minorHAnsi" w:cstheme="minorHAnsi"/>
          <w:sz w:val="22"/>
          <w:szCs w:val="22"/>
        </w:rPr>
        <w:t>supply of ice-cream by ice-cream parlors @ 5% without ITC shall be treated as fully GST paid to avoid</w:t>
      </w:r>
      <w:r w:rsidR="00DA02E4">
        <w:rPr>
          <w:rFonts w:asciiTheme="minorHAnsi" w:hAnsiTheme="minorHAnsi" w:cstheme="minorHAnsi"/>
          <w:sz w:val="22"/>
          <w:szCs w:val="22"/>
        </w:rPr>
        <w:t xml:space="preserve"> </w:t>
      </w:r>
      <w:r w:rsidR="00DA02E4" w:rsidRPr="00911A9D">
        <w:rPr>
          <w:rFonts w:asciiTheme="minorHAnsi" w:hAnsiTheme="minorHAnsi" w:cstheme="minorHAnsi"/>
          <w:sz w:val="22"/>
          <w:szCs w:val="22"/>
        </w:rPr>
        <w:t>unnecessary litigation. Since the decision is only to regularize the past practice, no refund of GST shall be</w:t>
      </w:r>
      <w:r w:rsidR="00DA02E4">
        <w:rPr>
          <w:rFonts w:asciiTheme="minorHAnsi" w:hAnsiTheme="minorHAnsi" w:cstheme="minorHAnsi"/>
          <w:sz w:val="22"/>
          <w:szCs w:val="22"/>
        </w:rPr>
        <w:t xml:space="preserve"> </w:t>
      </w:r>
      <w:r w:rsidR="00DA02E4" w:rsidRPr="00911A9D">
        <w:rPr>
          <w:rFonts w:asciiTheme="minorHAnsi" w:hAnsiTheme="minorHAnsi" w:cstheme="minorHAnsi"/>
          <w:sz w:val="22"/>
          <w:szCs w:val="22"/>
        </w:rPr>
        <w:t xml:space="preserve">allowed, if already paid at 18%. With </w:t>
      </w:r>
      <w:r w:rsidR="00DA02E4" w:rsidRPr="00911A9D">
        <w:rPr>
          <w:rFonts w:asciiTheme="minorHAnsi" w:hAnsiTheme="minorHAnsi" w:cstheme="minorHAnsi"/>
          <w:sz w:val="22"/>
          <w:szCs w:val="22"/>
        </w:rPr>
        <w:t>effect from 6.10.2021, the ice Cream parlors are required to pay</w:t>
      </w:r>
      <w:r w:rsidR="00DA02E4">
        <w:rPr>
          <w:rFonts w:asciiTheme="minorHAnsi" w:hAnsiTheme="minorHAnsi" w:cstheme="minorHAnsi"/>
          <w:sz w:val="22"/>
          <w:szCs w:val="22"/>
        </w:rPr>
        <w:t xml:space="preserve"> </w:t>
      </w:r>
      <w:r w:rsidR="00DA02E4" w:rsidRPr="00911A9D">
        <w:rPr>
          <w:rFonts w:asciiTheme="minorHAnsi" w:hAnsiTheme="minorHAnsi" w:cstheme="minorHAnsi"/>
          <w:sz w:val="22"/>
          <w:szCs w:val="22"/>
        </w:rPr>
        <w:t>GST on supply of ice-cream at the rate of 18% with ITC.</w:t>
      </w:r>
    </w:p>
    <w:p w14:paraId="1CC6090A" w14:textId="7B1C9FE3" w:rsidR="00C8060F" w:rsidRPr="00C8060F" w:rsidRDefault="00C8060F" w:rsidP="00DA02E4">
      <w:pPr>
        <w:pStyle w:val="NormalWeb"/>
        <w:jc w:val="both"/>
        <w:rPr>
          <w:rFonts w:asciiTheme="minorHAnsi" w:hAnsiTheme="minorHAnsi" w:cstheme="minorHAnsi"/>
          <w:sz w:val="22"/>
          <w:szCs w:val="22"/>
        </w:rPr>
      </w:pPr>
      <w:r w:rsidRPr="00911A9D">
        <w:rPr>
          <w:rFonts w:asciiTheme="minorHAnsi" w:hAnsiTheme="minorHAnsi" w:cstheme="minorHAnsi"/>
          <w:b/>
          <w:bCs/>
        </w:rPr>
        <w:t>4. Applicability of GST on application fee charged for entrance or the fee charged for issuance of eligibility certificate for admission or for issuance of migration certificate by educational institutions</w:t>
      </w:r>
      <w:r w:rsidR="00DA02E4">
        <w:rPr>
          <w:rFonts w:asciiTheme="minorHAnsi" w:hAnsiTheme="minorHAnsi" w:cstheme="minorHAnsi"/>
          <w:sz w:val="22"/>
          <w:szCs w:val="22"/>
        </w:rPr>
        <w:t>: I</w:t>
      </w:r>
      <w:r w:rsidRPr="00C8060F">
        <w:rPr>
          <w:rFonts w:asciiTheme="minorHAnsi" w:hAnsiTheme="minorHAnsi" w:cstheme="minorHAnsi"/>
          <w:sz w:val="22"/>
          <w:szCs w:val="22"/>
        </w:rPr>
        <w:t>t is clarified that the amount or fee charged from prospective students for entrance or admission, or for issuance of eligibility certificate to them in the process of their entrance/admission as well as the fee charged for issuance of migration certificates by educational institutions to the leaving or ex-students is covered by exemption under Sl. No. 66 of Notification No. 12/2017-Central Tax (Rate) dated 28.06.2017.</w:t>
      </w:r>
    </w:p>
    <w:p w14:paraId="35B46341" w14:textId="275C3787" w:rsidR="00C8060F" w:rsidRPr="00C8060F" w:rsidRDefault="00C8060F" w:rsidP="00DA02E4">
      <w:pPr>
        <w:pStyle w:val="NormalWeb"/>
        <w:jc w:val="both"/>
        <w:rPr>
          <w:rFonts w:asciiTheme="minorHAnsi" w:hAnsiTheme="minorHAnsi" w:cstheme="minorHAnsi"/>
          <w:sz w:val="22"/>
          <w:szCs w:val="22"/>
        </w:rPr>
      </w:pPr>
      <w:r w:rsidRPr="00911A9D">
        <w:rPr>
          <w:rFonts w:asciiTheme="minorHAnsi" w:hAnsiTheme="minorHAnsi" w:cstheme="minorHAnsi"/>
          <w:b/>
          <w:bCs/>
        </w:rPr>
        <w:t>5. Whether storage or warehousing of cotton in baled or ginned form is covered under entry 24B of Notification No. 12/2017-Central Tax (Rate) which exempted services by way of storage and warehousing of raw vegetable fibres such as cotton before 18.07.2022</w:t>
      </w:r>
      <w:r w:rsidR="00DA02E4">
        <w:rPr>
          <w:rFonts w:asciiTheme="minorHAnsi" w:hAnsiTheme="minorHAnsi" w:cstheme="minorHAnsi"/>
          <w:sz w:val="22"/>
          <w:szCs w:val="22"/>
        </w:rPr>
        <w:t>: I</w:t>
      </w:r>
      <w:r w:rsidRPr="00C8060F">
        <w:rPr>
          <w:rFonts w:asciiTheme="minorHAnsi" w:hAnsiTheme="minorHAnsi" w:cstheme="minorHAnsi"/>
          <w:sz w:val="22"/>
          <w:szCs w:val="22"/>
        </w:rPr>
        <w:t>t is clarified that service by way of storage or warehousing of cotton in ginned and or baled form was covered under entry 24B of notification No. 12/2017- Central Tax (Rate) dated 28.06.2017 in the category of raw vegetable fibres such as cotton. It may however be noted that this exemption has been withdrawn w.e.f</w:t>
      </w:r>
      <w:r w:rsidR="001B2199">
        <w:rPr>
          <w:rFonts w:asciiTheme="minorHAnsi" w:hAnsiTheme="minorHAnsi" w:cstheme="minorHAnsi"/>
          <w:sz w:val="22"/>
          <w:szCs w:val="22"/>
        </w:rPr>
        <w:t>.</w:t>
      </w:r>
      <w:r w:rsidRPr="00C8060F">
        <w:rPr>
          <w:rFonts w:asciiTheme="minorHAnsi" w:hAnsiTheme="minorHAnsi" w:cstheme="minorHAnsi"/>
          <w:sz w:val="22"/>
          <w:szCs w:val="22"/>
        </w:rPr>
        <w:t xml:space="preserve"> 18.07.2022</w:t>
      </w:r>
    </w:p>
    <w:p w14:paraId="6391BDDC" w14:textId="6CD561AC" w:rsidR="001B2199" w:rsidRPr="00C8060F" w:rsidRDefault="00C8060F" w:rsidP="00555D5B">
      <w:pPr>
        <w:pStyle w:val="NormalWeb"/>
        <w:jc w:val="both"/>
        <w:rPr>
          <w:rFonts w:asciiTheme="minorHAnsi" w:hAnsiTheme="minorHAnsi" w:cstheme="minorHAnsi"/>
          <w:sz w:val="22"/>
          <w:szCs w:val="22"/>
        </w:rPr>
      </w:pPr>
      <w:r w:rsidRPr="00911A9D">
        <w:rPr>
          <w:rFonts w:asciiTheme="minorHAnsi" w:hAnsiTheme="minorHAnsi" w:cstheme="minorHAnsi"/>
          <w:b/>
          <w:bCs/>
        </w:rPr>
        <w:t>6. Whether exemption under Sl. No. 9B of notification No. 12/2017- Central Tax (Rate) dated 28.06.2017 covers services associated with transit cargo both to and from Nepal and Bhutan</w:t>
      </w:r>
      <w:r w:rsidR="001B2199">
        <w:rPr>
          <w:rFonts w:asciiTheme="minorHAnsi" w:hAnsiTheme="minorHAnsi" w:cstheme="minorHAnsi"/>
          <w:b/>
          <w:bCs/>
          <w:sz w:val="22"/>
          <w:szCs w:val="22"/>
        </w:rPr>
        <w:t xml:space="preserve">: </w:t>
      </w:r>
      <w:r w:rsidR="001B2199">
        <w:rPr>
          <w:rFonts w:asciiTheme="minorHAnsi" w:hAnsiTheme="minorHAnsi" w:cstheme="minorHAnsi"/>
          <w:sz w:val="22"/>
          <w:szCs w:val="22"/>
        </w:rPr>
        <w:t>A</w:t>
      </w:r>
      <w:r w:rsidRPr="00C8060F">
        <w:rPr>
          <w:rFonts w:asciiTheme="minorHAnsi" w:hAnsiTheme="minorHAnsi" w:cstheme="minorHAnsi"/>
          <w:sz w:val="22"/>
          <w:szCs w:val="22"/>
        </w:rPr>
        <w:t>s recommended by the GST Council, it is clarified that exemption under Sl. No. 9B of Notification 12/2017- Central Tax (Rate) covers services associated with transit cargo both to and from Nepal and Bhutan.</w:t>
      </w:r>
    </w:p>
    <w:p w14:paraId="455C1448" w14:textId="115D7001" w:rsidR="00C8060F" w:rsidRPr="00C8060F" w:rsidRDefault="00C8060F" w:rsidP="00555D5B">
      <w:pPr>
        <w:pStyle w:val="NormalWeb"/>
        <w:jc w:val="both"/>
        <w:rPr>
          <w:rFonts w:asciiTheme="minorHAnsi" w:hAnsiTheme="minorHAnsi" w:cstheme="minorHAnsi"/>
          <w:sz w:val="22"/>
          <w:szCs w:val="22"/>
        </w:rPr>
      </w:pPr>
      <w:r w:rsidRPr="00C8060F">
        <w:rPr>
          <w:rFonts w:asciiTheme="minorHAnsi" w:hAnsiTheme="minorHAnsi" w:cstheme="minorHAnsi"/>
          <w:sz w:val="22"/>
          <w:szCs w:val="22"/>
        </w:rPr>
        <w:t>It is also clarified that movement of empty containers from Nepal and Bhutan, after delivery of goods there, is a service associated with the transit cargo to Nepal and Bhutan and is therefore covered by the exemption.</w:t>
      </w:r>
    </w:p>
    <w:p w14:paraId="7F0A9F9B" w14:textId="47BC8F13" w:rsidR="00C8060F" w:rsidRPr="00C8060F" w:rsidRDefault="000A5D7D" w:rsidP="00555D5B">
      <w:pPr>
        <w:pStyle w:val="NormalWeb"/>
        <w:jc w:val="both"/>
        <w:rPr>
          <w:rFonts w:asciiTheme="minorHAnsi" w:hAnsiTheme="minorHAnsi" w:cstheme="minorHAnsi"/>
          <w:sz w:val="22"/>
          <w:szCs w:val="22"/>
        </w:rPr>
      </w:pPr>
      <w:r>
        <w:rPr>
          <w:rFonts w:asciiTheme="minorHAnsi" w:hAnsiTheme="minorHAnsi" w:cstheme="minorHAnsi"/>
          <w:sz w:val="22"/>
          <w:szCs w:val="22"/>
        </w:rPr>
        <w:t xml:space="preserve"> </w:t>
      </w:r>
      <w:r w:rsidR="00C8060F" w:rsidRPr="00911A9D">
        <w:rPr>
          <w:rFonts w:asciiTheme="minorHAnsi" w:hAnsiTheme="minorHAnsi" w:cstheme="minorHAnsi"/>
          <w:b/>
          <w:bCs/>
        </w:rPr>
        <w:t>7. Applicability of GST on sanitation and conservancy services supplied to Army and other Central and State Government departments</w:t>
      </w:r>
      <w:r w:rsidR="001B2199">
        <w:rPr>
          <w:rFonts w:asciiTheme="minorHAnsi" w:hAnsiTheme="minorHAnsi" w:cstheme="minorHAnsi"/>
          <w:b/>
          <w:bCs/>
          <w:sz w:val="22"/>
          <w:szCs w:val="22"/>
        </w:rPr>
        <w:t xml:space="preserve">: </w:t>
      </w:r>
      <w:r w:rsidR="00C8060F" w:rsidRPr="00C8060F">
        <w:rPr>
          <w:rFonts w:asciiTheme="minorHAnsi" w:hAnsiTheme="minorHAnsi" w:cstheme="minorHAnsi"/>
          <w:sz w:val="22"/>
          <w:szCs w:val="22"/>
        </w:rPr>
        <w:t xml:space="preserve">It is clarified that if such services are procured by Indian Army or any other Government Ministry/Department which does not perform </w:t>
      </w:r>
      <w:r w:rsidR="00C8060F" w:rsidRPr="00C8060F">
        <w:rPr>
          <w:rFonts w:asciiTheme="minorHAnsi" w:hAnsiTheme="minorHAnsi" w:cstheme="minorHAnsi"/>
          <w:sz w:val="22"/>
          <w:szCs w:val="22"/>
        </w:rPr>
        <w:lastRenderedPageBreak/>
        <w:t>any functions listed in the 11th and 12th Schedule, in the manner as a local authority does for the general public, the same are not eligible for exemption under Sl. No. 3 and 3A of Notification 12/2017- Central Tax (Rate).</w:t>
      </w:r>
    </w:p>
    <w:p w14:paraId="345753A0" w14:textId="62EE229C" w:rsidR="00C8060F" w:rsidRPr="00C8060F" w:rsidRDefault="00C8060F" w:rsidP="001B2199">
      <w:pPr>
        <w:pStyle w:val="NormalWeb"/>
        <w:jc w:val="both"/>
        <w:rPr>
          <w:rFonts w:asciiTheme="minorHAnsi" w:hAnsiTheme="minorHAnsi" w:cstheme="minorHAnsi"/>
          <w:sz w:val="22"/>
          <w:szCs w:val="22"/>
        </w:rPr>
      </w:pPr>
      <w:r w:rsidRPr="00911A9D">
        <w:rPr>
          <w:rFonts w:asciiTheme="minorHAnsi" w:hAnsiTheme="minorHAnsi" w:cstheme="minorHAnsi"/>
          <w:b/>
          <w:bCs/>
        </w:rPr>
        <w:t>8. Whether the activity of selling of space for advertisement in souvenirs is eligible for concessional rate of 5%</w:t>
      </w:r>
      <w:r w:rsidR="001B2199" w:rsidRPr="00911A9D">
        <w:rPr>
          <w:rFonts w:asciiTheme="minorHAnsi" w:hAnsiTheme="minorHAnsi" w:cstheme="minorHAnsi"/>
          <w:b/>
          <w:bCs/>
        </w:rPr>
        <w:t>:</w:t>
      </w:r>
      <w:r w:rsidR="001B2199">
        <w:rPr>
          <w:rFonts w:asciiTheme="minorHAnsi" w:hAnsiTheme="minorHAnsi" w:cstheme="minorHAnsi"/>
          <w:sz w:val="22"/>
          <w:szCs w:val="22"/>
        </w:rPr>
        <w:t xml:space="preserve"> I</w:t>
      </w:r>
      <w:r w:rsidRPr="00C8060F">
        <w:rPr>
          <w:rFonts w:asciiTheme="minorHAnsi" w:hAnsiTheme="minorHAnsi" w:cstheme="minorHAnsi"/>
          <w:sz w:val="22"/>
          <w:szCs w:val="22"/>
        </w:rPr>
        <w:t>t is clarified sale of space for advertisement in souvenir book is covered under serial number (i) of entry 21 of Notification No. 11/2017-Central Tax (Rate) and attracts GST @ 5%.</w:t>
      </w:r>
    </w:p>
    <w:p w14:paraId="790BCE47" w14:textId="014C05A2" w:rsidR="00C8060F" w:rsidRPr="00C8060F" w:rsidRDefault="00C8060F" w:rsidP="00555D5B">
      <w:pPr>
        <w:pStyle w:val="NormalWeb"/>
        <w:jc w:val="both"/>
        <w:rPr>
          <w:rFonts w:asciiTheme="minorHAnsi" w:hAnsiTheme="minorHAnsi" w:cstheme="minorHAnsi"/>
          <w:sz w:val="22"/>
          <w:szCs w:val="22"/>
        </w:rPr>
      </w:pPr>
      <w:r w:rsidRPr="00911A9D">
        <w:rPr>
          <w:rFonts w:asciiTheme="minorHAnsi" w:hAnsiTheme="minorHAnsi" w:cstheme="minorHAnsi"/>
          <w:b/>
          <w:bCs/>
        </w:rPr>
        <w:t>9. Taxability and applicable rate of GST on transport of minerals from mining pit head to railway siding, beneficiation plant etc., by vehicles deployed with driver for a specific duration of time</w:t>
      </w:r>
      <w:r w:rsidR="001B2199">
        <w:rPr>
          <w:rFonts w:asciiTheme="minorHAnsi" w:hAnsiTheme="minorHAnsi" w:cstheme="minorHAnsi"/>
          <w:b/>
          <w:bCs/>
          <w:sz w:val="22"/>
          <w:szCs w:val="22"/>
        </w:rPr>
        <w:t>:</w:t>
      </w:r>
      <w:r w:rsidR="001B2199">
        <w:rPr>
          <w:rFonts w:asciiTheme="minorHAnsi" w:hAnsiTheme="minorHAnsi" w:cstheme="minorHAnsi"/>
          <w:sz w:val="22"/>
          <w:szCs w:val="22"/>
        </w:rPr>
        <w:t xml:space="preserve"> I</w:t>
      </w:r>
      <w:r w:rsidRPr="00C8060F">
        <w:rPr>
          <w:rFonts w:asciiTheme="minorHAnsi" w:hAnsiTheme="minorHAnsi" w:cstheme="minorHAnsi"/>
          <w:sz w:val="22"/>
          <w:szCs w:val="22"/>
        </w:rPr>
        <w:t>t is clarified that such renting of trucks and other freight vehicles with driver for a period of time is a service of renting of transport vehicles with operator falling under Heading 9966 and not service of transportation of goods by road. This being so, it is not eligible for exemption under Sl. No. 18 of notification No. 12/2017- Central Tax (Rate) dated 28.06.2017. On such rental services of goods carriages where the cost of fuel is in included in the consideration charged from the recipient of service, GST rate has been reduced from 18% to 12% with effect from 18.07.2022. Prior to 18.07.2022, it attracted GST at the rate of 18%.</w:t>
      </w:r>
    </w:p>
    <w:p w14:paraId="4B77EB69" w14:textId="74384380" w:rsidR="00C8060F" w:rsidRPr="00C8060F" w:rsidRDefault="00C8060F" w:rsidP="001D42DB">
      <w:pPr>
        <w:pStyle w:val="NormalWeb"/>
        <w:jc w:val="both"/>
        <w:rPr>
          <w:rFonts w:asciiTheme="minorHAnsi" w:hAnsiTheme="minorHAnsi" w:cstheme="minorHAnsi"/>
          <w:sz w:val="22"/>
          <w:szCs w:val="22"/>
        </w:rPr>
      </w:pPr>
      <w:r w:rsidRPr="00911A9D">
        <w:rPr>
          <w:rFonts w:asciiTheme="minorHAnsi" w:hAnsiTheme="minorHAnsi" w:cstheme="minorHAnsi"/>
          <w:b/>
          <w:bCs/>
        </w:rPr>
        <w:t>10. Whether location charges or preferential location charges (PLC) collected in addition to the lease premium for long term lease of land constitute part of the lease premium or of upfront amount charged for long term lease of land and are eligible for the same tax treatment</w:t>
      </w:r>
      <w:r w:rsidR="001D42DB">
        <w:rPr>
          <w:rFonts w:asciiTheme="minorHAnsi" w:hAnsiTheme="minorHAnsi" w:cstheme="minorHAnsi"/>
          <w:sz w:val="22"/>
          <w:szCs w:val="22"/>
        </w:rPr>
        <w:t>: I</w:t>
      </w:r>
      <w:r w:rsidRPr="00C8060F">
        <w:rPr>
          <w:rFonts w:asciiTheme="minorHAnsi" w:hAnsiTheme="minorHAnsi" w:cstheme="minorHAnsi"/>
          <w:sz w:val="22"/>
          <w:szCs w:val="22"/>
        </w:rPr>
        <w:t>t is clarified that location charges or preferential location charges (PLC) paid upfront in addition to the lease premium for long term lease of land constitute part of upfront amount charged for long term lease of land and are eligible for the same tax treatment, and thus eligible for exemption under Sl. No. 41 of notification no. 12/2017- Central Tax (Rate) dated 28.06.2017.</w:t>
      </w:r>
    </w:p>
    <w:p w14:paraId="1E2CB597" w14:textId="0F27446C" w:rsidR="00C8060F" w:rsidRPr="00C8060F" w:rsidRDefault="00C8060F" w:rsidP="00555D5B">
      <w:pPr>
        <w:pStyle w:val="NormalWeb"/>
        <w:jc w:val="both"/>
        <w:rPr>
          <w:rFonts w:asciiTheme="minorHAnsi" w:hAnsiTheme="minorHAnsi" w:cstheme="minorHAnsi"/>
          <w:sz w:val="22"/>
          <w:szCs w:val="22"/>
        </w:rPr>
      </w:pPr>
      <w:r w:rsidRPr="00911A9D">
        <w:rPr>
          <w:rFonts w:asciiTheme="minorHAnsi" w:hAnsiTheme="minorHAnsi" w:cstheme="minorHAnsi"/>
          <w:b/>
          <w:bCs/>
        </w:rPr>
        <w:t>11. Applicability of GST on payment of honorarium to the Guest Anchors</w:t>
      </w:r>
      <w:r w:rsidR="001D42DB" w:rsidRPr="00911A9D">
        <w:rPr>
          <w:rFonts w:asciiTheme="minorHAnsi" w:hAnsiTheme="minorHAnsi" w:cstheme="minorHAnsi"/>
          <w:b/>
          <w:bCs/>
        </w:rPr>
        <w:t>:</w:t>
      </w:r>
      <w:r w:rsidR="001D42DB">
        <w:rPr>
          <w:rFonts w:asciiTheme="minorHAnsi" w:hAnsiTheme="minorHAnsi" w:cstheme="minorHAnsi"/>
          <w:sz w:val="22"/>
          <w:szCs w:val="22"/>
        </w:rPr>
        <w:t xml:space="preserve"> </w:t>
      </w:r>
      <w:r w:rsidRPr="00C8060F">
        <w:rPr>
          <w:rFonts w:asciiTheme="minorHAnsi" w:hAnsiTheme="minorHAnsi" w:cstheme="minorHAnsi"/>
          <w:sz w:val="22"/>
          <w:szCs w:val="22"/>
        </w:rPr>
        <w:t xml:space="preserve">It is clarified that supply of all goods &amp; services are taxable unless exempt or declared as ‘neither a supply of goods nor a supply of service’. Services provided by the guest anchors in lieu of honorarium attract GST liability. However, guest anchors whose aggregate turnover in a financial year does not exceed Rs 20 lakhs (Rs 10 lakhs </w:t>
      </w:r>
      <w:r w:rsidRPr="00C8060F">
        <w:rPr>
          <w:rFonts w:asciiTheme="minorHAnsi" w:hAnsiTheme="minorHAnsi" w:cstheme="minorHAnsi"/>
          <w:sz w:val="22"/>
          <w:szCs w:val="22"/>
        </w:rPr>
        <w:t>in case of special category states) shall not be liable to take registration and pay GST.</w:t>
      </w:r>
    </w:p>
    <w:p w14:paraId="682A5A91" w14:textId="49107924" w:rsidR="00C8060F" w:rsidRPr="00C8060F" w:rsidRDefault="00C8060F" w:rsidP="00555D5B">
      <w:pPr>
        <w:pStyle w:val="NormalWeb"/>
        <w:jc w:val="both"/>
        <w:rPr>
          <w:rFonts w:asciiTheme="minorHAnsi" w:hAnsiTheme="minorHAnsi" w:cstheme="minorHAnsi"/>
          <w:sz w:val="22"/>
          <w:szCs w:val="22"/>
        </w:rPr>
      </w:pPr>
      <w:r w:rsidRPr="00911A9D">
        <w:rPr>
          <w:rFonts w:asciiTheme="minorHAnsi" w:hAnsiTheme="minorHAnsi" w:cstheme="minorHAnsi"/>
          <w:b/>
          <w:bCs/>
        </w:rPr>
        <w:t>12. Whether the additional toll fees collected in the form of higher toll charges from vehicles not having fastag is exempt from GST</w:t>
      </w:r>
      <w:r w:rsidR="001D42DB">
        <w:rPr>
          <w:rFonts w:asciiTheme="minorHAnsi" w:hAnsiTheme="minorHAnsi" w:cstheme="minorHAnsi"/>
          <w:b/>
          <w:bCs/>
          <w:sz w:val="22"/>
          <w:szCs w:val="22"/>
        </w:rPr>
        <w:t xml:space="preserve">: </w:t>
      </w:r>
      <w:r w:rsidR="001D42DB">
        <w:rPr>
          <w:rFonts w:asciiTheme="minorHAnsi" w:hAnsiTheme="minorHAnsi" w:cstheme="minorHAnsi"/>
          <w:sz w:val="22"/>
          <w:szCs w:val="22"/>
        </w:rPr>
        <w:t>I</w:t>
      </w:r>
      <w:r w:rsidRPr="00C8060F">
        <w:rPr>
          <w:rFonts w:asciiTheme="minorHAnsi" w:hAnsiTheme="minorHAnsi" w:cstheme="minorHAnsi"/>
          <w:sz w:val="22"/>
          <w:szCs w:val="22"/>
        </w:rPr>
        <w:t>t is clarified that additional fee collected in the form of higher toll charges from vehicles not having Fastag is essentially payment of toll for allowing access to roads or bridges to such vehicles and may be given the same treatment as given to toll charges.</w:t>
      </w:r>
    </w:p>
    <w:p w14:paraId="69FA1672" w14:textId="2D0D53E3" w:rsidR="00C8060F" w:rsidRPr="00C8060F" w:rsidRDefault="00C8060F" w:rsidP="001D42DB">
      <w:pPr>
        <w:pStyle w:val="NormalWeb"/>
        <w:jc w:val="both"/>
        <w:rPr>
          <w:rFonts w:asciiTheme="minorHAnsi" w:hAnsiTheme="minorHAnsi" w:cstheme="minorHAnsi"/>
          <w:sz w:val="22"/>
          <w:szCs w:val="22"/>
        </w:rPr>
      </w:pPr>
      <w:r w:rsidRPr="00911A9D">
        <w:rPr>
          <w:rFonts w:asciiTheme="minorHAnsi" w:hAnsiTheme="minorHAnsi" w:cstheme="minorHAnsi"/>
          <w:b/>
          <w:bCs/>
        </w:rPr>
        <w:t>13. Applicability of GST on services in form of Assisted Reproductive Technology (ART)/ In vitro fertilization (IVF)</w:t>
      </w:r>
      <w:r w:rsidR="001D42DB">
        <w:rPr>
          <w:rFonts w:asciiTheme="minorHAnsi" w:hAnsiTheme="minorHAnsi" w:cstheme="minorHAnsi"/>
          <w:b/>
          <w:bCs/>
          <w:sz w:val="22"/>
          <w:szCs w:val="22"/>
        </w:rPr>
        <w:t>:</w:t>
      </w:r>
      <w:r w:rsidRPr="00C8060F">
        <w:rPr>
          <w:rFonts w:asciiTheme="minorHAnsi" w:hAnsiTheme="minorHAnsi" w:cstheme="minorHAnsi"/>
          <w:sz w:val="22"/>
          <w:szCs w:val="22"/>
        </w:rPr>
        <w:t xml:space="preserve"> It is clarified that services by way of IVF are also covered under the definition of health care services for the purpose of exemption notification</w:t>
      </w:r>
      <w:r w:rsidR="001D42DB">
        <w:rPr>
          <w:rFonts w:asciiTheme="minorHAnsi" w:hAnsiTheme="minorHAnsi" w:cstheme="minorHAnsi"/>
          <w:sz w:val="22"/>
          <w:szCs w:val="22"/>
        </w:rPr>
        <w:t xml:space="preserve"> No.</w:t>
      </w:r>
      <w:r w:rsidR="001D42DB" w:rsidRPr="001D42DB">
        <w:rPr>
          <w:rFonts w:asciiTheme="minorHAnsi" w:hAnsiTheme="minorHAnsi" w:cstheme="minorHAnsi"/>
          <w:sz w:val="22"/>
          <w:szCs w:val="22"/>
        </w:rPr>
        <w:t xml:space="preserve"> 12/2017- Central Tax (Rate) dated 28.06. 2017</w:t>
      </w:r>
      <w:r w:rsidR="001D42DB">
        <w:rPr>
          <w:rFonts w:asciiTheme="minorHAnsi" w:hAnsiTheme="minorHAnsi" w:cstheme="minorHAnsi"/>
          <w:sz w:val="22"/>
          <w:szCs w:val="22"/>
        </w:rPr>
        <w:t>.</w:t>
      </w:r>
    </w:p>
    <w:p w14:paraId="68DB6D94" w14:textId="037561A4" w:rsidR="00C8060F" w:rsidRPr="00C8060F" w:rsidRDefault="00C8060F" w:rsidP="00B77075">
      <w:pPr>
        <w:pStyle w:val="NormalWeb"/>
        <w:jc w:val="both"/>
        <w:rPr>
          <w:rFonts w:asciiTheme="minorHAnsi" w:hAnsiTheme="minorHAnsi" w:cstheme="minorHAnsi"/>
          <w:sz w:val="22"/>
          <w:szCs w:val="22"/>
        </w:rPr>
      </w:pPr>
      <w:r w:rsidRPr="00911A9D">
        <w:rPr>
          <w:rFonts w:asciiTheme="minorHAnsi" w:hAnsiTheme="minorHAnsi" w:cstheme="minorHAnsi"/>
          <w:b/>
          <w:bCs/>
        </w:rPr>
        <w:t>14. Whether sale of land after levelling, laying down of drainage lines etc., is taxable under GST</w:t>
      </w:r>
      <w:r w:rsidR="001D42DB">
        <w:rPr>
          <w:rFonts w:asciiTheme="minorHAnsi" w:hAnsiTheme="minorHAnsi" w:cstheme="minorHAnsi"/>
          <w:b/>
          <w:bCs/>
          <w:sz w:val="22"/>
          <w:szCs w:val="22"/>
        </w:rPr>
        <w:t>:</w:t>
      </w:r>
      <w:r w:rsidR="00921529">
        <w:rPr>
          <w:rFonts w:asciiTheme="minorHAnsi" w:hAnsiTheme="minorHAnsi" w:cstheme="minorHAnsi"/>
          <w:sz w:val="22"/>
          <w:szCs w:val="22"/>
        </w:rPr>
        <w:t xml:space="preserve"> </w:t>
      </w:r>
      <w:r w:rsidRPr="00C8060F">
        <w:rPr>
          <w:rFonts w:asciiTheme="minorHAnsi" w:hAnsiTheme="minorHAnsi" w:cstheme="minorHAnsi"/>
          <w:sz w:val="22"/>
          <w:szCs w:val="22"/>
        </w:rPr>
        <w:t>It is clarified that sale of such developed land is also sale of land and is covered by Sr. No. 5 of Schedule III of the Central Goods and Services Tax Act, 2017 and accordingly does not attract GST.</w:t>
      </w:r>
      <w:r w:rsidR="00B77075">
        <w:rPr>
          <w:rFonts w:asciiTheme="minorHAnsi" w:hAnsiTheme="minorHAnsi" w:cstheme="minorHAnsi"/>
          <w:sz w:val="22"/>
          <w:szCs w:val="22"/>
        </w:rPr>
        <w:t xml:space="preserve"> </w:t>
      </w:r>
      <w:r w:rsidRPr="00C8060F">
        <w:rPr>
          <w:rFonts w:asciiTheme="minorHAnsi" w:hAnsiTheme="minorHAnsi" w:cstheme="minorHAnsi"/>
          <w:sz w:val="22"/>
          <w:szCs w:val="22"/>
        </w:rPr>
        <w:t>it may be noted that any service provided for development of land, like levelling, laying of drainage lines (as may be received by developers) shall attract GST at applicable rate for such services.</w:t>
      </w:r>
    </w:p>
    <w:p w14:paraId="47905C37" w14:textId="3F04FC61" w:rsidR="00C8060F" w:rsidRPr="00C8060F" w:rsidRDefault="00C8060F" w:rsidP="00B77075">
      <w:pPr>
        <w:pStyle w:val="NormalWeb"/>
        <w:jc w:val="both"/>
        <w:rPr>
          <w:rFonts w:asciiTheme="minorHAnsi" w:hAnsiTheme="minorHAnsi" w:cstheme="minorHAnsi"/>
          <w:sz w:val="22"/>
          <w:szCs w:val="22"/>
        </w:rPr>
      </w:pPr>
      <w:r w:rsidRPr="00911A9D">
        <w:rPr>
          <w:rFonts w:asciiTheme="minorHAnsi" w:hAnsiTheme="minorHAnsi" w:cstheme="minorHAnsi"/>
          <w:b/>
          <w:bCs/>
        </w:rPr>
        <w:t>15. Situations in which corporate recipients are liable to pay GST on renting of motor vehicles designed to carry passengers</w:t>
      </w:r>
      <w:r w:rsidR="00B77075">
        <w:rPr>
          <w:rFonts w:asciiTheme="minorHAnsi" w:hAnsiTheme="minorHAnsi" w:cstheme="minorHAnsi"/>
          <w:b/>
          <w:bCs/>
          <w:sz w:val="22"/>
          <w:szCs w:val="22"/>
        </w:rPr>
        <w:t xml:space="preserve">: </w:t>
      </w:r>
      <w:r w:rsidR="00B77075">
        <w:rPr>
          <w:rFonts w:asciiTheme="minorHAnsi" w:hAnsiTheme="minorHAnsi" w:cstheme="minorHAnsi"/>
          <w:sz w:val="22"/>
          <w:szCs w:val="22"/>
        </w:rPr>
        <w:t>I</w:t>
      </w:r>
      <w:r w:rsidRPr="00C8060F">
        <w:rPr>
          <w:rFonts w:asciiTheme="minorHAnsi" w:hAnsiTheme="minorHAnsi" w:cstheme="minorHAnsi"/>
          <w:sz w:val="22"/>
          <w:szCs w:val="22"/>
        </w:rPr>
        <w:t>t is clarified that where the body corporate hires the motor vehicle (for transport of employees etc.) for a period of time, during which the motor vehicle shall be at the disposal of the body corporate, the service would fall under Heading 9966, and the body corporate shall be liable to pay GST on the same under RCM. It may be seen that reverse charge thus would apply on act of renting of vehicles by body corporate and in such a case, it is for the body corporate to use in the manner as it likes subject to agreement with the person providing vehicle on rent.</w:t>
      </w:r>
    </w:p>
    <w:p w14:paraId="78E61F17" w14:textId="2EF5E31B" w:rsidR="00C8060F" w:rsidRPr="00C8060F" w:rsidRDefault="00C8060F" w:rsidP="00555D5B">
      <w:pPr>
        <w:pStyle w:val="NormalWeb"/>
        <w:jc w:val="both"/>
        <w:rPr>
          <w:rFonts w:asciiTheme="minorHAnsi" w:hAnsiTheme="minorHAnsi" w:cstheme="minorHAnsi"/>
          <w:sz w:val="22"/>
          <w:szCs w:val="22"/>
        </w:rPr>
      </w:pPr>
      <w:r w:rsidRPr="00C8060F">
        <w:rPr>
          <w:rFonts w:asciiTheme="minorHAnsi" w:hAnsiTheme="minorHAnsi" w:cstheme="minorHAnsi"/>
          <w:sz w:val="22"/>
          <w:szCs w:val="22"/>
        </w:rPr>
        <w:t>However, where the body corporate avails the passenger transport service for specific journeys or voyages and does not take vehicle on rent for any particular period of time, the service would fall under Heading 9964 and the body corporate shall not be liable to pay GST on the same under RCM.</w:t>
      </w:r>
    </w:p>
    <w:p w14:paraId="71924771" w14:textId="0CB1665C" w:rsidR="00C8060F" w:rsidRPr="00C8060F" w:rsidRDefault="00C8060F" w:rsidP="00B77075">
      <w:pPr>
        <w:pStyle w:val="NormalWeb"/>
        <w:jc w:val="both"/>
        <w:rPr>
          <w:rFonts w:asciiTheme="minorHAnsi" w:hAnsiTheme="minorHAnsi" w:cstheme="minorHAnsi"/>
          <w:sz w:val="22"/>
          <w:szCs w:val="22"/>
        </w:rPr>
      </w:pPr>
      <w:r w:rsidRPr="00911A9D">
        <w:rPr>
          <w:rFonts w:asciiTheme="minorHAnsi" w:hAnsiTheme="minorHAnsi" w:cstheme="minorHAnsi"/>
          <w:b/>
          <w:bCs/>
        </w:rPr>
        <w:lastRenderedPageBreak/>
        <w:t>16. Whether hiring of vehicles by firms for transportation of their employees to and from work is exempt under Sr. No. 15(b) of Notification No. 12/2017-Central Tax (Rate) transport of passengers by non-air conditioned contract carriage</w:t>
      </w:r>
      <w:r w:rsidR="00B77075">
        <w:rPr>
          <w:rFonts w:asciiTheme="minorHAnsi" w:hAnsiTheme="minorHAnsi" w:cstheme="minorHAnsi"/>
          <w:b/>
          <w:bCs/>
          <w:sz w:val="22"/>
          <w:szCs w:val="22"/>
        </w:rPr>
        <w:t>:</w:t>
      </w:r>
      <w:r w:rsidR="00B77075">
        <w:rPr>
          <w:rFonts w:asciiTheme="minorHAnsi" w:hAnsiTheme="minorHAnsi" w:cstheme="minorHAnsi"/>
          <w:sz w:val="22"/>
          <w:szCs w:val="22"/>
        </w:rPr>
        <w:t xml:space="preserve"> </w:t>
      </w:r>
      <w:r w:rsidRPr="00C8060F">
        <w:rPr>
          <w:rFonts w:asciiTheme="minorHAnsi" w:hAnsiTheme="minorHAnsi" w:cstheme="minorHAnsi"/>
          <w:sz w:val="22"/>
          <w:szCs w:val="22"/>
        </w:rPr>
        <w:t>It is clarified that ‘charter or hire’ excluded from the above exemption entry is charter or hire of a motor vehicle for a period of time, where the renter defines how and when the vehicles will be operated, determining schedules, routes and other operational considerations.</w:t>
      </w:r>
    </w:p>
    <w:p w14:paraId="081A13C8" w14:textId="6629B2C9" w:rsidR="00C8060F" w:rsidRPr="00C8060F" w:rsidRDefault="00C8060F" w:rsidP="00555D5B">
      <w:pPr>
        <w:pStyle w:val="NormalWeb"/>
        <w:jc w:val="both"/>
        <w:rPr>
          <w:rFonts w:asciiTheme="minorHAnsi" w:hAnsiTheme="minorHAnsi" w:cstheme="minorHAnsi"/>
          <w:sz w:val="22"/>
          <w:szCs w:val="22"/>
        </w:rPr>
      </w:pPr>
      <w:r w:rsidRPr="00C8060F">
        <w:rPr>
          <w:rFonts w:asciiTheme="minorHAnsi" w:hAnsiTheme="minorHAnsi" w:cstheme="minorHAnsi"/>
          <w:sz w:val="22"/>
          <w:szCs w:val="22"/>
        </w:rPr>
        <w:t>In other words, the said exemption would apply to passenger transportation services by non-air conditioned contract carriages falling under Heading 9964 where according to explanatory notes, transportation takes place over pre-determined route on a pre-determined schedule. The exemption shall not be applicable where contract carriage is hired for a period of time, during which the contract carriage is at the disposal of the service recipient and the recipient is thus free to decide the manner of usage (route and schedule) subject to conditions of agreement entered into with the service provider.</w:t>
      </w:r>
    </w:p>
    <w:p w14:paraId="74C6AD72" w14:textId="747B6A08" w:rsidR="00C8060F" w:rsidRPr="00C8060F" w:rsidRDefault="00C8060F" w:rsidP="00555D5B">
      <w:pPr>
        <w:pStyle w:val="NormalWeb"/>
        <w:jc w:val="both"/>
        <w:rPr>
          <w:rFonts w:asciiTheme="minorHAnsi" w:hAnsiTheme="minorHAnsi" w:cstheme="minorHAnsi"/>
          <w:sz w:val="22"/>
          <w:szCs w:val="22"/>
        </w:rPr>
      </w:pPr>
      <w:r w:rsidRPr="00911A9D">
        <w:rPr>
          <w:rFonts w:asciiTheme="minorHAnsi" w:hAnsiTheme="minorHAnsi" w:cstheme="minorHAnsi"/>
          <w:b/>
          <w:bCs/>
        </w:rPr>
        <w:t>17. Whether supply of service of construction, supply, installation and commissioning of dairy plant on turn-key basis constitutes a composite supply of works contract service and is eligible for concessional rate of GST prior to 18.07.2022</w:t>
      </w:r>
      <w:r w:rsidR="00B77075">
        <w:rPr>
          <w:rFonts w:asciiTheme="minorHAnsi" w:hAnsiTheme="minorHAnsi" w:cstheme="minorHAnsi"/>
          <w:b/>
          <w:bCs/>
          <w:sz w:val="22"/>
          <w:szCs w:val="22"/>
        </w:rPr>
        <w:t>:</w:t>
      </w:r>
      <w:r w:rsidR="00B77075">
        <w:rPr>
          <w:rFonts w:asciiTheme="minorHAnsi" w:hAnsiTheme="minorHAnsi" w:cstheme="minorHAnsi"/>
          <w:sz w:val="22"/>
          <w:szCs w:val="22"/>
        </w:rPr>
        <w:t xml:space="preserve"> </w:t>
      </w:r>
      <w:r w:rsidRPr="00C8060F">
        <w:rPr>
          <w:rFonts w:asciiTheme="minorHAnsi" w:hAnsiTheme="minorHAnsi" w:cstheme="minorHAnsi"/>
          <w:sz w:val="22"/>
          <w:szCs w:val="22"/>
        </w:rPr>
        <w:t>It is clarified that a contract of the nature described here for construction, installation and commissioning of a dairy plant constitutes supply of works contract. There is no doubt that dairy plant which comes into existence as a result of such contracts is an immovable property.</w:t>
      </w:r>
    </w:p>
    <w:p w14:paraId="5CF56B80" w14:textId="2FC92964" w:rsidR="00C8060F" w:rsidRPr="00C8060F" w:rsidRDefault="00C8060F" w:rsidP="00555D5B">
      <w:pPr>
        <w:pStyle w:val="NormalWeb"/>
        <w:jc w:val="both"/>
        <w:rPr>
          <w:rFonts w:asciiTheme="minorHAnsi" w:hAnsiTheme="minorHAnsi" w:cstheme="minorHAnsi"/>
          <w:sz w:val="22"/>
          <w:szCs w:val="22"/>
        </w:rPr>
      </w:pPr>
      <w:r w:rsidRPr="00C8060F">
        <w:rPr>
          <w:rFonts w:asciiTheme="minorHAnsi" w:hAnsiTheme="minorHAnsi" w:cstheme="minorHAnsi"/>
          <w:sz w:val="22"/>
          <w:szCs w:val="22"/>
        </w:rPr>
        <w:t>It is also clarified that such works contract services were eligible for concessional rate of 12% GST under serial number 3(v)(f) of notification No. 11/2017 Central Tax (Rate) dated 28.06.2017 prior to 18.07.2022. With effect from 18.07.2022, such works contract services would attract GST at the rate of 18% in view of amendment carried out in notification No. 11/2017- Central Tax (Rate) vide notification No. 03/2022- Central Tax (Rate).</w:t>
      </w:r>
    </w:p>
    <w:p w14:paraId="62090D3E" w14:textId="5DA34751" w:rsidR="00555D5B" w:rsidRDefault="00C8060F" w:rsidP="00555D5B">
      <w:pPr>
        <w:pStyle w:val="NormalWeb"/>
        <w:jc w:val="both"/>
        <w:rPr>
          <w:rFonts w:asciiTheme="minorHAnsi" w:hAnsiTheme="minorHAnsi" w:cstheme="minorHAnsi"/>
          <w:sz w:val="22"/>
          <w:szCs w:val="22"/>
        </w:rPr>
      </w:pPr>
      <w:r w:rsidRPr="00911A9D">
        <w:rPr>
          <w:rFonts w:asciiTheme="minorHAnsi" w:hAnsiTheme="minorHAnsi" w:cstheme="minorHAnsi"/>
          <w:b/>
          <w:bCs/>
        </w:rPr>
        <w:t>18. Applicability of GST on tickets of private ferry used for passenger transportation</w:t>
      </w:r>
      <w:r w:rsidR="00B77075">
        <w:rPr>
          <w:rFonts w:asciiTheme="minorHAnsi" w:hAnsiTheme="minorHAnsi" w:cstheme="minorHAnsi"/>
          <w:b/>
          <w:bCs/>
          <w:sz w:val="22"/>
          <w:szCs w:val="22"/>
        </w:rPr>
        <w:t xml:space="preserve">: </w:t>
      </w:r>
      <w:r w:rsidRPr="00C8060F">
        <w:rPr>
          <w:rFonts w:asciiTheme="minorHAnsi" w:hAnsiTheme="minorHAnsi" w:cstheme="minorHAnsi"/>
          <w:sz w:val="22"/>
          <w:szCs w:val="22"/>
        </w:rPr>
        <w:t>It is clarified that this exemption would apply to tickets purchased for transportation from one point to another irrespective of whether the ferry is owned or operated by a private sector enterprise or by a PSU/government.</w:t>
      </w:r>
      <w:r w:rsidR="00921529">
        <w:rPr>
          <w:rFonts w:asciiTheme="minorHAnsi" w:hAnsiTheme="minorHAnsi" w:cstheme="minorHAnsi"/>
          <w:sz w:val="22"/>
          <w:szCs w:val="22"/>
        </w:rPr>
        <w:t xml:space="preserve">  </w:t>
      </w:r>
    </w:p>
    <w:p w14:paraId="077CA547" w14:textId="5BF3CB69" w:rsidR="00C8060F" w:rsidRPr="00C8060F" w:rsidRDefault="00C8060F" w:rsidP="00555D5B">
      <w:pPr>
        <w:pStyle w:val="NormalWeb"/>
        <w:jc w:val="both"/>
        <w:rPr>
          <w:rFonts w:asciiTheme="minorHAnsi" w:hAnsiTheme="minorHAnsi" w:cstheme="minorHAnsi"/>
          <w:sz w:val="22"/>
          <w:szCs w:val="22"/>
        </w:rPr>
      </w:pPr>
      <w:r w:rsidRPr="00C8060F">
        <w:rPr>
          <w:rFonts w:asciiTheme="minorHAnsi" w:hAnsiTheme="minorHAnsi" w:cstheme="minorHAnsi"/>
          <w:sz w:val="22"/>
          <w:szCs w:val="22"/>
        </w:rPr>
        <w:t>It is further clarified that, the expression ‘public transport’ used in the exemption notification only means that the transport should be open to public. It can be privately or publicly owned. Only exclusion is on transportation which is predominantly for tourism, such as services which may combine with transportation, sightseeing, food and beverages, music, accommodation such as in shikara, cruise etc.</w:t>
      </w:r>
    </w:p>
    <w:p w14:paraId="0ED90C1E" w14:textId="254A58D0" w:rsidR="001B2C9E" w:rsidRDefault="00175126" w:rsidP="00555D5B">
      <w:pPr>
        <w:pStyle w:val="NormalWeb"/>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sidR="00921529">
        <w:rPr>
          <w:rFonts w:asciiTheme="minorHAnsi" w:hAnsiTheme="minorHAnsi" w:cstheme="minorHAnsi"/>
          <w:b/>
          <w:bCs/>
          <w:sz w:val="22"/>
          <w:szCs w:val="22"/>
        </w:rPr>
        <w:t>Circu</w:t>
      </w:r>
      <w:r w:rsidR="00B77075">
        <w:rPr>
          <w:rFonts w:asciiTheme="minorHAnsi" w:hAnsiTheme="minorHAnsi" w:cstheme="minorHAnsi"/>
          <w:b/>
          <w:bCs/>
          <w:sz w:val="22"/>
          <w:szCs w:val="22"/>
        </w:rPr>
        <w:t>l</w:t>
      </w:r>
      <w:r w:rsidR="00921529">
        <w:rPr>
          <w:rFonts w:asciiTheme="minorHAnsi" w:hAnsiTheme="minorHAnsi" w:cstheme="minorHAnsi"/>
          <w:b/>
          <w:bCs/>
          <w:sz w:val="22"/>
          <w:szCs w:val="22"/>
        </w:rPr>
        <w:t>ar</w:t>
      </w:r>
      <w:r w:rsidRPr="001C61ED">
        <w:rPr>
          <w:rFonts w:asciiTheme="minorHAnsi" w:hAnsiTheme="minorHAnsi" w:cstheme="minorHAnsi"/>
          <w:b/>
          <w:bCs/>
          <w:sz w:val="22"/>
          <w:szCs w:val="22"/>
        </w:rPr>
        <w:t>]</w:t>
      </w:r>
    </w:p>
    <w:p w14:paraId="3C0BE5FE" w14:textId="77777777" w:rsidR="006B4D78" w:rsidRPr="0072359D" w:rsidRDefault="006B4D78" w:rsidP="006B4D7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2F83277A" w14:textId="7A82F2DC" w:rsidR="006B4D78" w:rsidRPr="00DD1C2A" w:rsidRDefault="006B4D78" w:rsidP="006B4D78">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lang w:val="en-IN"/>
        </w:rPr>
        <w:t xml:space="preserve">CLARIFICATION REGARDING </w:t>
      </w:r>
      <w:r w:rsidRPr="006B4D78">
        <w:rPr>
          <w:rFonts w:asciiTheme="minorHAnsi" w:hAnsiTheme="minorHAnsi" w:cstheme="minorHAnsi"/>
          <w:b/>
          <w:bCs/>
          <w:lang w:val="en-IN"/>
        </w:rPr>
        <w:t>GST APPLICABILITY ON LIQUIDATED DAMAGES, COMPENSATION AND PENALTY ARISING OUT OF BREACHOF CONTRACT OR OTHER PROVISIONS OF LAW</w:t>
      </w:r>
    </w:p>
    <w:p w14:paraId="303DDE88" w14:textId="699F8A3D" w:rsidR="006B4D78" w:rsidRDefault="006B4D78" w:rsidP="006B4D78">
      <w:pPr>
        <w:pStyle w:val="NormalWeb"/>
        <w:shd w:val="clear" w:color="auto" w:fill="FFFFFF"/>
        <w:jc w:val="both"/>
        <w:rPr>
          <w:rFonts w:asciiTheme="minorHAnsi" w:hAnsiTheme="minorHAnsi" w:cstheme="minorHAnsi"/>
          <w:sz w:val="22"/>
          <w:szCs w:val="22"/>
        </w:rPr>
      </w:pPr>
      <w:r>
        <w:rPr>
          <w:rFonts w:asciiTheme="minorHAnsi" w:hAnsiTheme="minorHAnsi" w:cstheme="minorHAnsi"/>
          <w:b/>
          <w:bCs/>
          <w:sz w:val="22"/>
          <w:szCs w:val="22"/>
        </w:rPr>
        <w:t xml:space="preserve">Our Comments: </w:t>
      </w:r>
      <w:r>
        <w:rPr>
          <w:rFonts w:asciiTheme="minorHAnsi" w:hAnsiTheme="minorHAnsi" w:cstheme="minorHAnsi"/>
          <w:sz w:val="22"/>
          <w:szCs w:val="22"/>
        </w:rPr>
        <w:t xml:space="preserve">The Government of India, Ministry of Finance, Department of revenue vide circular number 178/10/2022-GST dated 03.08.2022 circulated </w:t>
      </w:r>
      <w:r w:rsidRPr="008D1F29">
        <w:rPr>
          <w:rFonts w:asciiTheme="minorHAnsi" w:hAnsiTheme="minorHAnsi" w:cstheme="minorHAnsi"/>
          <w:sz w:val="22"/>
          <w:szCs w:val="22"/>
        </w:rPr>
        <w:t xml:space="preserve">Clarification regarding </w:t>
      </w:r>
      <w:r w:rsidRPr="006B4D78">
        <w:rPr>
          <w:rFonts w:asciiTheme="minorHAnsi" w:hAnsiTheme="minorHAnsi" w:cstheme="minorHAnsi"/>
          <w:sz w:val="22"/>
          <w:szCs w:val="22"/>
        </w:rPr>
        <w:t>GST applicability on liquidated damages, compensation and penalty arising out of breach</w:t>
      </w:r>
      <w:r>
        <w:rPr>
          <w:rFonts w:asciiTheme="minorHAnsi" w:hAnsiTheme="minorHAnsi" w:cstheme="minorHAnsi"/>
          <w:sz w:val="22"/>
          <w:szCs w:val="22"/>
        </w:rPr>
        <w:t xml:space="preserve"> </w:t>
      </w:r>
      <w:r w:rsidRPr="006B4D78">
        <w:rPr>
          <w:rFonts w:asciiTheme="minorHAnsi" w:hAnsiTheme="minorHAnsi" w:cstheme="minorHAnsi"/>
          <w:sz w:val="22"/>
          <w:szCs w:val="22"/>
        </w:rPr>
        <w:t>of contract or other provisions of law</w:t>
      </w:r>
      <w:r>
        <w:rPr>
          <w:rFonts w:asciiTheme="minorHAnsi" w:hAnsiTheme="minorHAnsi" w:cstheme="minorHAnsi"/>
          <w:sz w:val="22"/>
          <w:szCs w:val="22"/>
        </w:rPr>
        <w:t>.</w:t>
      </w:r>
    </w:p>
    <w:p w14:paraId="030ECE5E" w14:textId="724F4155" w:rsidR="006B4D78" w:rsidRDefault="006B4D78" w:rsidP="006B4D78">
      <w:pPr>
        <w:pStyle w:val="NormalWeb"/>
        <w:shd w:val="clear" w:color="auto" w:fill="FFFFFF"/>
        <w:jc w:val="both"/>
        <w:rPr>
          <w:rFonts w:asciiTheme="minorHAnsi" w:hAnsiTheme="minorHAnsi" w:cstheme="minorHAnsi"/>
          <w:sz w:val="22"/>
          <w:szCs w:val="22"/>
        </w:rPr>
      </w:pPr>
      <w:r w:rsidRPr="00911A9D">
        <w:rPr>
          <w:rFonts w:asciiTheme="minorHAnsi" w:hAnsiTheme="minorHAnsi" w:cstheme="minorHAnsi"/>
          <w:sz w:val="22"/>
          <w:szCs w:val="22"/>
        </w:rPr>
        <w:t>In certain cases/instances, questions have been raised regarding taxability of an activity or transaction as the supply of service of agreeing to the obligation to refrain from an act or to tolerate an act or a situation, or to do an act. Applicability of GST on payments in the nature of liquidated damage, compensation, penalty, cancellation charges, late payment surcharge etc. arising out of breach of contract or otherwise and scope of the entry at para 5 (e) of Schedule II of Central Goods and Services Tax Act, 2017 (hereinafter referred to as, “CGST Act”) in this context has been examined in the following paragraphs.</w:t>
      </w:r>
    </w:p>
    <w:p w14:paraId="658A4AF2" w14:textId="0081B076" w:rsidR="006B4D78" w:rsidRDefault="008C64D0" w:rsidP="006B4D78">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A</w:t>
      </w:r>
      <w:r w:rsidRPr="008C64D0">
        <w:rPr>
          <w:rFonts w:asciiTheme="minorHAnsi" w:hAnsiTheme="minorHAnsi" w:cstheme="minorHAnsi"/>
          <w:sz w:val="22"/>
          <w:szCs w:val="22"/>
        </w:rPr>
        <w:t xml:space="preserve"> reasonable view that can be taken with regard to taxability of liquidated</w:t>
      </w:r>
      <w:r>
        <w:rPr>
          <w:rFonts w:asciiTheme="minorHAnsi" w:hAnsiTheme="minorHAnsi" w:cstheme="minorHAnsi"/>
          <w:sz w:val="22"/>
          <w:szCs w:val="22"/>
        </w:rPr>
        <w:t xml:space="preserve"> </w:t>
      </w:r>
      <w:r w:rsidRPr="008C64D0">
        <w:rPr>
          <w:rFonts w:asciiTheme="minorHAnsi" w:hAnsiTheme="minorHAnsi" w:cstheme="minorHAnsi"/>
          <w:sz w:val="22"/>
          <w:szCs w:val="22"/>
        </w:rPr>
        <w:t>damages is that where the amount paid as ‘liquidated damages’ is an amount paid only to compensate for</w:t>
      </w:r>
      <w:r>
        <w:rPr>
          <w:rFonts w:asciiTheme="minorHAnsi" w:hAnsiTheme="minorHAnsi" w:cstheme="minorHAnsi"/>
          <w:sz w:val="22"/>
          <w:szCs w:val="22"/>
        </w:rPr>
        <w:t xml:space="preserve"> </w:t>
      </w:r>
      <w:r w:rsidRPr="008C64D0">
        <w:rPr>
          <w:rFonts w:asciiTheme="minorHAnsi" w:hAnsiTheme="minorHAnsi" w:cstheme="minorHAnsi"/>
          <w:sz w:val="22"/>
          <w:szCs w:val="22"/>
        </w:rPr>
        <w:t>injury, loss or damage suffered by the aggrieved party due to breach of the contract and there is no</w:t>
      </w:r>
      <w:r>
        <w:rPr>
          <w:rFonts w:asciiTheme="minorHAnsi" w:hAnsiTheme="minorHAnsi" w:cstheme="minorHAnsi"/>
          <w:sz w:val="22"/>
          <w:szCs w:val="22"/>
        </w:rPr>
        <w:t xml:space="preserve"> </w:t>
      </w:r>
      <w:r w:rsidRPr="008C64D0">
        <w:rPr>
          <w:rFonts w:asciiTheme="minorHAnsi" w:hAnsiTheme="minorHAnsi" w:cstheme="minorHAnsi"/>
          <w:sz w:val="22"/>
          <w:szCs w:val="22"/>
        </w:rPr>
        <w:t>agreement, express or implied, by the aggrieved party receiving the liquidated damages, to refrain from or</w:t>
      </w:r>
      <w:r>
        <w:rPr>
          <w:rFonts w:asciiTheme="minorHAnsi" w:hAnsiTheme="minorHAnsi" w:cstheme="minorHAnsi"/>
          <w:sz w:val="22"/>
          <w:szCs w:val="22"/>
        </w:rPr>
        <w:t xml:space="preserve"> </w:t>
      </w:r>
      <w:r w:rsidRPr="008C64D0">
        <w:rPr>
          <w:rFonts w:asciiTheme="minorHAnsi" w:hAnsiTheme="minorHAnsi" w:cstheme="minorHAnsi"/>
          <w:sz w:val="22"/>
          <w:szCs w:val="22"/>
        </w:rPr>
        <w:t>tolerate an act or to do anything for the party paying the liquidated damages, in such cases liquidated</w:t>
      </w:r>
      <w:r>
        <w:rPr>
          <w:rFonts w:asciiTheme="minorHAnsi" w:hAnsiTheme="minorHAnsi" w:cstheme="minorHAnsi"/>
          <w:sz w:val="22"/>
          <w:szCs w:val="22"/>
        </w:rPr>
        <w:t xml:space="preserve"> </w:t>
      </w:r>
      <w:r w:rsidRPr="008C64D0">
        <w:rPr>
          <w:rFonts w:asciiTheme="minorHAnsi" w:hAnsiTheme="minorHAnsi" w:cstheme="minorHAnsi"/>
          <w:sz w:val="22"/>
          <w:szCs w:val="22"/>
        </w:rPr>
        <w:t>damages are mere a flow of money from the party who causes breach of the contract to the party who</w:t>
      </w:r>
      <w:r>
        <w:rPr>
          <w:rFonts w:asciiTheme="minorHAnsi" w:hAnsiTheme="minorHAnsi" w:cstheme="minorHAnsi"/>
          <w:sz w:val="22"/>
          <w:szCs w:val="22"/>
        </w:rPr>
        <w:t xml:space="preserve"> </w:t>
      </w:r>
      <w:r w:rsidRPr="008C64D0">
        <w:rPr>
          <w:rFonts w:asciiTheme="minorHAnsi" w:hAnsiTheme="minorHAnsi" w:cstheme="minorHAnsi"/>
          <w:sz w:val="22"/>
          <w:szCs w:val="22"/>
        </w:rPr>
        <w:t>suffers loss or damage due to such breach. Such payments do not constitute consideration for a supply</w:t>
      </w:r>
      <w:r>
        <w:rPr>
          <w:rFonts w:asciiTheme="minorHAnsi" w:hAnsiTheme="minorHAnsi" w:cstheme="minorHAnsi"/>
          <w:sz w:val="22"/>
          <w:szCs w:val="22"/>
        </w:rPr>
        <w:t xml:space="preserve"> </w:t>
      </w:r>
      <w:r w:rsidRPr="008C64D0">
        <w:rPr>
          <w:rFonts w:asciiTheme="minorHAnsi" w:hAnsiTheme="minorHAnsi" w:cstheme="minorHAnsi"/>
          <w:sz w:val="22"/>
          <w:szCs w:val="22"/>
        </w:rPr>
        <w:t>and are not taxable.</w:t>
      </w:r>
    </w:p>
    <w:p w14:paraId="0A5B56B1" w14:textId="28EC93A1" w:rsidR="008C64D0" w:rsidRDefault="008C64D0" w:rsidP="006B4D78">
      <w:pPr>
        <w:pStyle w:val="NormalWeb"/>
        <w:shd w:val="clear" w:color="auto" w:fill="FFFFFF"/>
        <w:jc w:val="both"/>
        <w:rPr>
          <w:rFonts w:asciiTheme="minorHAnsi" w:hAnsiTheme="minorHAnsi" w:cstheme="minorHAnsi"/>
          <w:sz w:val="22"/>
          <w:szCs w:val="22"/>
        </w:rPr>
      </w:pPr>
      <w:r w:rsidRPr="008C64D0">
        <w:rPr>
          <w:rFonts w:asciiTheme="minorHAnsi" w:hAnsiTheme="minorHAnsi" w:cstheme="minorHAnsi"/>
          <w:sz w:val="22"/>
          <w:szCs w:val="22"/>
        </w:rPr>
        <w:lastRenderedPageBreak/>
        <w:t>Examples of such cases are damages resulting from damage to property, negligence, piracy,</w:t>
      </w:r>
      <w:r>
        <w:rPr>
          <w:rFonts w:asciiTheme="minorHAnsi" w:hAnsiTheme="minorHAnsi" w:cstheme="minorHAnsi"/>
          <w:sz w:val="22"/>
          <w:szCs w:val="22"/>
        </w:rPr>
        <w:t xml:space="preserve"> </w:t>
      </w:r>
      <w:r w:rsidRPr="008C64D0">
        <w:rPr>
          <w:rFonts w:asciiTheme="minorHAnsi" w:hAnsiTheme="minorHAnsi" w:cstheme="minorHAnsi"/>
          <w:sz w:val="22"/>
          <w:szCs w:val="22"/>
        </w:rPr>
        <w:t>unauthorized use of trade name, copyright, etc. Other examples that may be covered here are the penalty</w:t>
      </w:r>
      <w:r>
        <w:rPr>
          <w:rFonts w:asciiTheme="minorHAnsi" w:hAnsiTheme="minorHAnsi" w:cstheme="minorHAnsi"/>
          <w:sz w:val="22"/>
          <w:szCs w:val="22"/>
        </w:rPr>
        <w:t xml:space="preserve"> </w:t>
      </w:r>
      <w:r w:rsidRPr="008C64D0">
        <w:rPr>
          <w:rFonts w:asciiTheme="minorHAnsi" w:hAnsiTheme="minorHAnsi" w:cstheme="minorHAnsi"/>
          <w:sz w:val="22"/>
          <w:szCs w:val="22"/>
        </w:rPr>
        <w:t>stipulated in a contract for delayed construction of houses. It is a penalty paid by the builder to the buyers</w:t>
      </w:r>
      <w:r>
        <w:rPr>
          <w:rFonts w:asciiTheme="minorHAnsi" w:hAnsiTheme="minorHAnsi" w:cstheme="minorHAnsi"/>
          <w:sz w:val="22"/>
          <w:szCs w:val="22"/>
        </w:rPr>
        <w:t xml:space="preserve"> </w:t>
      </w:r>
      <w:r w:rsidRPr="008C64D0">
        <w:rPr>
          <w:rFonts w:asciiTheme="minorHAnsi" w:hAnsiTheme="minorHAnsi" w:cstheme="minorHAnsi"/>
          <w:sz w:val="22"/>
          <w:szCs w:val="22"/>
        </w:rPr>
        <w:t>to compensate them for the loss that they suffer due to such delayed construction and not for getting</w:t>
      </w:r>
      <w:r>
        <w:rPr>
          <w:rFonts w:asciiTheme="minorHAnsi" w:hAnsiTheme="minorHAnsi" w:cstheme="minorHAnsi"/>
          <w:sz w:val="22"/>
          <w:szCs w:val="22"/>
        </w:rPr>
        <w:t xml:space="preserve"> </w:t>
      </w:r>
      <w:r w:rsidRPr="008C64D0">
        <w:rPr>
          <w:rFonts w:asciiTheme="minorHAnsi" w:hAnsiTheme="minorHAnsi" w:cstheme="minorHAnsi"/>
          <w:sz w:val="22"/>
          <w:szCs w:val="22"/>
        </w:rPr>
        <w:t>anything in return from the buyers. Similarly, forfeiture of earnest money by a seller in case of breach of‘</w:t>
      </w:r>
      <w:r>
        <w:rPr>
          <w:rFonts w:asciiTheme="minorHAnsi" w:hAnsiTheme="minorHAnsi" w:cstheme="minorHAnsi"/>
          <w:sz w:val="22"/>
          <w:szCs w:val="22"/>
        </w:rPr>
        <w:t xml:space="preserve"> </w:t>
      </w:r>
      <w:r w:rsidRPr="008C64D0">
        <w:rPr>
          <w:rFonts w:asciiTheme="minorHAnsi" w:hAnsiTheme="minorHAnsi" w:cstheme="minorHAnsi"/>
          <w:sz w:val="22"/>
          <w:szCs w:val="22"/>
        </w:rPr>
        <w:t>an agreement to sell’ an immovable property by the buyer or by Government or local authority in the</w:t>
      </w:r>
      <w:r>
        <w:rPr>
          <w:rFonts w:asciiTheme="minorHAnsi" w:hAnsiTheme="minorHAnsi" w:cstheme="minorHAnsi"/>
          <w:sz w:val="22"/>
          <w:szCs w:val="22"/>
        </w:rPr>
        <w:t xml:space="preserve"> </w:t>
      </w:r>
      <w:r w:rsidRPr="008C64D0">
        <w:rPr>
          <w:rFonts w:asciiTheme="minorHAnsi" w:hAnsiTheme="minorHAnsi" w:cstheme="minorHAnsi"/>
          <w:sz w:val="22"/>
          <w:szCs w:val="22"/>
        </w:rPr>
        <w:t>event of a successful bidder failing to act after winning the bid, for allotment of natural resources, is a</w:t>
      </w:r>
      <w:r>
        <w:rPr>
          <w:rFonts w:asciiTheme="minorHAnsi" w:hAnsiTheme="minorHAnsi" w:cstheme="minorHAnsi"/>
          <w:sz w:val="22"/>
          <w:szCs w:val="22"/>
        </w:rPr>
        <w:t xml:space="preserve"> </w:t>
      </w:r>
      <w:r w:rsidRPr="008C64D0">
        <w:rPr>
          <w:rFonts w:asciiTheme="minorHAnsi" w:hAnsiTheme="minorHAnsi" w:cstheme="minorHAnsi"/>
          <w:sz w:val="22"/>
          <w:szCs w:val="22"/>
        </w:rPr>
        <w:t>mere flow of money, as the buyer or the successful bidder does not get anything in return for such</w:t>
      </w:r>
      <w:r>
        <w:rPr>
          <w:rFonts w:asciiTheme="minorHAnsi" w:hAnsiTheme="minorHAnsi" w:cstheme="minorHAnsi"/>
          <w:sz w:val="22"/>
          <w:szCs w:val="22"/>
        </w:rPr>
        <w:t xml:space="preserve"> </w:t>
      </w:r>
      <w:r w:rsidRPr="008C64D0">
        <w:rPr>
          <w:rFonts w:asciiTheme="minorHAnsi" w:hAnsiTheme="minorHAnsi" w:cstheme="minorHAnsi"/>
          <w:sz w:val="22"/>
          <w:szCs w:val="22"/>
        </w:rPr>
        <w:t>forfeiture of earnest money. Forfeiture of Earnest money is stipulated in such cases not as a consideration</w:t>
      </w:r>
      <w:r>
        <w:rPr>
          <w:rFonts w:asciiTheme="minorHAnsi" w:hAnsiTheme="minorHAnsi" w:cstheme="minorHAnsi"/>
          <w:sz w:val="22"/>
          <w:szCs w:val="22"/>
        </w:rPr>
        <w:t xml:space="preserve"> </w:t>
      </w:r>
      <w:r w:rsidRPr="008C64D0">
        <w:rPr>
          <w:rFonts w:asciiTheme="minorHAnsi" w:hAnsiTheme="minorHAnsi" w:cstheme="minorHAnsi"/>
          <w:sz w:val="22"/>
          <w:szCs w:val="22"/>
        </w:rPr>
        <w:t>for tolerating the breach of contract but as a compensation for the losses suffered and as a penalty for</w:t>
      </w:r>
      <w:r>
        <w:rPr>
          <w:rFonts w:asciiTheme="minorHAnsi" w:hAnsiTheme="minorHAnsi" w:cstheme="minorHAnsi"/>
          <w:sz w:val="22"/>
          <w:szCs w:val="22"/>
        </w:rPr>
        <w:t xml:space="preserve"> </w:t>
      </w:r>
      <w:r w:rsidRPr="008C64D0">
        <w:rPr>
          <w:rFonts w:asciiTheme="minorHAnsi" w:hAnsiTheme="minorHAnsi" w:cstheme="minorHAnsi"/>
          <w:sz w:val="22"/>
          <w:szCs w:val="22"/>
        </w:rPr>
        <w:t>discouraging the non-serious buyers or bidders. Such payments being merely flow of money are not a</w:t>
      </w:r>
      <w:r>
        <w:rPr>
          <w:rFonts w:asciiTheme="minorHAnsi" w:hAnsiTheme="minorHAnsi" w:cstheme="minorHAnsi"/>
          <w:sz w:val="22"/>
          <w:szCs w:val="22"/>
        </w:rPr>
        <w:t xml:space="preserve"> </w:t>
      </w:r>
      <w:r w:rsidRPr="008C64D0">
        <w:rPr>
          <w:rFonts w:asciiTheme="minorHAnsi" w:hAnsiTheme="minorHAnsi" w:cstheme="minorHAnsi"/>
          <w:sz w:val="22"/>
          <w:szCs w:val="22"/>
        </w:rPr>
        <w:t>consideration for any supply and are not taxable. The key in such cases is to consider whether the</w:t>
      </w:r>
      <w:r>
        <w:rPr>
          <w:rFonts w:asciiTheme="minorHAnsi" w:hAnsiTheme="minorHAnsi" w:cstheme="minorHAnsi"/>
          <w:sz w:val="22"/>
          <w:szCs w:val="22"/>
        </w:rPr>
        <w:t xml:space="preserve"> </w:t>
      </w:r>
      <w:r w:rsidRPr="008C64D0">
        <w:rPr>
          <w:rFonts w:asciiTheme="minorHAnsi" w:hAnsiTheme="minorHAnsi" w:cstheme="minorHAnsi"/>
          <w:sz w:val="22"/>
          <w:szCs w:val="22"/>
        </w:rPr>
        <w:t>impugned payments constitute consideration for another independent contract envisaging tolerating an</w:t>
      </w:r>
      <w:r>
        <w:rPr>
          <w:rFonts w:asciiTheme="minorHAnsi" w:hAnsiTheme="minorHAnsi" w:cstheme="minorHAnsi"/>
          <w:sz w:val="22"/>
          <w:szCs w:val="22"/>
        </w:rPr>
        <w:t xml:space="preserve"> </w:t>
      </w:r>
      <w:r w:rsidRPr="008C64D0">
        <w:rPr>
          <w:rFonts w:asciiTheme="minorHAnsi" w:hAnsiTheme="minorHAnsi" w:cstheme="minorHAnsi"/>
          <w:sz w:val="22"/>
          <w:szCs w:val="22"/>
        </w:rPr>
        <w:t>act or situation or refraining from doing any act or situation or simply doing an act. If the answer is yes,</w:t>
      </w:r>
      <w:r>
        <w:rPr>
          <w:rFonts w:asciiTheme="minorHAnsi" w:hAnsiTheme="minorHAnsi" w:cstheme="minorHAnsi"/>
          <w:sz w:val="22"/>
          <w:szCs w:val="22"/>
        </w:rPr>
        <w:t xml:space="preserve"> </w:t>
      </w:r>
      <w:r w:rsidRPr="008C64D0">
        <w:rPr>
          <w:rFonts w:asciiTheme="minorHAnsi" w:hAnsiTheme="minorHAnsi" w:cstheme="minorHAnsi"/>
          <w:sz w:val="22"/>
          <w:szCs w:val="22"/>
        </w:rPr>
        <w:t>then it constitutes a ‘supply’ within the meaning of the Act, otherwise it is not a “supply”.</w:t>
      </w:r>
    </w:p>
    <w:p w14:paraId="16E84F46" w14:textId="68D073ED" w:rsidR="00BC1169" w:rsidRDefault="00BC1169" w:rsidP="006B4D78">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T</w:t>
      </w:r>
      <w:r w:rsidRPr="00BC1169">
        <w:rPr>
          <w:rFonts w:asciiTheme="minorHAnsi" w:hAnsiTheme="minorHAnsi" w:cstheme="minorHAnsi"/>
          <w:sz w:val="22"/>
          <w:szCs w:val="22"/>
        </w:rPr>
        <w:t>he compensation paid for cancellation of coal blocks pursuant</w:t>
      </w:r>
      <w:r>
        <w:rPr>
          <w:rFonts w:asciiTheme="minorHAnsi" w:hAnsiTheme="minorHAnsi" w:cstheme="minorHAnsi"/>
          <w:sz w:val="22"/>
          <w:szCs w:val="22"/>
        </w:rPr>
        <w:t xml:space="preserve"> </w:t>
      </w:r>
      <w:r w:rsidRPr="00BC1169">
        <w:rPr>
          <w:rFonts w:asciiTheme="minorHAnsi" w:hAnsiTheme="minorHAnsi" w:cstheme="minorHAnsi"/>
          <w:sz w:val="22"/>
          <w:szCs w:val="22"/>
        </w:rPr>
        <w:t>to the order of the Supreme Court in the above case was not taxable.</w:t>
      </w:r>
    </w:p>
    <w:p w14:paraId="1FFC3B7E" w14:textId="00909D4D" w:rsidR="00BC1169" w:rsidRDefault="00BC1169" w:rsidP="006B4D78">
      <w:pPr>
        <w:pStyle w:val="NormalWeb"/>
        <w:shd w:val="clear" w:color="auto" w:fill="FFFFFF"/>
        <w:jc w:val="both"/>
        <w:rPr>
          <w:rFonts w:asciiTheme="minorHAnsi" w:hAnsiTheme="minorHAnsi" w:cstheme="minorHAnsi"/>
          <w:sz w:val="22"/>
          <w:szCs w:val="22"/>
        </w:rPr>
      </w:pPr>
      <w:r w:rsidRPr="00BC1169">
        <w:rPr>
          <w:rFonts w:asciiTheme="minorHAnsi" w:hAnsiTheme="minorHAnsi" w:cstheme="minorHAnsi"/>
          <w:sz w:val="22"/>
          <w:szCs w:val="22"/>
        </w:rPr>
        <w:t>The fine or penalty that the supplier</w:t>
      </w:r>
      <w:r>
        <w:rPr>
          <w:rFonts w:asciiTheme="minorHAnsi" w:hAnsiTheme="minorHAnsi" w:cstheme="minorHAnsi"/>
          <w:sz w:val="22"/>
          <w:szCs w:val="22"/>
        </w:rPr>
        <w:t xml:space="preserve"> </w:t>
      </w:r>
      <w:r w:rsidRPr="00BC1169">
        <w:rPr>
          <w:rFonts w:asciiTheme="minorHAnsi" w:hAnsiTheme="minorHAnsi" w:cstheme="minorHAnsi"/>
          <w:sz w:val="22"/>
          <w:szCs w:val="22"/>
        </w:rPr>
        <w:t>or a banker imposes, for dishonour of a cheque, is a penalty imposed not for tolerating the act or situation</w:t>
      </w:r>
      <w:r>
        <w:rPr>
          <w:rFonts w:asciiTheme="minorHAnsi" w:hAnsiTheme="minorHAnsi" w:cstheme="minorHAnsi"/>
          <w:sz w:val="22"/>
          <w:szCs w:val="22"/>
        </w:rPr>
        <w:t xml:space="preserve"> </w:t>
      </w:r>
      <w:r w:rsidRPr="00BC1169">
        <w:rPr>
          <w:rFonts w:asciiTheme="minorHAnsi" w:hAnsiTheme="minorHAnsi" w:cstheme="minorHAnsi"/>
          <w:sz w:val="22"/>
          <w:szCs w:val="22"/>
        </w:rPr>
        <w:t>but a fine, or penalty imposed for not tolerating, penalizing and thereby deterring and discouraging such</w:t>
      </w:r>
      <w:r>
        <w:rPr>
          <w:rFonts w:asciiTheme="minorHAnsi" w:hAnsiTheme="minorHAnsi" w:cstheme="minorHAnsi"/>
          <w:sz w:val="22"/>
          <w:szCs w:val="22"/>
        </w:rPr>
        <w:t xml:space="preserve"> </w:t>
      </w:r>
      <w:r w:rsidRPr="00BC1169">
        <w:rPr>
          <w:rFonts w:asciiTheme="minorHAnsi" w:hAnsiTheme="minorHAnsi" w:cstheme="minorHAnsi"/>
          <w:sz w:val="22"/>
          <w:szCs w:val="22"/>
        </w:rPr>
        <w:t>an act or situation. Therefore, cheque dishonor fine or penalty is not a consideration for any service and</w:t>
      </w:r>
      <w:r>
        <w:rPr>
          <w:rFonts w:asciiTheme="minorHAnsi" w:hAnsiTheme="minorHAnsi" w:cstheme="minorHAnsi"/>
          <w:sz w:val="22"/>
          <w:szCs w:val="22"/>
        </w:rPr>
        <w:t xml:space="preserve"> </w:t>
      </w:r>
      <w:r w:rsidRPr="00BC1169">
        <w:rPr>
          <w:rFonts w:asciiTheme="minorHAnsi" w:hAnsiTheme="minorHAnsi" w:cstheme="minorHAnsi"/>
          <w:sz w:val="22"/>
          <w:szCs w:val="22"/>
        </w:rPr>
        <w:t>not taxable.</w:t>
      </w:r>
    </w:p>
    <w:p w14:paraId="46EF4B18" w14:textId="7A9B6144" w:rsidR="00BC1169" w:rsidRDefault="00BC1169" w:rsidP="006B4D78">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F</w:t>
      </w:r>
      <w:r w:rsidRPr="00BC1169">
        <w:rPr>
          <w:rFonts w:asciiTheme="minorHAnsi" w:hAnsiTheme="minorHAnsi" w:cstheme="minorHAnsi"/>
          <w:sz w:val="22"/>
          <w:szCs w:val="22"/>
        </w:rPr>
        <w:t>ines and</w:t>
      </w:r>
      <w:r>
        <w:rPr>
          <w:rFonts w:asciiTheme="minorHAnsi" w:hAnsiTheme="minorHAnsi" w:cstheme="minorHAnsi"/>
          <w:sz w:val="22"/>
          <w:szCs w:val="22"/>
        </w:rPr>
        <w:t xml:space="preserve"> </w:t>
      </w:r>
      <w:r w:rsidRPr="00BC1169">
        <w:rPr>
          <w:rFonts w:asciiTheme="minorHAnsi" w:hAnsiTheme="minorHAnsi" w:cstheme="minorHAnsi"/>
          <w:sz w:val="22"/>
          <w:szCs w:val="22"/>
        </w:rPr>
        <w:t>penalty chargeable by Government or a local authority imposed for violation of a statute, bye-laws, rules</w:t>
      </w:r>
      <w:r>
        <w:rPr>
          <w:rFonts w:asciiTheme="minorHAnsi" w:hAnsiTheme="minorHAnsi" w:cstheme="minorHAnsi"/>
          <w:sz w:val="22"/>
          <w:szCs w:val="22"/>
        </w:rPr>
        <w:t xml:space="preserve"> </w:t>
      </w:r>
      <w:r w:rsidRPr="00BC1169">
        <w:rPr>
          <w:rFonts w:asciiTheme="minorHAnsi" w:hAnsiTheme="minorHAnsi" w:cstheme="minorHAnsi"/>
          <w:sz w:val="22"/>
          <w:szCs w:val="22"/>
        </w:rPr>
        <w:t>or regulations are not leviable to Service Tax. The same holds true for GST also.</w:t>
      </w:r>
    </w:p>
    <w:p w14:paraId="35EF58ED" w14:textId="526AEA2B" w:rsidR="00BC1169" w:rsidRDefault="00BC1169" w:rsidP="006B4D78">
      <w:pPr>
        <w:pStyle w:val="NormalWeb"/>
        <w:shd w:val="clear" w:color="auto" w:fill="FFFFFF"/>
        <w:jc w:val="both"/>
        <w:rPr>
          <w:rFonts w:asciiTheme="minorHAnsi" w:hAnsiTheme="minorHAnsi" w:cstheme="minorHAnsi"/>
          <w:sz w:val="22"/>
          <w:szCs w:val="22"/>
        </w:rPr>
      </w:pPr>
      <w:r w:rsidRPr="00BC1169">
        <w:rPr>
          <w:rFonts w:asciiTheme="minorHAnsi" w:hAnsiTheme="minorHAnsi" w:cstheme="minorHAnsi"/>
          <w:sz w:val="22"/>
          <w:szCs w:val="22"/>
        </w:rPr>
        <w:t>The provisions for forfeiture of salary or recovery of bond amount in the event of the</w:t>
      </w:r>
      <w:r>
        <w:rPr>
          <w:rFonts w:asciiTheme="minorHAnsi" w:hAnsiTheme="minorHAnsi" w:cstheme="minorHAnsi"/>
          <w:sz w:val="22"/>
          <w:szCs w:val="22"/>
        </w:rPr>
        <w:t xml:space="preserve"> </w:t>
      </w:r>
      <w:r w:rsidRPr="00BC1169">
        <w:rPr>
          <w:rFonts w:asciiTheme="minorHAnsi" w:hAnsiTheme="minorHAnsi" w:cstheme="minorHAnsi"/>
          <w:sz w:val="22"/>
          <w:szCs w:val="22"/>
        </w:rPr>
        <w:t>employee leaving the employment before the minimum agreed period are incorporated in the employment</w:t>
      </w:r>
      <w:r>
        <w:rPr>
          <w:rFonts w:asciiTheme="minorHAnsi" w:hAnsiTheme="minorHAnsi" w:cstheme="minorHAnsi"/>
          <w:sz w:val="22"/>
          <w:szCs w:val="22"/>
        </w:rPr>
        <w:t xml:space="preserve"> </w:t>
      </w:r>
      <w:r w:rsidRPr="00BC1169">
        <w:rPr>
          <w:rFonts w:asciiTheme="minorHAnsi" w:hAnsiTheme="minorHAnsi" w:cstheme="minorHAnsi"/>
          <w:sz w:val="22"/>
          <w:szCs w:val="22"/>
        </w:rPr>
        <w:t xml:space="preserve">contract to discourage non-serious candidates from taking up employment. The </w:t>
      </w:r>
      <w:r w:rsidRPr="00BC1169">
        <w:rPr>
          <w:rFonts w:asciiTheme="minorHAnsi" w:hAnsiTheme="minorHAnsi" w:cstheme="minorHAnsi"/>
          <w:sz w:val="22"/>
          <w:szCs w:val="22"/>
        </w:rPr>
        <w:t>said amounts are</w:t>
      </w:r>
      <w:r>
        <w:rPr>
          <w:rFonts w:asciiTheme="minorHAnsi" w:hAnsiTheme="minorHAnsi" w:cstheme="minorHAnsi"/>
          <w:sz w:val="22"/>
          <w:szCs w:val="22"/>
        </w:rPr>
        <w:t xml:space="preserve"> </w:t>
      </w:r>
      <w:r w:rsidRPr="00BC1169">
        <w:rPr>
          <w:rFonts w:asciiTheme="minorHAnsi" w:hAnsiTheme="minorHAnsi" w:cstheme="minorHAnsi"/>
          <w:sz w:val="22"/>
          <w:szCs w:val="22"/>
        </w:rPr>
        <w:t>recovered by the employer not as a consideration for tolerating the act of such premature quitting of</w:t>
      </w:r>
      <w:r>
        <w:rPr>
          <w:rFonts w:asciiTheme="minorHAnsi" w:hAnsiTheme="minorHAnsi" w:cstheme="minorHAnsi"/>
          <w:sz w:val="22"/>
          <w:szCs w:val="22"/>
        </w:rPr>
        <w:t xml:space="preserve"> </w:t>
      </w:r>
      <w:r w:rsidRPr="00BC1169">
        <w:rPr>
          <w:rFonts w:asciiTheme="minorHAnsi" w:hAnsiTheme="minorHAnsi" w:cstheme="minorHAnsi"/>
          <w:sz w:val="22"/>
          <w:szCs w:val="22"/>
        </w:rPr>
        <w:t>employment but as penalties for dissuading the non-serious employees from taking up employment and to</w:t>
      </w:r>
      <w:r>
        <w:rPr>
          <w:rFonts w:asciiTheme="minorHAnsi" w:hAnsiTheme="minorHAnsi" w:cstheme="minorHAnsi"/>
          <w:sz w:val="22"/>
          <w:szCs w:val="22"/>
        </w:rPr>
        <w:t xml:space="preserve"> </w:t>
      </w:r>
      <w:r w:rsidRPr="00BC1169">
        <w:rPr>
          <w:rFonts w:asciiTheme="minorHAnsi" w:hAnsiTheme="minorHAnsi" w:cstheme="minorHAnsi"/>
          <w:sz w:val="22"/>
          <w:szCs w:val="22"/>
        </w:rPr>
        <w:t>discourage and deter such a situation. Further, the employee does not get anything in return from the</w:t>
      </w:r>
      <w:r>
        <w:rPr>
          <w:rFonts w:asciiTheme="minorHAnsi" w:hAnsiTheme="minorHAnsi" w:cstheme="minorHAnsi"/>
          <w:sz w:val="22"/>
          <w:szCs w:val="22"/>
        </w:rPr>
        <w:t xml:space="preserve"> </w:t>
      </w:r>
      <w:r w:rsidRPr="00BC1169">
        <w:rPr>
          <w:rFonts w:asciiTheme="minorHAnsi" w:hAnsiTheme="minorHAnsi" w:cstheme="minorHAnsi"/>
          <w:sz w:val="22"/>
          <w:szCs w:val="22"/>
        </w:rPr>
        <w:t>employer against payment of such amounts. Therefore, such amounts recovered by the employer are not</w:t>
      </w:r>
      <w:r>
        <w:rPr>
          <w:rFonts w:asciiTheme="minorHAnsi" w:hAnsiTheme="minorHAnsi" w:cstheme="minorHAnsi"/>
          <w:sz w:val="22"/>
          <w:szCs w:val="22"/>
        </w:rPr>
        <w:t xml:space="preserve"> </w:t>
      </w:r>
      <w:r w:rsidRPr="00BC1169">
        <w:rPr>
          <w:rFonts w:asciiTheme="minorHAnsi" w:hAnsiTheme="minorHAnsi" w:cstheme="minorHAnsi"/>
          <w:sz w:val="22"/>
          <w:szCs w:val="22"/>
        </w:rPr>
        <w:t>taxable as consideration for the service of agreeing to tolerate an act or a situation.</w:t>
      </w:r>
    </w:p>
    <w:p w14:paraId="6AA642D1" w14:textId="18E6037D" w:rsidR="00BF3E89" w:rsidRDefault="00BF3E89" w:rsidP="006B4D78">
      <w:pPr>
        <w:pStyle w:val="NormalWeb"/>
        <w:shd w:val="clear" w:color="auto" w:fill="FFFFFF"/>
        <w:jc w:val="both"/>
        <w:rPr>
          <w:rFonts w:asciiTheme="minorHAnsi" w:hAnsiTheme="minorHAnsi" w:cstheme="minorHAnsi"/>
          <w:sz w:val="22"/>
          <w:szCs w:val="22"/>
        </w:rPr>
      </w:pPr>
      <w:r w:rsidRPr="00BF3E89">
        <w:rPr>
          <w:rFonts w:asciiTheme="minorHAnsi" w:hAnsiTheme="minorHAnsi" w:cstheme="minorHAnsi"/>
          <w:sz w:val="22"/>
          <w:szCs w:val="22"/>
        </w:rPr>
        <w:t>The facility of accepting late payments with interest or late payment fee, fine or penalty is a facility</w:t>
      </w:r>
      <w:r>
        <w:rPr>
          <w:rFonts w:asciiTheme="minorHAnsi" w:hAnsiTheme="minorHAnsi" w:cstheme="minorHAnsi"/>
          <w:sz w:val="22"/>
          <w:szCs w:val="22"/>
        </w:rPr>
        <w:t xml:space="preserve"> </w:t>
      </w:r>
      <w:r w:rsidRPr="00BF3E89">
        <w:rPr>
          <w:rFonts w:asciiTheme="minorHAnsi" w:hAnsiTheme="minorHAnsi" w:cstheme="minorHAnsi"/>
          <w:sz w:val="22"/>
          <w:szCs w:val="22"/>
        </w:rPr>
        <w:t>granted by supplier naturally bundled with the main supply. It is not uncommon or unnatural for customers</w:t>
      </w:r>
      <w:r>
        <w:rPr>
          <w:rFonts w:asciiTheme="minorHAnsi" w:hAnsiTheme="minorHAnsi" w:cstheme="minorHAnsi"/>
          <w:sz w:val="22"/>
          <w:szCs w:val="22"/>
        </w:rPr>
        <w:t xml:space="preserve"> </w:t>
      </w:r>
      <w:r w:rsidRPr="00BF3E89">
        <w:rPr>
          <w:rFonts w:asciiTheme="minorHAnsi" w:hAnsiTheme="minorHAnsi" w:cstheme="minorHAnsi"/>
          <w:sz w:val="22"/>
          <w:szCs w:val="22"/>
        </w:rPr>
        <w:t>to sometimes miss the last date of payment of electricity, water, telecommunication services etc. Almost</w:t>
      </w:r>
      <w:r>
        <w:rPr>
          <w:rFonts w:asciiTheme="minorHAnsi" w:hAnsiTheme="minorHAnsi" w:cstheme="minorHAnsi"/>
          <w:sz w:val="22"/>
          <w:szCs w:val="22"/>
        </w:rPr>
        <w:t xml:space="preserve"> </w:t>
      </w:r>
      <w:r w:rsidRPr="00BF3E89">
        <w:rPr>
          <w:rFonts w:asciiTheme="minorHAnsi" w:hAnsiTheme="minorHAnsi" w:cstheme="minorHAnsi"/>
          <w:sz w:val="22"/>
          <w:szCs w:val="22"/>
        </w:rPr>
        <w:t>all service providers across the world provide the facility of accepting late payments with late fine or</w:t>
      </w:r>
      <w:r>
        <w:rPr>
          <w:rFonts w:asciiTheme="minorHAnsi" w:hAnsiTheme="minorHAnsi" w:cstheme="minorHAnsi"/>
          <w:sz w:val="22"/>
          <w:szCs w:val="22"/>
        </w:rPr>
        <w:t xml:space="preserve"> </w:t>
      </w:r>
      <w:r w:rsidRPr="00BF3E89">
        <w:rPr>
          <w:rFonts w:asciiTheme="minorHAnsi" w:hAnsiTheme="minorHAnsi" w:cstheme="minorHAnsi"/>
          <w:sz w:val="22"/>
          <w:szCs w:val="22"/>
        </w:rPr>
        <w:t>penalty. Even if this service is described as a service of tolerating the act of late payment, it is an ancillary</w:t>
      </w:r>
      <w:r>
        <w:rPr>
          <w:rFonts w:asciiTheme="minorHAnsi" w:hAnsiTheme="minorHAnsi" w:cstheme="minorHAnsi"/>
          <w:sz w:val="22"/>
          <w:szCs w:val="22"/>
        </w:rPr>
        <w:t xml:space="preserve"> </w:t>
      </w:r>
      <w:r w:rsidRPr="00BF3E89">
        <w:rPr>
          <w:rFonts w:asciiTheme="minorHAnsi" w:hAnsiTheme="minorHAnsi" w:cstheme="minorHAnsi"/>
          <w:sz w:val="22"/>
          <w:szCs w:val="22"/>
        </w:rPr>
        <w:t>supply naturally bundled and supplied in conjunction with the principal supply, and therefore should be</w:t>
      </w:r>
      <w:r>
        <w:rPr>
          <w:rFonts w:asciiTheme="minorHAnsi" w:hAnsiTheme="minorHAnsi" w:cstheme="minorHAnsi"/>
          <w:sz w:val="22"/>
          <w:szCs w:val="22"/>
        </w:rPr>
        <w:t xml:space="preserve"> </w:t>
      </w:r>
      <w:r w:rsidRPr="00BF3E89">
        <w:rPr>
          <w:rFonts w:asciiTheme="minorHAnsi" w:hAnsiTheme="minorHAnsi" w:cstheme="minorHAnsi"/>
          <w:sz w:val="22"/>
          <w:szCs w:val="22"/>
        </w:rPr>
        <w:t>assessed as the principal supply. Since it is ancillary to and naturally bundled with the principal supply</w:t>
      </w:r>
      <w:r>
        <w:rPr>
          <w:rFonts w:asciiTheme="minorHAnsi" w:hAnsiTheme="minorHAnsi" w:cstheme="minorHAnsi"/>
          <w:sz w:val="22"/>
          <w:szCs w:val="22"/>
        </w:rPr>
        <w:t xml:space="preserve"> </w:t>
      </w:r>
      <w:r w:rsidRPr="00BF3E89">
        <w:rPr>
          <w:rFonts w:asciiTheme="minorHAnsi" w:hAnsiTheme="minorHAnsi" w:cstheme="minorHAnsi"/>
          <w:sz w:val="22"/>
          <w:szCs w:val="22"/>
        </w:rPr>
        <w:t xml:space="preserve">such as of electricity, water, telecommunication, cooking gas, insurance etc. it should be assessed at </w:t>
      </w:r>
      <w:r>
        <w:rPr>
          <w:rFonts w:asciiTheme="minorHAnsi" w:hAnsiTheme="minorHAnsi" w:cstheme="minorHAnsi"/>
          <w:sz w:val="22"/>
          <w:szCs w:val="22"/>
        </w:rPr>
        <w:t>the same</w:t>
      </w:r>
      <w:r w:rsidRPr="00BF3E89">
        <w:rPr>
          <w:rFonts w:asciiTheme="minorHAnsi" w:hAnsiTheme="minorHAnsi" w:cstheme="minorHAnsi"/>
          <w:sz w:val="22"/>
          <w:szCs w:val="22"/>
        </w:rPr>
        <w:t xml:space="preserve"> rate as the principal supply. However, the same cannot be said of cheque dishonor fine or penalty</w:t>
      </w:r>
      <w:r>
        <w:rPr>
          <w:rFonts w:asciiTheme="minorHAnsi" w:hAnsiTheme="minorHAnsi" w:cstheme="minorHAnsi"/>
          <w:sz w:val="22"/>
          <w:szCs w:val="22"/>
        </w:rPr>
        <w:t xml:space="preserve"> </w:t>
      </w:r>
      <w:r w:rsidRPr="00BF3E89">
        <w:rPr>
          <w:rFonts w:asciiTheme="minorHAnsi" w:hAnsiTheme="minorHAnsi" w:cstheme="minorHAnsi"/>
          <w:sz w:val="22"/>
          <w:szCs w:val="22"/>
        </w:rPr>
        <w:t>as discussed in the preceding paragraphs.</w:t>
      </w:r>
    </w:p>
    <w:p w14:paraId="4B20A428" w14:textId="2458210D" w:rsidR="00BF3E89" w:rsidRDefault="00BF3E89" w:rsidP="006B4D78">
      <w:pPr>
        <w:pStyle w:val="NormalWeb"/>
        <w:shd w:val="clear" w:color="auto" w:fill="FFFFFF"/>
        <w:jc w:val="both"/>
        <w:rPr>
          <w:rFonts w:asciiTheme="minorHAnsi" w:hAnsiTheme="minorHAnsi" w:cstheme="minorHAnsi"/>
          <w:sz w:val="22"/>
          <w:szCs w:val="22"/>
        </w:rPr>
      </w:pPr>
      <w:r w:rsidRPr="00BF3E89">
        <w:rPr>
          <w:rFonts w:asciiTheme="minorHAnsi" w:hAnsiTheme="minorHAnsi" w:cstheme="minorHAnsi"/>
          <w:sz w:val="22"/>
          <w:szCs w:val="22"/>
        </w:rPr>
        <w:t>Both the components of the price, the minimum fixed charges/capacity charges and the</w:t>
      </w:r>
      <w:r>
        <w:rPr>
          <w:rFonts w:asciiTheme="minorHAnsi" w:hAnsiTheme="minorHAnsi" w:cstheme="minorHAnsi"/>
          <w:sz w:val="22"/>
          <w:szCs w:val="22"/>
        </w:rPr>
        <w:t xml:space="preserve"> </w:t>
      </w:r>
      <w:r w:rsidRPr="00BF3E89">
        <w:rPr>
          <w:rFonts w:asciiTheme="minorHAnsi" w:hAnsiTheme="minorHAnsi" w:cstheme="minorHAnsi"/>
          <w:sz w:val="22"/>
          <w:szCs w:val="22"/>
        </w:rPr>
        <w:t>variable/energy charges are charged for sale of electricity and are thus not taxable as electricity is exempt</w:t>
      </w:r>
      <w:r>
        <w:rPr>
          <w:rFonts w:asciiTheme="minorHAnsi" w:hAnsiTheme="minorHAnsi" w:cstheme="minorHAnsi"/>
          <w:sz w:val="22"/>
          <w:szCs w:val="22"/>
        </w:rPr>
        <w:t xml:space="preserve"> </w:t>
      </w:r>
      <w:r w:rsidRPr="00BF3E89">
        <w:rPr>
          <w:rFonts w:asciiTheme="minorHAnsi" w:hAnsiTheme="minorHAnsi" w:cstheme="minorHAnsi"/>
          <w:sz w:val="22"/>
          <w:szCs w:val="22"/>
        </w:rPr>
        <w:t>from GST. Power purchase agreements may have provisions that the power producer shall not supply</w:t>
      </w:r>
      <w:r>
        <w:rPr>
          <w:rFonts w:asciiTheme="minorHAnsi" w:hAnsiTheme="minorHAnsi" w:cstheme="minorHAnsi"/>
          <w:sz w:val="22"/>
          <w:szCs w:val="22"/>
        </w:rPr>
        <w:t xml:space="preserve"> </w:t>
      </w:r>
      <w:r w:rsidRPr="00BF3E89">
        <w:rPr>
          <w:rFonts w:asciiTheme="minorHAnsi" w:hAnsiTheme="minorHAnsi" w:cstheme="minorHAnsi"/>
          <w:sz w:val="22"/>
          <w:szCs w:val="22"/>
        </w:rPr>
        <w:t>electricity to a third party without approval of buyer. Such agreements which ensure assured supply of</w:t>
      </w:r>
      <w:r>
        <w:rPr>
          <w:rFonts w:asciiTheme="minorHAnsi" w:hAnsiTheme="minorHAnsi" w:cstheme="minorHAnsi"/>
          <w:sz w:val="22"/>
          <w:szCs w:val="22"/>
        </w:rPr>
        <w:t xml:space="preserve"> </w:t>
      </w:r>
      <w:r w:rsidRPr="00BF3E89">
        <w:rPr>
          <w:rFonts w:asciiTheme="minorHAnsi" w:hAnsiTheme="minorHAnsi" w:cstheme="minorHAnsi"/>
          <w:sz w:val="22"/>
          <w:szCs w:val="22"/>
        </w:rPr>
        <w:t>power to State Electricity Boards/DISCOMS are ancillary arrangements; the contract is essentially for</w:t>
      </w:r>
      <w:r>
        <w:rPr>
          <w:rFonts w:asciiTheme="minorHAnsi" w:hAnsiTheme="minorHAnsi" w:cstheme="minorHAnsi"/>
          <w:sz w:val="22"/>
          <w:szCs w:val="22"/>
        </w:rPr>
        <w:t xml:space="preserve"> </w:t>
      </w:r>
      <w:r w:rsidRPr="00BF3E89">
        <w:rPr>
          <w:rFonts w:asciiTheme="minorHAnsi" w:hAnsiTheme="minorHAnsi" w:cstheme="minorHAnsi"/>
          <w:sz w:val="22"/>
          <w:szCs w:val="22"/>
        </w:rPr>
        <w:t>supply of electricity.</w:t>
      </w:r>
    </w:p>
    <w:p w14:paraId="63F8B8B3" w14:textId="2C1846AB" w:rsidR="00BF3E89" w:rsidRDefault="00BF3E89" w:rsidP="006B4D78">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F</w:t>
      </w:r>
      <w:r w:rsidRPr="00BF3E89">
        <w:rPr>
          <w:rFonts w:asciiTheme="minorHAnsi" w:hAnsiTheme="minorHAnsi" w:cstheme="minorHAnsi"/>
          <w:sz w:val="22"/>
          <w:szCs w:val="22"/>
        </w:rPr>
        <w:t>orfeiture of earnest money by a seller in case of breach of ‘an</w:t>
      </w:r>
      <w:r>
        <w:rPr>
          <w:rFonts w:asciiTheme="minorHAnsi" w:hAnsiTheme="minorHAnsi" w:cstheme="minorHAnsi"/>
          <w:sz w:val="22"/>
          <w:szCs w:val="22"/>
        </w:rPr>
        <w:t xml:space="preserve"> </w:t>
      </w:r>
      <w:r w:rsidRPr="00BF3E89">
        <w:rPr>
          <w:rFonts w:asciiTheme="minorHAnsi" w:hAnsiTheme="minorHAnsi" w:cstheme="minorHAnsi"/>
          <w:sz w:val="22"/>
          <w:szCs w:val="22"/>
        </w:rPr>
        <w:t>agreement to sell’ an immovable property by the buyer or such forfeiture by Government or local authority</w:t>
      </w:r>
      <w:r>
        <w:rPr>
          <w:rFonts w:asciiTheme="minorHAnsi" w:hAnsiTheme="minorHAnsi" w:cstheme="minorHAnsi"/>
          <w:sz w:val="22"/>
          <w:szCs w:val="22"/>
        </w:rPr>
        <w:t xml:space="preserve"> </w:t>
      </w:r>
      <w:r w:rsidRPr="00BF3E89">
        <w:rPr>
          <w:rFonts w:asciiTheme="minorHAnsi" w:hAnsiTheme="minorHAnsi" w:cstheme="minorHAnsi"/>
          <w:sz w:val="22"/>
          <w:szCs w:val="22"/>
        </w:rPr>
        <w:t>in the event of a successful bidder failing to act after winning the bid for allotment of natural resources, isa mere flow of money, as the buyer or the successful bidder does not get anything in return for such</w:t>
      </w:r>
      <w:r>
        <w:rPr>
          <w:rFonts w:asciiTheme="minorHAnsi" w:hAnsiTheme="minorHAnsi" w:cstheme="minorHAnsi"/>
          <w:sz w:val="22"/>
          <w:szCs w:val="22"/>
        </w:rPr>
        <w:t xml:space="preserve"> </w:t>
      </w:r>
      <w:r w:rsidRPr="00BF3E89">
        <w:rPr>
          <w:rFonts w:asciiTheme="minorHAnsi" w:hAnsiTheme="minorHAnsi" w:cstheme="minorHAnsi"/>
          <w:sz w:val="22"/>
          <w:szCs w:val="22"/>
        </w:rPr>
        <w:t>forfeiture of earnest money. Forfeiture of earnest money is stipulated in such cases not as a consideration</w:t>
      </w:r>
      <w:r>
        <w:rPr>
          <w:rFonts w:asciiTheme="minorHAnsi" w:hAnsiTheme="minorHAnsi" w:cstheme="minorHAnsi"/>
          <w:sz w:val="22"/>
          <w:szCs w:val="22"/>
        </w:rPr>
        <w:t xml:space="preserve"> </w:t>
      </w:r>
      <w:r w:rsidRPr="00BF3E89">
        <w:rPr>
          <w:rFonts w:asciiTheme="minorHAnsi" w:hAnsiTheme="minorHAnsi" w:cstheme="minorHAnsi"/>
          <w:sz w:val="22"/>
          <w:szCs w:val="22"/>
        </w:rPr>
        <w:t xml:space="preserve">for tolerating the breach of contract but as a compensation for the losses suffered and as a penalty </w:t>
      </w:r>
      <w:r w:rsidRPr="00BF3E89">
        <w:rPr>
          <w:rFonts w:asciiTheme="minorHAnsi" w:hAnsiTheme="minorHAnsi" w:cstheme="minorHAnsi"/>
          <w:sz w:val="22"/>
          <w:szCs w:val="22"/>
        </w:rPr>
        <w:lastRenderedPageBreak/>
        <w:t>for</w:t>
      </w:r>
      <w:r>
        <w:rPr>
          <w:rFonts w:asciiTheme="minorHAnsi" w:hAnsiTheme="minorHAnsi" w:cstheme="minorHAnsi"/>
          <w:sz w:val="22"/>
          <w:szCs w:val="22"/>
        </w:rPr>
        <w:t xml:space="preserve"> </w:t>
      </w:r>
      <w:r w:rsidRPr="00BF3E89">
        <w:rPr>
          <w:rFonts w:asciiTheme="minorHAnsi" w:hAnsiTheme="minorHAnsi" w:cstheme="minorHAnsi"/>
          <w:sz w:val="22"/>
          <w:szCs w:val="22"/>
        </w:rPr>
        <w:t>discouraging the non-serious buyers or bidders. Such payments being merely flow of money are not a</w:t>
      </w:r>
      <w:r>
        <w:rPr>
          <w:rFonts w:asciiTheme="minorHAnsi" w:hAnsiTheme="minorHAnsi" w:cstheme="minorHAnsi"/>
          <w:sz w:val="22"/>
          <w:szCs w:val="22"/>
        </w:rPr>
        <w:t xml:space="preserve"> </w:t>
      </w:r>
      <w:r w:rsidRPr="00BF3E89">
        <w:rPr>
          <w:rFonts w:asciiTheme="minorHAnsi" w:hAnsiTheme="minorHAnsi" w:cstheme="minorHAnsi"/>
          <w:sz w:val="22"/>
          <w:szCs w:val="22"/>
        </w:rPr>
        <w:t>consideration for any supply and are not taxable.</w:t>
      </w:r>
    </w:p>
    <w:p w14:paraId="763BA7B8" w14:textId="72A19608" w:rsidR="00BF3E89" w:rsidRDefault="00BF3E89" w:rsidP="00BF3E89">
      <w:pPr>
        <w:pStyle w:val="NormalWeb"/>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Circular</w:t>
      </w:r>
      <w:r w:rsidRPr="001C61ED">
        <w:rPr>
          <w:rFonts w:asciiTheme="minorHAnsi" w:hAnsiTheme="minorHAnsi" w:cstheme="minorHAnsi"/>
          <w:b/>
          <w:bCs/>
          <w:sz w:val="22"/>
          <w:szCs w:val="22"/>
        </w:rPr>
        <w:t>]</w:t>
      </w:r>
    </w:p>
    <w:p w14:paraId="3C059E87" w14:textId="2CF85B19" w:rsidR="00BF3E89" w:rsidRDefault="00BF3E89" w:rsidP="00BF3E89">
      <w:pPr>
        <w:pStyle w:val="NormalWeb"/>
        <w:jc w:val="both"/>
        <w:rPr>
          <w:rFonts w:asciiTheme="minorHAnsi" w:hAnsiTheme="minorHAnsi" w:cstheme="minorHAnsi"/>
          <w:b/>
          <w:bCs/>
          <w:sz w:val="22"/>
          <w:szCs w:val="22"/>
        </w:rPr>
      </w:pPr>
    </w:p>
    <w:p w14:paraId="4ECB8D2C" w14:textId="710F2DC3" w:rsidR="00BF3E89" w:rsidRDefault="00BF3E89" w:rsidP="00BF3E89">
      <w:pPr>
        <w:pStyle w:val="NormalWeb"/>
        <w:jc w:val="both"/>
        <w:rPr>
          <w:rFonts w:asciiTheme="minorHAnsi" w:hAnsiTheme="minorHAnsi" w:cstheme="minorHAnsi"/>
          <w:b/>
          <w:bCs/>
          <w:sz w:val="22"/>
          <w:szCs w:val="22"/>
        </w:rPr>
      </w:pPr>
    </w:p>
    <w:p w14:paraId="6E5B8740" w14:textId="77777777" w:rsidR="00BF3E89" w:rsidRDefault="00BF3E89" w:rsidP="00BF3E89">
      <w:pPr>
        <w:pStyle w:val="NormalWeb"/>
        <w:jc w:val="both"/>
        <w:rPr>
          <w:rFonts w:asciiTheme="minorHAnsi" w:hAnsiTheme="minorHAnsi" w:cstheme="minorHAnsi"/>
          <w:b/>
          <w:bCs/>
          <w:sz w:val="22"/>
          <w:szCs w:val="22"/>
        </w:rPr>
      </w:pPr>
    </w:p>
    <w:p w14:paraId="25492D7E" w14:textId="77777777" w:rsidR="00846195" w:rsidRPr="0072359D" w:rsidRDefault="00846195" w:rsidP="0084619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0362EF14" w14:textId="71C939F9" w:rsidR="00846195" w:rsidRPr="00DD1C2A" w:rsidRDefault="00846195" w:rsidP="00846195">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lang w:val="en-IN"/>
        </w:rPr>
        <w:t>CLARIFICATION REGARDING GST RATES &amp; CLASSIFICATION (GOODS) BASED ON THE RECOMMENDATIONS OF THE GST COUNCIL IN ITS 47</w:t>
      </w:r>
      <w:r w:rsidRPr="00846195">
        <w:rPr>
          <w:rFonts w:asciiTheme="minorHAnsi" w:hAnsiTheme="minorHAnsi" w:cstheme="minorHAnsi"/>
          <w:b/>
          <w:bCs/>
          <w:vertAlign w:val="superscript"/>
          <w:lang w:val="en-IN"/>
        </w:rPr>
        <w:t>TH</w:t>
      </w:r>
      <w:r>
        <w:rPr>
          <w:rFonts w:asciiTheme="minorHAnsi" w:hAnsiTheme="minorHAnsi" w:cstheme="minorHAnsi"/>
          <w:b/>
          <w:bCs/>
          <w:lang w:val="en-IN"/>
        </w:rPr>
        <w:t xml:space="preserve"> MEETING HELD ON 28-29</w:t>
      </w:r>
      <w:r w:rsidRPr="00846195">
        <w:rPr>
          <w:rFonts w:asciiTheme="minorHAnsi" w:hAnsiTheme="minorHAnsi" w:cstheme="minorHAnsi"/>
          <w:b/>
          <w:bCs/>
          <w:vertAlign w:val="superscript"/>
          <w:lang w:val="en-IN"/>
        </w:rPr>
        <w:t>TH</w:t>
      </w:r>
      <w:r>
        <w:rPr>
          <w:rFonts w:asciiTheme="minorHAnsi" w:hAnsiTheme="minorHAnsi" w:cstheme="minorHAnsi"/>
          <w:b/>
          <w:bCs/>
          <w:lang w:val="en-IN"/>
        </w:rPr>
        <w:t xml:space="preserve"> JUNE, 2022</w:t>
      </w:r>
    </w:p>
    <w:p w14:paraId="58F8A584" w14:textId="77777777" w:rsidR="008D1F29" w:rsidRDefault="00846195" w:rsidP="00846195">
      <w:pPr>
        <w:pStyle w:val="NormalWeb"/>
        <w:shd w:val="clear" w:color="auto" w:fill="FFFFFF"/>
        <w:jc w:val="both"/>
        <w:rPr>
          <w:rFonts w:asciiTheme="minorHAnsi" w:hAnsiTheme="minorHAnsi" w:cstheme="minorHAnsi"/>
          <w:sz w:val="22"/>
          <w:szCs w:val="22"/>
        </w:rPr>
      </w:pPr>
      <w:r>
        <w:rPr>
          <w:rFonts w:asciiTheme="minorHAnsi" w:hAnsiTheme="minorHAnsi" w:cstheme="minorHAnsi"/>
          <w:b/>
          <w:bCs/>
          <w:sz w:val="22"/>
          <w:szCs w:val="22"/>
        </w:rPr>
        <w:t xml:space="preserve">Our Comments : </w:t>
      </w:r>
      <w:r>
        <w:rPr>
          <w:rFonts w:asciiTheme="minorHAnsi" w:hAnsiTheme="minorHAnsi" w:cstheme="minorHAnsi"/>
          <w:sz w:val="22"/>
          <w:szCs w:val="22"/>
        </w:rPr>
        <w:t xml:space="preserve">The Government of India, Ministry of Finance, Department of revenue vide circular number 179/11/2022-GST dated 03.08.2022 circulated </w:t>
      </w:r>
      <w:r w:rsidR="008D1F29" w:rsidRPr="008D1F29">
        <w:rPr>
          <w:rFonts w:asciiTheme="minorHAnsi" w:hAnsiTheme="minorHAnsi" w:cstheme="minorHAnsi"/>
          <w:sz w:val="22"/>
          <w:szCs w:val="22"/>
        </w:rPr>
        <w:t>Clarification regarding GST rates &amp; classification (goods) based on the recommendations</w:t>
      </w:r>
      <w:r w:rsidR="008D1F29">
        <w:rPr>
          <w:rFonts w:asciiTheme="minorHAnsi" w:hAnsiTheme="minorHAnsi" w:cstheme="minorHAnsi"/>
          <w:sz w:val="22"/>
          <w:szCs w:val="22"/>
        </w:rPr>
        <w:t xml:space="preserve"> </w:t>
      </w:r>
      <w:r w:rsidR="008D1F29" w:rsidRPr="008D1F29">
        <w:rPr>
          <w:rFonts w:asciiTheme="minorHAnsi" w:hAnsiTheme="minorHAnsi" w:cstheme="minorHAnsi"/>
          <w:sz w:val="22"/>
          <w:szCs w:val="22"/>
        </w:rPr>
        <w:t>of the GST Council in its 47</w:t>
      </w:r>
      <w:r w:rsidR="008D1F29" w:rsidRPr="00911A9D">
        <w:rPr>
          <w:rFonts w:asciiTheme="minorHAnsi" w:hAnsiTheme="minorHAnsi" w:cstheme="minorHAnsi"/>
          <w:sz w:val="22"/>
          <w:szCs w:val="22"/>
          <w:vertAlign w:val="superscript"/>
        </w:rPr>
        <w:t>th</w:t>
      </w:r>
      <w:r w:rsidR="008D1F29" w:rsidRPr="008D1F29">
        <w:rPr>
          <w:rFonts w:asciiTheme="minorHAnsi" w:hAnsiTheme="minorHAnsi" w:cstheme="minorHAnsi"/>
          <w:sz w:val="22"/>
          <w:szCs w:val="22"/>
        </w:rPr>
        <w:t xml:space="preserve"> meeting held on 28</w:t>
      </w:r>
      <w:r w:rsidR="008D1F29" w:rsidRPr="00911A9D">
        <w:rPr>
          <w:rFonts w:asciiTheme="minorHAnsi" w:hAnsiTheme="minorHAnsi" w:cstheme="minorHAnsi"/>
          <w:sz w:val="22"/>
          <w:szCs w:val="22"/>
          <w:vertAlign w:val="superscript"/>
        </w:rPr>
        <w:t>th</w:t>
      </w:r>
      <w:r w:rsidR="008D1F29" w:rsidRPr="008D1F29">
        <w:rPr>
          <w:rFonts w:asciiTheme="minorHAnsi" w:hAnsiTheme="minorHAnsi" w:cstheme="minorHAnsi"/>
          <w:sz w:val="22"/>
          <w:szCs w:val="22"/>
        </w:rPr>
        <w:t xml:space="preserve"> – 29</w:t>
      </w:r>
      <w:r w:rsidR="008D1F29" w:rsidRPr="00911A9D">
        <w:rPr>
          <w:rFonts w:asciiTheme="minorHAnsi" w:hAnsiTheme="minorHAnsi" w:cstheme="minorHAnsi"/>
          <w:sz w:val="22"/>
          <w:szCs w:val="22"/>
          <w:vertAlign w:val="superscript"/>
        </w:rPr>
        <w:t>th</w:t>
      </w:r>
      <w:r w:rsidR="008D1F29" w:rsidRPr="008D1F29">
        <w:rPr>
          <w:rFonts w:asciiTheme="minorHAnsi" w:hAnsiTheme="minorHAnsi" w:cstheme="minorHAnsi"/>
          <w:sz w:val="22"/>
          <w:szCs w:val="22"/>
        </w:rPr>
        <w:t xml:space="preserve"> June, 2022 at Chandigarh</w:t>
      </w:r>
      <w:r w:rsidR="008D1F29">
        <w:rPr>
          <w:rFonts w:asciiTheme="minorHAnsi" w:hAnsiTheme="minorHAnsi" w:cstheme="minorHAnsi"/>
          <w:sz w:val="22"/>
          <w:szCs w:val="22"/>
        </w:rPr>
        <w:t>.</w:t>
      </w:r>
    </w:p>
    <w:p w14:paraId="7F3ACB88" w14:textId="0F62CCE8" w:rsidR="00846195" w:rsidRPr="00846195" w:rsidRDefault="00846195" w:rsidP="00846195">
      <w:pPr>
        <w:pStyle w:val="NormalWeb"/>
        <w:shd w:val="clear" w:color="auto" w:fill="FFFFFF"/>
        <w:jc w:val="both"/>
        <w:rPr>
          <w:rFonts w:asciiTheme="minorHAnsi" w:hAnsiTheme="minorHAnsi" w:cstheme="minorHAnsi"/>
          <w:sz w:val="22"/>
          <w:szCs w:val="22"/>
        </w:rPr>
      </w:pPr>
      <w:r w:rsidRPr="00846195">
        <w:rPr>
          <w:rFonts w:asciiTheme="minorHAnsi" w:hAnsiTheme="minorHAnsi" w:cstheme="minorHAnsi"/>
          <w:sz w:val="22"/>
          <w:szCs w:val="22"/>
        </w:rPr>
        <w:t>Based on the recommendations of the </w:t>
      </w:r>
      <w:hyperlink r:id="rId27" w:history="1">
        <w:r w:rsidRPr="00846195">
          <w:rPr>
            <w:rStyle w:val="Hyperlink"/>
            <w:rFonts w:asciiTheme="minorHAnsi" w:hAnsiTheme="minorHAnsi" w:cstheme="minorHAnsi"/>
            <w:color w:val="auto"/>
            <w:sz w:val="22"/>
            <w:szCs w:val="22"/>
            <w:u w:val="none"/>
          </w:rPr>
          <w:t>GST Council in its 47th meeting held on 28th-29th June at Chandigarh</w:t>
        </w:r>
      </w:hyperlink>
      <w:r w:rsidRPr="00846195">
        <w:rPr>
          <w:rFonts w:asciiTheme="minorHAnsi" w:hAnsiTheme="minorHAnsi" w:cstheme="minorHAnsi"/>
          <w:sz w:val="22"/>
          <w:szCs w:val="22"/>
        </w:rPr>
        <w:t>, clarifications, with reference to GST levy, related to the following are being issued through this circular:</w:t>
      </w:r>
    </w:p>
    <w:p w14:paraId="2FA7E786" w14:textId="0B780CCB" w:rsidR="00846195" w:rsidRPr="00846195" w:rsidRDefault="00846195" w:rsidP="00846195">
      <w:pPr>
        <w:pStyle w:val="NormalWeb"/>
        <w:shd w:val="clear" w:color="auto" w:fill="FFFFFF"/>
        <w:jc w:val="both"/>
        <w:rPr>
          <w:rFonts w:asciiTheme="minorHAnsi" w:hAnsiTheme="minorHAnsi" w:cstheme="minorHAnsi"/>
          <w:sz w:val="22"/>
          <w:szCs w:val="22"/>
        </w:rPr>
      </w:pPr>
      <w:r w:rsidRPr="00846195">
        <w:rPr>
          <w:rStyle w:val="Strong"/>
          <w:rFonts w:asciiTheme="minorHAnsi" w:hAnsiTheme="minorHAnsi" w:cstheme="minorHAnsi"/>
          <w:sz w:val="22"/>
          <w:szCs w:val="22"/>
        </w:rPr>
        <w:t>2. Electric vehicles whether or not fitted with a battery pack, attract GST rate of 5%:</w:t>
      </w:r>
      <w:r w:rsidR="008D1F29">
        <w:rPr>
          <w:rStyle w:val="Strong"/>
          <w:rFonts w:asciiTheme="minorHAnsi" w:hAnsiTheme="minorHAnsi" w:cstheme="minorHAnsi"/>
          <w:sz w:val="22"/>
          <w:szCs w:val="22"/>
        </w:rPr>
        <w:t xml:space="preserve"> </w:t>
      </w:r>
      <w:r w:rsidRPr="00846195">
        <w:rPr>
          <w:rFonts w:asciiTheme="minorHAnsi" w:hAnsiTheme="minorHAnsi" w:cstheme="minorHAnsi"/>
          <w:sz w:val="22"/>
          <w:szCs w:val="22"/>
        </w:rPr>
        <w:t>it is clarified that electrically operated vehicle is to be classified under HSN 8703 even if the battery is not fitted to such vehicle at the time of supply and thereby attract GST at the rate of 5% in terms of </w:t>
      </w:r>
      <w:hyperlink r:id="rId28" w:history="1">
        <w:r w:rsidRPr="00846195">
          <w:rPr>
            <w:rStyle w:val="Hyperlink"/>
            <w:rFonts w:asciiTheme="minorHAnsi" w:hAnsiTheme="minorHAnsi" w:cstheme="minorHAnsi"/>
            <w:color w:val="auto"/>
            <w:sz w:val="22"/>
            <w:szCs w:val="22"/>
            <w:u w:val="none"/>
          </w:rPr>
          <w:t>entry 242A of Schedule I of notification No. 1/2017-Central Tax (Rate).</w:t>
        </w:r>
      </w:hyperlink>
    </w:p>
    <w:p w14:paraId="1718893A" w14:textId="351DEE47" w:rsidR="00846195" w:rsidRPr="00846195" w:rsidRDefault="00846195" w:rsidP="008D1F29">
      <w:pPr>
        <w:pStyle w:val="NormalWeb"/>
        <w:shd w:val="clear" w:color="auto" w:fill="FFFFFF"/>
        <w:jc w:val="both"/>
        <w:rPr>
          <w:rFonts w:asciiTheme="minorHAnsi" w:hAnsiTheme="minorHAnsi" w:cstheme="minorHAnsi"/>
          <w:sz w:val="22"/>
          <w:szCs w:val="22"/>
        </w:rPr>
      </w:pPr>
      <w:r w:rsidRPr="00846195">
        <w:rPr>
          <w:rFonts w:asciiTheme="minorHAnsi" w:hAnsiTheme="minorHAnsi" w:cstheme="minorHAnsi"/>
          <w:sz w:val="22"/>
          <w:szCs w:val="22"/>
        </w:rPr>
        <w:t>3. </w:t>
      </w:r>
      <w:r w:rsidRPr="00846195">
        <w:rPr>
          <w:rStyle w:val="Strong"/>
          <w:rFonts w:asciiTheme="minorHAnsi" w:hAnsiTheme="minorHAnsi" w:cstheme="minorHAnsi"/>
          <w:sz w:val="22"/>
          <w:szCs w:val="22"/>
        </w:rPr>
        <w:t>Stones otherwise covered in S. No. 123 of Schedule-I (such as Napa stones), which are not mirror polished, are eligible for concessional rate under said entry:</w:t>
      </w:r>
      <w:r w:rsidR="008D1F29">
        <w:rPr>
          <w:rFonts w:asciiTheme="minorHAnsi" w:hAnsiTheme="minorHAnsi" w:cstheme="minorHAnsi"/>
          <w:sz w:val="22"/>
          <w:szCs w:val="22"/>
        </w:rPr>
        <w:t xml:space="preserve"> I</w:t>
      </w:r>
      <w:r w:rsidRPr="00846195">
        <w:rPr>
          <w:rFonts w:asciiTheme="minorHAnsi" w:hAnsiTheme="minorHAnsi" w:cstheme="minorHAnsi"/>
          <w:sz w:val="22"/>
          <w:szCs w:val="22"/>
        </w:rPr>
        <w:t>t is clarified that </w:t>
      </w:r>
      <w:hyperlink r:id="rId29" w:history="1">
        <w:r w:rsidRPr="00846195">
          <w:rPr>
            <w:rStyle w:val="Hyperlink"/>
            <w:rFonts w:asciiTheme="minorHAnsi" w:hAnsiTheme="minorHAnsi" w:cstheme="minorHAnsi"/>
            <w:color w:val="auto"/>
            <w:sz w:val="22"/>
            <w:szCs w:val="22"/>
            <w:u w:val="none"/>
          </w:rPr>
          <w:t>S. No. 123 in schedule-I to the notification No. 1/2017- Central Tax (rate) dated 28.06.2017</w:t>
        </w:r>
      </w:hyperlink>
      <w:r w:rsidRPr="00846195">
        <w:rPr>
          <w:rFonts w:asciiTheme="minorHAnsi" w:hAnsiTheme="minorHAnsi" w:cstheme="minorHAnsi"/>
          <w:sz w:val="22"/>
          <w:szCs w:val="22"/>
        </w:rPr>
        <w:t> covers minor polished stones.</w:t>
      </w:r>
    </w:p>
    <w:p w14:paraId="0D923D3D" w14:textId="6332EE8E" w:rsidR="00846195" w:rsidRPr="00846195" w:rsidRDefault="00846195" w:rsidP="008D1F29">
      <w:pPr>
        <w:pStyle w:val="NormalWeb"/>
        <w:shd w:val="clear" w:color="auto" w:fill="FFFFFF"/>
        <w:jc w:val="both"/>
        <w:rPr>
          <w:rFonts w:asciiTheme="minorHAnsi" w:hAnsiTheme="minorHAnsi" w:cstheme="minorHAnsi"/>
          <w:sz w:val="22"/>
          <w:szCs w:val="22"/>
        </w:rPr>
      </w:pPr>
      <w:r w:rsidRPr="00846195">
        <w:rPr>
          <w:rStyle w:val="Strong"/>
          <w:rFonts w:asciiTheme="minorHAnsi" w:hAnsiTheme="minorHAnsi" w:cstheme="minorHAnsi"/>
          <w:sz w:val="22"/>
          <w:szCs w:val="22"/>
        </w:rPr>
        <w:t>4. Mangoes under CTH 0804 including mango pulp, but other than fresh mangoes and sliced, dried mangoes, attract GST at 12% rate:</w:t>
      </w:r>
      <w:r w:rsidR="008D1F29">
        <w:rPr>
          <w:rStyle w:val="Strong"/>
          <w:rFonts w:asciiTheme="minorHAnsi" w:hAnsiTheme="minorHAnsi" w:cstheme="minorHAnsi"/>
          <w:sz w:val="22"/>
          <w:szCs w:val="22"/>
        </w:rPr>
        <w:t xml:space="preserve"> </w:t>
      </w:r>
      <w:r w:rsidR="008D1F29">
        <w:rPr>
          <w:rFonts w:asciiTheme="minorHAnsi" w:hAnsiTheme="minorHAnsi" w:cstheme="minorHAnsi"/>
          <w:sz w:val="22"/>
          <w:szCs w:val="22"/>
        </w:rPr>
        <w:t>I</w:t>
      </w:r>
      <w:r w:rsidRPr="00846195">
        <w:rPr>
          <w:rFonts w:asciiTheme="minorHAnsi" w:hAnsiTheme="minorHAnsi" w:cstheme="minorHAnsi"/>
          <w:sz w:val="22"/>
          <w:szCs w:val="22"/>
        </w:rPr>
        <w:t xml:space="preserve">t is hereby clarified that mangoes, </w:t>
      </w:r>
      <w:r w:rsidRPr="00846195">
        <w:rPr>
          <w:rFonts w:asciiTheme="minorHAnsi" w:hAnsiTheme="minorHAnsi" w:cstheme="minorHAnsi"/>
          <w:sz w:val="22"/>
          <w:szCs w:val="22"/>
        </w:rPr>
        <w:t>fresh falling under heading 0804 are exempt; Mangoes, sliced and dried, falling under 0804 are chargeable to a concessional rate of 5%; while all other forms of dried mango, including Mango pulp, attract GST at the rate of 12%. To bring absolute clarity, the relevant entry at </w:t>
      </w:r>
      <w:hyperlink r:id="rId30" w:history="1">
        <w:r w:rsidRPr="00846195">
          <w:rPr>
            <w:rStyle w:val="Hyperlink"/>
            <w:rFonts w:asciiTheme="minorHAnsi" w:hAnsiTheme="minorHAnsi" w:cstheme="minorHAnsi"/>
            <w:color w:val="auto"/>
            <w:sz w:val="22"/>
            <w:szCs w:val="22"/>
            <w:u w:val="none"/>
          </w:rPr>
          <w:t>S. No. 16 of Schedule-II of notification no. 1/2017-Central Tax (Rate), dated 28th June, 2017</w:t>
        </w:r>
      </w:hyperlink>
      <w:r w:rsidRPr="00846195">
        <w:rPr>
          <w:rFonts w:asciiTheme="minorHAnsi" w:hAnsiTheme="minorHAnsi" w:cstheme="minorHAnsi"/>
          <w:sz w:val="22"/>
          <w:szCs w:val="22"/>
        </w:rPr>
        <w:t>, has been amended vide </w:t>
      </w:r>
      <w:hyperlink r:id="rId31" w:anchor="top" w:history="1">
        <w:r w:rsidRPr="00846195">
          <w:rPr>
            <w:rStyle w:val="Hyperlink"/>
            <w:rFonts w:asciiTheme="minorHAnsi" w:hAnsiTheme="minorHAnsi" w:cstheme="minorHAnsi"/>
            <w:color w:val="auto"/>
            <w:sz w:val="22"/>
            <w:szCs w:val="22"/>
            <w:u w:val="none"/>
          </w:rPr>
          <w:t>notification No. 6/2022-Central Tax (Rate), dated the 13th July, 2022</w:t>
        </w:r>
      </w:hyperlink>
      <w:r w:rsidRPr="00846195">
        <w:rPr>
          <w:rFonts w:asciiTheme="minorHAnsi" w:hAnsiTheme="minorHAnsi" w:cstheme="minorHAnsi"/>
          <w:sz w:val="22"/>
          <w:szCs w:val="22"/>
        </w:rPr>
        <w:t>.</w:t>
      </w:r>
    </w:p>
    <w:p w14:paraId="3E43F8EB" w14:textId="33F69960" w:rsidR="00846195" w:rsidRPr="00846195" w:rsidRDefault="00846195" w:rsidP="00846195">
      <w:pPr>
        <w:pStyle w:val="NormalWeb"/>
        <w:shd w:val="clear" w:color="auto" w:fill="FFFFFF"/>
        <w:jc w:val="both"/>
        <w:rPr>
          <w:rFonts w:asciiTheme="minorHAnsi" w:hAnsiTheme="minorHAnsi" w:cstheme="minorHAnsi"/>
          <w:sz w:val="22"/>
          <w:szCs w:val="22"/>
        </w:rPr>
      </w:pPr>
      <w:r w:rsidRPr="00846195">
        <w:rPr>
          <w:rFonts w:asciiTheme="minorHAnsi" w:hAnsiTheme="minorHAnsi" w:cstheme="minorHAnsi"/>
          <w:sz w:val="22"/>
          <w:szCs w:val="22"/>
        </w:rPr>
        <w:t>Fresh mangoes, falling under heading 0804, continue to remain exempt from GST [</w:t>
      </w:r>
      <w:hyperlink r:id="rId32" w:history="1">
        <w:r w:rsidRPr="00846195">
          <w:rPr>
            <w:rStyle w:val="Hyperlink"/>
            <w:rFonts w:asciiTheme="minorHAnsi" w:hAnsiTheme="minorHAnsi" w:cstheme="minorHAnsi"/>
            <w:color w:val="auto"/>
            <w:sz w:val="22"/>
            <w:szCs w:val="22"/>
            <w:u w:val="none"/>
          </w:rPr>
          <w:t>S. No. 51 of notification No. 2/2017-Central Tax (Rate), dated the 28th June, 2017</w:t>
        </w:r>
      </w:hyperlink>
      <w:r w:rsidRPr="00846195">
        <w:rPr>
          <w:rFonts w:asciiTheme="minorHAnsi" w:hAnsiTheme="minorHAnsi" w:cstheme="minorHAnsi"/>
          <w:sz w:val="22"/>
          <w:szCs w:val="22"/>
        </w:rPr>
        <w:t>].</w:t>
      </w:r>
    </w:p>
    <w:p w14:paraId="5543C1C4" w14:textId="6871A643" w:rsidR="00846195" w:rsidRPr="00846195" w:rsidRDefault="00846195" w:rsidP="008D1F29">
      <w:pPr>
        <w:pStyle w:val="NormalWeb"/>
        <w:shd w:val="clear" w:color="auto" w:fill="FFFFFF"/>
        <w:jc w:val="both"/>
        <w:rPr>
          <w:rFonts w:asciiTheme="minorHAnsi" w:hAnsiTheme="minorHAnsi" w:cstheme="minorHAnsi"/>
          <w:sz w:val="22"/>
          <w:szCs w:val="22"/>
        </w:rPr>
      </w:pPr>
      <w:r w:rsidRPr="00846195">
        <w:rPr>
          <w:rStyle w:val="Strong"/>
          <w:rFonts w:asciiTheme="minorHAnsi" w:hAnsiTheme="minorHAnsi" w:cstheme="minorHAnsi"/>
          <w:sz w:val="22"/>
          <w:szCs w:val="22"/>
        </w:rPr>
        <w:t>5. Treated sewage water attracts Nil rate of GST:</w:t>
      </w:r>
      <w:r w:rsidR="008D1F29">
        <w:rPr>
          <w:rStyle w:val="Strong"/>
          <w:rFonts w:asciiTheme="minorHAnsi" w:hAnsiTheme="minorHAnsi" w:cstheme="minorHAnsi"/>
          <w:sz w:val="22"/>
          <w:szCs w:val="22"/>
        </w:rPr>
        <w:t xml:space="preserve"> </w:t>
      </w:r>
      <w:r w:rsidR="008D1F29">
        <w:rPr>
          <w:rFonts w:asciiTheme="minorHAnsi" w:hAnsiTheme="minorHAnsi" w:cstheme="minorHAnsi"/>
          <w:sz w:val="22"/>
          <w:szCs w:val="22"/>
        </w:rPr>
        <w:t>I</w:t>
      </w:r>
      <w:r w:rsidRPr="00846195">
        <w:rPr>
          <w:rFonts w:asciiTheme="minorHAnsi" w:hAnsiTheme="minorHAnsi" w:cstheme="minorHAnsi"/>
          <w:sz w:val="22"/>
          <w:szCs w:val="22"/>
        </w:rPr>
        <w:t>t is hereby clarified that supply of treated sewage water, falling under heading 2201, is exempt under GST. Further, to clarify the issue, the word 'purified' is being omitted from the above-mentioned entry vide </w:t>
      </w:r>
      <w:hyperlink r:id="rId33" w:history="1">
        <w:r w:rsidRPr="00846195">
          <w:rPr>
            <w:rStyle w:val="Hyperlink"/>
            <w:rFonts w:asciiTheme="minorHAnsi" w:hAnsiTheme="minorHAnsi" w:cstheme="minorHAnsi"/>
            <w:color w:val="auto"/>
            <w:sz w:val="22"/>
            <w:szCs w:val="22"/>
            <w:u w:val="none"/>
          </w:rPr>
          <w:t>notification No. 7/2022-Central Tax (Rate), dated the 13th July, 2022.</w:t>
        </w:r>
      </w:hyperlink>
    </w:p>
    <w:p w14:paraId="1FA33DC3" w14:textId="10560A6E" w:rsidR="00846195" w:rsidRPr="00846195" w:rsidRDefault="00846195" w:rsidP="008D1F29">
      <w:pPr>
        <w:pStyle w:val="NormalWeb"/>
        <w:shd w:val="clear" w:color="auto" w:fill="FFFFFF"/>
        <w:jc w:val="both"/>
        <w:rPr>
          <w:rFonts w:asciiTheme="minorHAnsi" w:hAnsiTheme="minorHAnsi" w:cstheme="minorHAnsi"/>
          <w:sz w:val="22"/>
          <w:szCs w:val="22"/>
        </w:rPr>
      </w:pPr>
      <w:r w:rsidRPr="00846195">
        <w:rPr>
          <w:rStyle w:val="Strong"/>
          <w:rFonts w:asciiTheme="minorHAnsi" w:hAnsiTheme="minorHAnsi" w:cstheme="minorHAnsi"/>
          <w:sz w:val="22"/>
          <w:szCs w:val="22"/>
        </w:rPr>
        <w:t>6. Nicotine Polacrilex Gum attracts a GST rate of 18%:</w:t>
      </w:r>
      <w:r w:rsidR="008D1F29">
        <w:rPr>
          <w:rStyle w:val="Strong"/>
          <w:rFonts w:asciiTheme="minorHAnsi" w:hAnsiTheme="minorHAnsi" w:cstheme="minorHAnsi"/>
          <w:sz w:val="22"/>
          <w:szCs w:val="22"/>
        </w:rPr>
        <w:t xml:space="preserve"> </w:t>
      </w:r>
      <w:r w:rsidR="008D1F29">
        <w:rPr>
          <w:rFonts w:asciiTheme="minorHAnsi" w:hAnsiTheme="minorHAnsi" w:cstheme="minorHAnsi"/>
          <w:sz w:val="22"/>
          <w:szCs w:val="22"/>
        </w:rPr>
        <w:t>I</w:t>
      </w:r>
      <w:r w:rsidRPr="00846195">
        <w:rPr>
          <w:rFonts w:asciiTheme="minorHAnsi" w:hAnsiTheme="minorHAnsi" w:cstheme="minorHAnsi"/>
          <w:sz w:val="22"/>
          <w:szCs w:val="22"/>
        </w:rPr>
        <w:t>t is hereby clarified that the Nicotine Polacrilex gum which is commonly applied orally and is intended to assist tobacco use cessation is appropriately classifiable under tariff item 2404 91 00 with applicable GST rate of 18% [</w:t>
      </w:r>
      <w:hyperlink r:id="rId34" w:history="1">
        <w:r w:rsidRPr="00846195">
          <w:rPr>
            <w:rStyle w:val="Hyperlink"/>
            <w:rFonts w:asciiTheme="minorHAnsi" w:hAnsiTheme="minorHAnsi" w:cstheme="minorHAnsi"/>
            <w:color w:val="auto"/>
            <w:sz w:val="22"/>
            <w:szCs w:val="22"/>
            <w:u w:val="none"/>
          </w:rPr>
          <w:t>Sl. No. 26B in Schedule III of notification no. 1/2017-Central Tax (Rate), dated the 28th June, 2017</w:t>
        </w:r>
      </w:hyperlink>
      <w:r w:rsidRPr="00846195">
        <w:rPr>
          <w:rFonts w:asciiTheme="minorHAnsi" w:hAnsiTheme="minorHAnsi" w:cstheme="minorHAnsi"/>
          <w:sz w:val="22"/>
          <w:szCs w:val="22"/>
        </w:rPr>
        <w:t>].</w:t>
      </w:r>
    </w:p>
    <w:p w14:paraId="6ABC1ED8" w14:textId="49AEA7E6" w:rsidR="00846195" w:rsidRPr="00846195" w:rsidRDefault="00846195" w:rsidP="00846195">
      <w:pPr>
        <w:pStyle w:val="NormalWeb"/>
        <w:shd w:val="clear" w:color="auto" w:fill="FFFFFF"/>
        <w:jc w:val="both"/>
        <w:rPr>
          <w:rFonts w:asciiTheme="minorHAnsi" w:hAnsiTheme="minorHAnsi" w:cstheme="minorHAnsi"/>
          <w:sz w:val="22"/>
          <w:szCs w:val="22"/>
        </w:rPr>
      </w:pPr>
      <w:r w:rsidRPr="00846195">
        <w:rPr>
          <w:rStyle w:val="Strong"/>
          <w:rFonts w:asciiTheme="minorHAnsi" w:hAnsiTheme="minorHAnsi" w:cstheme="minorHAnsi"/>
          <w:sz w:val="22"/>
          <w:szCs w:val="22"/>
        </w:rPr>
        <w:t>7. Fly ash bricks and aggregate - condition of 90% fly ash content applied only to fly ash aggregate, and not fly ash bricks:</w:t>
      </w:r>
      <w:r w:rsidR="008D1F29">
        <w:rPr>
          <w:rFonts w:asciiTheme="minorHAnsi" w:hAnsiTheme="minorHAnsi" w:cstheme="minorHAnsi"/>
          <w:sz w:val="22"/>
          <w:szCs w:val="22"/>
        </w:rPr>
        <w:t xml:space="preserve"> I</w:t>
      </w:r>
      <w:r w:rsidRPr="00846195">
        <w:rPr>
          <w:rFonts w:asciiTheme="minorHAnsi" w:hAnsiTheme="minorHAnsi" w:cstheme="minorHAnsi"/>
          <w:sz w:val="22"/>
          <w:szCs w:val="22"/>
        </w:rPr>
        <w:t>t is clarified that the condition of 90 per cent. or more fly ash content applied only to Fly Ash Aggregates and not to fly ash bricks and fly ash blocks. Further, with effect from 18th July, 2022 the condition is omitted from the description.</w:t>
      </w:r>
    </w:p>
    <w:p w14:paraId="5AA10998" w14:textId="5BC98696" w:rsidR="00846195" w:rsidRPr="00846195" w:rsidRDefault="00846195" w:rsidP="00846195">
      <w:pPr>
        <w:pStyle w:val="NormalWeb"/>
        <w:shd w:val="clear" w:color="auto" w:fill="FFFFFF"/>
        <w:jc w:val="both"/>
        <w:rPr>
          <w:rFonts w:asciiTheme="minorHAnsi" w:hAnsiTheme="minorHAnsi" w:cstheme="minorHAnsi"/>
          <w:sz w:val="22"/>
          <w:szCs w:val="22"/>
        </w:rPr>
      </w:pPr>
      <w:r w:rsidRPr="00846195">
        <w:rPr>
          <w:rStyle w:val="Strong"/>
          <w:rFonts w:asciiTheme="minorHAnsi" w:hAnsiTheme="minorHAnsi" w:cstheme="minorHAnsi"/>
          <w:sz w:val="22"/>
          <w:szCs w:val="22"/>
        </w:rPr>
        <w:t>8. Applicability of GST on by-products of milling of Dal/ Pulses such as Chilka, Khanda and Churi:</w:t>
      </w:r>
      <w:r w:rsidR="008D1F29">
        <w:rPr>
          <w:rFonts w:asciiTheme="minorHAnsi" w:hAnsiTheme="minorHAnsi" w:cstheme="minorHAnsi"/>
          <w:sz w:val="22"/>
          <w:szCs w:val="22"/>
        </w:rPr>
        <w:t xml:space="preserve"> </w:t>
      </w:r>
      <w:r w:rsidR="008D1F29" w:rsidRPr="008D1F29">
        <w:rPr>
          <w:rFonts w:asciiTheme="minorHAnsi" w:hAnsiTheme="minorHAnsi" w:cstheme="minorHAnsi"/>
          <w:sz w:val="22"/>
          <w:szCs w:val="22"/>
        </w:rPr>
        <w:t>it is hereby clarified that the subject goods which inter alia is used as cattle feed</w:t>
      </w:r>
      <w:r w:rsidR="008D1F29">
        <w:rPr>
          <w:rFonts w:asciiTheme="minorHAnsi" w:hAnsiTheme="minorHAnsi" w:cstheme="minorHAnsi"/>
          <w:sz w:val="22"/>
          <w:szCs w:val="22"/>
        </w:rPr>
        <w:t xml:space="preserve"> </w:t>
      </w:r>
      <w:r w:rsidR="008D1F29" w:rsidRPr="008D1F29">
        <w:rPr>
          <w:rFonts w:asciiTheme="minorHAnsi" w:hAnsiTheme="minorHAnsi" w:cstheme="minorHAnsi"/>
          <w:sz w:val="22"/>
          <w:szCs w:val="22"/>
        </w:rPr>
        <w:t>ingredient are appropriately classifiable under heading 2302 and attract GST at the rate of 5% vide</w:t>
      </w:r>
      <w:r w:rsidR="008D1F29">
        <w:rPr>
          <w:rFonts w:asciiTheme="minorHAnsi" w:hAnsiTheme="minorHAnsi" w:cstheme="minorHAnsi"/>
          <w:sz w:val="22"/>
          <w:szCs w:val="22"/>
        </w:rPr>
        <w:t xml:space="preserve"> </w:t>
      </w:r>
      <w:r w:rsidR="008D1F29" w:rsidRPr="008D1F29">
        <w:rPr>
          <w:rFonts w:asciiTheme="minorHAnsi" w:hAnsiTheme="minorHAnsi" w:cstheme="minorHAnsi"/>
          <w:sz w:val="22"/>
          <w:szCs w:val="22"/>
        </w:rPr>
        <w:t>S. No.103A of Schedule-I of notification no. 1/2017-Central Tax (Rate), dated the 28th June, 2017</w:t>
      </w:r>
      <w:r w:rsidR="008D1F29">
        <w:rPr>
          <w:rFonts w:asciiTheme="minorHAnsi" w:hAnsiTheme="minorHAnsi" w:cstheme="minorHAnsi"/>
          <w:sz w:val="22"/>
          <w:szCs w:val="22"/>
        </w:rPr>
        <w:t xml:space="preserve"> </w:t>
      </w:r>
      <w:r w:rsidR="008D1F29" w:rsidRPr="008D1F29">
        <w:rPr>
          <w:rFonts w:asciiTheme="minorHAnsi" w:hAnsiTheme="minorHAnsi" w:cstheme="minorHAnsi"/>
          <w:sz w:val="22"/>
          <w:szCs w:val="22"/>
        </w:rPr>
        <w:t>and that forthe past, the matter would be regularized on as is basis as mentioned in para 8.6.</w:t>
      </w:r>
    </w:p>
    <w:p w14:paraId="4FB2A133" w14:textId="77777777" w:rsidR="00A16C5E" w:rsidRDefault="00A16C5E" w:rsidP="00A16C5E">
      <w:pPr>
        <w:pStyle w:val="NormalWeb"/>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Circular</w:t>
      </w:r>
      <w:r w:rsidRPr="001C61ED">
        <w:rPr>
          <w:rFonts w:asciiTheme="minorHAnsi" w:hAnsiTheme="minorHAnsi" w:cstheme="minorHAnsi"/>
          <w:b/>
          <w:bCs/>
          <w:sz w:val="22"/>
          <w:szCs w:val="22"/>
        </w:rPr>
        <w:t>]</w:t>
      </w:r>
    </w:p>
    <w:p w14:paraId="17E88E95" w14:textId="77777777" w:rsidR="00A16C5E" w:rsidRPr="00846195" w:rsidRDefault="00A16C5E" w:rsidP="00846195">
      <w:pPr>
        <w:pStyle w:val="NormalWeb"/>
        <w:shd w:val="clear" w:color="auto" w:fill="FFFFFF"/>
        <w:jc w:val="both"/>
        <w:rPr>
          <w:rFonts w:asciiTheme="minorHAnsi" w:hAnsiTheme="minorHAnsi" w:cstheme="minorHAnsi"/>
          <w:sz w:val="22"/>
          <w:szCs w:val="22"/>
        </w:rPr>
      </w:pPr>
    </w:p>
    <w:p w14:paraId="661DD3BE" w14:textId="6BAC3CD5" w:rsidR="00846195" w:rsidRDefault="00846195" w:rsidP="00846195">
      <w:pPr>
        <w:pStyle w:val="NormalWeb"/>
        <w:jc w:val="both"/>
        <w:rPr>
          <w:rFonts w:asciiTheme="minorHAnsi" w:hAnsiTheme="minorHAnsi" w:cstheme="minorHAnsi"/>
          <w:b/>
          <w:bCs/>
          <w:sz w:val="22"/>
          <w:szCs w:val="22"/>
        </w:rPr>
      </w:pPr>
    </w:p>
    <w:p w14:paraId="42AF61D5" w14:textId="77777777" w:rsidR="00846195" w:rsidRDefault="00846195" w:rsidP="00F71F49">
      <w:pPr>
        <w:pStyle w:val="NormalWeb"/>
        <w:jc w:val="both"/>
        <w:rPr>
          <w:rFonts w:asciiTheme="minorHAnsi" w:hAnsiTheme="minorHAnsi" w:cstheme="minorHAnsi"/>
          <w:b/>
          <w:bCs/>
          <w:sz w:val="22"/>
          <w:szCs w:val="22"/>
        </w:rPr>
      </w:pPr>
    </w:p>
    <w:p w14:paraId="24260AFD" w14:textId="5D1122C4" w:rsidR="00FB5DA0" w:rsidRPr="00622EC9" w:rsidRDefault="00FB5DA0" w:rsidP="00AD1ED4">
      <w:pPr>
        <w:shd w:val="clear" w:color="auto" w:fill="FFFFFF"/>
        <w:spacing w:before="100" w:beforeAutospacing="1" w:after="100" w:afterAutospacing="1" w:line="240" w:lineRule="auto"/>
        <w:jc w:val="both"/>
        <w:rPr>
          <w:b/>
          <w:noProof/>
          <w:color w:val="000000" w:themeColor="text1"/>
        </w:rPr>
        <w:sectPr w:rsidR="00FB5DA0" w:rsidRPr="00622EC9" w:rsidSect="0076200C">
          <w:headerReference w:type="default" r:id="rId35"/>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628058B6" w14:textId="56042F4E" w:rsidR="00EC4264" w:rsidRPr="008A2360" w:rsidRDefault="00B32C2A" w:rsidP="00EC426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70D81EEC" w14:textId="734794CC" w:rsidR="00EC4264" w:rsidRPr="003772D3" w:rsidRDefault="00B32C2A" w:rsidP="00EC4264">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rPr>
        <w:t>FOREIGN EXCHANGE MANAGEMENT (BORROWING AND LENDING) (THIRD AMENDMENT) REGULATIONS, 2022</w:t>
      </w:r>
      <w:r w:rsidR="001B4A18">
        <w:rPr>
          <w:rFonts w:asciiTheme="minorHAnsi" w:hAnsiTheme="minorHAnsi" w:cstheme="minorHAnsi"/>
          <w:b/>
          <w:bCs/>
        </w:rPr>
        <w:tab/>
      </w:r>
    </w:p>
    <w:p w14:paraId="4697E556" w14:textId="77777777" w:rsidR="00B37E7E" w:rsidRPr="00B37E7E" w:rsidRDefault="00290C6C" w:rsidP="00B37E7E">
      <w:pPr>
        <w:pStyle w:val="NormalWeb"/>
        <w:shd w:val="clear" w:color="auto" w:fill="FFFFFF"/>
        <w:jc w:val="both"/>
        <w:rPr>
          <w:rFonts w:asciiTheme="minorHAnsi" w:hAnsiTheme="minorHAnsi" w:cstheme="minorHAnsi"/>
          <w:sz w:val="22"/>
          <w:szCs w:val="22"/>
        </w:rPr>
      </w:pPr>
      <w:r>
        <w:rPr>
          <w:rFonts w:asciiTheme="minorHAnsi" w:hAnsiTheme="minorHAnsi" w:cstheme="minorHAnsi"/>
          <w:b/>
        </w:rPr>
        <w:t xml:space="preserve">Our </w:t>
      </w:r>
      <w:r w:rsidR="00F779BC">
        <w:rPr>
          <w:rFonts w:asciiTheme="minorHAnsi" w:hAnsiTheme="minorHAnsi" w:cstheme="minorHAnsi"/>
          <w:b/>
        </w:rPr>
        <w:t>Comments:</w:t>
      </w:r>
      <w:r>
        <w:rPr>
          <w:rFonts w:asciiTheme="minorHAnsi" w:hAnsiTheme="minorHAnsi" w:cstheme="minorHAnsi"/>
          <w:b/>
        </w:rPr>
        <w:t xml:space="preserve"> </w:t>
      </w:r>
      <w:r w:rsidR="00B37E7E">
        <w:rPr>
          <w:rFonts w:asciiTheme="minorHAnsi" w:hAnsiTheme="minorHAnsi" w:cstheme="minorHAnsi"/>
          <w:bCs/>
        </w:rPr>
        <w:t xml:space="preserve">The Reserve Bank of India vide notification number FEMA.3(R)(3)/2022-RB dated 28.07.2022 notified </w:t>
      </w:r>
      <w:bookmarkStart w:id="0" w:name="_Hlk110015362"/>
      <w:r w:rsidR="00B37E7E" w:rsidRPr="00B37E7E">
        <w:rPr>
          <w:rFonts w:asciiTheme="minorHAnsi" w:hAnsiTheme="minorHAnsi" w:cstheme="minorHAnsi"/>
          <w:sz w:val="22"/>
          <w:szCs w:val="22"/>
        </w:rPr>
        <w:t>In exercise of the powers conferred by </w:t>
      </w:r>
      <w:hyperlink r:id="rId36" w:history="1">
        <w:r w:rsidR="00B37E7E" w:rsidRPr="00B37E7E">
          <w:rPr>
            <w:rStyle w:val="Hyperlink"/>
            <w:rFonts w:asciiTheme="minorHAnsi" w:hAnsiTheme="minorHAnsi" w:cstheme="minorHAnsi"/>
            <w:color w:val="auto"/>
            <w:sz w:val="22"/>
            <w:szCs w:val="22"/>
            <w:u w:val="none"/>
          </w:rPr>
          <w:t>sub-section (2) of Section 6</w:t>
        </w:r>
      </w:hyperlink>
      <w:r w:rsidR="00B37E7E" w:rsidRPr="00B37E7E">
        <w:rPr>
          <w:rFonts w:asciiTheme="minorHAnsi" w:hAnsiTheme="minorHAnsi" w:cstheme="minorHAnsi"/>
          <w:sz w:val="22"/>
          <w:szCs w:val="22"/>
        </w:rPr>
        <w:t> and </w:t>
      </w:r>
      <w:hyperlink r:id="rId37" w:history="1">
        <w:r w:rsidR="00B37E7E" w:rsidRPr="00B37E7E">
          <w:rPr>
            <w:rStyle w:val="Hyperlink"/>
            <w:rFonts w:asciiTheme="minorHAnsi" w:hAnsiTheme="minorHAnsi" w:cstheme="minorHAnsi"/>
            <w:color w:val="auto"/>
            <w:sz w:val="22"/>
            <w:szCs w:val="22"/>
            <w:u w:val="none"/>
          </w:rPr>
          <w:t>Section 47</w:t>
        </w:r>
      </w:hyperlink>
      <w:r w:rsidR="00B37E7E" w:rsidRPr="00B37E7E">
        <w:rPr>
          <w:rFonts w:asciiTheme="minorHAnsi" w:hAnsiTheme="minorHAnsi" w:cstheme="minorHAnsi"/>
          <w:sz w:val="22"/>
          <w:szCs w:val="22"/>
        </w:rPr>
        <w:t> of the </w:t>
      </w:r>
      <w:hyperlink r:id="rId38" w:history="1">
        <w:r w:rsidR="00B37E7E" w:rsidRPr="00B37E7E">
          <w:rPr>
            <w:rStyle w:val="Hyperlink"/>
            <w:rFonts w:asciiTheme="minorHAnsi" w:hAnsiTheme="minorHAnsi" w:cstheme="minorHAnsi"/>
            <w:color w:val="auto"/>
            <w:sz w:val="22"/>
            <w:szCs w:val="22"/>
            <w:u w:val="none"/>
          </w:rPr>
          <w:t>Foreign Exchange Management Act, 1999 (42 of 1999)</w:t>
        </w:r>
      </w:hyperlink>
      <w:r w:rsidR="00B37E7E" w:rsidRPr="00B37E7E">
        <w:rPr>
          <w:rFonts w:asciiTheme="minorHAnsi" w:hAnsiTheme="minorHAnsi" w:cstheme="minorHAnsi"/>
          <w:sz w:val="22"/>
          <w:szCs w:val="22"/>
        </w:rPr>
        <w:t>, the Reserve Bank of India hereby makes the following amendments to the </w:t>
      </w:r>
      <w:hyperlink r:id="rId39" w:history="1">
        <w:r w:rsidR="00B37E7E" w:rsidRPr="00B37E7E">
          <w:rPr>
            <w:rStyle w:val="Hyperlink"/>
            <w:rFonts w:asciiTheme="minorHAnsi" w:hAnsiTheme="minorHAnsi" w:cstheme="minorHAnsi"/>
            <w:color w:val="auto"/>
            <w:sz w:val="22"/>
            <w:szCs w:val="22"/>
            <w:u w:val="none"/>
          </w:rPr>
          <w:t>Foreign Exchange Management (Borrowing and Lending) Regulations, 2018</w:t>
        </w:r>
      </w:hyperlink>
      <w:r w:rsidR="00B37E7E" w:rsidRPr="00B37E7E">
        <w:rPr>
          <w:rFonts w:asciiTheme="minorHAnsi" w:hAnsiTheme="minorHAnsi" w:cstheme="minorHAnsi"/>
          <w:sz w:val="22"/>
          <w:szCs w:val="22"/>
        </w:rPr>
        <w:t> (</w:t>
      </w:r>
      <w:hyperlink r:id="rId40" w:history="1">
        <w:r w:rsidR="00B37E7E" w:rsidRPr="00B37E7E">
          <w:rPr>
            <w:rStyle w:val="Hyperlink"/>
            <w:rFonts w:asciiTheme="minorHAnsi" w:hAnsiTheme="minorHAnsi" w:cstheme="minorHAnsi"/>
            <w:color w:val="auto"/>
            <w:sz w:val="22"/>
            <w:szCs w:val="22"/>
            <w:u w:val="none"/>
          </w:rPr>
          <w:t>Notification No. FEMA.3(R)/2018-RB dated December 17, 2018</w:t>
        </w:r>
      </w:hyperlink>
      <w:r w:rsidR="00B37E7E" w:rsidRPr="00B37E7E">
        <w:rPr>
          <w:rFonts w:asciiTheme="minorHAnsi" w:hAnsiTheme="minorHAnsi" w:cstheme="minorHAnsi"/>
          <w:sz w:val="22"/>
          <w:szCs w:val="22"/>
        </w:rPr>
        <w:t>) (hereinafter referred to as 'the Principal Regulations'), namely:</w:t>
      </w:r>
    </w:p>
    <w:p w14:paraId="4C45E28B" w14:textId="77777777" w:rsidR="00B37E7E" w:rsidRPr="00B37E7E" w:rsidRDefault="00B37E7E" w:rsidP="00B37E7E">
      <w:pPr>
        <w:pStyle w:val="NormalWeb"/>
        <w:shd w:val="clear" w:color="auto" w:fill="FFFFFF"/>
        <w:jc w:val="both"/>
        <w:rPr>
          <w:rFonts w:asciiTheme="minorHAnsi" w:hAnsiTheme="minorHAnsi" w:cstheme="minorHAnsi"/>
          <w:sz w:val="22"/>
          <w:szCs w:val="22"/>
        </w:rPr>
      </w:pPr>
      <w:r w:rsidRPr="00B37E7E">
        <w:rPr>
          <w:rStyle w:val="Strong"/>
          <w:rFonts w:asciiTheme="minorHAnsi" w:hAnsiTheme="minorHAnsi" w:cstheme="minorHAnsi"/>
          <w:sz w:val="22"/>
          <w:szCs w:val="22"/>
        </w:rPr>
        <w:t>1. Short Title &amp; Commencement:</w:t>
      </w:r>
    </w:p>
    <w:p w14:paraId="3010C138" w14:textId="77777777" w:rsidR="00B37E7E" w:rsidRPr="00B37E7E" w:rsidRDefault="00B37E7E" w:rsidP="00B37E7E">
      <w:pPr>
        <w:pStyle w:val="NormalWeb"/>
        <w:shd w:val="clear" w:color="auto" w:fill="FFFFFF"/>
        <w:ind w:left="600"/>
        <w:jc w:val="both"/>
        <w:rPr>
          <w:rFonts w:asciiTheme="minorHAnsi" w:hAnsiTheme="minorHAnsi" w:cstheme="minorHAnsi"/>
          <w:sz w:val="22"/>
          <w:szCs w:val="22"/>
        </w:rPr>
      </w:pPr>
      <w:r w:rsidRPr="00B37E7E">
        <w:rPr>
          <w:rFonts w:asciiTheme="minorHAnsi" w:hAnsiTheme="minorHAnsi" w:cstheme="minorHAnsi"/>
          <w:sz w:val="22"/>
          <w:szCs w:val="22"/>
        </w:rPr>
        <w:t>(i) These Regulations may be called the Foreign Exchange Management (Borrowing and Lending) (Third Amendment) Regulations, 2022.</w:t>
      </w:r>
    </w:p>
    <w:p w14:paraId="0DD14934" w14:textId="77777777" w:rsidR="00B37E7E" w:rsidRPr="00B37E7E" w:rsidRDefault="00B37E7E" w:rsidP="00B37E7E">
      <w:pPr>
        <w:pStyle w:val="NormalWeb"/>
        <w:shd w:val="clear" w:color="auto" w:fill="FFFFFF"/>
        <w:ind w:left="600"/>
        <w:jc w:val="both"/>
        <w:rPr>
          <w:rFonts w:asciiTheme="minorHAnsi" w:hAnsiTheme="minorHAnsi" w:cstheme="minorHAnsi"/>
          <w:sz w:val="22"/>
          <w:szCs w:val="22"/>
        </w:rPr>
      </w:pPr>
      <w:r w:rsidRPr="00B37E7E">
        <w:rPr>
          <w:rFonts w:asciiTheme="minorHAnsi" w:hAnsiTheme="minorHAnsi" w:cstheme="minorHAnsi"/>
          <w:sz w:val="22"/>
          <w:szCs w:val="22"/>
        </w:rPr>
        <w:t>(ii) They shall come into force from the date of notification in the official gazette.</w:t>
      </w:r>
    </w:p>
    <w:p w14:paraId="30F20AC9" w14:textId="77777777" w:rsidR="00B37E7E" w:rsidRPr="00B37E7E" w:rsidRDefault="00B37E7E" w:rsidP="00B37E7E">
      <w:pPr>
        <w:pStyle w:val="NormalWeb"/>
        <w:shd w:val="clear" w:color="auto" w:fill="FFFFFF"/>
        <w:jc w:val="both"/>
        <w:rPr>
          <w:rFonts w:asciiTheme="minorHAnsi" w:hAnsiTheme="minorHAnsi" w:cstheme="minorHAnsi"/>
          <w:sz w:val="22"/>
          <w:szCs w:val="22"/>
        </w:rPr>
      </w:pPr>
      <w:r w:rsidRPr="00B37E7E">
        <w:rPr>
          <w:rStyle w:val="Strong"/>
          <w:rFonts w:asciiTheme="minorHAnsi" w:hAnsiTheme="minorHAnsi" w:cstheme="minorHAnsi"/>
          <w:sz w:val="22"/>
          <w:szCs w:val="22"/>
        </w:rPr>
        <w:t>2. Amendment to Paragraph 2 of Schedule 1:</w:t>
      </w:r>
    </w:p>
    <w:p w14:paraId="50949204" w14:textId="77777777" w:rsidR="00B37E7E" w:rsidRPr="00B37E7E" w:rsidRDefault="00B37E7E" w:rsidP="00B37E7E">
      <w:pPr>
        <w:pStyle w:val="NormalWeb"/>
        <w:shd w:val="clear" w:color="auto" w:fill="FFFFFF"/>
        <w:jc w:val="both"/>
        <w:rPr>
          <w:rFonts w:asciiTheme="minorHAnsi" w:hAnsiTheme="minorHAnsi" w:cstheme="minorHAnsi"/>
          <w:sz w:val="22"/>
          <w:szCs w:val="22"/>
        </w:rPr>
      </w:pPr>
      <w:r w:rsidRPr="00B37E7E">
        <w:rPr>
          <w:rFonts w:asciiTheme="minorHAnsi" w:hAnsiTheme="minorHAnsi" w:cstheme="minorHAnsi"/>
          <w:sz w:val="22"/>
          <w:szCs w:val="22"/>
        </w:rPr>
        <w:t>After </w:t>
      </w:r>
      <w:hyperlink r:id="rId41" w:history="1">
        <w:r w:rsidRPr="00B37E7E">
          <w:rPr>
            <w:rStyle w:val="Hyperlink"/>
            <w:rFonts w:asciiTheme="minorHAnsi" w:hAnsiTheme="minorHAnsi" w:cstheme="minorHAnsi"/>
            <w:color w:val="auto"/>
            <w:sz w:val="22"/>
            <w:szCs w:val="22"/>
            <w:u w:val="none"/>
          </w:rPr>
          <w:t>Paragraph 8 of Schedule 1</w:t>
        </w:r>
      </w:hyperlink>
      <w:r w:rsidRPr="00B37E7E">
        <w:rPr>
          <w:rFonts w:asciiTheme="minorHAnsi" w:hAnsiTheme="minorHAnsi" w:cstheme="minorHAnsi"/>
          <w:sz w:val="22"/>
          <w:szCs w:val="22"/>
        </w:rPr>
        <w:t> to the </w:t>
      </w:r>
      <w:hyperlink r:id="rId42" w:history="1">
        <w:r w:rsidRPr="00B37E7E">
          <w:rPr>
            <w:rStyle w:val="Hyperlink"/>
            <w:rFonts w:asciiTheme="minorHAnsi" w:hAnsiTheme="minorHAnsi" w:cstheme="minorHAnsi"/>
            <w:color w:val="auto"/>
            <w:sz w:val="22"/>
            <w:szCs w:val="22"/>
            <w:u w:val="none"/>
          </w:rPr>
          <w:t>Principal Regulations</w:t>
        </w:r>
      </w:hyperlink>
      <w:r w:rsidRPr="00B37E7E">
        <w:rPr>
          <w:rFonts w:asciiTheme="minorHAnsi" w:hAnsiTheme="minorHAnsi" w:cstheme="minorHAnsi"/>
          <w:sz w:val="22"/>
          <w:szCs w:val="22"/>
        </w:rPr>
        <w:t>, the following shall be added;</w:t>
      </w:r>
    </w:p>
    <w:p w14:paraId="6EB28ADA" w14:textId="77777777" w:rsidR="00B37E7E" w:rsidRDefault="00B37E7E" w:rsidP="00B37E7E">
      <w:pPr>
        <w:pStyle w:val="NormalWeb"/>
        <w:shd w:val="clear" w:color="auto" w:fill="FFFFFF"/>
        <w:ind w:left="600"/>
        <w:jc w:val="both"/>
        <w:rPr>
          <w:rFonts w:ascii="Arial" w:hAnsi="Arial" w:cs="Arial"/>
          <w:color w:val="000000"/>
        </w:rPr>
      </w:pPr>
      <w:r w:rsidRPr="00B37E7E">
        <w:rPr>
          <w:rFonts w:asciiTheme="minorHAnsi" w:hAnsiTheme="minorHAnsi" w:cstheme="minorHAnsi"/>
          <w:sz w:val="22"/>
          <w:szCs w:val="22"/>
        </w:rPr>
        <w:t>“8A: The limit of USD 750 million or equivalent per financial year is temporarily increased to USD 1500 million or equivalent. This dispensation will be available for ECBs raised till December 31, 2022.”</w:t>
      </w:r>
    </w:p>
    <w:bookmarkEnd w:id="0"/>
    <w:p w14:paraId="622D1F54" w14:textId="3223E741" w:rsidR="00BE380C" w:rsidRDefault="00BE380C" w:rsidP="00BE380C">
      <w:pPr>
        <w:pStyle w:val="NormalWeb"/>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sidR="00B37E7E">
        <w:rPr>
          <w:rFonts w:asciiTheme="minorHAnsi" w:hAnsiTheme="minorHAnsi" w:cstheme="minorHAnsi"/>
          <w:b/>
          <w:bCs/>
          <w:sz w:val="22"/>
          <w:szCs w:val="22"/>
        </w:rPr>
        <w:t>Notification</w:t>
      </w:r>
      <w:r w:rsidRPr="001C61ED">
        <w:rPr>
          <w:rFonts w:asciiTheme="minorHAnsi" w:hAnsiTheme="minorHAnsi" w:cstheme="minorHAnsi"/>
          <w:b/>
          <w:bCs/>
          <w:sz w:val="22"/>
          <w:szCs w:val="22"/>
        </w:rPr>
        <w:t>]</w:t>
      </w:r>
    </w:p>
    <w:p w14:paraId="38861102" w14:textId="3D04DF1C" w:rsidR="00735844" w:rsidRPr="008A2360" w:rsidRDefault="00AC1DD2" w:rsidP="0073584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CIRCULAR</w:t>
      </w:r>
    </w:p>
    <w:p w14:paraId="0A474435" w14:textId="322E8EE5" w:rsidR="00735844" w:rsidRPr="003772D3" w:rsidRDefault="00AC1DD2" w:rsidP="00735844">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rPr>
        <w:t>EXTERNAL COMMERCIAL BORROWINGS (ECB) POLICY – LIBERALISATION MEAUSRES</w:t>
      </w:r>
    </w:p>
    <w:p w14:paraId="0DE5A47F" w14:textId="77777777" w:rsidR="00AC1DD2" w:rsidRPr="00AC1DD2" w:rsidRDefault="00735844" w:rsidP="002A54A0">
      <w:pPr>
        <w:pStyle w:val="NormalWeb"/>
        <w:shd w:val="clear" w:color="auto" w:fill="FFFFFF"/>
        <w:jc w:val="both"/>
        <w:rPr>
          <w:rFonts w:asciiTheme="minorHAnsi" w:hAnsiTheme="minorHAnsi" w:cstheme="minorHAnsi"/>
          <w:bCs/>
          <w:sz w:val="22"/>
          <w:szCs w:val="22"/>
        </w:rPr>
      </w:pPr>
      <w:r>
        <w:rPr>
          <w:rFonts w:asciiTheme="minorHAnsi" w:hAnsiTheme="minorHAnsi" w:cstheme="minorHAnsi"/>
          <w:b/>
        </w:rPr>
        <w:t xml:space="preserve">Our Comments: </w:t>
      </w:r>
      <w:r>
        <w:rPr>
          <w:rFonts w:asciiTheme="minorHAnsi" w:hAnsiTheme="minorHAnsi" w:cstheme="minorHAnsi"/>
          <w:bCs/>
        </w:rPr>
        <w:t>The F</w:t>
      </w:r>
      <w:r w:rsidR="00AC1DD2">
        <w:rPr>
          <w:rFonts w:asciiTheme="minorHAnsi" w:hAnsiTheme="minorHAnsi" w:cstheme="minorHAnsi"/>
          <w:bCs/>
        </w:rPr>
        <w:t xml:space="preserve">oreign Exchange Management Act vide circular number RBI/2022-23/98 dated 01.08.2022 circulated </w:t>
      </w:r>
      <w:r w:rsidR="00AC1DD2" w:rsidRPr="00AC1DD2">
        <w:rPr>
          <w:rFonts w:asciiTheme="minorHAnsi" w:hAnsiTheme="minorHAnsi" w:cstheme="minorHAnsi"/>
          <w:bCs/>
          <w:sz w:val="22"/>
          <w:szCs w:val="22"/>
        </w:rPr>
        <w:t>- Attention is invited to </w:t>
      </w:r>
      <w:hyperlink r:id="rId43" w:history="1">
        <w:r w:rsidR="00AC1DD2" w:rsidRPr="00AC1DD2">
          <w:rPr>
            <w:rStyle w:val="Hyperlink"/>
            <w:rFonts w:asciiTheme="minorHAnsi" w:hAnsiTheme="minorHAnsi" w:cstheme="minorHAnsi"/>
            <w:bCs/>
            <w:color w:val="auto"/>
            <w:sz w:val="22"/>
            <w:szCs w:val="22"/>
            <w:u w:val="none"/>
          </w:rPr>
          <w:t>paragraph 2.2 of FED Master Direction No.5 on External Commercial Borrowings, Trade Credits and Structured Obligations, dated March 26, 2019</w:t>
        </w:r>
      </w:hyperlink>
      <w:r w:rsidR="00AC1DD2" w:rsidRPr="00AC1DD2">
        <w:rPr>
          <w:rFonts w:asciiTheme="minorHAnsi" w:hAnsiTheme="minorHAnsi" w:cstheme="minorHAnsi"/>
          <w:bCs/>
          <w:sz w:val="22"/>
          <w:szCs w:val="22"/>
        </w:rPr>
        <w:t xml:space="preserve"> (as amended from time to time), in terms of which eligible ECB borrowers are allowed to raise ECB up to USD 750 million or equivalent per financial year under the </w:t>
      </w:r>
      <w:r w:rsidR="00AC1DD2" w:rsidRPr="00AC1DD2">
        <w:rPr>
          <w:rFonts w:asciiTheme="minorHAnsi" w:hAnsiTheme="minorHAnsi" w:cstheme="minorHAnsi"/>
          <w:bCs/>
          <w:sz w:val="22"/>
          <w:szCs w:val="22"/>
        </w:rPr>
        <w:t>automatic route, and paragraph 2.1.vi. ibid, wherein the all-in-cost ceiling for ECBs has been specified.</w:t>
      </w:r>
    </w:p>
    <w:p w14:paraId="3DE456F5" w14:textId="77777777" w:rsidR="00AC1DD2" w:rsidRPr="00AC1DD2" w:rsidRDefault="00AC1DD2" w:rsidP="002A54A0">
      <w:pPr>
        <w:pStyle w:val="NormalWeb"/>
        <w:shd w:val="clear" w:color="auto" w:fill="FFFFFF"/>
        <w:jc w:val="both"/>
        <w:rPr>
          <w:rFonts w:asciiTheme="minorHAnsi" w:hAnsiTheme="minorHAnsi" w:cstheme="minorHAnsi"/>
          <w:bCs/>
          <w:sz w:val="22"/>
          <w:szCs w:val="22"/>
        </w:rPr>
      </w:pPr>
      <w:r w:rsidRPr="00AC1DD2">
        <w:rPr>
          <w:rFonts w:asciiTheme="minorHAnsi" w:hAnsiTheme="minorHAnsi" w:cstheme="minorHAnsi"/>
          <w:bCs/>
          <w:sz w:val="22"/>
          <w:szCs w:val="22"/>
        </w:rPr>
        <w:t>2. As announced in paragraph five of the press release on “Liberalisation of Forex Flows” dated July 06, 2022, it has been decided, in consultation with the Central Government, to:</w:t>
      </w:r>
    </w:p>
    <w:p w14:paraId="7BE8BF08" w14:textId="77777777" w:rsidR="00AC1DD2" w:rsidRPr="00AC1DD2" w:rsidRDefault="00AC1DD2" w:rsidP="002A54A0">
      <w:pPr>
        <w:pStyle w:val="NormalWeb"/>
        <w:shd w:val="clear" w:color="auto" w:fill="FFFFFF"/>
        <w:jc w:val="both"/>
        <w:rPr>
          <w:rFonts w:asciiTheme="minorHAnsi" w:hAnsiTheme="minorHAnsi" w:cstheme="minorHAnsi"/>
          <w:bCs/>
          <w:sz w:val="22"/>
          <w:szCs w:val="22"/>
        </w:rPr>
      </w:pPr>
      <w:r w:rsidRPr="00AC1DD2">
        <w:rPr>
          <w:rFonts w:asciiTheme="minorHAnsi" w:hAnsiTheme="minorHAnsi" w:cstheme="minorHAnsi"/>
          <w:bCs/>
          <w:sz w:val="22"/>
          <w:szCs w:val="22"/>
        </w:rPr>
        <w:t>i) increase the automatic route limit from USD 750 million or equivalent to USD 1.5 billion or equivalent.</w:t>
      </w:r>
    </w:p>
    <w:p w14:paraId="2AF5816E" w14:textId="77777777" w:rsidR="00AC1DD2" w:rsidRPr="00AC1DD2" w:rsidRDefault="00AC1DD2" w:rsidP="002A54A0">
      <w:pPr>
        <w:pStyle w:val="NormalWeb"/>
        <w:shd w:val="clear" w:color="auto" w:fill="FFFFFF"/>
        <w:jc w:val="both"/>
        <w:rPr>
          <w:rFonts w:asciiTheme="minorHAnsi" w:hAnsiTheme="minorHAnsi" w:cstheme="minorHAnsi"/>
          <w:bCs/>
          <w:sz w:val="22"/>
          <w:szCs w:val="22"/>
        </w:rPr>
      </w:pPr>
      <w:r w:rsidRPr="00AC1DD2">
        <w:rPr>
          <w:rFonts w:asciiTheme="minorHAnsi" w:hAnsiTheme="minorHAnsi" w:cstheme="minorHAnsi"/>
          <w:bCs/>
          <w:sz w:val="22"/>
          <w:szCs w:val="22"/>
        </w:rPr>
        <w:t>ii) increase the all-in-cost ceiling for ECBs, by 100 bps. The enhanced all-in-cost ceiling shall be available only to eligible borrowers of investment grade rating from Indian Credit Rating Agencies (CRAs). Other eligible borrowers may raise ECB within the existing all-in-cost ceiling, as hitherto.</w:t>
      </w:r>
    </w:p>
    <w:p w14:paraId="2773259D" w14:textId="77777777" w:rsidR="00AC1DD2" w:rsidRPr="00AC1DD2" w:rsidRDefault="00AC1DD2" w:rsidP="002A54A0">
      <w:pPr>
        <w:pStyle w:val="NormalWeb"/>
        <w:shd w:val="clear" w:color="auto" w:fill="FFFFFF"/>
        <w:jc w:val="both"/>
        <w:rPr>
          <w:rFonts w:asciiTheme="minorHAnsi" w:hAnsiTheme="minorHAnsi" w:cstheme="minorHAnsi"/>
          <w:bCs/>
          <w:sz w:val="22"/>
          <w:szCs w:val="22"/>
        </w:rPr>
      </w:pPr>
      <w:r w:rsidRPr="00AC1DD2">
        <w:rPr>
          <w:rFonts w:asciiTheme="minorHAnsi" w:hAnsiTheme="minorHAnsi" w:cstheme="minorHAnsi"/>
          <w:bCs/>
          <w:sz w:val="22"/>
          <w:szCs w:val="22"/>
        </w:rPr>
        <w:t>The above relaxations would be available for ECBs to be raised till December 31, 2022.</w:t>
      </w:r>
    </w:p>
    <w:p w14:paraId="0776CAE9" w14:textId="77777777" w:rsidR="00AC1DD2" w:rsidRPr="00AC1DD2" w:rsidRDefault="00AC1DD2" w:rsidP="002A54A0">
      <w:pPr>
        <w:pStyle w:val="NormalWeb"/>
        <w:shd w:val="clear" w:color="auto" w:fill="FFFFFF"/>
        <w:jc w:val="both"/>
        <w:rPr>
          <w:rFonts w:asciiTheme="minorHAnsi" w:hAnsiTheme="minorHAnsi" w:cstheme="minorHAnsi"/>
          <w:bCs/>
          <w:sz w:val="22"/>
          <w:szCs w:val="22"/>
        </w:rPr>
      </w:pPr>
      <w:r w:rsidRPr="00AC1DD2">
        <w:rPr>
          <w:rFonts w:asciiTheme="minorHAnsi" w:hAnsiTheme="minorHAnsi" w:cstheme="minorHAnsi"/>
          <w:bCs/>
          <w:sz w:val="22"/>
          <w:szCs w:val="22"/>
        </w:rPr>
        <w:t>3. AD Category-I banks may bring the contents of this circular to the notice of their constituents and customers.</w:t>
      </w:r>
    </w:p>
    <w:p w14:paraId="7352FC12" w14:textId="77777777" w:rsidR="00AC1DD2" w:rsidRPr="00AC1DD2" w:rsidRDefault="00AC1DD2" w:rsidP="002A54A0">
      <w:pPr>
        <w:pStyle w:val="NormalWeb"/>
        <w:shd w:val="clear" w:color="auto" w:fill="FFFFFF"/>
        <w:jc w:val="both"/>
        <w:rPr>
          <w:rFonts w:asciiTheme="minorHAnsi" w:hAnsiTheme="minorHAnsi" w:cstheme="minorHAnsi"/>
          <w:bCs/>
          <w:sz w:val="22"/>
          <w:szCs w:val="22"/>
        </w:rPr>
      </w:pPr>
      <w:r w:rsidRPr="00AC1DD2">
        <w:rPr>
          <w:rFonts w:asciiTheme="minorHAnsi" w:hAnsiTheme="minorHAnsi" w:cstheme="minorHAnsi"/>
          <w:bCs/>
          <w:sz w:val="22"/>
          <w:szCs w:val="22"/>
        </w:rPr>
        <w:t>4. The aforesaid Master Direction No. 5, is being updated to reflect these changes.</w:t>
      </w:r>
    </w:p>
    <w:p w14:paraId="519D3DEB" w14:textId="77777777" w:rsidR="00AC1DD2" w:rsidRPr="00AC1DD2" w:rsidRDefault="00AC1DD2" w:rsidP="002A54A0">
      <w:pPr>
        <w:pStyle w:val="NormalWeb"/>
        <w:shd w:val="clear" w:color="auto" w:fill="FFFFFF"/>
        <w:jc w:val="both"/>
        <w:rPr>
          <w:rFonts w:asciiTheme="minorHAnsi" w:hAnsiTheme="minorHAnsi" w:cstheme="minorHAnsi"/>
          <w:bCs/>
          <w:sz w:val="22"/>
          <w:szCs w:val="22"/>
        </w:rPr>
      </w:pPr>
      <w:r w:rsidRPr="00AC1DD2">
        <w:rPr>
          <w:rFonts w:asciiTheme="minorHAnsi" w:hAnsiTheme="minorHAnsi" w:cstheme="minorHAnsi"/>
          <w:bCs/>
          <w:sz w:val="22"/>
          <w:szCs w:val="22"/>
        </w:rPr>
        <w:t>5. Necessary amendments to the relevant regulations have been made through the </w:t>
      </w:r>
      <w:hyperlink r:id="rId44" w:history="1">
        <w:r w:rsidRPr="00AC1DD2">
          <w:rPr>
            <w:rStyle w:val="Hyperlink"/>
            <w:rFonts w:asciiTheme="minorHAnsi" w:hAnsiTheme="minorHAnsi" w:cstheme="minorHAnsi"/>
            <w:bCs/>
            <w:color w:val="auto"/>
            <w:sz w:val="22"/>
            <w:szCs w:val="22"/>
            <w:u w:val="none"/>
          </w:rPr>
          <w:t>Foreign Exchange Management (Borrowing and Lending) (Amendment) Regulations, 2022, notified vide notification No. FEMA.3(R)(3)/2022-RB dated July 29, 2022</w:t>
        </w:r>
      </w:hyperlink>
      <w:r w:rsidRPr="00AC1DD2">
        <w:rPr>
          <w:rFonts w:asciiTheme="minorHAnsi" w:hAnsiTheme="minorHAnsi" w:cstheme="minorHAnsi"/>
          <w:bCs/>
          <w:sz w:val="22"/>
          <w:szCs w:val="22"/>
        </w:rPr>
        <w:t>.</w:t>
      </w:r>
    </w:p>
    <w:p w14:paraId="185D321F" w14:textId="77777777" w:rsidR="00AC1DD2" w:rsidRPr="00AC1DD2" w:rsidRDefault="00AC1DD2" w:rsidP="002A54A0">
      <w:pPr>
        <w:pStyle w:val="NormalWeb"/>
        <w:shd w:val="clear" w:color="auto" w:fill="FFFFFF"/>
        <w:jc w:val="both"/>
        <w:rPr>
          <w:rFonts w:asciiTheme="minorHAnsi" w:hAnsiTheme="minorHAnsi" w:cstheme="minorHAnsi"/>
          <w:bCs/>
          <w:sz w:val="22"/>
          <w:szCs w:val="22"/>
        </w:rPr>
      </w:pPr>
      <w:r w:rsidRPr="00AC1DD2">
        <w:rPr>
          <w:rFonts w:asciiTheme="minorHAnsi" w:hAnsiTheme="minorHAnsi" w:cstheme="minorHAnsi"/>
          <w:bCs/>
          <w:sz w:val="22"/>
          <w:szCs w:val="22"/>
        </w:rPr>
        <w:t>6. The directions contained in this circular have been issued under </w:t>
      </w:r>
      <w:hyperlink r:id="rId45" w:history="1">
        <w:r w:rsidRPr="00AC1DD2">
          <w:rPr>
            <w:rStyle w:val="Hyperlink"/>
            <w:rFonts w:asciiTheme="minorHAnsi" w:hAnsiTheme="minorHAnsi" w:cstheme="minorHAnsi"/>
            <w:bCs/>
            <w:color w:val="auto"/>
            <w:sz w:val="22"/>
            <w:szCs w:val="22"/>
            <w:u w:val="none"/>
          </w:rPr>
          <w:t>section 10(4)</w:t>
        </w:r>
      </w:hyperlink>
      <w:r w:rsidRPr="00AC1DD2">
        <w:rPr>
          <w:rFonts w:asciiTheme="minorHAnsi" w:hAnsiTheme="minorHAnsi" w:cstheme="minorHAnsi"/>
          <w:bCs/>
          <w:sz w:val="22"/>
          <w:szCs w:val="22"/>
        </w:rPr>
        <w:t> and </w:t>
      </w:r>
      <w:hyperlink r:id="rId46" w:history="1">
        <w:r w:rsidRPr="00AC1DD2">
          <w:rPr>
            <w:rStyle w:val="Hyperlink"/>
            <w:rFonts w:asciiTheme="minorHAnsi" w:hAnsiTheme="minorHAnsi" w:cstheme="minorHAnsi"/>
            <w:bCs/>
            <w:color w:val="auto"/>
            <w:sz w:val="22"/>
            <w:szCs w:val="22"/>
            <w:u w:val="none"/>
          </w:rPr>
          <w:t>11(2)</w:t>
        </w:r>
      </w:hyperlink>
      <w:r w:rsidRPr="00AC1DD2">
        <w:rPr>
          <w:rFonts w:asciiTheme="minorHAnsi" w:hAnsiTheme="minorHAnsi" w:cstheme="minorHAnsi"/>
          <w:bCs/>
          <w:sz w:val="22"/>
          <w:szCs w:val="22"/>
        </w:rPr>
        <w:t> of the </w:t>
      </w:r>
      <w:hyperlink r:id="rId47" w:history="1">
        <w:r w:rsidRPr="00AC1DD2">
          <w:rPr>
            <w:rStyle w:val="Hyperlink"/>
            <w:rFonts w:asciiTheme="minorHAnsi" w:hAnsiTheme="minorHAnsi" w:cstheme="minorHAnsi"/>
            <w:bCs/>
            <w:color w:val="auto"/>
            <w:sz w:val="22"/>
            <w:szCs w:val="22"/>
            <w:u w:val="none"/>
          </w:rPr>
          <w:t>Foreign Exchange Management Act, 1999 (42 of 1999)</w:t>
        </w:r>
      </w:hyperlink>
      <w:r w:rsidRPr="00AC1DD2">
        <w:rPr>
          <w:rFonts w:asciiTheme="minorHAnsi" w:hAnsiTheme="minorHAnsi" w:cstheme="minorHAnsi"/>
          <w:bCs/>
          <w:sz w:val="22"/>
          <w:szCs w:val="22"/>
        </w:rPr>
        <w:t> and are without prejudice to permissions/ approvals, if any, required under any other law.</w:t>
      </w:r>
    </w:p>
    <w:p w14:paraId="6010A5F9" w14:textId="2A3B8295" w:rsidR="00AC1DD2" w:rsidRDefault="00AC1DD2" w:rsidP="00AC1DD2">
      <w:pPr>
        <w:pStyle w:val="NormalWeb"/>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Circular</w:t>
      </w:r>
      <w:r w:rsidRPr="001C61ED">
        <w:rPr>
          <w:rFonts w:asciiTheme="minorHAnsi" w:hAnsiTheme="minorHAnsi" w:cstheme="minorHAnsi"/>
          <w:b/>
          <w:bCs/>
          <w:sz w:val="22"/>
          <w:szCs w:val="22"/>
        </w:rPr>
        <w:t>]</w:t>
      </w:r>
    </w:p>
    <w:p w14:paraId="2840E947" w14:textId="2F036123" w:rsidR="00C8466A" w:rsidRPr="00290C6C" w:rsidRDefault="00C8466A" w:rsidP="00290C6C">
      <w:pPr>
        <w:spacing w:line="360" w:lineRule="auto"/>
        <w:rPr>
          <w:rFonts w:asciiTheme="minorHAnsi" w:hAnsiTheme="minorHAnsi" w:cstheme="minorHAnsi"/>
          <w:b/>
        </w:rPr>
        <w:sectPr w:rsidR="00C8466A" w:rsidRPr="00290C6C" w:rsidSect="009E5D0D">
          <w:headerReference w:type="default" r:id="rId48"/>
          <w:footerReference w:type="default" r:id="rId49"/>
          <w:headerReference w:type="first" r:id="rId50"/>
          <w:pgSz w:w="11909" w:h="16834" w:code="9"/>
          <w:pgMar w:top="1710" w:right="285"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42155E" w14:textId="77777777" w:rsidR="00A10D97" w:rsidRPr="00365398" w:rsidRDefault="00A10D97" w:rsidP="00A10D9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4B3AA96A" w14:textId="438226EB" w:rsidR="00A10D97" w:rsidRPr="00E3633A" w:rsidRDefault="006226A4" w:rsidP="00A10D9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rPr>
        <w:t>RATE OF EXCHANGE OF ONE UNIT OF FOREIGN CURRENCY EQUIVALENT TO INDIAN RUPEES – SUPERSESSION NOTIFICATION NO. 64/2022-CUSTOMS (N.T.), DATED 21</w:t>
      </w:r>
      <w:r w:rsidRPr="006226A4">
        <w:rPr>
          <w:rFonts w:asciiTheme="minorHAnsi" w:hAnsiTheme="minorHAnsi" w:cstheme="minorHAnsi"/>
          <w:b/>
          <w:bCs/>
          <w:caps/>
          <w:color w:val="000000" w:themeColor="text1"/>
          <w:vertAlign w:val="superscript"/>
        </w:rPr>
        <w:t>ST</w:t>
      </w:r>
      <w:r>
        <w:rPr>
          <w:rFonts w:asciiTheme="minorHAnsi" w:hAnsiTheme="minorHAnsi" w:cstheme="minorHAnsi"/>
          <w:b/>
          <w:bCs/>
          <w:caps/>
          <w:color w:val="000000" w:themeColor="text1"/>
        </w:rPr>
        <w:t xml:space="preserve"> JULY 2022</w:t>
      </w:r>
    </w:p>
    <w:p w14:paraId="085E3E36" w14:textId="5D3D14E9" w:rsidR="002E5A4E" w:rsidRPr="00110F8B" w:rsidRDefault="00A10D97" w:rsidP="00911A9D">
      <w:pPr>
        <w:pStyle w:val="NormalWeb"/>
        <w:shd w:val="clear" w:color="auto" w:fill="FFFFFF"/>
        <w:jc w:val="both"/>
        <w:rPr>
          <w:rFonts w:asciiTheme="minorHAnsi" w:hAnsiTheme="minorHAnsi" w:cstheme="minorHAnsi"/>
          <w:sz w:val="22"/>
          <w:szCs w:val="22"/>
        </w:rPr>
      </w:pPr>
      <w:r w:rsidRPr="00911A9D">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CD430D">
        <w:rPr>
          <w:rFonts w:asciiTheme="minorHAnsi" w:hAnsiTheme="minorHAnsi" w:cstheme="minorHAnsi"/>
          <w:color w:val="000000" w:themeColor="text1"/>
          <w:sz w:val="22"/>
          <w:szCs w:val="22"/>
        </w:rPr>
        <w:t xml:space="preserve">The </w:t>
      </w:r>
      <w:r w:rsidR="00146DFE">
        <w:rPr>
          <w:rFonts w:asciiTheme="minorHAnsi" w:hAnsiTheme="minorHAnsi" w:cstheme="minorHAnsi"/>
          <w:color w:val="000000" w:themeColor="text1"/>
          <w:sz w:val="22"/>
          <w:szCs w:val="22"/>
        </w:rPr>
        <w:t>Ministry of Finance (department of revenue)</w:t>
      </w:r>
      <w:r w:rsidRPr="00CD430D">
        <w:rPr>
          <w:rFonts w:asciiTheme="minorHAnsi" w:hAnsiTheme="minorHAnsi" w:cstheme="minorHAnsi"/>
          <w:color w:val="000000" w:themeColor="text1"/>
          <w:sz w:val="22"/>
          <w:szCs w:val="22"/>
        </w:rPr>
        <w:t xml:space="preserve"> vide notification </w:t>
      </w:r>
      <w:r w:rsidR="00EA02CA">
        <w:rPr>
          <w:rFonts w:asciiTheme="minorHAnsi" w:hAnsiTheme="minorHAnsi" w:cstheme="minorHAnsi"/>
          <w:color w:val="000000" w:themeColor="text1"/>
          <w:sz w:val="22"/>
          <w:szCs w:val="22"/>
        </w:rPr>
        <w:t>N</w:t>
      </w:r>
      <w:r w:rsidRPr="00CD430D">
        <w:rPr>
          <w:rFonts w:asciiTheme="minorHAnsi" w:hAnsiTheme="minorHAnsi" w:cstheme="minorHAnsi"/>
          <w:color w:val="000000" w:themeColor="text1"/>
          <w:sz w:val="22"/>
          <w:szCs w:val="22"/>
        </w:rPr>
        <w:t>o</w:t>
      </w:r>
      <w:r w:rsidR="00EA02CA">
        <w:rPr>
          <w:rFonts w:asciiTheme="minorHAnsi" w:hAnsiTheme="minorHAnsi" w:cstheme="minorHAnsi"/>
          <w:color w:val="000000" w:themeColor="text1"/>
          <w:sz w:val="22"/>
          <w:szCs w:val="22"/>
        </w:rPr>
        <w:t>.</w:t>
      </w:r>
      <w:r w:rsidRPr="00CD430D">
        <w:rPr>
          <w:rFonts w:asciiTheme="minorHAnsi" w:hAnsiTheme="minorHAnsi" w:cstheme="minorHAnsi"/>
          <w:color w:val="000000" w:themeColor="text1"/>
          <w:sz w:val="22"/>
          <w:szCs w:val="22"/>
        </w:rPr>
        <w:t xml:space="preserve"> </w:t>
      </w:r>
      <w:r w:rsidR="006226A4">
        <w:rPr>
          <w:rFonts w:asciiTheme="minorHAnsi" w:hAnsiTheme="minorHAnsi" w:cstheme="minorHAnsi"/>
          <w:color w:val="000000" w:themeColor="text1"/>
          <w:sz w:val="22"/>
          <w:szCs w:val="22"/>
        </w:rPr>
        <w:t>66</w:t>
      </w:r>
      <w:r w:rsidRPr="00CD430D">
        <w:rPr>
          <w:rFonts w:asciiTheme="minorHAnsi" w:hAnsiTheme="minorHAnsi" w:cstheme="minorHAnsi"/>
          <w:color w:val="000000" w:themeColor="text1"/>
          <w:sz w:val="22"/>
          <w:szCs w:val="22"/>
        </w:rPr>
        <w:t>/2022</w:t>
      </w:r>
      <w:r w:rsidR="003418B2">
        <w:rPr>
          <w:rFonts w:asciiTheme="minorHAnsi" w:hAnsiTheme="minorHAnsi" w:cstheme="minorHAnsi"/>
          <w:color w:val="000000" w:themeColor="text1"/>
          <w:sz w:val="22"/>
          <w:szCs w:val="22"/>
        </w:rPr>
        <w:t xml:space="preserve">- </w:t>
      </w:r>
      <w:r w:rsidR="003418B2" w:rsidRPr="003418B2">
        <w:rPr>
          <w:rFonts w:asciiTheme="minorHAnsi" w:hAnsiTheme="minorHAnsi" w:cstheme="minorHAnsi"/>
          <w:color w:val="000000" w:themeColor="text1"/>
          <w:sz w:val="22"/>
          <w:szCs w:val="22"/>
        </w:rPr>
        <w:t>Customs (N.T.)</w:t>
      </w:r>
      <w:r w:rsidRPr="00CD430D">
        <w:rPr>
          <w:rFonts w:asciiTheme="minorHAnsi" w:hAnsiTheme="minorHAnsi" w:cstheme="minorHAnsi"/>
          <w:color w:val="000000" w:themeColor="text1"/>
          <w:sz w:val="22"/>
          <w:szCs w:val="22"/>
        </w:rPr>
        <w:t xml:space="preserve"> dated </w:t>
      </w:r>
      <w:r w:rsidR="006226A4">
        <w:rPr>
          <w:rFonts w:asciiTheme="minorHAnsi" w:hAnsiTheme="minorHAnsi" w:cstheme="minorHAnsi"/>
          <w:color w:val="000000" w:themeColor="text1"/>
          <w:sz w:val="22"/>
          <w:szCs w:val="22"/>
        </w:rPr>
        <w:t>04</w:t>
      </w:r>
      <w:r w:rsidR="00146DFE">
        <w:rPr>
          <w:rFonts w:asciiTheme="minorHAnsi" w:hAnsiTheme="minorHAnsi" w:cstheme="minorHAnsi"/>
          <w:color w:val="000000" w:themeColor="text1"/>
          <w:sz w:val="22"/>
          <w:szCs w:val="22"/>
        </w:rPr>
        <w:t>.0</w:t>
      </w:r>
      <w:r w:rsidR="006226A4">
        <w:rPr>
          <w:rFonts w:asciiTheme="minorHAnsi" w:hAnsiTheme="minorHAnsi" w:cstheme="minorHAnsi"/>
          <w:color w:val="000000" w:themeColor="text1"/>
          <w:sz w:val="22"/>
          <w:szCs w:val="22"/>
        </w:rPr>
        <w:t>8</w:t>
      </w:r>
      <w:r w:rsidR="00146DFE">
        <w:rPr>
          <w:rFonts w:asciiTheme="minorHAnsi" w:hAnsiTheme="minorHAnsi" w:cstheme="minorHAnsi"/>
          <w:color w:val="000000" w:themeColor="text1"/>
          <w:sz w:val="22"/>
          <w:szCs w:val="22"/>
        </w:rPr>
        <w:t>.</w:t>
      </w:r>
      <w:r w:rsidRPr="00CD430D">
        <w:rPr>
          <w:rFonts w:asciiTheme="minorHAnsi" w:hAnsiTheme="minorHAnsi" w:cstheme="minorHAnsi"/>
          <w:color w:val="000000" w:themeColor="text1"/>
          <w:sz w:val="22"/>
          <w:szCs w:val="22"/>
        </w:rPr>
        <w:t xml:space="preserve">2022 </w:t>
      </w:r>
      <w:bookmarkStart w:id="1" w:name="_Hlk110617812"/>
      <w:r w:rsidR="002E5A4E" w:rsidRPr="00110F8B">
        <w:rPr>
          <w:rFonts w:asciiTheme="minorHAnsi" w:hAnsiTheme="minorHAnsi" w:cstheme="minorHAnsi"/>
          <w:sz w:val="22"/>
          <w:szCs w:val="22"/>
        </w:rPr>
        <w:t>In exercise of the powers conferred by </w:t>
      </w:r>
      <w:hyperlink r:id="rId51" w:history="1">
        <w:r w:rsidR="002E5A4E" w:rsidRPr="00110F8B">
          <w:rPr>
            <w:rStyle w:val="Hyperlink"/>
            <w:rFonts w:asciiTheme="minorHAnsi" w:hAnsiTheme="minorHAnsi" w:cstheme="minorHAnsi"/>
            <w:color w:val="auto"/>
            <w:sz w:val="22"/>
            <w:szCs w:val="22"/>
            <w:u w:val="none"/>
          </w:rPr>
          <w:t>section 14</w:t>
        </w:r>
      </w:hyperlink>
      <w:r w:rsidR="002E5A4E" w:rsidRPr="00110F8B">
        <w:rPr>
          <w:rFonts w:asciiTheme="minorHAnsi" w:hAnsiTheme="minorHAnsi" w:cstheme="minorHAnsi"/>
          <w:sz w:val="22"/>
          <w:szCs w:val="22"/>
        </w:rPr>
        <w:t> of the </w:t>
      </w:r>
      <w:hyperlink r:id="rId52" w:history="1">
        <w:r w:rsidR="002E5A4E" w:rsidRPr="00110F8B">
          <w:rPr>
            <w:rStyle w:val="Hyperlink"/>
            <w:rFonts w:asciiTheme="minorHAnsi" w:hAnsiTheme="minorHAnsi" w:cstheme="minorHAnsi"/>
            <w:color w:val="auto"/>
            <w:sz w:val="22"/>
            <w:szCs w:val="22"/>
            <w:u w:val="none"/>
          </w:rPr>
          <w:t>Customs Act, 1962 (52 of 1962)</w:t>
        </w:r>
      </w:hyperlink>
      <w:r w:rsidR="002E5A4E" w:rsidRPr="00110F8B">
        <w:rPr>
          <w:rFonts w:asciiTheme="minorHAnsi" w:hAnsiTheme="minorHAnsi" w:cstheme="minorHAnsi"/>
          <w:sz w:val="22"/>
          <w:szCs w:val="22"/>
        </w:rPr>
        <w:t>, and in supersession of the </w:t>
      </w:r>
      <w:hyperlink r:id="rId53" w:history="1">
        <w:r w:rsidR="002E5A4E" w:rsidRPr="00110F8B">
          <w:rPr>
            <w:rStyle w:val="Hyperlink"/>
            <w:rFonts w:asciiTheme="minorHAnsi" w:hAnsiTheme="minorHAnsi" w:cstheme="minorHAnsi"/>
            <w:color w:val="auto"/>
            <w:sz w:val="22"/>
            <w:szCs w:val="22"/>
            <w:u w:val="none"/>
          </w:rPr>
          <w:t>Notification No. 64/2022-Customs(N.T.), dated 21st July, 2022</w:t>
        </w:r>
      </w:hyperlink>
      <w:r w:rsidR="002E5A4E" w:rsidRPr="00110F8B">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5th August, 2022, be the rate mentioned against it in the corresponding entry in column (3) thereof, for the purpose of the said section, relating to imported and export goods.</w:t>
      </w:r>
    </w:p>
    <w:p w14:paraId="22854961" w14:textId="77777777" w:rsidR="002E5A4E" w:rsidRPr="003418B2" w:rsidRDefault="002E5A4E" w:rsidP="002E5A4E">
      <w:pPr>
        <w:pStyle w:val="NormalWeb"/>
        <w:shd w:val="clear" w:color="auto" w:fill="FFFFFF"/>
        <w:jc w:val="center"/>
        <w:rPr>
          <w:rFonts w:asciiTheme="minorHAnsi" w:hAnsiTheme="minorHAnsi" w:cstheme="minorHAnsi"/>
          <w:bCs/>
          <w:sz w:val="22"/>
          <w:szCs w:val="22"/>
        </w:rPr>
      </w:pPr>
      <w:r w:rsidRPr="00911A9D">
        <w:rPr>
          <w:rStyle w:val="Strong"/>
          <w:rFonts w:asciiTheme="minorHAnsi" w:hAnsiTheme="minorHAnsi" w:cstheme="minorHAnsi"/>
          <w:sz w:val="22"/>
          <w:szCs w:val="22"/>
          <w:shd w:val="clear" w:color="auto" w:fill="FFFFFF"/>
        </w:rPr>
        <w:t>SCHEDULE-I</w:t>
      </w:r>
    </w:p>
    <w:tbl>
      <w:tblPr>
        <w:tblW w:w="5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4"/>
        <w:gridCol w:w="2477"/>
        <w:gridCol w:w="1307"/>
        <w:gridCol w:w="1168"/>
      </w:tblGrid>
      <w:tr w:rsidR="00110F8B" w:rsidRPr="00110F8B" w14:paraId="371B441A" w14:textId="77777777" w:rsidTr="00911A9D">
        <w:trPr>
          <w:jc w:val="center"/>
        </w:trPr>
        <w:tc>
          <w:tcPr>
            <w:tcW w:w="0" w:type="auto"/>
            <w:shd w:val="clear" w:color="auto" w:fill="FFFFFF"/>
            <w:hideMark/>
          </w:tcPr>
          <w:p w14:paraId="6E5CC4B5"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Sl.</w:t>
            </w:r>
            <w:r w:rsidRPr="00110F8B">
              <w:rPr>
                <w:rFonts w:asciiTheme="minorHAnsi" w:hAnsiTheme="minorHAnsi" w:cstheme="minorHAnsi"/>
                <w:sz w:val="22"/>
                <w:szCs w:val="22"/>
              </w:rPr>
              <w:br/>
            </w:r>
            <w:r w:rsidRPr="00110F8B">
              <w:rPr>
                <w:rStyle w:val="Strong"/>
                <w:rFonts w:asciiTheme="minorHAnsi" w:hAnsiTheme="minorHAnsi" w:cstheme="minorHAnsi"/>
                <w:b w:val="0"/>
                <w:bCs w:val="0"/>
                <w:sz w:val="22"/>
                <w:szCs w:val="22"/>
              </w:rPr>
              <w:t>No.</w:t>
            </w:r>
          </w:p>
        </w:tc>
        <w:tc>
          <w:tcPr>
            <w:tcW w:w="2477" w:type="dxa"/>
            <w:shd w:val="clear" w:color="auto" w:fill="FFFFFF"/>
            <w:hideMark/>
          </w:tcPr>
          <w:p w14:paraId="77F355FA" w14:textId="77777777" w:rsidR="002E5A4E" w:rsidRPr="00110F8B" w:rsidRDefault="002E5A4E" w:rsidP="00911A9D">
            <w:pPr>
              <w:pStyle w:val="NormalWeb"/>
              <w:spacing w:line="276" w:lineRule="auto"/>
              <w:ind w:left="75"/>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Foreign Currency</w:t>
            </w:r>
          </w:p>
        </w:tc>
        <w:tc>
          <w:tcPr>
            <w:tcW w:w="2475" w:type="dxa"/>
            <w:gridSpan w:val="2"/>
            <w:shd w:val="clear" w:color="auto" w:fill="FFFFFF"/>
            <w:hideMark/>
          </w:tcPr>
          <w:p w14:paraId="4D364C55"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Rate of exchange of one unit of foreign currency equivalent to Indian rupees</w:t>
            </w:r>
          </w:p>
        </w:tc>
      </w:tr>
      <w:tr w:rsidR="00110F8B" w:rsidRPr="00110F8B" w14:paraId="03B3EC87" w14:textId="77777777" w:rsidTr="00911A9D">
        <w:trPr>
          <w:jc w:val="center"/>
        </w:trPr>
        <w:tc>
          <w:tcPr>
            <w:tcW w:w="0" w:type="auto"/>
            <w:shd w:val="clear" w:color="auto" w:fill="FFFFFF"/>
            <w:hideMark/>
          </w:tcPr>
          <w:p w14:paraId="2C107083"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(1)</w:t>
            </w:r>
          </w:p>
        </w:tc>
        <w:tc>
          <w:tcPr>
            <w:tcW w:w="2477" w:type="dxa"/>
            <w:shd w:val="clear" w:color="auto" w:fill="FFFFFF"/>
            <w:hideMark/>
          </w:tcPr>
          <w:p w14:paraId="0DB92DFB" w14:textId="77777777" w:rsidR="002E5A4E" w:rsidRPr="00110F8B" w:rsidRDefault="002E5A4E" w:rsidP="00911A9D">
            <w:pPr>
              <w:pStyle w:val="NormalWeb"/>
              <w:spacing w:line="276" w:lineRule="auto"/>
              <w:ind w:left="75"/>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(2)</w:t>
            </w:r>
          </w:p>
        </w:tc>
        <w:tc>
          <w:tcPr>
            <w:tcW w:w="2475" w:type="dxa"/>
            <w:gridSpan w:val="2"/>
            <w:shd w:val="clear" w:color="auto" w:fill="FFFFFF"/>
            <w:hideMark/>
          </w:tcPr>
          <w:p w14:paraId="1425A83D"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(3)</w:t>
            </w:r>
          </w:p>
        </w:tc>
      </w:tr>
      <w:tr w:rsidR="00110F8B" w:rsidRPr="00110F8B" w14:paraId="6B9CA6D0" w14:textId="77777777" w:rsidTr="00911A9D">
        <w:trPr>
          <w:jc w:val="center"/>
        </w:trPr>
        <w:tc>
          <w:tcPr>
            <w:tcW w:w="0" w:type="auto"/>
            <w:shd w:val="clear" w:color="auto" w:fill="FFFFFF"/>
            <w:hideMark/>
          </w:tcPr>
          <w:p w14:paraId="2885ABA5" w14:textId="77777777" w:rsidR="002E5A4E" w:rsidRPr="00110F8B" w:rsidRDefault="002E5A4E" w:rsidP="003418B2">
            <w:pPr>
              <w:rPr>
                <w:rFonts w:asciiTheme="minorHAnsi" w:hAnsiTheme="minorHAnsi" w:cstheme="minorHAnsi"/>
              </w:rPr>
            </w:pPr>
            <w:r w:rsidRPr="00110F8B">
              <w:rPr>
                <w:rFonts w:asciiTheme="minorHAnsi" w:hAnsiTheme="minorHAnsi" w:cstheme="minorHAnsi"/>
              </w:rPr>
              <w:t> </w:t>
            </w:r>
          </w:p>
        </w:tc>
        <w:tc>
          <w:tcPr>
            <w:tcW w:w="2477" w:type="dxa"/>
            <w:shd w:val="clear" w:color="auto" w:fill="FFFFFF"/>
            <w:hideMark/>
          </w:tcPr>
          <w:p w14:paraId="2B16A00D" w14:textId="77777777" w:rsidR="002E5A4E" w:rsidRPr="00110F8B" w:rsidRDefault="002E5A4E" w:rsidP="003418B2">
            <w:pPr>
              <w:rPr>
                <w:rFonts w:asciiTheme="minorHAnsi" w:hAnsiTheme="minorHAnsi" w:cstheme="minorHAnsi"/>
              </w:rPr>
            </w:pPr>
            <w:r w:rsidRPr="00110F8B">
              <w:rPr>
                <w:rFonts w:asciiTheme="minorHAnsi" w:hAnsiTheme="minorHAnsi" w:cstheme="minorHAnsi"/>
              </w:rPr>
              <w:t> </w:t>
            </w:r>
          </w:p>
        </w:tc>
        <w:tc>
          <w:tcPr>
            <w:tcW w:w="1307" w:type="dxa"/>
            <w:shd w:val="clear" w:color="auto" w:fill="FFFFFF"/>
            <w:hideMark/>
          </w:tcPr>
          <w:p w14:paraId="1E06D4A9"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(a)</w:t>
            </w:r>
          </w:p>
        </w:tc>
        <w:tc>
          <w:tcPr>
            <w:tcW w:w="1168" w:type="dxa"/>
            <w:shd w:val="clear" w:color="auto" w:fill="FFFFFF"/>
            <w:hideMark/>
          </w:tcPr>
          <w:p w14:paraId="07192B3E"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(b)</w:t>
            </w:r>
          </w:p>
        </w:tc>
      </w:tr>
      <w:tr w:rsidR="00110F8B" w:rsidRPr="00110F8B" w14:paraId="348C44D8" w14:textId="77777777" w:rsidTr="00911A9D">
        <w:trPr>
          <w:jc w:val="center"/>
        </w:trPr>
        <w:tc>
          <w:tcPr>
            <w:tcW w:w="0" w:type="auto"/>
            <w:shd w:val="clear" w:color="auto" w:fill="FFFFFF"/>
            <w:hideMark/>
          </w:tcPr>
          <w:p w14:paraId="73B869BA" w14:textId="77777777" w:rsidR="002E5A4E" w:rsidRPr="00110F8B" w:rsidRDefault="002E5A4E" w:rsidP="003418B2">
            <w:pPr>
              <w:rPr>
                <w:rFonts w:asciiTheme="minorHAnsi" w:hAnsiTheme="minorHAnsi" w:cstheme="minorHAnsi"/>
              </w:rPr>
            </w:pPr>
            <w:r w:rsidRPr="00110F8B">
              <w:rPr>
                <w:rFonts w:asciiTheme="minorHAnsi" w:hAnsiTheme="minorHAnsi" w:cstheme="minorHAnsi"/>
              </w:rPr>
              <w:t> </w:t>
            </w:r>
          </w:p>
        </w:tc>
        <w:tc>
          <w:tcPr>
            <w:tcW w:w="2477" w:type="dxa"/>
            <w:shd w:val="clear" w:color="auto" w:fill="FFFFFF"/>
            <w:hideMark/>
          </w:tcPr>
          <w:p w14:paraId="04BD01A1" w14:textId="77777777" w:rsidR="002E5A4E" w:rsidRPr="00110F8B" w:rsidRDefault="002E5A4E" w:rsidP="003418B2">
            <w:pPr>
              <w:ind w:left="2397"/>
              <w:rPr>
                <w:rFonts w:asciiTheme="minorHAnsi" w:hAnsiTheme="minorHAnsi" w:cstheme="minorHAnsi"/>
              </w:rPr>
            </w:pPr>
            <w:r w:rsidRPr="00110F8B">
              <w:rPr>
                <w:rFonts w:asciiTheme="minorHAnsi" w:hAnsiTheme="minorHAnsi" w:cstheme="minorHAnsi"/>
              </w:rPr>
              <w:t> </w:t>
            </w:r>
          </w:p>
        </w:tc>
        <w:tc>
          <w:tcPr>
            <w:tcW w:w="1307" w:type="dxa"/>
            <w:shd w:val="clear" w:color="auto" w:fill="FFFFFF"/>
            <w:hideMark/>
          </w:tcPr>
          <w:p w14:paraId="61F4371B"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(For Imported Goods)</w:t>
            </w:r>
          </w:p>
        </w:tc>
        <w:tc>
          <w:tcPr>
            <w:tcW w:w="1168" w:type="dxa"/>
            <w:shd w:val="clear" w:color="auto" w:fill="FFFFFF"/>
            <w:hideMark/>
          </w:tcPr>
          <w:p w14:paraId="70F2FACC"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(For Export Goods)</w:t>
            </w:r>
          </w:p>
        </w:tc>
      </w:tr>
      <w:tr w:rsidR="00110F8B" w:rsidRPr="00110F8B" w14:paraId="5A3AA5BB" w14:textId="77777777" w:rsidTr="00911A9D">
        <w:trPr>
          <w:jc w:val="center"/>
        </w:trPr>
        <w:tc>
          <w:tcPr>
            <w:tcW w:w="0" w:type="auto"/>
            <w:shd w:val="clear" w:color="auto" w:fill="FFFFFF"/>
            <w:hideMark/>
          </w:tcPr>
          <w:p w14:paraId="0439D921"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w:t>
            </w:r>
          </w:p>
        </w:tc>
        <w:tc>
          <w:tcPr>
            <w:tcW w:w="2477" w:type="dxa"/>
            <w:shd w:val="clear" w:color="auto" w:fill="FFFFFF"/>
            <w:hideMark/>
          </w:tcPr>
          <w:p w14:paraId="3A4B857B"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Australian Dollar</w:t>
            </w:r>
          </w:p>
        </w:tc>
        <w:tc>
          <w:tcPr>
            <w:tcW w:w="1307" w:type="dxa"/>
            <w:shd w:val="clear" w:color="auto" w:fill="FFFFFF"/>
            <w:hideMark/>
          </w:tcPr>
          <w:p w14:paraId="7E4C85E3"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56.45</w:t>
            </w:r>
          </w:p>
        </w:tc>
        <w:tc>
          <w:tcPr>
            <w:tcW w:w="1168" w:type="dxa"/>
            <w:shd w:val="clear" w:color="auto" w:fill="FFFFFF"/>
            <w:hideMark/>
          </w:tcPr>
          <w:p w14:paraId="58B95D3C"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54.10</w:t>
            </w:r>
          </w:p>
        </w:tc>
      </w:tr>
      <w:tr w:rsidR="00110F8B" w:rsidRPr="00110F8B" w14:paraId="408E258C" w14:textId="77777777" w:rsidTr="00911A9D">
        <w:trPr>
          <w:jc w:val="center"/>
        </w:trPr>
        <w:tc>
          <w:tcPr>
            <w:tcW w:w="0" w:type="auto"/>
            <w:shd w:val="clear" w:color="auto" w:fill="FFFFFF"/>
            <w:hideMark/>
          </w:tcPr>
          <w:p w14:paraId="16F4D618"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2.</w:t>
            </w:r>
          </w:p>
        </w:tc>
        <w:tc>
          <w:tcPr>
            <w:tcW w:w="2477" w:type="dxa"/>
            <w:shd w:val="clear" w:color="auto" w:fill="FFFFFF"/>
            <w:hideMark/>
          </w:tcPr>
          <w:p w14:paraId="49C6246B"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Bahraini Dinar</w:t>
            </w:r>
          </w:p>
        </w:tc>
        <w:tc>
          <w:tcPr>
            <w:tcW w:w="1307" w:type="dxa"/>
            <w:shd w:val="clear" w:color="auto" w:fill="FFFFFF"/>
            <w:hideMark/>
          </w:tcPr>
          <w:p w14:paraId="51700492"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217.25</w:t>
            </w:r>
          </w:p>
        </w:tc>
        <w:tc>
          <w:tcPr>
            <w:tcW w:w="1168" w:type="dxa"/>
            <w:shd w:val="clear" w:color="auto" w:fill="FFFFFF"/>
            <w:hideMark/>
          </w:tcPr>
          <w:p w14:paraId="516C3DDD"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204.20</w:t>
            </w:r>
          </w:p>
        </w:tc>
      </w:tr>
      <w:tr w:rsidR="00110F8B" w:rsidRPr="00110F8B" w14:paraId="54958B1C" w14:textId="77777777" w:rsidTr="00911A9D">
        <w:trPr>
          <w:jc w:val="center"/>
        </w:trPr>
        <w:tc>
          <w:tcPr>
            <w:tcW w:w="0" w:type="auto"/>
            <w:shd w:val="clear" w:color="auto" w:fill="FFFFFF"/>
            <w:hideMark/>
          </w:tcPr>
          <w:p w14:paraId="284332AB"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3.</w:t>
            </w:r>
          </w:p>
        </w:tc>
        <w:tc>
          <w:tcPr>
            <w:tcW w:w="2477" w:type="dxa"/>
            <w:shd w:val="clear" w:color="auto" w:fill="FFFFFF"/>
            <w:hideMark/>
          </w:tcPr>
          <w:p w14:paraId="34FB968D"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Canadian Dollar</w:t>
            </w:r>
          </w:p>
        </w:tc>
        <w:tc>
          <w:tcPr>
            <w:tcW w:w="1307" w:type="dxa"/>
            <w:shd w:val="clear" w:color="auto" w:fill="FFFFFF"/>
            <w:hideMark/>
          </w:tcPr>
          <w:p w14:paraId="32CB5D31"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62.90</w:t>
            </w:r>
          </w:p>
        </w:tc>
        <w:tc>
          <w:tcPr>
            <w:tcW w:w="1168" w:type="dxa"/>
            <w:shd w:val="clear" w:color="auto" w:fill="FFFFFF"/>
            <w:hideMark/>
          </w:tcPr>
          <w:p w14:paraId="3EC2DC98"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60.75</w:t>
            </w:r>
          </w:p>
        </w:tc>
      </w:tr>
      <w:tr w:rsidR="00110F8B" w:rsidRPr="00110F8B" w14:paraId="543B8424" w14:textId="77777777" w:rsidTr="00911A9D">
        <w:trPr>
          <w:jc w:val="center"/>
        </w:trPr>
        <w:tc>
          <w:tcPr>
            <w:tcW w:w="0" w:type="auto"/>
            <w:shd w:val="clear" w:color="auto" w:fill="FFFFFF"/>
            <w:hideMark/>
          </w:tcPr>
          <w:p w14:paraId="08068D7D"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4.</w:t>
            </w:r>
          </w:p>
        </w:tc>
        <w:tc>
          <w:tcPr>
            <w:tcW w:w="2477" w:type="dxa"/>
            <w:shd w:val="clear" w:color="auto" w:fill="FFFFFF"/>
            <w:hideMark/>
          </w:tcPr>
          <w:p w14:paraId="7E6E9F7E"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Chinese Yuan</w:t>
            </w:r>
          </w:p>
        </w:tc>
        <w:tc>
          <w:tcPr>
            <w:tcW w:w="1307" w:type="dxa"/>
            <w:shd w:val="clear" w:color="auto" w:fill="FFFFFF"/>
            <w:hideMark/>
          </w:tcPr>
          <w:p w14:paraId="74E98F9E"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11.95</w:t>
            </w:r>
          </w:p>
        </w:tc>
        <w:tc>
          <w:tcPr>
            <w:tcW w:w="1168" w:type="dxa"/>
            <w:shd w:val="clear" w:color="auto" w:fill="FFFFFF"/>
            <w:hideMark/>
          </w:tcPr>
          <w:p w14:paraId="3F37A180"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11.60</w:t>
            </w:r>
          </w:p>
        </w:tc>
      </w:tr>
      <w:tr w:rsidR="00110F8B" w:rsidRPr="00110F8B" w14:paraId="40201C0B" w14:textId="77777777" w:rsidTr="00911A9D">
        <w:trPr>
          <w:jc w:val="center"/>
        </w:trPr>
        <w:tc>
          <w:tcPr>
            <w:tcW w:w="0" w:type="auto"/>
            <w:shd w:val="clear" w:color="auto" w:fill="FFFFFF"/>
            <w:hideMark/>
          </w:tcPr>
          <w:p w14:paraId="0A492E5A"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5.</w:t>
            </w:r>
          </w:p>
        </w:tc>
        <w:tc>
          <w:tcPr>
            <w:tcW w:w="2477" w:type="dxa"/>
            <w:shd w:val="clear" w:color="auto" w:fill="FFFFFF"/>
            <w:hideMark/>
          </w:tcPr>
          <w:p w14:paraId="3483DAEF"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Danish Kroner</w:t>
            </w:r>
          </w:p>
        </w:tc>
        <w:tc>
          <w:tcPr>
            <w:tcW w:w="1307" w:type="dxa"/>
            <w:shd w:val="clear" w:color="auto" w:fill="FFFFFF"/>
            <w:hideMark/>
          </w:tcPr>
          <w:p w14:paraId="4172CB0E"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11.00</w:t>
            </w:r>
          </w:p>
        </w:tc>
        <w:tc>
          <w:tcPr>
            <w:tcW w:w="1168" w:type="dxa"/>
            <w:shd w:val="clear" w:color="auto" w:fill="FFFFFF"/>
            <w:hideMark/>
          </w:tcPr>
          <w:p w14:paraId="6BE4B5D2"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10.65</w:t>
            </w:r>
          </w:p>
        </w:tc>
      </w:tr>
      <w:tr w:rsidR="00110F8B" w:rsidRPr="00110F8B" w14:paraId="5F52AF29" w14:textId="77777777" w:rsidTr="00911A9D">
        <w:trPr>
          <w:jc w:val="center"/>
        </w:trPr>
        <w:tc>
          <w:tcPr>
            <w:tcW w:w="0" w:type="auto"/>
            <w:shd w:val="clear" w:color="auto" w:fill="FFFFFF"/>
            <w:hideMark/>
          </w:tcPr>
          <w:p w14:paraId="2AE0BB6C"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6.</w:t>
            </w:r>
          </w:p>
        </w:tc>
        <w:tc>
          <w:tcPr>
            <w:tcW w:w="2477" w:type="dxa"/>
            <w:shd w:val="clear" w:color="auto" w:fill="FFFFFF"/>
            <w:hideMark/>
          </w:tcPr>
          <w:p w14:paraId="0A82E785"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EURO</w:t>
            </w:r>
          </w:p>
        </w:tc>
        <w:tc>
          <w:tcPr>
            <w:tcW w:w="1307" w:type="dxa"/>
            <w:shd w:val="clear" w:color="auto" w:fill="FFFFFF"/>
            <w:hideMark/>
          </w:tcPr>
          <w:p w14:paraId="5AF87F27"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82.20</w:t>
            </w:r>
          </w:p>
        </w:tc>
        <w:tc>
          <w:tcPr>
            <w:tcW w:w="1168" w:type="dxa"/>
            <w:shd w:val="clear" w:color="auto" w:fill="FFFFFF"/>
            <w:hideMark/>
          </w:tcPr>
          <w:p w14:paraId="0A32F0F5"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79.20</w:t>
            </w:r>
          </w:p>
        </w:tc>
      </w:tr>
      <w:tr w:rsidR="00110F8B" w:rsidRPr="00110F8B" w14:paraId="1293E75A" w14:textId="77777777" w:rsidTr="00911A9D">
        <w:trPr>
          <w:jc w:val="center"/>
        </w:trPr>
        <w:tc>
          <w:tcPr>
            <w:tcW w:w="0" w:type="auto"/>
            <w:shd w:val="clear" w:color="auto" w:fill="FFFFFF"/>
            <w:hideMark/>
          </w:tcPr>
          <w:p w14:paraId="02168EAA"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7.</w:t>
            </w:r>
          </w:p>
        </w:tc>
        <w:tc>
          <w:tcPr>
            <w:tcW w:w="2477" w:type="dxa"/>
            <w:shd w:val="clear" w:color="auto" w:fill="FFFFFF"/>
            <w:hideMark/>
          </w:tcPr>
          <w:p w14:paraId="366BD046"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Hong Kong Dollar</w:t>
            </w:r>
          </w:p>
        </w:tc>
        <w:tc>
          <w:tcPr>
            <w:tcW w:w="1307" w:type="dxa"/>
            <w:shd w:val="clear" w:color="auto" w:fill="FFFFFF"/>
            <w:hideMark/>
          </w:tcPr>
          <w:p w14:paraId="6121CFF7"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10.30</w:t>
            </w:r>
          </w:p>
        </w:tc>
        <w:tc>
          <w:tcPr>
            <w:tcW w:w="1168" w:type="dxa"/>
            <w:shd w:val="clear" w:color="auto" w:fill="FFFFFF"/>
            <w:hideMark/>
          </w:tcPr>
          <w:p w14:paraId="693432F6"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9.95</w:t>
            </w:r>
          </w:p>
        </w:tc>
      </w:tr>
      <w:tr w:rsidR="00110F8B" w:rsidRPr="00110F8B" w14:paraId="61738D24" w14:textId="77777777" w:rsidTr="00911A9D">
        <w:trPr>
          <w:jc w:val="center"/>
        </w:trPr>
        <w:tc>
          <w:tcPr>
            <w:tcW w:w="0" w:type="auto"/>
            <w:shd w:val="clear" w:color="auto" w:fill="FFFFFF"/>
            <w:hideMark/>
          </w:tcPr>
          <w:p w14:paraId="4F1F3552"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8.</w:t>
            </w:r>
          </w:p>
        </w:tc>
        <w:tc>
          <w:tcPr>
            <w:tcW w:w="2477" w:type="dxa"/>
            <w:shd w:val="clear" w:color="auto" w:fill="FFFFFF"/>
            <w:hideMark/>
          </w:tcPr>
          <w:p w14:paraId="7B4D6B85"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Kuwaiti Dinar</w:t>
            </w:r>
          </w:p>
        </w:tc>
        <w:tc>
          <w:tcPr>
            <w:tcW w:w="1307" w:type="dxa"/>
            <w:shd w:val="clear" w:color="auto" w:fill="FFFFFF"/>
            <w:hideMark/>
          </w:tcPr>
          <w:p w14:paraId="6422BA43"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267.25</w:t>
            </w:r>
          </w:p>
        </w:tc>
        <w:tc>
          <w:tcPr>
            <w:tcW w:w="1168" w:type="dxa"/>
            <w:shd w:val="clear" w:color="auto" w:fill="FFFFFF"/>
            <w:hideMark/>
          </w:tcPr>
          <w:p w14:paraId="23507A60"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250.55</w:t>
            </w:r>
          </w:p>
        </w:tc>
      </w:tr>
      <w:tr w:rsidR="00110F8B" w:rsidRPr="00110F8B" w14:paraId="7923FB89" w14:textId="77777777" w:rsidTr="00911A9D">
        <w:trPr>
          <w:jc w:val="center"/>
        </w:trPr>
        <w:tc>
          <w:tcPr>
            <w:tcW w:w="0" w:type="auto"/>
            <w:shd w:val="clear" w:color="auto" w:fill="FFFFFF"/>
            <w:hideMark/>
          </w:tcPr>
          <w:p w14:paraId="28FA76DF"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9.</w:t>
            </w:r>
          </w:p>
        </w:tc>
        <w:tc>
          <w:tcPr>
            <w:tcW w:w="2477" w:type="dxa"/>
            <w:shd w:val="clear" w:color="auto" w:fill="FFFFFF"/>
            <w:hideMark/>
          </w:tcPr>
          <w:p w14:paraId="2BAF05DB"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New Zealand Dollar</w:t>
            </w:r>
          </w:p>
        </w:tc>
        <w:tc>
          <w:tcPr>
            <w:tcW w:w="1307" w:type="dxa"/>
            <w:shd w:val="clear" w:color="auto" w:fill="FFFFFF"/>
            <w:hideMark/>
          </w:tcPr>
          <w:p w14:paraId="748068EA"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51.30</w:t>
            </w:r>
          </w:p>
        </w:tc>
        <w:tc>
          <w:tcPr>
            <w:tcW w:w="1168" w:type="dxa"/>
            <w:shd w:val="clear" w:color="auto" w:fill="FFFFFF"/>
            <w:hideMark/>
          </w:tcPr>
          <w:p w14:paraId="7D45C859"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49.00</w:t>
            </w:r>
          </w:p>
        </w:tc>
      </w:tr>
      <w:tr w:rsidR="00110F8B" w:rsidRPr="00110F8B" w14:paraId="64F25330" w14:textId="77777777" w:rsidTr="00911A9D">
        <w:trPr>
          <w:jc w:val="center"/>
        </w:trPr>
        <w:tc>
          <w:tcPr>
            <w:tcW w:w="0" w:type="auto"/>
            <w:shd w:val="clear" w:color="auto" w:fill="FFFFFF"/>
            <w:hideMark/>
          </w:tcPr>
          <w:p w14:paraId="7475A4B0"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10.</w:t>
            </w:r>
          </w:p>
        </w:tc>
        <w:tc>
          <w:tcPr>
            <w:tcW w:w="2477" w:type="dxa"/>
            <w:shd w:val="clear" w:color="auto" w:fill="FFFFFF"/>
            <w:hideMark/>
          </w:tcPr>
          <w:p w14:paraId="603BDFC2"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Norwegian Kroner</w:t>
            </w:r>
          </w:p>
        </w:tc>
        <w:tc>
          <w:tcPr>
            <w:tcW w:w="1307" w:type="dxa"/>
            <w:shd w:val="clear" w:color="auto" w:fill="FFFFFF"/>
            <w:hideMark/>
          </w:tcPr>
          <w:p w14:paraId="7403FE00"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8.30</w:t>
            </w:r>
          </w:p>
        </w:tc>
        <w:tc>
          <w:tcPr>
            <w:tcW w:w="1168" w:type="dxa"/>
            <w:shd w:val="clear" w:color="auto" w:fill="FFFFFF"/>
            <w:hideMark/>
          </w:tcPr>
          <w:p w14:paraId="58342EC0"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8.05</w:t>
            </w:r>
          </w:p>
        </w:tc>
      </w:tr>
      <w:tr w:rsidR="00110F8B" w:rsidRPr="00110F8B" w14:paraId="3F69B8CB" w14:textId="77777777" w:rsidTr="00911A9D">
        <w:trPr>
          <w:jc w:val="center"/>
        </w:trPr>
        <w:tc>
          <w:tcPr>
            <w:tcW w:w="0" w:type="auto"/>
            <w:shd w:val="clear" w:color="auto" w:fill="FFFFFF"/>
            <w:hideMark/>
          </w:tcPr>
          <w:p w14:paraId="3F6E57AB"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11.</w:t>
            </w:r>
          </w:p>
        </w:tc>
        <w:tc>
          <w:tcPr>
            <w:tcW w:w="2477" w:type="dxa"/>
            <w:shd w:val="clear" w:color="auto" w:fill="FFFFFF"/>
            <w:hideMark/>
          </w:tcPr>
          <w:p w14:paraId="0725FEEF"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Pound Sterling</w:t>
            </w:r>
          </w:p>
        </w:tc>
        <w:tc>
          <w:tcPr>
            <w:tcW w:w="1307" w:type="dxa"/>
            <w:shd w:val="clear" w:color="auto" w:fill="FFFFFF"/>
            <w:hideMark/>
          </w:tcPr>
          <w:p w14:paraId="57B1D90F"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98.15</w:t>
            </w:r>
          </w:p>
        </w:tc>
        <w:tc>
          <w:tcPr>
            <w:tcW w:w="1168" w:type="dxa"/>
            <w:shd w:val="clear" w:color="auto" w:fill="FFFFFF"/>
            <w:hideMark/>
          </w:tcPr>
          <w:p w14:paraId="5CE1042A"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94.80</w:t>
            </w:r>
          </w:p>
        </w:tc>
      </w:tr>
      <w:tr w:rsidR="00110F8B" w:rsidRPr="00110F8B" w14:paraId="2783B194" w14:textId="77777777" w:rsidTr="00911A9D">
        <w:trPr>
          <w:jc w:val="center"/>
        </w:trPr>
        <w:tc>
          <w:tcPr>
            <w:tcW w:w="0" w:type="auto"/>
            <w:shd w:val="clear" w:color="auto" w:fill="FFFFFF"/>
            <w:hideMark/>
          </w:tcPr>
          <w:p w14:paraId="55E30F0C"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12.</w:t>
            </w:r>
          </w:p>
        </w:tc>
        <w:tc>
          <w:tcPr>
            <w:tcW w:w="2477" w:type="dxa"/>
            <w:shd w:val="clear" w:color="auto" w:fill="FFFFFF"/>
            <w:hideMark/>
          </w:tcPr>
          <w:p w14:paraId="02C52E42"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Qatari Riyal</w:t>
            </w:r>
          </w:p>
        </w:tc>
        <w:tc>
          <w:tcPr>
            <w:tcW w:w="1307" w:type="dxa"/>
            <w:shd w:val="clear" w:color="auto" w:fill="FFFFFF"/>
            <w:hideMark/>
          </w:tcPr>
          <w:p w14:paraId="618C46DB"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22.30</w:t>
            </w:r>
          </w:p>
        </w:tc>
        <w:tc>
          <w:tcPr>
            <w:tcW w:w="1168" w:type="dxa"/>
            <w:shd w:val="clear" w:color="auto" w:fill="FFFFFF"/>
            <w:hideMark/>
          </w:tcPr>
          <w:p w14:paraId="5D873832"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20.90</w:t>
            </w:r>
          </w:p>
        </w:tc>
      </w:tr>
      <w:tr w:rsidR="00110F8B" w:rsidRPr="00110F8B" w14:paraId="7D0A9742" w14:textId="77777777" w:rsidTr="00911A9D">
        <w:trPr>
          <w:jc w:val="center"/>
        </w:trPr>
        <w:tc>
          <w:tcPr>
            <w:tcW w:w="0" w:type="auto"/>
            <w:shd w:val="clear" w:color="auto" w:fill="FFFFFF"/>
            <w:hideMark/>
          </w:tcPr>
          <w:p w14:paraId="02404553"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13.</w:t>
            </w:r>
          </w:p>
        </w:tc>
        <w:tc>
          <w:tcPr>
            <w:tcW w:w="2477" w:type="dxa"/>
            <w:shd w:val="clear" w:color="auto" w:fill="FFFFFF"/>
            <w:hideMark/>
          </w:tcPr>
          <w:p w14:paraId="76B02A5C"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Saudi Arabian Riyal</w:t>
            </w:r>
          </w:p>
        </w:tc>
        <w:tc>
          <w:tcPr>
            <w:tcW w:w="1307" w:type="dxa"/>
            <w:shd w:val="clear" w:color="auto" w:fill="FFFFFF"/>
            <w:hideMark/>
          </w:tcPr>
          <w:p w14:paraId="5F5607E1"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21.80</w:t>
            </w:r>
          </w:p>
        </w:tc>
        <w:tc>
          <w:tcPr>
            <w:tcW w:w="1168" w:type="dxa"/>
            <w:shd w:val="clear" w:color="auto" w:fill="FFFFFF"/>
            <w:hideMark/>
          </w:tcPr>
          <w:p w14:paraId="02792845"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20.50</w:t>
            </w:r>
          </w:p>
        </w:tc>
      </w:tr>
      <w:tr w:rsidR="00110F8B" w:rsidRPr="00110F8B" w14:paraId="0EEC648C" w14:textId="77777777" w:rsidTr="00911A9D">
        <w:trPr>
          <w:jc w:val="center"/>
        </w:trPr>
        <w:tc>
          <w:tcPr>
            <w:tcW w:w="0" w:type="auto"/>
            <w:shd w:val="clear" w:color="auto" w:fill="FFFFFF"/>
            <w:hideMark/>
          </w:tcPr>
          <w:p w14:paraId="1A59C806"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14.</w:t>
            </w:r>
          </w:p>
        </w:tc>
        <w:tc>
          <w:tcPr>
            <w:tcW w:w="2477" w:type="dxa"/>
            <w:shd w:val="clear" w:color="auto" w:fill="FFFFFF"/>
            <w:hideMark/>
          </w:tcPr>
          <w:p w14:paraId="015B6121"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Singapore Dollar</w:t>
            </w:r>
          </w:p>
        </w:tc>
        <w:tc>
          <w:tcPr>
            <w:tcW w:w="1307" w:type="dxa"/>
            <w:shd w:val="clear" w:color="auto" w:fill="FFFFFF"/>
            <w:hideMark/>
          </w:tcPr>
          <w:p w14:paraId="29A9E563"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58.45</w:t>
            </w:r>
          </w:p>
        </w:tc>
        <w:tc>
          <w:tcPr>
            <w:tcW w:w="1168" w:type="dxa"/>
            <w:shd w:val="clear" w:color="auto" w:fill="FFFFFF"/>
            <w:hideMark/>
          </w:tcPr>
          <w:p w14:paraId="75D1DBDB"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56.55</w:t>
            </w:r>
          </w:p>
        </w:tc>
      </w:tr>
      <w:tr w:rsidR="00110F8B" w:rsidRPr="00110F8B" w14:paraId="58475BFE" w14:textId="77777777" w:rsidTr="00911A9D">
        <w:trPr>
          <w:jc w:val="center"/>
        </w:trPr>
        <w:tc>
          <w:tcPr>
            <w:tcW w:w="0" w:type="auto"/>
            <w:shd w:val="clear" w:color="auto" w:fill="FFFFFF"/>
            <w:hideMark/>
          </w:tcPr>
          <w:p w14:paraId="1DDA1405"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15.</w:t>
            </w:r>
          </w:p>
        </w:tc>
        <w:tc>
          <w:tcPr>
            <w:tcW w:w="2477" w:type="dxa"/>
            <w:shd w:val="clear" w:color="auto" w:fill="FFFFFF"/>
            <w:hideMark/>
          </w:tcPr>
          <w:p w14:paraId="523ED064"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South African Rand</w:t>
            </w:r>
          </w:p>
        </w:tc>
        <w:tc>
          <w:tcPr>
            <w:tcW w:w="1307" w:type="dxa"/>
            <w:shd w:val="clear" w:color="auto" w:fill="FFFFFF"/>
            <w:hideMark/>
          </w:tcPr>
          <w:p w14:paraId="4ECD7E98"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4.90</w:t>
            </w:r>
          </w:p>
        </w:tc>
        <w:tc>
          <w:tcPr>
            <w:tcW w:w="1168" w:type="dxa"/>
            <w:shd w:val="clear" w:color="auto" w:fill="FFFFFF"/>
            <w:hideMark/>
          </w:tcPr>
          <w:p w14:paraId="3C7E6722"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4.60</w:t>
            </w:r>
          </w:p>
        </w:tc>
      </w:tr>
      <w:tr w:rsidR="00110F8B" w:rsidRPr="00110F8B" w14:paraId="41C708DD" w14:textId="77777777" w:rsidTr="00911A9D">
        <w:trPr>
          <w:jc w:val="center"/>
        </w:trPr>
        <w:tc>
          <w:tcPr>
            <w:tcW w:w="0" w:type="auto"/>
            <w:shd w:val="clear" w:color="auto" w:fill="FFFFFF"/>
            <w:hideMark/>
          </w:tcPr>
          <w:p w14:paraId="44A0F48B"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16.</w:t>
            </w:r>
          </w:p>
        </w:tc>
        <w:tc>
          <w:tcPr>
            <w:tcW w:w="2477" w:type="dxa"/>
            <w:shd w:val="clear" w:color="auto" w:fill="FFFFFF"/>
            <w:hideMark/>
          </w:tcPr>
          <w:p w14:paraId="6DD24718"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Swedish Kroner</w:t>
            </w:r>
          </w:p>
        </w:tc>
        <w:tc>
          <w:tcPr>
            <w:tcW w:w="1307" w:type="dxa"/>
            <w:shd w:val="clear" w:color="auto" w:fill="FFFFFF"/>
            <w:hideMark/>
          </w:tcPr>
          <w:p w14:paraId="36FE5250"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7.90</w:t>
            </w:r>
          </w:p>
        </w:tc>
        <w:tc>
          <w:tcPr>
            <w:tcW w:w="1168" w:type="dxa"/>
            <w:shd w:val="clear" w:color="auto" w:fill="FFFFFF"/>
            <w:hideMark/>
          </w:tcPr>
          <w:p w14:paraId="55A8A4CC"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7.65</w:t>
            </w:r>
          </w:p>
        </w:tc>
      </w:tr>
      <w:tr w:rsidR="00110F8B" w:rsidRPr="00110F8B" w14:paraId="384076FD" w14:textId="77777777" w:rsidTr="00911A9D">
        <w:trPr>
          <w:jc w:val="center"/>
        </w:trPr>
        <w:tc>
          <w:tcPr>
            <w:tcW w:w="0" w:type="auto"/>
            <w:shd w:val="clear" w:color="auto" w:fill="FFFFFF"/>
            <w:hideMark/>
          </w:tcPr>
          <w:p w14:paraId="0BABEF90"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17.</w:t>
            </w:r>
          </w:p>
        </w:tc>
        <w:tc>
          <w:tcPr>
            <w:tcW w:w="2477" w:type="dxa"/>
            <w:shd w:val="clear" w:color="auto" w:fill="FFFFFF"/>
            <w:hideMark/>
          </w:tcPr>
          <w:p w14:paraId="5E1222A7"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Swiss Franc</w:t>
            </w:r>
          </w:p>
        </w:tc>
        <w:tc>
          <w:tcPr>
            <w:tcW w:w="1307" w:type="dxa"/>
            <w:shd w:val="clear" w:color="auto" w:fill="FFFFFF"/>
            <w:hideMark/>
          </w:tcPr>
          <w:p w14:paraId="78C85B79"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84.20</w:t>
            </w:r>
          </w:p>
        </w:tc>
        <w:tc>
          <w:tcPr>
            <w:tcW w:w="1168" w:type="dxa"/>
            <w:shd w:val="clear" w:color="auto" w:fill="FFFFFF"/>
            <w:hideMark/>
          </w:tcPr>
          <w:p w14:paraId="396A25FF"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81.05</w:t>
            </w:r>
          </w:p>
        </w:tc>
      </w:tr>
      <w:tr w:rsidR="00110F8B" w:rsidRPr="00110F8B" w14:paraId="3328D420" w14:textId="77777777" w:rsidTr="00911A9D">
        <w:trPr>
          <w:jc w:val="center"/>
        </w:trPr>
        <w:tc>
          <w:tcPr>
            <w:tcW w:w="0" w:type="auto"/>
            <w:shd w:val="clear" w:color="auto" w:fill="FFFFFF"/>
            <w:hideMark/>
          </w:tcPr>
          <w:p w14:paraId="1C21891A"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18.</w:t>
            </w:r>
          </w:p>
        </w:tc>
        <w:tc>
          <w:tcPr>
            <w:tcW w:w="2477" w:type="dxa"/>
            <w:shd w:val="clear" w:color="auto" w:fill="FFFFFF"/>
            <w:hideMark/>
          </w:tcPr>
          <w:p w14:paraId="4D955EF8"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Turkish Lira</w:t>
            </w:r>
          </w:p>
        </w:tc>
        <w:tc>
          <w:tcPr>
            <w:tcW w:w="1307" w:type="dxa"/>
            <w:shd w:val="clear" w:color="auto" w:fill="FFFFFF"/>
            <w:hideMark/>
          </w:tcPr>
          <w:p w14:paraId="76693698"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4.55</w:t>
            </w:r>
          </w:p>
        </w:tc>
        <w:tc>
          <w:tcPr>
            <w:tcW w:w="1168" w:type="dxa"/>
            <w:shd w:val="clear" w:color="auto" w:fill="FFFFFF"/>
            <w:hideMark/>
          </w:tcPr>
          <w:p w14:paraId="3D6051A4"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4.30</w:t>
            </w:r>
          </w:p>
        </w:tc>
      </w:tr>
      <w:tr w:rsidR="00110F8B" w:rsidRPr="00110F8B" w14:paraId="18C0C9ED" w14:textId="77777777" w:rsidTr="00911A9D">
        <w:trPr>
          <w:jc w:val="center"/>
        </w:trPr>
        <w:tc>
          <w:tcPr>
            <w:tcW w:w="0" w:type="auto"/>
            <w:shd w:val="clear" w:color="auto" w:fill="FFFFFF"/>
            <w:hideMark/>
          </w:tcPr>
          <w:p w14:paraId="405E9768"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19.</w:t>
            </w:r>
          </w:p>
        </w:tc>
        <w:tc>
          <w:tcPr>
            <w:tcW w:w="2477" w:type="dxa"/>
            <w:shd w:val="clear" w:color="auto" w:fill="FFFFFF"/>
            <w:hideMark/>
          </w:tcPr>
          <w:p w14:paraId="07E34B13"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UAE Dirham</w:t>
            </w:r>
          </w:p>
        </w:tc>
        <w:tc>
          <w:tcPr>
            <w:tcW w:w="1307" w:type="dxa"/>
            <w:shd w:val="clear" w:color="auto" w:fill="FFFFFF"/>
            <w:hideMark/>
          </w:tcPr>
          <w:p w14:paraId="35C3C6A9"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22.30</w:t>
            </w:r>
          </w:p>
        </w:tc>
        <w:tc>
          <w:tcPr>
            <w:tcW w:w="1168" w:type="dxa"/>
            <w:shd w:val="clear" w:color="auto" w:fill="FFFFFF"/>
            <w:hideMark/>
          </w:tcPr>
          <w:p w14:paraId="32A9020F"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20.95</w:t>
            </w:r>
          </w:p>
        </w:tc>
      </w:tr>
      <w:tr w:rsidR="00110F8B" w:rsidRPr="00110F8B" w14:paraId="6F673D5B" w14:textId="77777777" w:rsidTr="00911A9D">
        <w:trPr>
          <w:jc w:val="center"/>
        </w:trPr>
        <w:tc>
          <w:tcPr>
            <w:tcW w:w="0" w:type="auto"/>
            <w:shd w:val="clear" w:color="auto" w:fill="FFFFFF"/>
            <w:hideMark/>
          </w:tcPr>
          <w:p w14:paraId="370F3FB9"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20.</w:t>
            </w:r>
          </w:p>
        </w:tc>
        <w:tc>
          <w:tcPr>
            <w:tcW w:w="2477" w:type="dxa"/>
            <w:shd w:val="clear" w:color="auto" w:fill="FFFFFF"/>
            <w:hideMark/>
          </w:tcPr>
          <w:p w14:paraId="5F0C5FA4" w14:textId="77777777" w:rsidR="002E5A4E" w:rsidRPr="00110F8B" w:rsidRDefault="002E5A4E" w:rsidP="00911A9D">
            <w:pPr>
              <w:pStyle w:val="NormalWeb"/>
              <w:spacing w:line="276" w:lineRule="auto"/>
              <w:ind w:left="75"/>
              <w:rPr>
                <w:rFonts w:asciiTheme="minorHAnsi" w:hAnsiTheme="minorHAnsi" w:cstheme="minorHAnsi"/>
                <w:sz w:val="22"/>
                <w:szCs w:val="22"/>
              </w:rPr>
            </w:pPr>
            <w:r w:rsidRPr="00110F8B">
              <w:rPr>
                <w:rFonts w:asciiTheme="minorHAnsi" w:hAnsiTheme="minorHAnsi" w:cstheme="minorHAnsi"/>
                <w:sz w:val="22"/>
                <w:szCs w:val="22"/>
              </w:rPr>
              <w:t>US Dollar</w:t>
            </w:r>
          </w:p>
        </w:tc>
        <w:tc>
          <w:tcPr>
            <w:tcW w:w="1307" w:type="dxa"/>
            <w:shd w:val="clear" w:color="auto" w:fill="FFFFFF"/>
            <w:hideMark/>
          </w:tcPr>
          <w:p w14:paraId="78BE02B2"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80.25</w:t>
            </w:r>
          </w:p>
        </w:tc>
        <w:tc>
          <w:tcPr>
            <w:tcW w:w="1168" w:type="dxa"/>
            <w:shd w:val="clear" w:color="auto" w:fill="FFFFFF"/>
            <w:hideMark/>
          </w:tcPr>
          <w:p w14:paraId="2C7A6AFD"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78.55</w:t>
            </w:r>
          </w:p>
        </w:tc>
      </w:tr>
    </w:tbl>
    <w:p w14:paraId="66A9B6E8" w14:textId="77777777" w:rsidR="002E5A4E" w:rsidRPr="003418B2" w:rsidRDefault="002E5A4E" w:rsidP="002E5A4E">
      <w:pPr>
        <w:pStyle w:val="NormalWeb"/>
        <w:shd w:val="clear" w:color="auto" w:fill="FFFFFF"/>
        <w:jc w:val="center"/>
        <w:rPr>
          <w:rFonts w:asciiTheme="minorHAnsi" w:hAnsiTheme="minorHAnsi" w:cstheme="minorHAnsi"/>
          <w:bCs/>
          <w:sz w:val="22"/>
          <w:szCs w:val="22"/>
        </w:rPr>
      </w:pPr>
      <w:r w:rsidRPr="00911A9D">
        <w:rPr>
          <w:rStyle w:val="Strong"/>
          <w:rFonts w:asciiTheme="minorHAnsi" w:hAnsiTheme="minorHAnsi" w:cstheme="minorHAnsi"/>
          <w:sz w:val="22"/>
          <w:szCs w:val="22"/>
          <w:shd w:val="clear" w:color="auto" w:fill="FFFFFF"/>
        </w:rPr>
        <w:t>SCHEDULE-II</w:t>
      </w:r>
    </w:p>
    <w:tbl>
      <w:tblPr>
        <w:tblW w:w="5496"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4"/>
        <w:gridCol w:w="1169"/>
        <w:gridCol w:w="2154"/>
        <w:gridCol w:w="1829"/>
      </w:tblGrid>
      <w:tr w:rsidR="00110F8B" w:rsidRPr="00110F8B" w14:paraId="598BE2A3" w14:textId="77777777" w:rsidTr="00110F8B">
        <w:trPr>
          <w:trHeight w:val="354"/>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DABD06"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Sl.</w:t>
            </w:r>
            <w:r w:rsidRPr="00110F8B">
              <w:rPr>
                <w:rFonts w:asciiTheme="minorHAnsi" w:hAnsiTheme="minorHAnsi" w:cstheme="minorHAnsi"/>
                <w:sz w:val="22"/>
                <w:szCs w:val="22"/>
              </w:rPr>
              <w:br/>
            </w:r>
            <w:r w:rsidRPr="00110F8B">
              <w:rPr>
                <w:rStyle w:val="Strong"/>
                <w:rFonts w:asciiTheme="minorHAnsi" w:hAnsiTheme="minorHAnsi" w:cstheme="minorHAnsi"/>
                <w:b w:val="0"/>
                <w:bCs w:val="0"/>
                <w:sz w:val="22"/>
                <w:szCs w:val="22"/>
              </w:rPr>
              <w:t>No.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924162"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Foreign Currency</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2EE31AE7"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Rate of exchange of 100 units of foreign currency equivalent to Indian rupees</w:t>
            </w:r>
          </w:p>
        </w:tc>
      </w:tr>
      <w:tr w:rsidR="00110F8B" w:rsidRPr="00110F8B" w14:paraId="5A2B4806" w14:textId="77777777" w:rsidTr="00110F8B">
        <w:trPr>
          <w:trHeight w:val="177"/>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82756F"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E00495"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(2)</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6E1C9920"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(3)</w:t>
            </w:r>
          </w:p>
        </w:tc>
      </w:tr>
      <w:tr w:rsidR="00110F8B" w:rsidRPr="00110F8B" w14:paraId="3A82A72F" w14:textId="77777777" w:rsidTr="00110F8B">
        <w:trPr>
          <w:trHeight w:val="327"/>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77017E" w14:textId="77777777" w:rsidR="002E5A4E" w:rsidRPr="00110F8B" w:rsidRDefault="002E5A4E" w:rsidP="003418B2">
            <w:pPr>
              <w:rPr>
                <w:rFonts w:asciiTheme="minorHAnsi" w:hAnsiTheme="minorHAnsi" w:cstheme="minorHAnsi"/>
              </w:rPr>
            </w:pPr>
            <w:r w:rsidRPr="00110F8B">
              <w:rPr>
                <w:rFonts w:asciiTheme="minorHAnsi" w:hAnsiTheme="minorHAnsi" w:cstheme="minorHAnsi"/>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812D84" w14:textId="77777777" w:rsidR="002E5A4E" w:rsidRPr="00110F8B" w:rsidRDefault="002E5A4E" w:rsidP="003418B2">
            <w:pPr>
              <w:rPr>
                <w:rFonts w:asciiTheme="minorHAnsi" w:hAnsiTheme="minorHAnsi" w:cstheme="minorHAnsi"/>
              </w:rPr>
            </w:pPr>
            <w:r w:rsidRPr="00110F8B">
              <w:rPr>
                <w:rFonts w:asciiTheme="minorHAnsi" w:hAnsiTheme="minorHAnsi" w:cstheme="minorHAnsi"/>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BC0C9F"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3D30B8"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(b)</w:t>
            </w:r>
          </w:p>
        </w:tc>
      </w:tr>
      <w:tr w:rsidR="00110F8B" w:rsidRPr="00110F8B" w14:paraId="234E2BD2" w14:textId="77777777" w:rsidTr="00110F8B">
        <w:trPr>
          <w:trHeight w:val="313"/>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549396" w14:textId="77777777" w:rsidR="002E5A4E" w:rsidRPr="00110F8B" w:rsidRDefault="002E5A4E" w:rsidP="003418B2">
            <w:pPr>
              <w:rPr>
                <w:rFonts w:asciiTheme="minorHAnsi" w:hAnsiTheme="minorHAnsi" w:cstheme="minorHAnsi"/>
              </w:rPr>
            </w:pPr>
            <w:r w:rsidRPr="00110F8B">
              <w:rPr>
                <w:rFonts w:asciiTheme="minorHAnsi" w:hAnsiTheme="minorHAnsi" w:cstheme="minorHAnsi"/>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AEAF57" w14:textId="77777777" w:rsidR="002E5A4E" w:rsidRPr="00110F8B" w:rsidRDefault="002E5A4E" w:rsidP="003418B2">
            <w:pPr>
              <w:rPr>
                <w:rFonts w:asciiTheme="minorHAnsi" w:hAnsiTheme="minorHAnsi" w:cstheme="minorHAnsi"/>
              </w:rPr>
            </w:pPr>
            <w:r w:rsidRPr="00110F8B">
              <w:rPr>
                <w:rFonts w:asciiTheme="minorHAnsi" w:hAnsiTheme="minorHAnsi" w:cstheme="minorHAnsi"/>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89923F"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(For Imported Goods)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BC351B"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Style w:val="Strong"/>
                <w:rFonts w:asciiTheme="minorHAnsi" w:hAnsiTheme="minorHAnsi" w:cstheme="minorHAnsi"/>
                <w:b w:val="0"/>
                <w:bCs w:val="0"/>
                <w:sz w:val="22"/>
                <w:szCs w:val="22"/>
              </w:rPr>
              <w:t>(For Export Goods)</w:t>
            </w:r>
          </w:p>
        </w:tc>
      </w:tr>
      <w:tr w:rsidR="00110F8B" w:rsidRPr="00110F8B" w14:paraId="5F7BAD3A" w14:textId="77777777" w:rsidTr="00110F8B">
        <w:trPr>
          <w:trHeight w:val="177"/>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F3D70F"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8DFDAB"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Japanese Yen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494AD6"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60.35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C8B2AE"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58.35</w:t>
            </w:r>
          </w:p>
        </w:tc>
      </w:tr>
      <w:tr w:rsidR="00110F8B" w:rsidRPr="00110F8B" w14:paraId="33C7BFD9" w14:textId="77777777" w:rsidTr="00110F8B">
        <w:trPr>
          <w:trHeight w:val="190"/>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B1791E"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802EB9" w14:textId="77777777" w:rsidR="002E5A4E" w:rsidRPr="00110F8B" w:rsidRDefault="002E5A4E" w:rsidP="00911A9D">
            <w:pPr>
              <w:pStyle w:val="NormalWeb"/>
              <w:spacing w:line="276" w:lineRule="auto"/>
              <w:rPr>
                <w:rFonts w:asciiTheme="minorHAnsi" w:hAnsiTheme="minorHAnsi" w:cstheme="minorHAnsi"/>
                <w:sz w:val="22"/>
                <w:szCs w:val="22"/>
              </w:rPr>
            </w:pPr>
            <w:r w:rsidRPr="00110F8B">
              <w:rPr>
                <w:rFonts w:asciiTheme="minorHAnsi" w:hAnsiTheme="minorHAnsi" w:cstheme="minorHAnsi"/>
                <w:sz w:val="22"/>
                <w:szCs w:val="22"/>
              </w:rPr>
              <w:t>Korean Won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8D12E0"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6.25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9E08A" w14:textId="77777777" w:rsidR="002E5A4E" w:rsidRPr="00110F8B" w:rsidRDefault="002E5A4E" w:rsidP="00911A9D">
            <w:pPr>
              <w:pStyle w:val="NormalWeb"/>
              <w:spacing w:line="276" w:lineRule="auto"/>
              <w:jc w:val="center"/>
              <w:rPr>
                <w:rFonts w:asciiTheme="minorHAnsi" w:hAnsiTheme="minorHAnsi" w:cstheme="minorHAnsi"/>
                <w:sz w:val="22"/>
                <w:szCs w:val="22"/>
              </w:rPr>
            </w:pPr>
            <w:r w:rsidRPr="00110F8B">
              <w:rPr>
                <w:rFonts w:asciiTheme="minorHAnsi" w:hAnsiTheme="minorHAnsi" w:cstheme="minorHAnsi"/>
                <w:sz w:val="22"/>
                <w:szCs w:val="22"/>
              </w:rPr>
              <w:t>5.85</w:t>
            </w:r>
          </w:p>
        </w:tc>
      </w:tr>
    </w:tbl>
    <w:p w14:paraId="10B060CC" w14:textId="1117C263" w:rsidR="002E5A4E" w:rsidRPr="002F53BE" w:rsidRDefault="002E5A4E" w:rsidP="002E5A4E">
      <w:pPr>
        <w:shd w:val="clear" w:color="auto" w:fill="FFFFFF"/>
        <w:spacing w:before="100" w:beforeAutospacing="1" w:after="100" w:afterAutospacing="1" w:line="240" w:lineRule="auto"/>
        <w:rPr>
          <w:rFonts w:ascii="Arial" w:hAnsi="Arial" w:cs="Arial"/>
          <w:color w:val="000000"/>
          <w:sz w:val="24"/>
          <w:szCs w:val="24"/>
          <w:lang w:eastAsia="en-IN"/>
        </w:rPr>
      </w:pPr>
    </w:p>
    <w:bookmarkEnd w:id="1"/>
    <w:p w14:paraId="10366A0F" w14:textId="6978B88E" w:rsidR="00A10D97" w:rsidRDefault="002E5A4E" w:rsidP="002E5A4E">
      <w:pPr>
        <w:pStyle w:val="NormalWeb"/>
        <w:shd w:val="clear" w:color="auto" w:fill="FFFFFF"/>
        <w:jc w:val="both"/>
        <w:rPr>
          <w:rFonts w:asciiTheme="minorHAnsi" w:hAnsiTheme="minorHAnsi" w:cstheme="minorHAnsi"/>
          <w:b/>
          <w:bCs/>
          <w:color w:val="000000" w:themeColor="text1"/>
          <w:sz w:val="22"/>
          <w:szCs w:val="22"/>
        </w:rPr>
      </w:pPr>
      <w:r w:rsidRPr="00CD430D">
        <w:rPr>
          <w:rFonts w:asciiTheme="minorHAnsi" w:hAnsiTheme="minorHAnsi" w:cstheme="minorHAnsi"/>
          <w:b/>
          <w:bCs/>
          <w:color w:val="000000" w:themeColor="text1"/>
          <w:sz w:val="22"/>
          <w:szCs w:val="22"/>
        </w:rPr>
        <w:t xml:space="preserve"> </w:t>
      </w:r>
      <w:r w:rsidR="00A10D97" w:rsidRPr="00CD430D">
        <w:rPr>
          <w:rFonts w:asciiTheme="minorHAnsi" w:hAnsiTheme="minorHAnsi" w:cstheme="minorHAnsi"/>
          <w:b/>
          <w:bCs/>
          <w:color w:val="000000" w:themeColor="text1"/>
          <w:sz w:val="22"/>
          <w:szCs w:val="22"/>
        </w:rPr>
        <w:t>[For further details please refer the Notification]</w:t>
      </w:r>
    </w:p>
    <w:p w14:paraId="128F7048" w14:textId="77777777" w:rsidR="0088575D" w:rsidRPr="005C1115" w:rsidRDefault="0088575D" w:rsidP="0076403F">
      <w:pPr>
        <w:jc w:val="both"/>
        <w:rPr>
          <w:rFonts w:asciiTheme="minorHAnsi" w:hAnsiTheme="minorHAnsi" w:cstheme="minorHAnsi"/>
          <w:color w:val="000000"/>
          <w:lang w:val="en-IN" w:eastAsia="en-IN"/>
        </w:rPr>
        <w:sectPr w:rsidR="0088575D" w:rsidRPr="005C1115" w:rsidSect="00B728A1">
          <w:headerReference w:type="default" r:id="rId54"/>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23D341CA" w14:textId="324F372F" w:rsidR="00A10D97" w:rsidRPr="008A2360" w:rsidRDefault="009E3F02" w:rsidP="00A10D97">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7A8FAEBB" w14:textId="615FBA6C" w:rsidR="00A10D97" w:rsidRPr="00C97005" w:rsidRDefault="00A10D97" w:rsidP="00A10D9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26285E">
        <w:rPr>
          <w:rFonts w:asciiTheme="minorHAnsi" w:hAnsiTheme="minorHAnsi" w:cstheme="minorHAnsi"/>
          <w:b/>
          <w:bCs/>
          <w:caps/>
          <w:color w:val="000000" w:themeColor="text1"/>
        </w:rPr>
        <w:t>Ame</w:t>
      </w:r>
      <w:r w:rsidR="009E3F02">
        <w:rPr>
          <w:rFonts w:asciiTheme="minorHAnsi" w:hAnsiTheme="minorHAnsi" w:cstheme="minorHAnsi"/>
          <w:b/>
          <w:bCs/>
          <w:caps/>
          <w:color w:val="000000" w:themeColor="text1"/>
        </w:rPr>
        <w:t>NDMENT IN IMPORT POLICY CONDITION OF HS CODE 29335200 UNDER CHAPTER 29 OF ITC (HS) 2022, SCHEDULE – I (IMPORT POLICY)</w:t>
      </w:r>
    </w:p>
    <w:p w14:paraId="5F3D4531" w14:textId="2D573E88" w:rsidR="009E3F02" w:rsidRPr="00EB3522" w:rsidRDefault="00A10D97" w:rsidP="00EB3522">
      <w:pPr>
        <w:pStyle w:val="NormalWeb"/>
        <w:shd w:val="clear" w:color="auto" w:fill="FFFFFF"/>
        <w:jc w:val="both"/>
        <w:rPr>
          <w:rFonts w:asciiTheme="minorHAnsi" w:hAnsiTheme="minorHAnsi" w:cstheme="minorHAnsi"/>
          <w:sz w:val="22"/>
          <w:szCs w:val="22"/>
        </w:rPr>
      </w:pPr>
      <w:r w:rsidRPr="00911A9D">
        <w:rPr>
          <w:rFonts w:asciiTheme="minorHAnsi" w:hAnsiTheme="minorHAnsi" w:cstheme="minorHAnsi"/>
          <w:b/>
          <w:bCs/>
          <w:sz w:val="22"/>
          <w:szCs w:val="22"/>
        </w:rPr>
        <w:t>OUR COMMENTS</w:t>
      </w:r>
      <w:r w:rsidRPr="006C14B2">
        <w:rPr>
          <w:rFonts w:asciiTheme="minorHAnsi" w:hAnsiTheme="minorHAnsi" w:cstheme="minorHAnsi"/>
        </w:rPr>
        <w:t xml:space="preserve">: </w:t>
      </w:r>
      <w:r w:rsidR="00D804EE">
        <w:rPr>
          <w:rFonts w:asciiTheme="minorHAnsi" w:hAnsiTheme="minorHAnsi" w:cstheme="minorHAnsi"/>
          <w:color w:val="000000" w:themeColor="text1"/>
        </w:rPr>
        <w:t xml:space="preserve">Ministry of Commerce and Industry vide </w:t>
      </w:r>
      <w:r w:rsidR="009E3F02">
        <w:rPr>
          <w:rFonts w:asciiTheme="minorHAnsi" w:hAnsiTheme="minorHAnsi" w:cstheme="minorHAnsi"/>
          <w:color w:val="000000" w:themeColor="text1"/>
        </w:rPr>
        <w:t>notification</w:t>
      </w:r>
      <w:r w:rsidR="00D804EE">
        <w:rPr>
          <w:rFonts w:asciiTheme="minorHAnsi" w:hAnsiTheme="minorHAnsi" w:cstheme="minorHAnsi"/>
          <w:color w:val="000000" w:themeColor="text1"/>
        </w:rPr>
        <w:t xml:space="preserve"> no.</w:t>
      </w:r>
      <w:r w:rsidR="009E3F02">
        <w:rPr>
          <w:rFonts w:asciiTheme="minorHAnsi" w:hAnsiTheme="minorHAnsi" w:cstheme="minorHAnsi"/>
          <w:color w:val="000000" w:themeColor="text1"/>
        </w:rPr>
        <w:t xml:space="preserve"> 23/2015-2020</w:t>
      </w:r>
      <w:r w:rsidR="00D804EE">
        <w:rPr>
          <w:rFonts w:asciiTheme="minorHAnsi" w:hAnsiTheme="minorHAnsi" w:cstheme="minorHAnsi"/>
          <w:color w:val="000000" w:themeColor="text1"/>
        </w:rPr>
        <w:t xml:space="preserve"> dated </w:t>
      </w:r>
      <w:r w:rsidR="009E3F02">
        <w:rPr>
          <w:rFonts w:asciiTheme="minorHAnsi" w:hAnsiTheme="minorHAnsi" w:cstheme="minorHAnsi"/>
          <w:color w:val="000000" w:themeColor="text1"/>
        </w:rPr>
        <w:t>01.08</w:t>
      </w:r>
      <w:r w:rsidR="00D804EE">
        <w:rPr>
          <w:rFonts w:asciiTheme="minorHAnsi" w:hAnsiTheme="minorHAnsi" w:cstheme="minorHAnsi"/>
          <w:color w:val="000000" w:themeColor="text1"/>
        </w:rPr>
        <w:t>.2022 notified</w:t>
      </w:r>
      <w:r w:rsidR="00EE4E7D">
        <w:rPr>
          <w:rFonts w:asciiTheme="minorHAnsi" w:hAnsiTheme="minorHAnsi" w:cstheme="minorHAnsi"/>
          <w:color w:val="000000" w:themeColor="text1"/>
        </w:rPr>
        <w:t xml:space="preserve"> </w:t>
      </w:r>
      <w:r w:rsidR="009E3F02" w:rsidRPr="00EB3522">
        <w:rPr>
          <w:rFonts w:asciiTheme="minorHAnsi" w:hAnsiTheme="minorHAnsi" w:cstheme="minorHAnsi"/>
          <w:sz w:val="22"/>
          <w:szCs w:val="22"/>
        </w:rPr>
        <w:t>In exercise of powers conferred by </w:t>
      </w:r>
      <w:hyperlink r:id="rId55" w:history="1">
        <w:r w:rsidR="009E3F02" w:rsidRPr="00EB3522">
          <w:rPr>
            <w:rStyle w:val="Hyperlink"/>
            <w:rFonts w:asciiTheme="minorHAnsi" w:hAnsiTheme="minorHAnsi" w:cstheme="minorHAnsi"/>
            <w:color w:val="auto"/>
            <w:sz w:val="22"/>
            <w:szCs w:val="22"/>
            <w:u w:val="none"/>
          </w:rPr>
          <w:t>Section 3</w:t>
        </w:r>
      </w:hyperlink>
      <w:r w:rsidR="009E3F02" w:rsidRPr="00EB3522">
        <w:rPr>
          <w:rFonts w:asciiTheme="minorHAnsi" w:hAnsiTheme="minorHAnsi" w:cstheme="minorHAnsi"/>
          <w:sz w:val="22"/>
          <w:szCs w:val="22"/>
        </w:rPr>
        <w:t> and </w:t>
      </w:r>
      <w:hyperlink r:id="rId56" w:history="1">
        <w:r w:rsidR="009E3F02" w:rsidRPr="00EB3522">
          <w:rPr>
            <w:rStyle w:val="Hyperlink"/>
            <w:rFonts w:asciiTheme="minorHAnsi" w:hAnsiTheme="minorHAnsi" w:cstheme="minorHAnsi"/>
            <w:color w:val="auto"/>
            <w:sz w:val="22"/>
            <w:szCs w:val="22"/>
            <w:u w:val="none"/>
          </w:rPr>
          <w:t>Section 5</w:t>
        </w:r>
      </w:hyperlink>
      <w:r w:rsidR="009E3F02" w:rsidRPr="00EB3522">
        <w:rPr>
          <w:rFonts w:asciiTheme="minorHAnsi" w:hAnsiTheme="minorHAnsi" w:cstheme="minorHAnsi"/>
          <w:sz w:val="22"/>
          <w:szCs w:val="22"/>
        </w:rPr>
        <w:t> of </w:t>
      </w:r>
      <w:hyperlink r:id="rId57" w:history="1">
        <w:r w:rsidR="009E3F02" w:rsidRPr="00EB3522">
          <w:rPr>
            <w:rStyle w:val="Hyperlink"/>
            <w:rFonts w:asciiTheme="minorHAnsi" w:hAnsiTheme="minorHAnsi" w:cstheme="minorHAnsi"/>
            <w:color w:val="auto"/>
            <w:sz w:val="22"/>
            <w:szCs w:val="22"/>
            <w:u w:val="none"/>
          </w:rPr>
          <w:t>FT (D&amp;R) Act, 1992</w:t>
        </w:r>
      </w:hyperlink>
      <w:r w:rsidR="009E3F02" w:rsidRPr="00EB3522">
        <w:rPr>
          <w:rFonts w:asciiTheme="minorHAnsi" w:hAnsiTheme="minorHAnsi" w:cstheme="minorHAnsi"/>
          <w:sz w:val="22"/>
          <w:szCs w:val="22"/>
        </w:rPr>
        <w:t>, read with </w:t>
      </w:r>
      <w:hyperlink r:id="rId58" w:history="1">
        <w:r w:rsidR="009E3F02" w:rsidRPr="00EB3522">
          <w:rPr>
            <w:rStyle w:val="Hyperlink"/>
            <w:rFonts w:asciiTheme="minorHAnsi" w:hAnsiTheme="minorHAnsi" w:cstheme="minorHAnsi"/>
            <w:color w:val="auto"/>
            <w:sz w:val="22"/>
            <w:szCs w:val="22"/>
            <w:u w:val="none"/>
          </w:rPr>
          <w:t>paragraph 1.02</w:t>
        </w:r>
      </w:hyperlink>
      <w:r w:rsidR="009E3F02" w:rsidRPr="00EB3522">
        <w:rPr>
          <w:rFonts w:asciiTheme="minorHAnsi" w:hAnsiTheme="minorHAnsi" w:cstheme="minorHAnsi"/>
          <w:sz w:val="22"/>
          <w:szCs w:val="22"/>
        </w:rPr>
        <w:t> and </w:t>
      </w:r>
      <w:hyperlink r:id="rId59" w:history="1">
        <w:r w:rsidR="009E3F02" w:rsidRPr="00EB3522">
          <w:rPr>
            <w:rStyle w:val="Hyperlink"/>
            <w:rFonts w:asciiTheme="minorHAnsi" w:hAnsiTheme="minorHAnsi" w:cstheme="minorHAnsi"/>
            <w:color w:val="auto"/>
            <w:sz w:val="22"/>
            <w:szCs w:val="22"/>
            <w:u w:val="none"/>
          </w:rPr>
          <w:t>2.01</w:t>
        </w:r>
      </w:hyperlink>
      <w:r w:rsidR="009E3F02" w:rsidRPr="00EB3522">
        <w:rPr>
          <w:rFonts w:asciiTheme="minorHAnsi" w:hAnsiTheme="minorHAnsi" w:cstheme="minorHAnsi"/>
          <w:sz w:val="22"/>
          <w:szCs w:val="22"/>
        </w:rPr>
        <w:t> of the </w:t>
      </w:r>
      <w:hyperlink r:id="rId60" w:history="1">
        <w:r w:rsidR="009E3F02" w:rsidRPr="00EB3522">
          <w:rPr>
            <w:rStyle w:val="Hyperlink"/>
            <w:rFonts w:asciiTheme="minorHAnsi" w:hAnsiTheme="minorHAnsi" w:cstheme="minorHAnsi"/>
            <w:color w:val="auto"/>
            <w:sz w:val="22"/>
            <w:szCs w:val="22"/>
            <w:u w:val="none"/>
          </w:rPr>
          <w:t>Foreign Trade Policy (FTP), 2015-2020</w:t>
        </w:r>
      </w:hyperlink>
      <w:r w:rsidR="009E3F02" w:rsidRPr="00EB3522">
        <w:rPr>
          <w:rFonts w:asciiTheme="minorHAnsi" w:hAnsiTheme="minorHAnsi" w:cstheme="minorHAnsi"/>
          <w:sz w:val="22"/>
          <w:szCs w:val="22"/>
        </w:rPr>
        <w:t>, as amended from time to time, the Central Government hereby amends the policy condition of </w:t>
      </w:r>
      <w:hyperlink r:id="rId61" w:history="1">
        <w:r w:rsidR="009E3F02" w:rsidRPr="00EB3522">
          <w:rPr>
            <w:rStyle w:val="Hyperlink"/>
            <w:rFonts w:asciiTheme="minorHAnsi" w:hAnsiTheme="minorHAnsi" w:cstheme="minorHAnsi"/>
            <w:color w:val="auto"/>
            <w:sz w:val="22"/>
            <w:szCs w:val="22"/>
            <w:u w:val="none"/>
          </w:rPr>
          <w:t>HS Code 29335200</w:t>
        </w:r>
      </w:hyperlink>
      <w:r w:rsidR="009E3F02" w:rsidRPr="00EB3522">
        <w:rPr>
          <w:rFonts w:asciiTheme="minorHAnsi" w:hAnsiTheme="minorHAnsi" w:cstheme="minorHAnsi"/>
          <w:sz w:val="22"/>
          <w:szCs w:val="22"/>
        </w:rPr>
        <w:t> under </w:t>
      </w:r>
      <w:hyperlink r:id="rId62" w:history="1">
        <w:r w:rsidR="009E3F02" w:rsidRPr="00EB3522">
          <w:rPr>
            <w:rStyle w:val="Hyperlink"/>
            <w:rFonts w:asciiTheme="minorHAnsi" w:hAnsiTheme="minorHAnsi" w:cstheme="minorHAnsi"/>
            <w:color w:val="auto"/>
            <w:sz w:val="22"/>
            <w:szCs w:val="22"/>
            <w:u w:val="none"/>
          </w:rPr>
          <w:t>Chapter 29</w:t>
        </w:r>
      </w:hyperlink>
      <w:r w:rsidR="009E3F02" w:rsidRPr="00EB3522">
        <w:rPr>
          <w:rFonts w:asciiTheme="minorHAnsi" w:hAnsiTheme="minorHAnsi" w:cstheme="minorHAnsi"/>
          <w:sz w:val="22"/>
          <w:szCs w:val="22"/>
        </w:rPr>
        <w:t> of </w:t>
      </w:r>
      <w:hyperlink r:id="rId63" w:history="1">
        <w:r w:rsidR="009E3F02" w:rsidRPr="00EB3522">
          <w:rPr>
            <w:rStyle w:val="Hyperlink"/>
            <w:rFonts w:asciiTheme="minorHAnsi" w:hAnsiTheme="minorHAnsi" w:cstheme="minorHAnsi"/>
            <w:color w:val="auto"/>
            <w:sz w:val="22"/>
            <w:szCs w:val="22"/>
            <w:u w:val="none"/>
          </w:rPr>
          <w:t>ITC (HS) 2022, Schedule - I (Import Policy)</w:t>
        </w:r>
      </w:hyperlink>
      <w:r w:rsidR="009E3F02" w:rsidRPr="00EB3522">
        <w:rPr>
          <w:rFonts w:asciiTheme="minorHAnsi" w:hAnsiTheme="minorHAnsi" w:cstheme="minorHAnsi"/>
          <w:sz w:val="22"/>
          <w:szCs w:val="22"/>
        </w:rPr>
        <w:t>, with immediate effect, as under:</w:t>
      </w:r>
    </w:p>
    <w:tbl>
      <w:tblPr>
        <w:tblpPr w:leftFromText="180" w:rightFromText="180" w:vertAnchor="page" w:horzAnchor="margin" w:tblpY="6948"/>
        <w:tblW w:w="526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17"/>
        <w:gridCol w:w="1447"/>
        <w:gridCol w:w="639"/>
        <w:gridCol w:w="1470"/>
        <w:gridCol w:w="894"/>
      </w:tblGrid>
      <w:tr w:rsidR="00EB3522" w:rsidRPr="00EB3522" w14:paraId="79FD7718" w14:textId="77777777" w:rsidTr="00CC5017">
        <w:trPr>
          <w:trHeight w:val="562"/>
        </w:trPr>
        <w:tc>
          <w:tcPr>
            <w:tcW w:w="994" w:type="dxa"/>
            <w:tcBorders>
              <w:top w:val="outset" w:sz="6" w:space="0" w:color="auto"/>
              <w:left w:val="outset" w:sz="6" w:space="0" w:color="auto"/>
              <w:bottom w:val="outset" w:sz="6" w:space="0" w:color="auto"/>
              <w:right w:val="outset" w:sz="6" w:space="0" w:color="auto"/>
            </w:tcBorders>
            <w:shd w:val="clear" w:color="auto" w:fill="FFFFFF"/>
            <w:hideMark/>
          </w:tcPr>
          <w:p w14:paraId="634B078B" w14:textId="77777777" w:rsidR="009E3F02" w:rsidRPr="00EB3522" w:rsidRDefault="009E3F02" w:rsidP="00CC5017">
            <w:pPr>
              <w:pStyle w:val="NormalWeb"/>
              <w:jc w:val="center"/>
              <w:rPr>
                <w:rFonts w:asciiTheme="minorHAnsi" w:hAnsiTheme="minorHAnsi" w:cstheme="minorHAnsi"/>
                <w:sz w:val="22"/>
                <w:szCs w:val="22"/>
              </w:rPr>
            </w:pPr>
            <w:r w:rsidRPr="00EB3522">
              <w:rPr>
                <w:rStyle w:val="Strong"/>
                <w:rFonts w:asciiTheme="minorHAnsi" w:hAnsiTheme="minorHAnsi" w:cstheme="minorHAnsi"/>
                <w:b w:val="0"/>
                <w:bCs w:val="0"/>
                <w:sz w:val="22"/>
                <w:szCs w:val="22"/>
              </w:rPr>
              <w:t>HS code</w:t>
            </w:r>
          </w:p>
        </w:tc>
        <w:tc>
          <w:tcPr>
            <w:tcW w:w="1458" w:type="dxa"/>
            <w:tcBorders>
              <w:top w:val="outset" w:sz="6" w:space="0" w:color="auto"/>
              <w:left w:val="outset" w:sz="6" w:space="0" w:color="auto"/>
              <w:bottom w:val="outset" w:sz="6" w:space="0" w:color="auto"/>
              <w:right w:val="outset" w:sz="6" w:space="0" w:color="auto"/>
            </w:tcBorders>
            <w:shd w:val="clear" w:color="auto" w:fill="FFFFFF"/>
            <w:hideMark/>
          </w:tcPr>
          <w:p w14:paraId="506D3D3B" w14:textId="77777777" w:rsidR="009E3F02" w:rsidRPr="00EB3522" w:rsidRDefault="009E3F02" w:rsidP="00CC5017">
            <w:pPr>
              <w:pStyle w:val="NormalWeb"/>
              <w:ind w:left="105"/>
              <w:jc w:val="center"/>
              <w:rPr>
                <w:rFonts w:asciiTheme="minorHAnsi" w:hAnsiTheme="minorHAnsi" w:cstheme="minorHAnsi"/>
                <w:sz w:val="22"/>
                <w:szCs w:val="22"/>
              </w:rPr>
            </w:pPr>
            <w:r w:rsidRPr="00EB3522">
              <w:rPr>
                <w:rStyle w:val="Strong"/>
                <w:rFonts w:asciiTheme="minorHAnsi" w:hAnsiTheme="minorHAnsi" w:cstheme="minorHAnsi"/>
                <w:b w:val="0"/>
                <w:bCs w:val="0"/>
                <w:sz w:val="22"/>
                <w:szCs w:val="22"/>
              </w:rPr>
              <w:t>Item description</w:t>
            </w:r>
          </w:p>
        </w:tc>
        <w:tc>
          <w:tcPr>
            <w:tcW w:w="742" w:type="dxa"/>
            <w:tcBorders>
              <w:top w:val="outset" w:sz="6" w:space="0" w:color="auto"/>
              <w:left w:val="outset" w:sz="6" w:space="0" w:color="auto"/>
              <w:bottom w:val="outset" w:sz="6" w:space="0" w:color="auto"/>
              <w:right w:val="outset" w:sz="6" w:space="0" w:color="auto"/>
            </w:tcBorders>
            <w:shd w:val="clear" w:color="auto" w:fill="FFFFFF"/>
            <w:hideMark/>
          </w:tcPr>
          <w:p w14:paraId="09D2E331" w14:textId="77777777" w:rsidR="009E3F02" w:rsidRPr="00EB3522" w:rsidRDefault="009E3F02" w:rsidP="00CC5017">
            <w:pPr>
              <w:pStyle w:val="NormalWeb"/>
              <w:jc w:val="center"/>
              <w:rPr>
                <w:rFonts w:asciiTheme="minorHAnsi" w:hAnsiTheme="minorHAnsi" w:cstheme="minorHAnsi"/>
                <w:sz w:val="22"/>
                <w:szCs w:val="22"/>
              </w:rPr>
            </w:pPr>
            <w:r w:rsidRPr="00EB3522">
              <w:rPr>
                <w:rStyle w:val="Strong"/>
                <w:rFonts w:asciiTheme="minorHAnsi" w:hAnsiTheme="minorHAnsi" w:cstheme="minorHAnsi"/>
                <w:b w:val="0"/>
                <w:bCs w:val="0"/>
                <w:sz w:val="22"/>
                <w:szCs w:val="22"/>
              </w:rPr>
              <w:t>Import Policy</w:t>
            </w:r>
          </w:p>
        </w:tc>
        <w:tc>
          <w:tcPr>
            <w:tcW w:w="1590" w:type="dxa"/>
            <w:tcBorders>
              <w:top w:val="outset" w:sz="6" w:space="0" w:color="auto"/>
              <w:left w:val="outset" w:sz="6" w:space="0" w:color="auto"/>
              <w:bottom w:val="outset" w:sz="6" w:space="0" w:color="auto"/>
              <w:right w:val="outset" w:sz="6" w:space="0" w:color="auto"/>
            </w:tcBorders>
            <w:shd w:val="clear" w:color="auto" w:fill="FFFFFF"/>
            <w:hideMark/>
          </w:tcPr>
          <w:p w14:paraId="7A6291B5" w14:textId="77777777" w:rsidR="009E3F02" w:rsidRPr="00EB3522" w:rsidRDefault="009E3F02" w:rsidP="00CC5017">
            <w:pPr>
              <w:pStyle w:val="NormalWeb"/>
              <w:ind w:left="120"/>
              <w:jc w:val="center"/>
              <w:rPr>
                <w:rFonts w:asciiTheme="minorHAnsi" w:hAnsiTheme="minorHAnsi" w:cstheme="minorHAnsi"/>
                <w:sz w:val="22"/>
                <w:szCs w:val="22"/>
              </w:rPr>
            </w:pPr>
            <w:r w:rsidRPr="00EB3522">
              <w:rPr>
                <w:rStyle w:val="Strong"/>
                <w:rFonts w:asciiTheme="minorHAnsi" w:hAnsiTheme="minorHAnsi" w:cstheme="minorHAnsi"/>
                <w:b w:val="0"/>
                <w:bCs w:val="0"/>
                <w:sz w:val="22"/>
                <w:szCs w:val="22"/>
              </w:rPr>
              <w:t>Existing Policy Condition</w:t>
            </w:r>
          </w:p>
        </w:tc>
        <w:tc>
          <w:tcPr>
            <w:tcW w:w="476" w:type="dxa"/>
            <w:tcBorders>
              <w:top w:val="outset" w:sz="6" w:space="0" w:color="auto"/>
              <w:left w:val="outset" w:sz="6" w:space="0" w:color="auto"/>
              <w:bottom w:val="outset" w:sz="6" w:space="0" w:color="auto"/>
              <w:right w:val="outset" w:sz="6" w:space="0" w:color="auto"/>
            </w:tcBorders>
            <w:shd w:val="clear" w:color="auto" w:fill="FFFFFF"/>
            <w:hideMark/>
          </w:tcPr>
          <w:p w14:paraId="327CD4D3" w14:textId="77777777" w:rsidR="009E3F02" w:rsidRPr="00EB3522" w:rsidRDefault="009E3F02" w:rsidP="00CC5017">
            <w:pPr>
              <w:pStyle w:val="NormalWeb"/>
              <w:jc w:val="center"/>
              <w:rPr>
                <w:rFonts w:asciiTheme="minorHAnsi" w:hAnsiTheme="minorHAnsi" w:cstheme="minorHAnsi"/>
                <w:sz w:val="22"/>
                <w:szCs w:val="22"/>
              </w:rPr>
            </w:pPr>
            <w:r w:rsidRPr="00EB3522">
              <w:rPr>
                <w:rStyle w:val="Strong"/>
                <w:rFonts w:asciiTheme="minorHAnsi" w:hAnsiTheme="minorHAnsi" w:cstheme="minorHAnsi"/>
                <w:b w:val="0"/>
                <w:bCs w:val="0"/>
                <w:sz w:val="22"/>
                <w:szCs w:val="22"/>
              </w:rPr>
              <w:t>Revised Policy Condition</w:t>
            </w:r>
          </w:p>
        </w:tc>
      </w:tr>
      <w:tr w:rsidR="00EB3522" w:rsidRPr="00EB3522" w14:paraId="0F9C342C" w14:textId="77777777" w:rsidTr="00CC5017">
        <w:trPr>
          <w:trHeight w:val="2653"/>
        </w:trPr>
        <w:tc>
          <w:tcPr>
            <w:tcW w:w="994" w:type="dxa"/>
            <w:tcBorders>
              <w:top w:val="outset" w:sz="6" w:space="0" w:color="auto"/>
              <w:left w:val="outset" w:sz="6" w:space="0" w:color="auto"/>
              <w:bottom w:val="outset" w:sz="6" w:space="0" w:color="auto"/>
              <w:right w:val="outset" w:sz="6" w:space="0" w:color="auto"/>
            </w:tcBorders>
            <w:shd w:val="clear" w:color="auto" w:fill="FFFFFF"/>
            <w:hideMark/>
          </w:tcPr>
          <w:p w14:paraId="0BCEC8C3" w14:textId="77777777" w:rsidR="009E3F02" w:rsidRPr="00EB3522" w:rsidRDefault="009E3F02" w:rsidP="00CC5017">
            <w:pPr>
              <w:pStyle w:val="NormalWeb"/>
              <w:jc w:val="center"/>
              <w:rPr>
                <w:rFonts w:asciiTheme="minorHAnsi" w:hAnsiTheme="minorHAnsi" w:cstheme="minorHAnsi"/>
                <w:sz w:val="22"/>
                <w:szCs w:val="22"/>
              </w:rPr>
            </w:pPr>
            <w:r w:rsidRPr="00EB3522">
              <w:rPr>
                <w:rFonts w:asciiTheme="minorHAnsi" w:hAnsiTheme="minorHAnsi" w:cstheme="minorHAnsi"/>
                <w:sz w:val="22"/>
                <w:szCs w:val="22"/>
              </w:rPr>
              <w:t>29335200</w:t>
            </w:r>
          </w:p>
        </w:tc>
        <w:tc>
          <w:tcPr>
            <w:tcW w:w="1458" w:type="dxa"/>
            <w:tcBorders>
              <w:top w:val="outset" w:sz="6" w:space="0" w:color="auto"/>
              <w:left w:val="outset" w:sz="6" w:space="0" w:color="auto"/>
              <w:bottom w:val="outset" w:sz="6" w:space="0" w:color="auto"/>
              <w:right w:val="outset" w:sz="6" w:space="0" w:color="auto"/>
            </w:tcBorders>
            <w:shd w:val="clear" w:color="auto" w:fill="FFFFFF"/>
            <w:hideMark/>
          </w:tcPr>
          <w:p w14:paraId="16F889D4" w14:textId="04461AF6" w:rsidR="009E3F02" w:rsidRPr="00EB3522" w:rsidRDefault="009E3F02" w:rsidP="00CC5017">
            <w:pPr>
              <w:pStyle w:val="NormalWeb"/>
              <w:ind w:left="105"/>
              <w:jc w:val="center"/>
              <w:rPr>
                <w:rFonts w:asciiTheme="minorHAnsi" w:hAnsiTheme="minorHAnsi" w:cstheme="minorHAnsi"/>
                <w:sz w:val="22"/>
                <w:szCs w:val="22"/>
              </w:rPr>
            </w:pPr>
            <w:r w:rsidRPr="00EB3522">
              <w:rPr>
                <w:rFonts w:asciiTheme="minorHAnsi" w:hAnsiTheme="minorHAnsi" w:cstheme="minorHAnsi"/>
                <w:sz w:val="22"/>
                <w:szCs w:val="22"/>
              </w:rPr>
              <w:t xml:space="preserve">Compounds containing a pyrimidine ring (whether or not hydrogenated) or piperazine ring in the </w:t>
            </w:r>
            <w:r w:rsidR="00CC5017" w:rsidRPr="00EB3522">
              <w:rPr>
                <w:rFonts w:asciiTheme="minorHAnsi" w:hAnsiTheme="minorHAnsi" w:cstheme="minorHAnsi"/>
                <w:sz w:val="22"/>
                <w:szCs w:val="22"/>
              </w:rPr>
              <w:t>structure:</w:t>
            </w:r>
            <w:r w:rsidRPr="00EB3522">
              <w:rPr>
                <w:rFonts w:asciiTheme="minorHAnsi" w:hAnsiTheme="minorHAnsi" w:cstheme="minorHAnsi"/>
                <w:sz w:val="22"/>
                <w:szCs w:val="22"/>
              </w:rPr>
              <w:t xml:space="preserve"> - Malonylurea (Barbituric Acid) and its salts</w:t>
            </w:r>
          </w:p>
        </w:tc>
        <w:tc>
          <w:tcPr>
            <w:tcW w:w="742" w:type="dxa"/>
            <w:tcBorders>
              <w:top w:val="outset" w:sz="6" w:space="0" w:color="auto"/>
              <w:left w:val="outset" w:sz="6" w:space="0" w:color="auto"/>
              <w:bottom w:val="outset" w:sz="6" w:space="0" w:color="auto"/>
              <w:right w:val="outset" w:sz="6" w:space="0" w:color="auto"/>
            </w:tcBorders>
            <w:shd w:val="clear" w:color="auto" w:fill="FFFFFF"/>
            <w:hideMark/>
          </w:tcPr>
          <w:p w14:paraId="57CC4B34" w14:textId="77777777" w:rsidR="009E3F02" w:rsidRPr="00EB3522" w:rsidRDefault="009E3F02" w:rsidP="00CC5017">
            <w:pPr>
              <w:pStyle w:val="NormalWeb"/>
              <w:jc w:val="center"/>
              <w:rPr>
                <w:rFonts w:asciiTheme="minorHAnsi" w:hAnsiTheme="minorHAnsi" w:cstheme="minorHAnsi"/>
                <w:sz w:val="22"/>
                <w:szCs w:val="22"/>
              </w:rPr>
            </w:pPr>
            <w:r w:rsidRPr="00EB3522">
              <w:rPr>
                <w:rFonts w:asciiTheme="minorHAnsi" w:hAnsiTheme="minorHAnsi" w:cstheme="minorHAnsi"/>
                <w:sz w:val="22"/>
                <w:szCs w:val="22"/>
              </w:rPr>
              <w:t>Free</w:t>
            </w:r>
          </w:p>
        </w:tc>
        <w:tc>
          <w:tcPr>
            <w:tcW w:w="1590" w:type="dxa"/>
            <w:tcBorders>
              <w:top w:val="outset" w:sz="6" w:space="0" w:color="auto"/>
              <w:left w:val="outset" w:sz="6" w:space="0" w:color="auto"/>
              <w:bottom w:val="outset" w:sz="6" w:space="0" w:color="auto"/>
              <w:right w:val="outset" w:sz="6" w:space="0" w:color="auto"/>
            </w:tcBorders>
            <w:shd w:val="clear" w:color="auto" w:fill="FFFFFF"/>
            <w:hideMark/>
          </w:tcPr>
          <w:p w14:paraId="536DE4C7" w14:textId="77777777" w:rsidR="009E3F02" w:rsidRPr="00EB3522" w:rsidRDefault="009E3F02" w:rsidP="00CC5017">
            <w:pPr>
              <w:pStyle w:val="NormalWeb"/>
              <w:ind w:left="120"/>
              <w:jc w:val="center"/>
              <w:rPr>
                <w:rFonts w:asciiTheme="minorHAnsi" w:hAnsiTheme="minorHAnsi" w:cstheme="minorHAnsi"/>
                <w:sz w:val="22"/>
                <w:szCs w:val="22"/>
              </w:rPr>
            </w:pPr>
            <w:r w:rsidRPr="00EB3522">
              <w:rPr>
                <w:rFonts w:asciiTheme="minorHAnsi" w:hAnsiTheme="minorHAnsi" w:cstheme="minorHAnsi"/>
                <w:sz w:val="22"/>
                <w:szCs w:val="22"/>
              </w:rPr>
              <w:t>Subject to Policy Condition No. 3 of Chapter 29 i.e. "No Objection Certificate (NOC) is required from Narcotics Commissioner, Gwalior, before import of the item"</w:t>
            </w:r>
          </w:p>
        </w:tc>
        <w:tc>
          <w:tcPr>
            <w:tcW w:w="476" w:type="dxa"/>
            <w:tcBorders>
              <w:top w:val="outset" w:sz="6" w:space="0" w:color="auto"/>
              <w:left w:val="outset" w:sz="6" w:space="0" w:color="auto"/>
              <w:bottom w:val="outset" w:sz="6" w:space="0" w:color="auto"/>
              <w:right w:val="outset" w:sz="6" w:space="0" w:color="auto"/>
            </w:tcBorders>
            <w:shd w:val="clear" w:color="auto" w:fill="FFFFFF"/>
            <w:hideMark/>
          </w:tcPr>
          <w:p w14:paraId="39EE8CCC" w14:textId="77777777" w:rsidR="009E3F02" w:rsidRPr="00EB3522" w:rsidRDefault="009E3F02" w:rsidP="00CC5017">
            <w:pPr>
              <w:pStyle w:val="NormalWeb"/>
              <w:jc w:val="center"/>
              <w:rPr>
                <w:rFonts w:asciiTheme="minorHAnsi" w:hAnsiTheme="minorHAnsi" w:cstheme="minorHAnsi"/>
                <w:sz w:val="22"/>
                <w:szCs w:val="22"/>
              </w:rPr>
            </w:pPr>
            <w:r w:rsidRPr="00EB3522">
              <w:rPr>
                <w:rFonts w:asciiTheme="minorHAnsi" w:hAnsiTheme="minorHAnsi" w:cstheme="minorHAnsi"/>
                <w:sz w:val="22"/>
                <w:szCs w:val="22"/>
              </w:rPr>
              <w:t>Deleted</w:t>
            </w:r>
          </w:p>
        </w:tc>
      </w:tr>
    </w:tbl>
    <w:p w14:paraId="79125325" w14:textId="77777777" w:rsidR="009E3F02" w:rsidRPr="00EB3522" w:rsidRDefault="009E3F02" w:rsidP="00EB3522">
      <w:pPr>
        <w:pStyle w:val="NormalWeb"/>
        <w:shd w:val="clear" w:color="auto" w:fill="FFFFFF"/>
        <w:jc w:val="both"/>
        <w:rPr>
          <w:rFonts w:asciiTheme="minorHAnsi" w:hAnsiTheme="minorHAnsi" w:cstheme="minorHAnsi"/>
          <w:sz w:val="22"/>
          <w:szCs w:val="22"/>
        </w:rPr>
      </w:pPr>
      <w:r w:rsidRPr="00EB3522">
        <w:rPr>
          <w:rFonts w:asciiTheme="minorHAnsi" w:hAnsiTheme="minorHAnsi" w:cstheme="minorHAnsi"/>
          <w:sz w:val="22"/>
          <w:szCs w:val="22"/>
        </w:rPr>
        <w:t>2. </w:t>
      </w:r>
      <w:r w:rsidRPr="00EB3522">
        <w:rPr>
          <w:rStyle w:val="Strong"/>
          <w:rFonts w:asciiTheme="minorHAnsi" w:hAnsiTheme="minorHAnsi" w:cstheme="minorHAnsi"/>
          <w:b w:val="0"/>
          <w:bCs w:val="0"/>
          <w:sz w:val="22"/>
          <w:szCs w:val="22"/>
        </w:rPr>
        <w:t>Effect of this Notification:</w:t>
      </w:r>
    </w:p>
    <w:p w14:paraId="4F0CA515" w14:textId="77777777" w:rsidR="009E3F02" w:rsidRPr="00EB3522" w:rsidRDefault="009E3F02" w:rsidP="00CC5017">
      <w:pPr>
        <w:pStyle w:val="NormalWeb"/>
        <w:shd w:val="clear" w:color="auto" w:fill="FFFFFF"/>
        <w:ind w:right="517"/>
        <w:jc w:val="both"/>
        <w:rPr>
          <w:rFonts w:asciiTheme="minorHAnsi" w:hAnsiTheme="minorHAnsi" w:cstheme="minorHAnsi"/>
          <w:sz w:val="22"/>
          <w:szCs w:val="22"/>
        </w:rPr>
      </w:pPr>
      <w:r w:rsidRPr="00EB3522">
        <w:rPr>
          <w:rFonts w:asciiTheme="minorHAnsi" w:hAnsiTheme="minorHAnsi" w:cstheme="minorHAnsi"/>
          <w:sz w:val="22"/>
          <w:szCs w:val="22"/>
        </w:rPr>
        <w:t>Import of Malonylurea (Barbituric Acid) and its salts shall be allowed without NOC from Narcotics Commissioner, Gwalior.</w:t>
      </w:r>
    </w:p>
    <w:p w14:paraId="3325ED2C" w14:textId="77777777" w:rsidR="009E3F02" w:rsidRPr="00EB3522" w:rsidRDefault="009E3F02" w:rsidP="00EB3522">
      <w:pPr>
        <w:pStyle w:val="NormalWeb"/>
        <w:shd w:val="clear" w:color="auto" w:fill="FFFFFF"/>
        <w:jc w:val="both"/>
        <w:rPr>
          <w:rFonts w:asciiTheme="minorHAnsi" w:hAnsiTheme="minorHAnsi" w:cstheme="minorHAnsi"/>
          <w:sz w:val="22"/>
          <w:szCs w:val="22"/>
        </w:rPr>
      </w:pPr>
      <w:r w:rsidRPr="00EB3522">
        <w:rPr>
          <w:rFonts w:asciiTheme="minorHAnsi" w:hAnsiTheme="minorHAnsi" w:cstheme="minorHAnsi"/>
          <w:sz w:val="22"/>
          <w:szCs w:val="22"/>
        </w:rPr>
        <w:t>This issues with the approval of Minister of Commerce &amp; Industry</w:t>
      </w:r>
    </w:p>
    <w:p w14:paraId="7BE3907C" w14:textId="2D0F1FA2" w:rsidR="00D804EE" w:rsidRDefault="00D804EE" w:rsidP="009E3F02">
      <w:pPr>
        <w:shd w:val="clear" w:color="auto" w:fill="FFFFFF"/>
        <w:spacing w:before="100" w:beforeAutospacing="1" w:after="100" w:afterAutospacing="1" w:line="240" w:lineRule="auto"/>
        <w:jc w:val="both"/>
        <w:rPr>
          <w:rFonts w:asciiTheme="minorHAnsi" w:hAnsiTheme="minorHAnsi" w:cstheme="minorHAnsi"/>
          <w:b/>
          <w:bCs/>
          <w:color w:val="000000" w:themeColor="text1"/>
        </w:rPr>
      </w:pPr>
      <w:r w:rsidRPr="00CD430D">
        <w:rPr>
          <w:rFonts w:asciiTheme="minorHAnsi" w:hAnsiTheme="minorHAnsi" w:cstheme="minorHAnsi"/>
          <w:b/>
          <w:bCs/>
          <w:color w:val="000000" w:themeColor="text1"/>
        </w:rPr>
        <w:t>[For further details please refer the Notification]</w:t>
      </w:r>
    </w:p>
    <w:p w14:paraId="383D54B5" w14:textId="23E768D7" w:rsidR="00CC5017" w:rsidRDefault="00CC5017" w:rsidP="009E3F02">
      <w:pPr>
        <w:shd w:val="clear" w:color="auto" w:fill="FFFFFF"/>
        <w:spacing w:before="100" w:beforeAutospacing="1" w:after="100" w:afterAutospacing="1" w:line="240" w:lineRule="auto"/>
        <w:jc w:val="both"/>
        <w:rPr>
          <w:rFonts w:asciiTheme="minorHAnsi" w:hAnsiTheme="minorHAnsi" w:cstheme="minorHAnsi"/>
          <w:b/>
          <w:bCs/>
          <w:color w:val="000000" w:themeColor="text1"/>
        </w:rPr>
      </w:pPr>
    </w:p>
    <w:p w14:paraId="7FADC5B6" w14:textId="4886CD81" w:rsidR="00CC5017" w:rsidRDefault="00CC5017" w:rsidP="009E3F02">
      <w:pPr>
        <w:shd w:val="clear" w:color="auto" w:fill="FFFFFF"/>
        <w:spacing w:before="100" w:beforeAutospacing="1" w:after="100" w:afterAutospacing="1" w:line="240" w:lineRule="auto"/>
        <w:jc w:val="both"/>
        <w:rPr>
          <w:rFonts w:asciiTheme="minorHAnsi" w:hAnsiTheme="minorHAnsi" w:cstheme="minorHAnsi"/>
          <w:b/>
          <w:bCs/>
          <w:color w:val="000000" w:themeColor="text1"/>
        </w:rPr>
      </w:pPr>
    </w:p>
    <w:p w14:paraId="399075CA" w14:textId="77777777" w:rsidR="00CC5017" w:rsidRDefault="00CC5017" w:rsidP="009E3F02">
      <w:pPr>
        <w:shd w:val="clear" w:color="auto" w:fill="FFFFFF"/>
        <w:spacing w:before="100" w:beforeAutospacing="1" w:after="100" w:afterAutospacing="1" w:line="240" w:lineRule="auto"/>
        <w:jc w:val="both"/>
        <w:rPr>
          <w:rFonts w:asciiTheme="minorHAnsi" w:hAnsiTheme="minorHAnsi" w:cstheme="minorHAnsi"/>
          <w:b/>
          <w:bCs/>
          <w:color w:val="000000" w:themeColor="text1"/>
        </w:rPr>
      </w:pPr>
    </w:p>
    <w:p w14:paraId="37E95F56" w14:textId="77777777" w:rsidR="00CC5017" w:rsidRPr="008A2360" w:rsidRDefault="00CC5017" w:rsidP="00CC5017">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NOTIFICATION</w:t>
      </w:r>
    </w:p>
    <w:p w14:paraId="0EFB34FF" w14:textId="5AEF6554" w:rsidR="00CC5017" w:rsidRPr="00C97005" w:rsidRDefault="00CC5017" w:rsidP="00CC501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26285E">
        <w:rPr>
          <w:rFonts w:asciiTheme="minorHAnsi" w:hAnsiTheme="minorHAnsi" w:cstheme="minorHAnsi"/>
          <w:b/>
          <w:bCs/>
          <w:caps/>
          <w:color w:val="000000" w:themeColor="text1"/>
        </w:rPr>
        <w:t>Ame</w:t>
      </w:r>
      <w:r>
        <w:rPr>
          <w:rFonts w:asciiTheme="minorHAnsi" w:hAnsiTheme="minorHAnsi" w:cstheme="minorHAnsi"/>
          <w:b/>
          <w:bCs/>
          <w:caps/>
          <w:color w:val="000000" w:themeColor="text1"/>
        </w:rPr>
        <w:t>NDMENT IN IMPORT POLICY CONDITION OF HS CODE 29021100 UNDER CHAPTER 29 OF ITC (HS) 2022, SCHEDULE – I (IMPORT POLICY)</w:t>
      </w:r>
    </w:p>
    <w:p w14:paraId="1AC105A4" w14:textId="77777777" w:rsidR="00CC5017" w:rsidRPr="00CC5017" w:rsidRDefault="00CC5017" w:rsidP="00CC5017">
      <w:pPr>
        <w:pStyle w:val="NormalWeb"/>
        <w:shd w:val="clear" w:color="auto" w:fill="FFFFFF"/>
        <w:jc w:val="both"/>
        <w:rPr>
          <w:rFonts w:asciiTheme="minorHAnsi" w:hAnsiTheme="minorHAnsi" w:cstheme="minorHAnsi"/>
          <w:sz w:val="22"/>
          <w:szCs w:val="22"/>
        </w:rPr>
      </w:pPr>
      <w:r w:rsidRPr="00911A9D">
        <w:rPr>
          <w:rFonts w:asciiTheme="minorHAnsi" w:hAnsiTheme="minorHAnsi" w:cstheme="minorHAnsi"/>
          <w:b/>
          <w:bCs/>
          <w:sz w:val="22"/>
          <w:szCs w:val="22"/>
        </w:rPr>
        <w:t>OUR COMMENTS</w:t>
      </w:r>
      <w:r w:rsidRPr="006C14B2">
        <w:rPr>
          <w:rFonts w:asciiTheme="minorHAnsi" w:hAnsiTheme="minorHAnsi" w:cstheme="minorHAnsi"/>
        </w:rPr>
        <w:t xml:space="preserve">: </w:t>
      </w:r>
      <w:r>
        <w:rPr>
          <w:rFonts w:asciiTheme="minorHAnsi" w:hAnsiTheme="minorHAnsi" w:cstheme="minorHAnsi"/>
          <w:color w:val="000000" w:themeColor="text1"/>
        </w:rPr>
        <w:t xml:space="preserve">Ministry of Commerce and Industry vide notification no. 24/2015-2020 dated 04.08.2022 </w:t>
      </w:r>
      <w:r w:rsidRPr="00CC5017">
        <w:rPr>
          <w:rFonts w:asciiTheme="minorHAnsi" w:hAnsiTheme="minorHAnsi" w:cstheme="minorHAnsi"/>
          <w:sz w:val="22"/>
          <w:szCs w:val="22"/>
        </w:rPr>
        <w:t>In exercise of powers conferred by </w:t>
      </w:r>
      <w:hyperlink r:id="rId64" w:history="1">
        <w:r w:rsidRPr="00CC5017">
          <w:rPr>
            <w:rStyle w:val="Hyperlink"/>
            <w:rFonts w:asciiTheme="minorHAnsi" w:hAnsiTheme="minorHAnsi" w:cstheme="minorHAnsi"/>
            <w:color w:val="auto"/>
            <w:sz w:val="22"/>
            <w:szCs w:val="22"/>
            <w:u w:val="none"/>
          </w:rPr>
          <w:t>Section 3</w:t>
        </w:r>
      </w:hyperlink>
      <w:r w:rsidRPr="00CC5017">
        <w:rPr>
          <w:rFonts w:asciiTheme="minorHAnsi" w:hAnsiTheme="minorHAnsi" w:cstheme="minorHAnsi"/>
          <w:sz w:val="22"/>
          <w:szCs w:val="22"/>
        </w:rPr>
        <w:t> and </w:t>
      </w:r>
      <w:hyperlink r:id="rId65" w:history="1">
        <w:r w:rsidRPr="00CC5017">
          <w:rPr>
            <w:rStyle w:val="Hyperlink"/>
            <w:rFonts w:asciiTheme="minorHAnsi" w:hAnsiTheme="minorHAnsi" w:cstheme="minorHAnsi"/>
            <w:color w:val="auto"/>
            <w:sz w:val="22"/>
            <w:szCs w:val="22"/>
            <w:u w:val="none"/>
          </w:rPr>
          <w:t>Section 5</w:t>
        </w:r>
      </w:hyperlink>
      <w:r w:rsidRPr="00CC5017">
        <w:rPr>
          <w:rFonts w:asciiTheme="minorHAnsi" w:hAnsiTheme="minorHAnsi" w:cstheme="minorHAnsi"/>
          <w:sz w:val="22"/>
          <w:szCs w:val="22"/>
        </w:rPr>
        <w:t> of </w:t>
      </w:r>
      <w:hyperlink r:id="rId66" w:history="1">
        <w:r w:rsidRPr="00CC5017">
          <w:rPr>
            <w:rStyle w:val="Hyperlink"/>
            <w:rFonts w:asciiTheme="minorHAnsi" w:hAnsiTheme="minorHAnsi" w:cstheme="minorHAnsi"/>
            <w:color w:val="auto"/>
            <w:sz w:val="22"/>
            <w:szCs w:val="22"/>
            <w:u w:val="none"/>
          </w:rPr>
          <w:t>FT (D&amp;R) Act, 1992</w:t>
        </w:r>
      </w:hyperlink>
      <w:r w:rsidRPr="00CC5017">
        <w:rPr>
          <w:rFonts w:asciiTheme="minorHAnsi" w:hAnsiTheme="minorHAnsi" w:cstheme="minorHAnsi"/>
          <w:sz w:val="22"/>
          <w:szCs w:val="22"/>
        </w:rPr>
        <w:t>, read with </w:t>
      </w:r>
      <w:hyperlink r:id="rId67" w:history="1">
        <w:r w:rsidRPr="00CC5017">
          <w:rPr>
            <w:rStyle w:val="Hyperlink"/>
            <w:rFonts w:asciiTheme="minorHAnsi" w:hAnsiTheme="minorHAnsi" w:cstheme="minorHAnsi"/>
            <w:color w:val="auto"/>
            <w:sz w:val="22"/>
            <w:szCs w:val="22"/>
            <w:u w:val="none"/>
          </w:rPr>
          <w:t>paragraph 1.02</w:t>
        </w:r>
      </w:hyperlink>
      <w:r w:rsidRPr="00CC5017">
        <w:rPr>
          <w:rFonts w:asciiTheme="minorHAnsi" w:hAnsiTheme="minorHAnsi" w:cstheme="minorHAnsi"/>
          <w:sz w:val="22"/>
          <w:szCs w:val="22"/>
        </w:rPr>
        <w:t> and </w:t>
      </w:r>
      <w:hyperlink r:id="rId68" w:history="1">
        <w:r w:rsidRPr="00CC5017">
          <w:rPr>
            <w:rStyle w:val="Hyperlink"/>
            <w:rFonts w:asciiTheme="minorHAnsi" w:hAnsiTheme="minorHAnsi" w:cstheme="minorHAnsi"/>
            <w:color w:val="auto"/>
            <w:sz w:val="22"/>
            <w:szCs w:val="22"/>
            <w:u w:val="none"/>
          </w:rPr>
          <w:t>2.01</w:t>
        </w:r>
      </w:hyperlink>
      <w:r w:rsidRPr="00CC5017">
        <w:rPr>
          <w:rFonts w:asciiTheme="minorHAnsi" w:hAnsiTheme="minorHAnsi" w:cstheme="minorHAnsi"/>
          <w:sz w:val="22"/>
          <w:szCs w:val="22"/>
        </w:rPr>
        <w:t> of the </w:t>
      </w:r>
      <w:hyperlink r:id="rId69" w:history="1">
        <w:r w:rsidRPr="00CC5017">
          <w:rPr>
            <w:rStyle w:val="Hyperlink"/>
            <w:rFonts w:asciiTheme="minorHAnsi" w:hAnsiTheme="minorHAnsi" w:cstheme="minorHAnsi"/>
            <w:color w:val="auto"/>
            <w:sz w:val="22"/>
            <w:szCs w:val="22"/>
            <w:u w:val="none"/>
          </w:rPr>
          <w:t>Foreign Trade Policy, 2015-2020</w:t>
        </w:r>
      </w:hyperlink>
      <w:r w:rsidRPr="00CC5017">
        <w:rPr>
          <w:rFonts w:asciiTheme="minorHAnsi" w:hAnsiTheme="minorHAnsi" w:cstheme="minorHAnsi"/>
          <w:sz w:val="22"/>
          <w:szCs w:val="22"/>
        </w:rPr>
        <w:t>, as amended from time to time, the Central Government hereby amends the policy condition of </w:t>
      </w:r>
      <w:hyperlink r:id="rId70" w:history="1">
        <w:r w:rsidRPr="00CC5017">
          <w:rPr>
            <w:rStyle w:val="Hyperlink"/>
            <w:rFonts w:asciiTheme="minorHAnsi" w:hAnsiTheme="minorHAnsi" w:cstheme="minorHAnsi"/>
            <w:color w:val="auto"/>
            <w:sz w:val="22"/>
            <w:szCs w:val="22"/>
            <w:u w:val="none"/>
          </w:rPr>
          <w:t>HS code 29021100</w:t>
        </w:r>
      </w:hyperlink>
      <w:r w:rsidRPr="00CC5017">
        <w:rPr>
          <w:rFonts w:asciiTheme="minorHAnsi" w:hAnsiTheme="minorHAnsi" w:cstheme="minorHAnsi"/>
          <w:sz w:val="22"/>
          <w:szCs w:val="22"/>
        </w:rPr>
        <w:t> under </w:t>
      </w:r>
      <w:hyperlink r:id="rId71" w:history="1">
        <w:r w:rsidRPr="00CC5017">
          <w:rPr>
            <w:rStyle w:val="Hyperlink"/>
            <w:rFonts w:asciiTheme="minorHAnsi" w:hAnsiTheme="minorHAnsi" w:cstheme="minorHAnsi"/>
            <w:color w:val="auto"/>
            <w:sz w:val="22"/>
            <w:szCs w:val="22"/>
            <w:u w:val="none"/>
          </w:rPr>
          <w:t>Chapter 29</w:t>
        </w:r>
      </w:hyperlink>
      <w:r w:rsidRPr="00CC5017">
        <w:rPr>
          <w:rFonts w:asciiTheme="minorHAnsi" w:hAnsiTheme="minorHAnsi" w:cstheme="minorHAnsi"/>
          <w:sz w:val="22"/>
          <w:szCs w:val="22"/>
        </w:rPr>
        <w:t> of </w:t>
      </w:r>
      <w:hyperlink r:id="rId72" w:history="1">
        <w:r w:rsidRPr="00CC5017">
          <w:rPr>
            <w:rStyle w:val="Hyperlink"/>
            <w:rFonts w:asciiTheme="minorHAnsi" w:hAnsiTheme="minorHAnsi" w:cstheme="minorHAnsi"/>
            <w:color w:val="auto"/>
            <w:sz w:val="22"/>
            <w:szCs w:val="22"/>
            <w:u w:val="none"/>
          </w:rPr>
          <w:t>ITC (HS) 2022, Schedule - I (Import Policy)</w:t>
        </w:r>
      </w:hyperlink>
      <w:r w:rsidRPr="00CC5017">
        <w:rPr>
          <w:rFonts w:asciiTheme="minorHAnsi" w:hAnsiTheme="minorHAnsi" w:cstheme="minorHAnsi"/>
          <w:sz w:val="22"/>
          <w:szCs w:val="22"/>
        </w:rPr>
        <w:t> as under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23"/>
        <w:gridCol w:w="1554"/>
        <w:gridCol w:w="675"/>
        <w:gridCol w:w="1244"/>
        <w:gridCol w:w="971"/>
      </w:tblGrid>
      <w:tr w:rsidR="00CC5017" w:rsidRPr="00CC5017" w14:paraId="44DA87BD" w14:textId="77777777" w:rsidTr="00CC501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021B7F" w14:textId="77777777" w:rsidR="00CC5017" w:rsidRPr="00CC5017" w:rsidRDefault="00CC5017" w:rsidP="00CC5017">
            <w:pPr>
              <w:pStyle w:val="NormalWeb"/>
              <w:jc w:val="center"/>
              <w:rPr>
                <w:rFonts w:asciiTheme="minorHAnsi" w:hAnsiTheme="minorHAnsi" w:cstheme="minorHAnsi"/>
                <w:sz w:val="22"/>
                <w:szCs w:val="22"/>
              </w:rPr>
            </w:pPr>
            <w:r w:rsidRPr="00CC5017">
              <w:rPr>
                <w:rStyle w:val="Strong"/>
                <w:rFonts w:asciiTheme="minorHAnsi" w:hAnsiTheme="minorHAnsi" w:cstheme="minorHAnsi"/>
                <w:b w:val="0"/>
                <w:bCs w:val="0"/>
                <w:sz w:val="22"/>
                <w:szCs w:val="22"/>
              </w:rPr>
              <w:t>HS code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5DCCF" w14:textId="77777777" w:rsidR="00CC5017" w:rsidRPr="00CC5017" w:rsidRDefault="00CC5017" w:rsidP="00CC5017">
            <w:pPr>
              <w:pStyle w:val="NormalWeb"/>
              <w:ind w:left="105"/>
              <w:jc w:val="center"/>
              <w:rPr>
                <w:rFonts w:asciiTheme="minorHAnsi" w:hAnsiTheme="minorHAnsi" w:cstheme="minorHAnsi"/>
                <w:sz w:val="22"/>
                <w:szCs w:val="22"/>
              </w:rPr>
            </w:pPr>
            <w:r w:rsidRPr="00CC5017">
              <w:rPr>
                <w:rStyle w:val="Strong"/>
                <w:rFonts w:asciiTheme="minorHAnsi" w:hAnsiTheme="minorHAnsi" w:cstheme="minorHAnsi"/>
                <w:b w:val="0"/>
                <w:bCs w:val="0"/>
                <w:sz w:val="22"/>
                <w:szCs w:val="22"/>
              </w:rPr>
              <w:t>Item description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54CCD6" w14:textId="77777777" w:rsidR="00CC5017" w:rsidRPr="00CC5017" w:rsidRDefault="00CC5017" w:rsidP="00CC5017">
            <w:pPr>
              <w:pStyle w:val="NormalWeb"/>
              <w:jc w:val="center"/>
              <w:rPr>
                <w:rFonts w:asciiTheme="minorHAnsi" w:hAnsiTheme="minorHAnsi" w:cstheme="minorHAnsi"/>
                <w:sz w:val="22"/>
                <w:szCs w:val="22"/>
              </w:rPr>
            </w:pPr>
            <w:r w:rsidRPr="00CC5017">
              <w:rPr>
                <w:rStyle w:val="Strong"/>
                <w:rFonts w:asciiTheme="minorHAnsi" w:hAnsiTheme="minorHAnsi" w:cstheme="minorHAnsi"/>
                <w:b w:val="0"/>
                <w:bCs w:val="0"/>
                <w:sz w:val="22"/>
                <w:szCs w:val="22"/>
              </w:rPr>
              <w:t>Import Policy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430D33" w14:textId="77777777" w:rsidR="00CC5017" w:rsidRPr="00CC5017" w:rsidRDefault="00CC5017" w:rsidP="00CC5017">
            <w:pPr>
              <w:pStyle w:val="NormalWeb"/>
              <w:ind w:left="120"/>
              <w:jc w:val="center"/>
              <w:rPr>
                <w:rFonts w:asciiTheme="minorHAnsi" w:hAnsiTheme="minorHAnsi" w:cstheme="minorHAnsi"/>
                <w:sz w:val="22"/>
                <w:szCs w:val="22"/>
              </w:rPr>
            </w:pPr>
            <w:r w:rsidRPr="00CC5017">
              <w:rPr>
                <w:rStyle w:val="Strong"/>
                <w:rFonts w:asciiTheme="minorHAnsi" w:hAnsiTheme="minorHAnsi" w:cstheme="minorHAnsi"/>
                <w:b w:val="0"/>
                <w:bCs w:val="0"/>
                <w:sz w:val="22"/>
                <w:szCs w:val="22"/>
              </w:rPr>
              <w:t>Existing Policy Condition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5E471B" w14:textId="77777777" w:rsidR="00CC5017" w:rsidRPr="00CC5017" w:rsidRDefault="00CC5017" w:rsidP="00CC5017">
            <w:pPr>
              <w:pStyle w:val="NormalWeb"/>
              <w:jc w:val="center"/>
              <w:rPr>
                <w:rFonts w:asciiTheme="minorHAnsi" w:hAnsiTheme="minorHAnsi" w:cstheme="minorHAnsi"/>
                <w:sz w:val="22"/>
                <w:szCs w:val="22"/>
              </w:rPr>
            </w:pPr>
            <w:r w:rsidRPr="00CC5017">
              <w:rPr>
                <w:rStyle w:val="Strong"/>
                <w:rFonts w:asciiTheme="minorHAnsi" w:hAnsiTheme="minorHAnsi" w:cstheme="minorHAnsi"/>
                <w:b w:val="0"/>
                <w:bCs w:val="0"/>
                <w:sz w:val="22"/>
                <w:szCs w:val="22"/>
              </w:rPr>
              <w:t>Revised Policy Condition</w:t>
            </w:r>
          </w:p>
        </w:tc>
      </w:tr>
      <w:tr w:rsidR="00CC5017" w:rsidRPr="00CC5017" w14:paraId="4DF51503" w14:textId="77777777" w:rsidTr="00CC501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62897" w14:textId="77777777" w:rsidR="00CC5017" w:rsidRPr="00CC5017" w:rsidRDefault="00CC5017" w:rsidP="00CC5017">
            <w:pPr>
              <w:pStyle w:val="NormalWeb"/>
              <w:jc w:val="center"/>
              <w:rPr>
                <w:rFonts w:asciiTheme="minorHAnsi" w:hAnsiTheme="minorHAnsi" w:cstheme="minorHAnsi"/>
                <w:sz w:val="22"/>
                <w:szCs w:val="22"/>
              </w:rPr>
            </w:pPr>
            <w:r w:rsidRPr="00CC5017">
              <w:rPr>
                <w:rFonts w:asciiTheme="minorHAnsi" w:hAnsiTheme="minorHAnsi" w:cstheme="minorHAnsi"/>
                <w:sz w:val="22"/>
                <w:szCs w:val="22"/>
              </w:rPr>
              <w:t>29021100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9FF4E9" w14:textId="77777777" w:rsidR="00CC5017" w:rsidRPr="00CC5017" w:rsidRDefault="00CC5017" w:rsidP="00CC5017">
            <w:pPr>
              <w:pStyle w:val="NormalWeb"/>
              <w:ind w:left="105"/>
              <w:jc w:val="center"/>
              <w:rPr>
                <w:rFonts w:asciiTheme="minorHAnsi" w:hAnsiTheme="minorHAnsi" w:cstheme="minorHAnsi"/>
                <w:sz w:val="22"/>
                <w:szCs w:val="22"/>
              </w:rPr>
            </w:pPr>
            <w:r w:rsidRPr="00CC5017">
              <w:rPr>
                <w:rStyle w:val="Strong"/>
                <w:rFonts w:asciiTheme="minorHAnsi" w:hAnsiTheme="minorHAnsi" w:cstheme="minorHAnsi"/>
                <w:b w:val="0"/>
                <w:bCs w:val="0"/>
                <w:sz w:val="22"/>
                <w:szCs w:val="22"/>
              </w:rPr>
              <w:t>Cyclanes, cyclones and cycloterpenes:</w:t>
            </w:r>
          </w:p>
          <w:p w14:paraId="60835021" w14:textId="77777777" w:rsidR="00CC5017" w:rsidRPr="00CC5017" w:rsidRDefault="00CC5017" w:rsidP="00CC5017">
            <w:pPr>
              <w:pStyle w:val="NormalWeb"/>
              <w:ind w:left="105"/>
              <w:jc w:val="center"/>
              <w:rPr>
                <w:rFonts w:asciiTheme="minorHAnsi" w:hAnsiTheme="minorHAnsi" w:cstheme="minorHAnsi"/>
                <w:sz w:val="22"/>
                <w:szCs w:val="22"/>
              </w:rPr>
            </w:pPr>
            <w:r w:rsidRPr="00CC5017">
              <w:rPr>
                <w:rStyle w:val="Strong"/>
                <w:rFonts w:asciiTheme="minorHAnsi" w:hAnsiTheme="minorHAnsi" w:cstheme="minorHAnsi"/>
                <w:b w:val="0"/>
                <w:bCs w:val="0"/>
                <w:sz w:val="22"/>
                <w:szCs w:val="22"/>
              </w:rPr>
              <w:t>--</w:t>
            </w:r>
            <w:r w:rsidRPr="00CC5017">
              <w:rPr>
                <w:rFonts w:asciiTheme="minorHAnsi" w:hAnsiTheme="minorHAnsi" w:cstheme="minorHAnsi"/>
                <w:sz w:val="22"/>
                <w:szCs w:val="22"/>
              </w:rPr>
              <w:t>Cyclohexane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A5F8C0" w14:textId="77777777" w:rsidR="00CC5017" w:rsidRPr="00CC5017" w:rsidRDefault="00CC5017" w:rsidP="00CC5017">
            <w:pPr>
              <w:pStyle w:val="NormalWeb"/>
              <w:jc w:val="center"/>
              <w:rPr>
                <w:rFonts w:asciiTheme="minorHAnsi" w:hAnsiTheme="minorHAnsi" w:cstheme="minorHAnsi"/>
                <w:sz w:val="22"/>
                <w:szCs w:val="22"/>
              </w:rPr>
            </w:pPr>
            <w:r w:rsidRPr="00CC5017">
              <w:rPr>
                <w:rFonts w:asciiTheme="minorHAnsi" w:hAnsiTheme="minorHAnsi" w:cstheme="minorHAnsi"/>
                <w:sz w:val="22"/>
                <w:szCs w:val="22"/>
              </w:rPr>
              <w:t>Free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44B3C6" w14:textId="77777777" w:rsidR="00CC5017" w:rsidRPr="00CC5017" w:rsidRDefault="00CC5017" w:rsidP="00CC5017">
            <w:pPr>
              <w:pStyle w:val="NormalWeb"/>
              <w:ind w:left="120"/>
              <w:jc w:val="center"/>
              <w:rPr>
                <w:rFonts w:asciiTheme="minorHAnsi" w:hAnsiTheme="minorHAnsi" w:cstheme="minorHAnsi"/>
                <w:sz w:val="22"/>
                <w:szCs w:val="22"/>
              </w:rPr>
            </w:pPr>
            <w:r w:rsidRPr="00CC5017">
              <w:rPr>
                <w:rFonts w:asciiTheme="minorHAnsi" w:hAnsiTheme="minorHAnsi" w:cstheme="minorHAnsi"/>
                <w:sz w:val="22"/>
                <w:szCs w:val="22"/>
              </w:rPr>
              <w:t>Imports of Hexane, Food Grade must conform to IS 3470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B15420" w14:textId="77777777" w:rsidR="00CC5017" w:rsidRPr="00CC5017" w:rsidRDefault="00CC5017" w:rsidP="00CC5017">
            <w:pPr>
              <w:pStyle w:val="NormalWeb"/>
              <w:jc w:val="center"/>
              <w:rPr>
                <w:rFonts w:asciiTheme="minorHAnsi" w:hAnsiTheme="minorHAnsi" w:cstheme="minorHAnsi"/>
                <w:sz w:val="22"/>
                <w:szCs w:val="22"/>
              </w:rPr>
            </w:pPr>
            <w:r w:rsidRPr="00CC5017">
              <w:rPr>
                <w:rFonts w:asciiTheme="minorHAnsi" w:hAnsiTheme="minorHAnsi" w:cstheme="minorHAnsi"/>
                <w:sz w:val="22"/>
                <w:szCs w:val="22"/>
              </w:rPr>
              <w:t>Deleted</w:t>
            </w:r>
          </w:p>
        </w:tc>
      </w:tr>
    </w:tbl>
    <w:p w14:paraId="4E33E636" w14:textId="77777777" w:rsidR="00CC5017" w:rsidRPr="00CC5017" w:rsidRDefault="00CC5017" w:rsidP="00CC5017">
      <w:pPr>
        <w:pStyle w:val="NormalWeb"/>
        <w:shd w:val="clear" w:color="auto" w:fill="FFFFFF"/>
        <w:jc w:val="both"/>
        <w:rPr>
          <w:rFonts w:asciiTheme="minorHAnsi" w:hAnsiTheme="minorHAnsi" w:cstheme="minorHAnsi"/>
          <w:sz w:val="22"/>
          <w:szCs w:val="22"/>
        </w:rPr>
      </w:pPr>
      <w:r w:rsidRPr="00CC5017">
        <w:rPr>
          <w:rFonts w:asciiTheme="minorHAnsi" w:hAnsiTheme="minorHAnsi" w:cstheme="minorHAnsi"/>
          <w:sz w:val="22"/>
          <w:szCs w:val="22"/>
        </w:rPr>
        <w:t>2. Accordingly, “Hexane, Food Grade” at </w:t>
      </w:r>
      <w:hyperlink r:id="rId73" w:history="1">
        <w:r w:rsidRPr="00CC5017">
          <w:rPr>
            <w:rStyle w:val="Hyperlink"/>
            <w:rFonts w:asciiTheme="minorHAnsi" w:hAnsiTheme="minorHAnsi" w:cstheme="minorHAnsi"/>
            <w:color w:val="auto"/>
            <w:sz w:val="22"/>
            <w:szCs w:val="22"/>
            <w:u w:val="none"/>
          </w:rPr>
          <w:t>SI. No. 52 of Appendix III to Schedule 1 - Import Policy- ITC(HS) 2022</w:t>
        </w:r>
      </w:hyperlink>
      <w:r w:rsidRPr="00CC5017">
        <w:rPr>
          <w:rFonts w:asciiTheme="minorHAnsi" w:hAnsiTheme="minorHAnsi" w:cstheme="minorHAnsi"/>
          <w:sz w:val="22"/>
          <w:szCs w:val="22"/>
        </w:rPr>
        <w:t>, is removed from the list of ‘</w:t>
      </w:r>
      <w:r w:rsidRPr="00CC5017">
        <w:rPr>
          <w:rStyle w:val="Strong"/>
          <w:rFonts w:asciiTheme="minorHAnsi" w:hAnsiTheme="minorHAnsi" w:cstheme="minorHAnsi"/>
          <w:b w:val="0"/>
          <w:bCs w:val="0"/>
          <w:sz w:val="22"/>
          <w:szCs w:val="22"/>
        </w:rPr>
        <w:t>Items under mandatory BIS certification</w:t>
      </w:r>
      <w:r w:rsidRPr="00CC5017">
        <w:rPr>
          <w:rFonts w:asciiTheme="minorHAnsi" w:hAnsiTheme="minorHAnsi" w:cstheme="minorHAnsi"/>
          <w:sz w:val="22"/>
          <w:szCs w:val="22"/>
        </w:rPr>
        <w:t>’.</w:t>
      </w:r>
    </w:p>
    <w:p w14:paraId="38138274" w14:textId="77777777" w:rsidR="00CC5017" w:rsidRPr="00CC5017" w:rsidRDefault="00CC5017" w:rsidP="00CC5017">
      <w:pPr>
        <w:pStyle w:val="NormalWeb"/>
        <w:shd w:val="clear" w:color="auto" w:fill="FFFFFF"/>
        <w:jc w:val="both"/>
        <w:rPr>
          <w:rFonts w:asciiTheme="minorHAnsi" w:hAnsiTheme="minorHAnsi" w:cstheme="minorHAnsi"/>
          <w:sz w:val="22"/>
          <w:szCs w:val="22"/>
        </w:rPr>
      </w:pPr>
      <w:r w:rsidRPr="00CC5017">
        <w:rPr>
          <w:rStyle w:val="Strong"/>
          <w:rFonts w:asciiTheme="minorHAnsi" w:hAnsiTheme="minorHAnsi" w:cstheme="minorHAnsi"/>
          <w:b w:val="0"/>
          <w:bCs w:val="0"/>
          <w:sz w:val="22"/>
          <w:szCs w:val="22"/>
        </w:rPr>
        <w:t>3. Effect of this Notification:</w:t>
      </w:r>
    </w:p>
    <w:p w14:paraId="5F807800" w14:textId="77777777" w:rsidR="00CC5017" w:rsidRPr="00CC5017" w:rsidRDefault="00CC5017" w:rsidP="00CC5017">
      <w:pPr>
        <w:pStyle w:val="NormalWeb"/>
        <w:shd w:val="clear" w:color="auto" w:fill="FFFFFF"/>
        <w:jc w:val="both"/>
        <w:rPr>
          <w:rFonts w:asciiTheme="minorHAnsi" w:hAnsiTheme="minorHAnsi" w:cstheme="minorHAnsi"/>
          <w:sz w:val="22"/>
          <w:szCs w:val="22"/>
        </w:rPr>
      </w:pPr>
      <w:r w:rsidRPr="00CC5017">
        <w:rPr>
          <w:rFonts w:asciiTheme="minorHAnsi" w:hAnsiTheme="minorHAnsi" w:cstheme="minorHAnsi"/>
          <w:sz w:val="22"/>
          <w:szCs w:val="22"/>
        </w:rPr>
        <w:t>The requirement for BIS certification for import of “Hexane, Food Grade” is removed, with immediate effect.</w:t>
      </w:r>
    </w:p>
    <w:p w14:paraId="64A97624" w14:textId="77777777" w:rsidR="00017961" w:rsidRDefault="00017961" w:rsidP="00017961">
      <w:pPr>
        <w:shd w:val="clear" w:color="auto" w:fill="FFFFFF"/>
        <w:spacing w:before="100" w:beforeAutospacing="1" w:after="100" w:afterAutospacing="1" w:line="240" w:lineRule="auto"/>
        <w:jc w:val="both"/>
        <w:rPr>
          <w:rFonts w:asciiTheme="minorHAnsi" w:hAnsiTheme="minorHAnsi" w:cstheme="minorHAnsi"/>
          <w:b/>
          <w:bCs/>
          <w:color w:val="000000" w:themeColor="text1"/>
        </w:rPr>
      </w:pPr>
      <w:r w:rsidRPr="00CD430D">
        <w:rPr>
          <w:rFonts w:asciiTheme="minorHAnsi" w:hAnsiTheme="minorHAnsi" w:cstheme="minorHAnsi"/>
          <w:b/>
          <w:bCs/>
          <w:color w:val="000000" w:themeColor="text1"/>
        </w:rPr>
        <w:t>[For further details please refer the Notification]</w:t>
      </w:r>
    </w:p>
    <w:p w14:paraId="2485B123" w14:textId="5E888C5D" w:rsidR="00CC5017" w:rsidRDefault="00CC5017" w:rsidP="00CC5017">
      <w:pPr>
        <w:shd w:val="clear" w:color="auto" w:fill="FFFFFF"/>
        <w:spacing w:before="100" w:beforeAutospacing="1" w:after="100" w:afterAutospacing="1" w:line="240" w:lineRule="auto"/>
        <w:jc w:val="both"/>
        <w:rPr>
          <w:rFonts w:asciiTheme="minorHAnsi" w:hAnsiTheme="minorHAnsi" w:cstheme="minorHAnsi"/>
          <w:b/>
          <w:bCs/>
          <w:color w:val="000000" w:themeColor="text1"/>
        </w:rPr>
      </w:pPr>
    </w:p>
    <w:p w14:paraId="089AAB80" w14:textId="473B0957" w:rsidR="00A10D97" w:rsidRDefault="00A10D97" w:rsidP="00C90B5F">
      <w:pPr>
        <w:pStyle w:val="NormalWeb"/>
        <w:shd w:val="clear" w:color="auto" w:fill="FFFFFF"/>
        <w:spacing w:line="276" w:lineRule="auto"/>
        <w:jc w:val="both"/>
        <w:rPr>
          <w:rFonts w:asciiTheme="minorHAnsi" w:hAnsiTheme="minorHAnsi" w:cstheme="minorHAnsi"/>
          <w:b/>
          <w:bCs/>
          <w:sz w:val="22"/>
          <w:szCs w:val="22"/>
        </w:rPr>
      </w:pPr>
    </w:p>
    <w:p w14:paraId="30B1FA00" w14:textId="77777777" w:rsidR="00027A83" w:rsidRPr="007D463B" w:rsidRDefault="00027A83" w:rsidP="007D463B">
      <w:pPr>
        <w:pStyle w:val="Default"/>
        <w:spacing w:line="276" w:lineRule="auto"/>
        <w:jc w:val="both"/>
        <w:rPr>
          <w:rFonts w:asciiTheme="minorHAnsi" w:hAnsiTheme="minorHAnsi" w:cstheme="minorHAnsi"/>
          <w:b/>
          <w:bCs/>
          <w:color w:val="auto"/>
          <w:sz w:val="22"/>
          <w:szCs w:val="22"/>
        </w:rPr>
      </w:pPr>
    </w:p>
    <w:p w14:paraId="36D09889" w14:textId="77777777" w:rsidR="00722711" w:rsidRPr="007D463B" w:rsidRDefault="00722711" w:rsidP="007D463B">
      <w:pPr>
        <w:pStyle w:val="Default"/>
        <w:spacing w:line="276" w:lineRule="auto"/>
        <w:jc w:val="both"/>
        <w:rPr>
          <w:rFonts w:asciiTheme="minorHAnsi" w:hAnsiTheme="minorHAnsi" w:cstheme="minorHAnsi"/>
          <w:b/>
          <w:bCs/>
          <w:color w:val="auto"/>
          <w:sz w:val="22"/>
          <w:szCs w:val="22"/>
        </w:rPr>
      </w:pPr>
    </w:p>
    <w:p w14:paraId="7B789E1A" w14:textId="77777777" w:rsidR="00020815" w:rsidRPr="00020815" w:rsidRDefault="00020815" w:rsidP="00020815">
      <w:pPr>
        <w:pStyle w:val="Default"/>
        <w:spacing w:line="276" w:lineRule="auto"/>
        <w:jc w:val="both"/>
        <w:rPr>
          <w:rFonts w:asciiTheme="minorHAnsi" w:hAnsiTheme="minorHAnsi" w:cstheme="minorHAnsi"/>
          <w:b/>
          <w:bCs/>
          <w:sz w:val="22"/>
          <w:szCs w:val="22"/>
        </w:rPr>
        <w:sectPr w:rsidR="00020815" w:rsidRPr="00020815" w:rsidSect="00CC5017">
          <w:headerReference w:type="default" r:id="rId74"/>
          <w:pgSz w:w="11909" w:h="16834" w:code="9"/>
          <w:pgMar w:top="1710" w:right="432" w:bottom="1276" w:left="475"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77777777" w:rsidR="00327DE7" w:rsidRPr="00212081" w:rsidRDefault="00327DE7" w:rsidP="008901E3">
      <w:pPr>
        <w:pStyle w:val="Default"/>
        <w:jc w:val="both"/>
        <w:rPr>
          <w:rFonts w:asciiTheme="minorHAnsi" w:hAnsiTheme="minorHAnsi" w:cstheme="minorHAnsi"/>
          <w:sz w:val="22"/>
          <w:szCs w:val="22"/>
        </w:rPr>
        <w:sectPr w:rsidR="00327DE7" w:rsidRPr="00212081" w:rsidSect="00421927">
          <w:headerReference w:type="default" r:id="rId75"/>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7777777"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3F69093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val="en-IN" w:eastAsia="en-IN"/>
        </w:rPr>
        <w:drawing>
          <wp:anchor distT="0" distB="0" distL="114300" distR="114300" simplePos="0" relativeHeight="251672576" behindDoc="1" locked="0" layoutInCell="1" allowOverlap="1" wp14:anchorId="33A724A2" wp14:editId="2E3533CB">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3B93807C"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7DBE6B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0592AEFF"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67501505"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06435D5A"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6160F4D3"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5F9D2628" w14:textId="77777777" w:rsidR="00FE6A2B"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2ACDAEC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2FB64DB3"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D8488D2"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081CB97"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E6C1787"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3CF6E4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77C7A57C"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1248FB1" w14:textId="77777777"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2A946B4" w14:textId="77777777"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9"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0"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230A3338"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95BBE4A"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F9FF9A5"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77777777"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7777777"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6802209"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CA6A4EF"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01253B9"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A228D16"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A8B7DA0"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45F5B89"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9476CB6" w14:textId="77777777"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r>
      <w:r w:rsidR="00A249E7">
        <w:rPr>
          <w:rFonts w:ascii="Bookman Old Style" w:hAnsi="Bookman Old Style" w:cs="Arial"/>
          <w:color w:val="222222"/>
          <w:sz w:val="17"/>
          <w:szCs w:val="17"/>
          <w:bdr w:val="none" w:sz="0" w:space="0" w:color="auto" w:frame="1"/>
        </w:rPr>
        <w:tab/>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74226911" w14:textId="77777777"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82"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8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8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5" w:tgtFrame="_blank" w:history="1">
        <w:r>
          <w:rPr>
            <w:rStyle w:val="Hyperlink"/>
            <w:color w:val="76923C"/>
            <w:sz w:val="17"/>
            <w:szCs w:val="17"/>
          </w:rPr>
          <w:t>www.taxconnect.co.in</w:t>
        </w:r>
      </w:hyperlink>
    </w:p>
    <w:p w14:paraId="6725A10B"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77777777"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77777777" w:rsidR="009862E1" w:rsidRDefault="009862E1" w:rsidP="00F474C8">
      <w:pPr>
        <w:pStyle w:val="BodyText"/>
        <w:tabs>
          <w:tab w:val="left" w:pos="4820"/>
        </w:tabs>
        <w:spacing w:before="6"/>
        <w:rPr>
          <w:sz w:val="29"/>
        </w:rPr>
      </w:pPr>
    </w:p>
    <w:p w14:paraId="1A012572" w14:textId="77777777" w:rsidR="009862E1" w:rsidRDefault="00000000" w:rsidP="00F474C8">
      <w:pPr>
        <w:tabs>
          <w:tab w:val="left" w:pos="4820"/>
        </w:tabs>
        <w:ind w:left="564"/>
        <w:rPr>
          <w:b/>
          <w:sz w:val="32"/>
        </w:rPr>
      </w:pPr>
      <w:r>
        <w:rPr>
          <w:noProof/>
        </w:rPr>
        <w:pict w14:anchorId="13D295FE">
          <v:group id="Group 15" o:spid="_x0000_s2084" style="position:absolute;left:0;text-align:left;margin-left:2751.05pt;margin-top:47.75pt;width:211.05pt;height:199.1pt;z-index:-2516746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86"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87"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F9F0512" w14:textId="77777777" w:rsidR="00C67BAC" w:rsidRDefault="00C67BAC" w:rsidP="009862E1">
                    <w:pPr>
                      <w:spacing w:before="30"/>
                      <w:ind w:left="1300" w:right="1265"/>
                      <w:jc w:val="center"/>
                      <w:rPr>
                        <w:rFonts w:ascii="Times New Roman"/>
                        <w:b/>
                        <w:sz w:val="24"/>
                      </w:rPr>
                    </w:pPr>
                    <w:r>
                      <w:rPr>
                        <w:rFonts w:ascii="Times New Roman"/>
                        <w:b/>
                        <w:sz w:val="24"/>
                      </w:rPr>
                      <w:t>DELHI</w:t>
                    </w:r>
                  </w:p>
                  <w:p w14:paraId="129281F2" w14:textId="77777777" w:rsidR="00C67BAC" w:rsidRDefault="00C67BAC"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198FE4E0" w14:textId="77777777" w:rsidR="00C67BAC"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2DEE0585"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ContactPerson</w:t>
                    </w:r>
                    <w:r w:rsidRPr="00036377">
                      <w:rPr>
                        <w:rFonts w:ascii="Times New Roman" w:hAnsi="Times New Roman"/>
                        <w:sz w:val="24"/>
                        <w:szCs w:val="24"/>
                      </w:rPr>
                      <w:t>:Poonam Khemka</w:t>
                    </w:r>
                  </w:p>
                  <w:p w14:paraId="1F568501"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Pr>
          <w:noProof/>
        </w:rPr>
        <w:pict w14:anchorId="10D0FBD5">
          <v:group id="Group 71" o:spid="_x0000_s2077" style="position:absolute;left:0;text-align:left;margin-left:5.4pt;margin-top:36.35pt;width:216.7pt;height:211.05pt;z-index:-2516736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88"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89"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4D32D6" w14:textId="77777777" w:rsidR="00C67BAC" w:rsidRDefault="00C67BAC" w:rsidP="0004428B">
                    <w:pPr>
                      <w:spacing w:before="71"/>
                      <w:ind w:left="720" w:right="1255"/>
                      <w:jc w:val="center"/>
                      <w:rPr>
                        <w:rFonts w:ascii="Times New Roman"/>
                        <w:b/>
                        <w:sz w:val="24"/>
                      </w:rPr>
                    </w:pPr>
                    <w:r>
                      <w:rPr>
                        <w:rFonts w:ascii="Times New Roman"/>
                        <w:b/>
                        <w:sz w:val="24"/>
                      </w:rPr>
                      <w:t>MUMBAI</w:t>
                    </w:r>
                  </w:p>
                  <w:p w14:paraId="0FA42219" w14:textId="77777777"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 Road No. 33, Wagle Industrial Estate, Thane West, 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77777777"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ContactPerson</w:t>
                    </w:r>
                    <w:r>
                      <w:rPr>
                        <w:rFonts w:ascii="Times New Roman" w:hAnsi="Times New Roman"/>
                        <w:sz w:val="24"/>
                      </w:rPr>
                      <w:t>:RajaniKant Choudhary.</w:t>
                    </w:r>
                  </w:p>
                  <w:p w14:paraId="41D5615F" w14:textId="77777777"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w:r>
      <w:r>
        <w:rPr>
          <w:noProof/>
        </w:rPr>
        <w:pict w14:anchorId="3C59C397">
          <v:group id="Group 496" o:spid="_x0000_s2069" style="position:absolute;left:0;text-align:left;margin-left:204.6pt;margin-top:49.55pt;width:210.6pt;height:201pt;z-index:-25166028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90"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13190153" w14:textId="77777777" w:rsidR="00C67BAC" w:rsidRDefault="00C67BAC" w:rsidP="009862E1">
                    <w:pPr>
                      <w:spacing w:before="83"/>
                      <w:ind w:left="1146"/>
                      <w:rPr>
                        <w:rFonts w:ascii="Times New Roman"/>
                        <w:b/>
                        <w:sz w:val="24"/>
                      </w:rPr>
                    </w:pPr>
                    <w:r>
                      <w:rPr>
                        <w:rFonts w:ascii="Times New Roman"/>
                        <w:b/>
                        <w:sz w:val="24"/>
                      </w:rPr>
                      <w:t xml:space="preserve"> BANGALORE</w:t>
                    </w:r>
                  </w:p>
                  <w:p w14:paraId="41548D97" w14:textId="77777777" w:rsidR="00C67BAC" w:rsidRDefault="00C67BAC"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 Bengaluru,</w:t>
                    </w:r>
                  </w:p>
                  <w:p w14:paraId="63C8BBC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26D8F75F" w14:textId="77777777" w:rsidR="00C67BAC" w:rsidRPr="00036377" w:rsidRDefault="00C67BAC" w:rsidP="00036377">
                    <w:pPr>
                      <w:spacing w:after="0" w:line="240" w:lineRule="auto"/>
                      <w:ind w:left="567" w:right="573"/>
                      <w:jc w:val="both"/>
                      <w:rPr>
                        <w:rFonts w:ascii="Times New Roman" w:hAnsi="Times New Roman"/>
                        <w:sz w:val="24"/>
                        <w:szCs w:val="24"/>
                      </w:rPr>
                    </w:pPr>
                  </w:p>
                  <w:p w14:paraId="6C96B9D2"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:Poonam Khemka </w:t>
                    </w:r>
                  </w:p>
                  <w:p w14:paraId="6D63A3F9" w14:textId="77777777" w:rsidR="00C67BAC" w:rsidRPr="00036377" w:rsidRDefault="00C67BAC"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hyperlink r:id="rId91" w:history="1">
                      <w:r w:rsidRPr="000D14E5">
                        <w:rPr>
                          <w:rStyle w:val="Hyperlink"/>
                          <w:rFonts w:ascii="Times New Roman" w:hAnsi="Times New Roman" w:cs="Times New Roman"/>
                          <w:sz w:val="24"/>
                          <w:szCs w:val="24"/>
                        </w:rPr>
                        <w:t>poonam.khemka@taxconnect.co.in</w:t>
                      </w:r>
                    </w:hyperlink>
                  </w:p>
                  <w:p w14:paraId="22967CDF" w14:textId="77777777" w:rsidR="00C67BAC" w:rsidRDefault="00C67BAC" w:rsidP="00704581">
                    <w:pPr>
                      <w:rPr>
                        <w:rFonts w:ascii="Times New Roman" w:hAnsi="Times New Roman"/>
                        <w:sz w:val="24"/>
                      </w:rPr>
                    </w:pPr>
                  </w:p>
                </w:txbxContent>
              </v:textbox>
            </v:shape>
            <w10:wrap type="topAndBottom" anchorx="page"/>
          </v:group>
        </w:pict>
      </w:r>
      <w:r w:rsidR="009862E1">
        <w:rPr>
          <w:b/>
          <w:sz w:val="32"/>
          <w:u w:val="thick"/>
        </w:rPr>
        <w:t>OUR OFFICES:</w:t>
      </w:r>
    </w:p>
    <w:p w14:paraId="390635D8" w14:textId="77777777"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2096;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92"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93"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584150BD"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4CBAA0B8" w14:textId="77777777" w:rsidR="00C67BAC" w:rsidRDefault="00C67BAC" w:rsidP="00036377">
                    <w:pPr>
                      <w:spacing w:after="0" w:line="240" w:lineRule="auto"/>
                      <w:ind w:left="567" w:right="573"/>
                      <w:jc w:val="both"/>
                      <w:rPr>
                        <w:rFonts w:ascii="Times New Roman" w:hAnsi="Times New Roman"/>
                        <w:b/>
                        <w:bCs/>
                        <w:sz w:val="24"/>
                        <w:szCs w:val="24"/>
                      </w:rPr>
                    </w:pPr>
                  </w:p>
                  <w:p w14:paraId="2EB488A3" w14:textId="77777777" w:rsidR="00C67BAC" w:rsidRDefault="00C67BAC" w:rsidP="00036377">
                    <w:pPr>
                      <w:spacing w:after="0" w:line="240" w:lineRule="auto"/>
                      <w:ind w:left="567" w:right="573"/>
                      <w:jc w:val="both"/>
                      <w:rPr>
                        <w:rFonts w:ascii="Times New Roman" w:hAnsi="Times New Roman"/>
                        <w:b/>
                        <w:bCs/>
                        <w:sz w:val="24"/>
                        <w:szCs w:val="24"/>
                      </w:rPr>
                    </w:pPr>
                  </w:p>
                  <w:p w14:paraId="5EEAAE3A"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Pr="00036377">
                      <w:rPr>
                        <w:rFonts w:ascii="Times New Roman" w:hAnsi="Times New Roman"/>
                        <w:sz w:val="24"/>
                        <w:szCs w:val="24"/>
                      </w:rPr>
                      <w:t>Rohit Sharma</w:t>
                    </w:r>
                  </w:p>
                  <w:p w14:paraId="6C2ADF2E"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43C0C812"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004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94"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95"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75F3DF64"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3ECA1A63" w14:textId="77777777"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Pr="00CB2A8D">
                      <w:rPr>
                        <w:rFonts w:ascii="Times New Roman" w:hAnsi="Times New Roman"/>
                        <w:sz w:val="24"/>
                        <w:szCs w:val="24"/>
                      </w:rPr>
                      <w:t>uttam.singh@taxconnect.co.in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926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94"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95"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1B6D088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Pr>
                        <w:rFonts w:ascii="Times New Roman" w:hAnsi="Times New Roman"/>
                        <w:sz w:val="24"/>
                        <w:szCs w:val="24"/>
                      </w:rPr>
                      <w:t>Govind Agarwal</w:t>
                    </w:r>
                  </w:p>
                  <w:p w14:paraId="02C1257E" w14:textId="77777777" w:rsidR="00C67BAC" w:rsidRDefault="00C67BA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Pr>
                        <w:rFonts w:ascii="Times New Roman" w:hAnsi="Times New Roman"/>
                        <w:sz w:val="24"/>
                        <w:szCs w:val="24"/>
                      </w:rPr>
                      <w:t>govind</w:t>
                    </w:r>
                    <w:r w:rsidRPr="00036377">
                      <w:rPr>
                        <w:rFonts w:ascii="Times New Roman" w:hAnsi="Times New Roman"/>
                        <w:sz w:val="24"/>
                        <w:szCs w:val="24"/>
                      </w:rPr>
                      <w:t>.</w:t>
                    </w:r>
                    <w:r>
                      <w:rPr>
                        <w:rFonts w:ascii="Times New Roman" w:hAnsi="Times New Roman"/>
                        <w:sz w:val="24"/>
                        <w:szCs w:val="24"/>
                      </w:rPr>
                      <w:t>agarwal</w:t>
                    </w:r>
                    <w:r w:rsidRPr="00036377">
                      <w:rPr>
                        <w:rFonts w:ascii="Times New Roman" w:hAnsi="Times New Roman"/>
                        <w:sz w:val="24"/>
                        <w:szCs w:val="24"/>
                      </w:rPr>
                      <w:t>@taxconnect.co.in</w:t>
                    </w:r>
                  </w:p>
                  <w:p w14:paraId="46C81589" w14:textId="77777777" w:rsidR="00C67BAC" w:rsidRDefault="00C67BAC" w:rsidP="0073131C">
                    <w:pPr>
                      <w:spacing w:line="240" w:lineRule="auto"/>
                      <w:ind w:left="630" w:right="573"/>
                      <w:rPr>
                        <w:rFonts w:ascii="Times New Roman" w:hAnsi="Times New Roman"/>
                        <w:sz w:val="24"/>
                      </w:rPr>
                    </w:pP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96"/>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4030C" w14:textId="77777777" w:rsidR="00A0695F" w:rsidRDefault="00A0695F" w:rsidP="008A20D1">
      <w:pPr>
        <w:spacing w:after="0" w:line="240" w:lineRule="auto"/>
      </w:pPr>
      <w:r>
        <w:separator/>
      </w:r>
    </w:p>
  </w:endnote>
  <w:endnote w:type="continuationSeparator" w:id="0">
    <w:p w14:paraId="237E29A9" w14:textId="77777777" w:rsidR="00A0695F" w:rsidRDefault="00A0695F"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22DF9">
    <w:pPr>
      <w:pStyle w:val="Footer"/>
      <w:pBdr>
        <w:top w:val="thinThickSmallGap" w:sz="24" w:space="31" w:color="4B4B4B"/>
      </w:pBdr>
    </w:pPr>
    <w:r>
      <w:rPr>
        <w:noProof/>
      </w:rPr>
      <w:pict w14:anchorId="4FC7D97E">
        <v:rect id="Rectangle 457" o:spid="_x0000_s1075" style="position:absolute;margin-left:.85pt;margin-top:7.45pt;width:559.2pt;height:36.7pt;flip:x;z-index:2516705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51DA3B4D" w14:textId="0A820726"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EC3893">
                  <w:rPr>
                    <w:rFonts w:ascii="Bookman Old Style" w:hAnsi="Bookman Old Style"/>
                    <w:color w:val="14415C"/>
                    <w:sz w:val="18"/>
                    <w:szCs w:val="18"/>
                  </w:rPr>
                  <w:t>36</w:t>
                </w:r>
                <w:r w:rsidR="001B2C9E">
                  <w:rPr>
                    <w:rFonts w:ascii="Bookman Old Style" w:hAnsi="Bookman Old Style"/>
                    <w:color w:val="14415C"/>
                    <w:sz w:val="18"/>
                    <w:szCs w:val="18"/>
                  </w:rPr>
                  <w:t>2</w:t>
                </w:r>
                <w:r w:rsidR="001B2C9E">
                  <w:rPr>
                    <w:rFonts w:ascii="Bookman Old Style" w:hAnsi="Bookman Old Style"/>
                    <w:color w:val="14415C"/>
                    <w:sz w:val="18"/>
                    <w:szCs w:val="18"/>
                    <w:vertAlign w:val="superscript"/>
                  </w:rPr>
                  <w:t>nd</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4BAD1EA2" w:rsidR="00C67BAC" w:rsidRDefault="001B2C9E" w:rsidP="00071359">
                <w:pPr>
                  <w:spacing w:after="0"/>
                  <w:rPr>
                    <w:rFonts w:ascii="Bookman Old Style" w:hAnsi="Bookman Old Style"/>
                    <w:b/>
                    <w:color w:val="14415C"/>
                    <w:sz w:val="18"/>
                    <w:szCs w:val="18"/>
                  </w:rPr>
                </w:pPr>
                <w:r>
                  <w:rPr>
                    <w:rFonts w:ascii="Bookman Old Style" w:hAnsi="Bookman Old Style"/>
                    <w:color w:val="14415C"/>
                    <w:sz w:val="18"/>
                    <w:szCs w:val="18"/>
                  </w:rPr>
                  <w:t>7</w:t>
                </w:r>
                <w:r>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w:t>
                </w:r>
                <w:r>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r>
                  <w:rPr>
                    <w:rFonts w:ascii="Bookman Old Style" w:hAnsi="Bookman Old Style"/>
                    <w:color w:val="14415C"/>
                    <w:sz w:val="18"/>
                    <w:szCs w:val="18"/>
                  </w:rPr>
                  <w:t>13</w:t>
                </w:r>
                <w:r w:rsidR="00C67BAC" w:rsidRPr="00FC6F4F">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w:t>
                </w:r>
                <w:r w:rsidR="001D32F8">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10pt;width:559.2pt;height:36.2pt;flip:x;z-index:2516746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style="mso-next-textbox:#Rectangle 454">
            <w:txbxContent>
              <w:p w14:paraId="6D8711DF" w14:textId="3B08A4F3"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Tax Connect: 3</w:t>
                </w:r>
                <w:r w:rsidR="00EC3893">
                  <w:rPr>
                    <w:rFonts w:ascii="Bookman Old Style" w:hAnsi="Bookman Old Style"/>
                    <w:color w:val="14415C"/>
                    <w:sz w:val="18"/>
                    <w:szCs w:val="18"/>
                  </w:rPr>
                  <w:t>6</w:t>
                </w:r>
                <w:r w:rsidR="008823F2">
                  <w:rPr>
                    <w:rFonts w:ascii="Bookman Old Style" w:hAnsi="Bookman Old Style"/>
                    <w:color w:val="14415C"/>
                    <w:sz w:val="18"/>
                    <w:szCs w:val="18"/>
                  </w:rPr>
                  <w:t>2</w:t>
                </w:r>
                <w:r w:rsidR="008823F2">
                  <w:rPr>
                    <w:rFonts w:ascii="Bookman Old Style" w:hAnsi="Bookman Old Style"/>
                    <w:color w:val="14415C"/>
                    <w:sz w:val="18"/>
                    <w:szCs w:val="18"/>
                    <w:vertAlign w:val="superscript"/>
                  </w:rPr>
                  <w:t>nd</w:t>
                </w:r>
                <w:r w:rsidR="001D32F8">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62F45230" w:rsidR="00C67BAC" w:rsidRDefault="008823F2" w:rsidP="00EE3189">
                <w:pPr>
                  <w:spacing w:after="0"/>
                  <w:rPr>
                    <w:rFonts w:ascii="Bookman Old Style" w:hAnsi="Bookman Old Style"/>
                    <w:color w:val="14415C"/>
                    <w:sz w:val="18"/>
                    <w:szCs w:val="18"/>
                  </w:rPr>
                </w:pPr>
                <w:r>
                  <w:rPr>
                    <w:rFonts w:ascii="Bookman Old Style" w:hAnsi="Bookman Old Style"/>
                    <w:color w:val="14415C"/>
                    <w:sz w:val="18"/>
                    <w:szCs w:val="18"/>
                  </w:rPr>
                  <w:t>7</w:t>
                </w:r>
                <w:r w:rsidRPr="008823F2">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w:t>
                </w:r>
                <w:r w:rsidR="00C67BAC">
                  <w:rPr>
                    <w:rFonts w:ascii="Bookman Old Style" w:hAnsi="Bookman Old Style"/>
                    <w:color w:val="14415C"/>
                    <w:sz w:val="18"/>
                    <w:szCs w:val="18"/>
                  </w:rPr>
                  <w:t xml:space="preserve"> 2022-</w:t>
                </w:r>
                <w:r>
                  <w:rPr>
                    <w:rFonts w:ascii="Bookman Old Style" w:hAnsi="Bookman Old Style"/>
                    <w:color w:val="14415C"/>
                    <w:sz w:val="18"/>
                    <w:szCs w:val="18"/>
                  </w:rPr>
                  <w:t>13</w:t>
                </w:r>
                <w:r w:rsidR="00C67BAC" w:rsidRPr="00FC6F4F">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w:t>
                </w:r>
                <w:r w:rsidR="001D32F8">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85pt;margin-top:7.45pt;width:559.2pt;height:30.85pt;flip:x;z-index:25167974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638D1E23" w14:textId="37BDAA98"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Tax Connect: 3</w:t>
                </w:r>
                <w:r w:rsidR="00ED4518">
                  <w:rPr>
                    <w:rFonts w:ascii="Bookman Old Style" w:hAnsi="Bookman Old Style"/>
                    <w:color w:val="14415C"/>
                    <w:sz w:val="18"/>
                    <w:szCs w:val="18"/>
                  </w:rPr>
                  <w:t>6</w:t>
                </w:r>
                <w:r w:rsidR="001D50DC">
                  <w:rPr>
                    <w:rFonts w:ascii="Bookman Old Style" w:hAnsi="Bookman Old Style"/>
                    <w:color w:val="14415C"/>
                    <w:sz w:val="18"/>
                    <w:szCs w:val="18"/>
                  </w:rPr>
                  <w:t>2</w:t>
                </w:r>
                <w:r w:rsidR="001D50DC">
                  <w:rPr>
                    <w:rFonts w:ascii="Bookman Old Style" w:hAnsi="Bookman Old Style"/>
                    <w:color w:val="14415C"/>
                    <w:sz w:val="18"/>
                    <w:szCs w:val="18"/>
                    <w:vertAlign w:val="superscript"/>
                  </w:rPr>
                  <w:t>nd</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p>
              <w:p w14:paraId="37CA18C8" w14:textId="7EACD2A4" w:rsidR="00C67BAC" w:rsidRDefault="001D50DC" w:rsidP="00071359">
                <w:pPr>
                  <w:spacing w:after="0"/>
                  <w:rPr>
                    <w:rFonts w:ascii="Bookman Old Style" w:hAnsi="Bookman Old Style"/>
                    <w:b/>
                    <w:color w:val="14415C"/>
                    <w:sz w:val="18"/>
                    <w:szCs w:val="18"/>
                  </w:rPr>
                </w:pPr>
                <w:r>
                  <w:rPr>
                    <w:rFonts w:ascii="Bookman Old Style" w:hAnsi="Bookman Old Style"/>
                    <w:color w:val="14415C"/>
                    <w:sz w:val="18"/>
                    <w:szCs w:val="18"/>
                  </w:rPr>
                  <w:t>7</w:t>
                </w:r>
                <w:r w:rsidRPr="001D50DC">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w:t>
                </w:r>
                <w:r w:rsidR="00C67BAC">
                  <w:rPr>
                    <w:rFonts w:ascii="Bookman Old Style" w:hAnsi="Bookman Old Style"/>
                    <w:color w:val="14415C"/>
                    <w:sz w:val="18"/>
                    <w:szCs w:val="18"/>
                  </w:rPr>
                  <w:t xml:space="preserve"> 2022-</w:t>
                </w:r>
                <w:r>
                  <w:rPr>
                    <w:rFonts w:ascii="Bookman Old Style" w:hAnsi="Bookman Old Style"/>
                    <w:color w:val="14415C"/>
                    <w:sz w:val="18"/>
                    <w:szCs w:val="18"/>
                  </w:rPr>
                  <w:t>13</w:t>
                </w:r>
                <w:r w:rsidR="00C67BAC" w:rsidRPr="008E0E22">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w:t>
                </w:r>
                <w:r w:rsidR="00D07900">
                  <w:rPr>
                    <w:rFonts w:ascii="Bookman Old Style" w:hAnsi="Bookman Old Style"/>
                    <w:color w:val="14415C"/>
                    <w:sz w:val="18"/>
                    <w:szCs w:val="18"/>
                  </w:rPr>
                  <w:t>August</w:t>
                </w:r>
                <w:r w:rsidR="00C67BAC">
                  <w:rPr>
                    <w:rFonts w:ascii="Bookman Old Style" w:hAnsi="Bookman Old Style"/>
                    <w:color w:val="14415C"/>
                    <w:sz w:val="18"/>
                    <w:szCs w:val="18"/>
                  </w:rPr>
                  <w:t xml:space="preserve"> 2022</w:t>
                </w: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0F86" w14:textId="77777777" w:rsidR="00A0695F" w:rsidRDefault="00A0695F" w:rsidP="008A20D1">
      <w:pPr>
        <w:spacing w:after="0" w:line="240" w:lineRule="auto"/>
      </w:pPr>
      <w:r>
        <w:separator/>
      </w:r>
    </w:p>
  </w:footnote>
  <w:footnote w:type="continuationSeparator" w:id="0">
    <w:p w14:paraId="2C8CD699" w14:textId="77777777" w:rsidR="00A0695F" w:rsidRDefault="00A0695F"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0592" behindDoc="0" locked="0" layoutInCell="1" allowOverlap="1" wp14:anchorId="78C58193" wp14:editId="558AC9D8">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6432;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29D5C34B" w14:textId="77777777" w:rsidR="00C67BAC" w:rsidRDefault="00C67BAC"/>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AE28C5E" w14:textId="77777777" w:rsidR="00C67BAC" w:rsidRDefault="00C67BAC"/>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28544" behindDoc="0" locked="0" layoutInCell="1" allowOverlap="1" wp14:anchorId="5381920E" wp14:editId="4B940A72">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46464" behindDoc="0" locked="0" layoutInCell="1" allowOverlap="1" wp14:anchorId="297DF440" wp14:editId="326F7312">
          <wp:simplePos x="0" y="0"/>
          <wp:positionH relativeFrom="column">
            <wp:posOffset>-234950</wp:posOffset>
          </wp:positionH>
          <wp:positionV relativeFrom="paragraph">
            <wp:posOffset>4445</wp:posOffset>
          </wp:positionV>
          <wp:extent cx="2298065" cy="266129"/>
          <wp:effectExtent l="0" t="0" r="0" b="0"/>
          <wp:wrapNone/>
          <wp:docPr id="4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3632" behindDoc="0" locked="0" layoutInCell="1" allowOverlap="1" wp14:anchorId="61E69D78" wp14:editId="789E4883">
          <wp:simplePos x="0" y="0"/>
          <wp:positionH relativeFrom="column">
            <wp:posOffset>6537325</wp:posOffset>
          </wp:positionH>
          <wp:positionV relativeFrom="paragraph">
            <wp:posOffset>9525</wp:posOffset>
          </wp:positionV>
          <wp:extent cx="695325" cy="266700"/>
          <wp:effectExtent l="19050" t="0" r="9525" b="0"/>
          <wp:wrapSquare wrapText="bothSides"/>
          <wp:docPr id="496" name="Picture 4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564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63F2" w14:textId="77777777" w:rsidR="00C67BAC" w:rsidRDefault="00C67BAC">
    <w:pPr>
      <w:pStyle w:val="Header"/>
    </w:pPr>
    <w:r>
      <w:rPr>
        <w:noProof/>
        <w:lang w:val="en-IN" w:eastAsia="en-IN"/>
      </w:rPr>
      <w:drawing>
        <wp:anchor distT="0" distB="0" distL="114300" distR="114300" simplePos="0" relativeHeight="251660288" behindDoc="0" locked="0" layoutInCell="1" allowOverlap="1" wp14:anchorId="54DEF9FB" wp14:editId="6B50B4A9">
          <wp:simplePos x="0" y="0"/>
          <wp:positionH relativeFrom="column">
            <wp:posOffset>974725</wp:posOffset>
          </wp:positionH>
          <wp:positionV relativeFrom="paragraph">
            <wp:posOffset>40005</wp:posOffset>
          </wp:positionV>
          <wp:extent cx="2298700" cy="266700"/>
          <wp:effectExtent l="0" t="0" r="6350" b="0"/>
          <wp:wrapNone/>
          <wp:docPr id="12" name="Picture 1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2336" behindDoc="1" locked="0" layoutInCell="1" allowOverlap="1" wp14:anchorId="01B436B3" wp14:editId="122FA6F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3" name="Picture 1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61312" behindDoc="0" locked="0" layoutInCell="1" allowOverlap="1" wp14:anchorId="04C1A343" wp14:editId="4925170A">
          <wp:simplePos x="0" y="0"/>
          <wp:positionH relativeFrom="column">
            <wp:posOffset>6537325</wp:posOffset>
          </wp:positionH>
          <wp:positionV relativeFrom="paragraph">
            <wp:posOffset>9525</wp:posOffset>
          </wp:positionV>
          <wp:extent cx="695325" cy="266700"/>
          <wp:effectExtent l="19050" t="0" r="9525" b="0"/>
          <wp:wrapSquare wrapText="bothSides"/>
          <wp:docPr id="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25276CA">
        <v:rect id="Rectangle 46" o:spid="_x0000_s1096" style="position:absolute;margin-left:2.35pt;margin-top:25.4pt;width:616.2pt;height:43.55pt;flip:x;z-index:25168076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677E4C23" w14:textId="77777777" w:rsidR="00C67BAC" w:rsidRPr="005D4A2C" w:rsidRDefault="00C67BAC" w:rsidP="006E314A">
                <w:pPr>
                  <w:rPr>
                    <w:szCs w:val="44"/>
                  </w:rPr>
                </w:pPr>
              </w:p>
            </w:txbxContent>
          </v:textbox>
          <w10:wrap anchorx="page" anchory="page"/>
        </v:rect>
      </w:pict>
    </w:r>
  </w:p>
  <w:p w14:paraId="5A350AF0" w14:textId="77777777" w:rsidR="00C67BAC" w:rsidRDefault="00000000">
    <w:pPr>
      <w:pStyle w:val="Header"/>
    </w:pPr>
    <w:r>
      <w:rPr>
        <w:noProof/>
      </w:rPr>
      <w:pict w14:anchorId="50A3D7C2">
        <v:shapetype id="_x0000_t202" coordsize="21600,21600" o:spt="202" path="m,l,21600r21600,l21600,xe">
          <v:stroke joinstyle="miter"/>
          <v:path gradientshapeok="t" o:connecttype="rect"/>
        </v:shapetype>
        <v:shape id="Text Box 50" o:spid="_x0000_s1097" type="#_x0000_t202" style="position:absolute;margin-left:134.65pt;margin-top:7.7pt;width:305.3pt;height:33.4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5A053E25" w14:textId="77777777" w:rsidR="00C67BAC" w:rsidRDefault="00C67BAC"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162E012A" w14:textId="77777777" w:rsidR="00C67BAC" w:rsidRDefault="00C67BAC" w:rsidP="000B7169">
                <w:pPr>
                  <w:jc w:val="center"/>
                  <w:rPr>
                    <w:rFonts w:ascii="Bookman Old Style" w:hAnsi="Bookman Old Style"/>
                    <w:b/>
                    <w:color w:val="FFFFFF"/>
                    <w:sz w:val="36"/>
                    <w:szCs w:val="36"/>
                    <w:lang w:val="en-IN"/>
                  </w:rPr>
                </w:pPr>
              </w:p>
              <w:p w14:paraId="7DEF5510"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77777777" w:rsidR="00C67BAC" w:rsidRDefault="00000000" w:rsidP="008D124F">
    <w:pPr>
      <w:pStyle w:val="Header"/>
      <w:tabs>
        <w:tab w:val="clear" w:pos="4680"/>
        <w:tab w:val="clear" w:pos="9360"/>
        <w:tab w:val="left" w:pos="7530"/>
      </w:tabs>
    </w:pPr>
    <w:r>
      <w:rPr>
        <w:noProof/>
      </w:rPr>
      <w:pict w14:anchorId="3899060B">
        <v:rect id="Rectangle 11" o:spid="_x0000_s1098" style="position:absolute;margin-left:-12.3pt;margin-top:26.3pt;width:616.2pt;height:43.55pt;flip:x;z-index:2516848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rPr>
        <w:noProof/>
        <w:lang w:val="en-IN" w:eastAsia="en-IN"/>
      </w:rPr>
      <w:drawing>
        <wp:anchor distT="0" distB="0" distL="114300" distR="114300" simplePos="0" relativeHeight="251652608" behindDoc="1" locked="0" layoutInCell="1" allowOverlap="1" wp14:anchorId="6189A24B" wp14:editId="2EF1B526">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80" name="Picture 8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sidR="00C67BAC">
      <w:rPr>
        <w:noProof/>
        <w:lang w:val="en-IN" w:eastAsia="en-IN"/>
      </w:rPr>
      <w:drawing>
        <wp:anchor distT="0" distB="0" distL="114300" distR="114300" simplePos="0" relativeHeight="251648512" behindDoc="0" locked="0" layoutInCell="1" allowOverlap="1" wp14:anchorId="1A9354BD" wp14:editId="09BF3678">
          <wp:simplePos x="0" y="0"/>
          <wp:positionH relativeFrom="column">
            <wp:posOffset>974725</wp:posOffset>
          </wp:positionH>
          <wp:positionV relativeFrom="paragraph">
            <wp:posOffset>40005</wp:posOffset>
          </wp:positionV>
          <wp:extent cx="2298700" cy="266700"/>
          <wp:effectExtent l="0" t="0" r="6350" b="0"/>
          <wp:wrapNone/>
          <wp:docPr id="8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C67BAC">
      <w:rPr>
        <w:noProof/>
        <w:lang w:val="en-IN" w:eastAsia="en-IN"/>
      </w:rPr>
      <w:drawing>
        <wp:anchor distT="0" distB="0" distL="114300" distR="114300" simplePos="0" relativeHeight="251650560" behindDoc="0" locked="0" layoutInCell="1" allowOverlap="1" wp14:anchorId="5FADA574" wp14:editId="07994DE6">
          <wp:simplePos x="0" y="0"/>
          <wp:positionH relativeFrom="column">
            <wp:posOffset>6537325</wp:posOffset>
          </wp:positionH>
          <wp:positionV relativeFrom="paragraph">
            <wp:posOffset>9525</wp:posOffset>
          </wp:positionV>
          <wp:extent cx="695325" cy="266700"/>
          <wp:effectExtent l="19050" t="0" r="9525" b="0"/>
          <wp:wrapSquare wrapText="bothSides"/>
          <wp:docPr id="8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77777777" w:rsidR="00C67BAC" w:rsidRDefault="00C67BAC" w:rsidP="008D124F">
    <w:pPr>
      <w:pStyle w:val="Header"/>
      <w:tabs>
        <w:tab w:val="clear" w:pos="4680"/>
        <w:tab w:val="clear" w:pos="9360"/>
        <w:tab w:val="left" w:pos="7530"/>
      </w:tabs>
    </w:pPr>
    <w:r>
      <w:rPr>
        <w:noProof/>
        <w:lang w:val="en-IN" w:eastAsia="en-IN"/>
      </w:rPr>
      <w:drawing>
        <wp:anchor distT="0" distB="0" distL="114300" distR="114300" simplePos="0" relativeHeight="251665408" behindDoc="1" locked="0" layoutInCell="1" allowOverlap="1" wp14:anchorId="67134B2B" wp14:editId="1F4E1BCA">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38" name="Picture 3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63360" behindDoc="0" locked="0" layoutInCell="1" allowOverlap="1" wp14:anchorId="751D051B" wp14:editId="128CE6CF">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4384" behindDoc="0" locked="0" layoutInCell="1" allowOverlap="1" wp14:anchorId="1349F039" wp14:editId="427F3F2F">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77777777" w:rsidR="00C67BAC" w:rsidRDefault="00C67BAC">
    <w:pPr>
      <w:pStyle w:val="Header"/>
    </w:pPr>
    <w:r>
      <w:rPr>
        <w:noProof/>
        <w:lang w:val="en-IN" w:eastAsia="en-IN"/>
      </w:rPr>
      <w:drawing>
        <wp:anchor distT="0" distB="0" distL="114300" distR="114300" simplePos="0" relativeHeight="251653120" behindDoc="0" locked="0" layoutInCell="1" allowOverlap="1" wp14:anchorId="646AD0AD" wp14:editId="26A7B974">
          <wp:simplePos x="0" y="0"/>
          <wp:positionH relativeFrom="column">
            <wp:posOffset>984250</wp:posOffset>
          </wp:positionH>
          <wp:positionV relativeFrom="paragraph">
            <wp:posOffset>20955</wp:posOffset>
          </wp:positionV>
          <wp:extent cx="2298700" cy="266700"/>
          <wp:effectExtent l="0" t="0" r="6350" b="0"/>
          <wp:wrapNone/>
          <wp:docPr id="4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9264" behindDoc="1" locked="0" layoutInCell="1" allowOverlap="1" wp14:anchorId="1E9B1DC4" wp14:editId="0B8266A5">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54144" behindDoc="0" locked="0" layoutInCell="1" allowOverlap="1" wp14:anchorId="683FA904" wp14:editId="24A870B4">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2F7A406C" w14:textId="77777777"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7777777" w:rsidR="00C67BAC" w:rsidRDefault="00C67BAC" w:rsidP="009862E1">
    <w:pPr>
      <w:pStyle w:val="Header"/>
    </w:pPr>
    <w:r>
      <w:rPr>
        <w:noProof/>
        <w:lang w:val="en-IN" w:eastAsia="en-IN"/>
      </w:rPr>
      <w:drawing>
        <wp:anchor distT="0" distB="0" distL="114300" distR="114300" simplePos="0" relativeHeight="251639808" behindDoc="0" locked="0" layoutInCell="1" allowOverlap="1" wp14:anchorId="40EF94F5" wp14:editId="096183FF">
          <wp:simplePos x="0" y="0"/>
          <wp:positionH relativeFrom="column">
            <wp:posOffset>962660</wp:posOffset>
          </wp:positionH>
          <wp:positionV relativeFrom="paragraph">
            <wp:posOffset>53340</wp:posOffset>
          </wp:positionV>
          <wp:extent cx="2298065" cy="266129"/>
          <wp:effectExtent l="0" t="0" r="0" b="0"/>
          <wp:wrapNone/>
          <wp:docPr id="22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1" locked="0" layoutInCell="1" allowOverlap="1" wp14:anchorId="21C7FECE" wp14:editId="7D11732C">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26" name="Picture 2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41856" behindDoc="0" locked="0" layoutInCell="1" allowOverlap="1" wp14:anchorId="21A95547" wp14:editId="217C5F44">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7257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27520" behindDoc="0" locked="0" layoutInCell="1" allowOverlap="1" wp14:anchorId="5CCA54D0" wp14:editId="55D82373">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7777777" w:rsidR="00C67BAC" w:rsidRDefault="00C67BAC">
    <w:pPr>
      <w:pStyle w:val="Header"/>
    </w:pPr>
    <w:r>
      <w:rPr>
        <w:noProof/>
        <w:lang w:val="en-IN" w:eastAsia="en-IN"/>
      </w:rPr>
      <w:drawing>
        <wp:anchor distT="0" distB="0" distL="114300" distR="114300" simplePos="0" relativeHeight="251656192" behindDoc="1" locked="0" layoutInCell="1" allowOverlap="1" wp14:anchorId="69EEA3A1" wp14:editId="5FD4E7BD">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1" name="Picture 23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4688" behindDoc="0" locked="0" layoutInCell="1" allowOverlap="1" wp14:anchorId="71CB5676" wp14:editId="05CB2C42">
          <wp:simplePos x="0" y="0"/>
          <wp:positionH relativeFrom="column">
            <wp:posOffset>1003300</wp:posOffset>
          </wp:positionH>
          <wp:positionV relativeFrom="paragraph">
            <wp:posOffset>47625</wp:posOffset>
          </wp:positionV>
          <wp:extent cx="2298700" cy="266700"/>
          <wp:effectExtent l="0" t="0" r="6350" b="0"/>
          <wp:wrapNone/>
          <wp:docPr id="232"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37760" behindDoc="0" locked="0" layoutInCell="1" allowOverlap="1" wp14:anchorId="23AFDBAA" wp14:editId="5E6D9759">
          <wp:simplePos x="0" y="0"/>
          <wp:positionH relativeFrom="column">
            <wp:posOffset>6518275</wp:posOffset>
          </wp:positionH>
          <wp:positionV relativeFrom="paragraph">
            <wp:posOffset>9525</wp:posOffset>
          </wp:positionV>
          <wp:extent cx="695325" cy="266700"/>
          <wp:effectExtent l="19050" t="0" r="9525" b="0"/>
          <wp:wrapSquare wrapText="bothSides"/>
          <wp:docPr id="23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848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77777777" w:rsidR="00C67BAC" w:rsidRDefault="00C67BAC">
    <w:pPr>
      <w:pStyle w:val="Header"/>
    </w:pPr>
    <w:r>
      <w:rPr>
        <w:noProof/>
        <w:lang w:val="en-IN" w:eastAsia="en-IN"/>
      </w:rPr>
      <w:drawing>
        <wp:anchor distT="0" distB="0" distL="114300" distR="114300" simplePos="0" relativeHeight="251629568" behindDoc="0" locked="0" layoutInCell="1" allowOverlap="1" wp14:anchorId="5678A2D0" wp14:editId="2D541417">
          <wp:simplePos x="0" y="0"/>
          <wp:positionH relativeFrom="column">
            <wp:posOffset>917575</wp:posOffset>
          </wp:positionH>
          <wp:positionV relativeFrom="paragraph">
            <wp:posOffset>45720</wp:posOffset>
          </wp:positionV>
          <wp:extent cx="2298700" cy="266700"/>
          <wp:effectExtent l="19050" t="0" r="6350" b="0"/>
          <wp:wrapNone/>
          <wp:docPr id="23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7216" behindDoc="1" locked="0" layoutInCell="1" allowOverlap="1" wp14:anchorId="550C8562" wp14:editId="0D93794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35" name="Picture 23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1616" behindDoc="0" locked="0" layoutInCell="1" allowOverlap="1" wp14:anchorId="4AD5EE95" wp14:editId="6DA00768">
          <wp:simplePos x="0" y="0"/>
          <wp:positionH relativeFrom="column">
            <wp:posOffset>6518275</wp:posOffset>
          </wp:positionH>
          <wp:positionV relativeFrom="paragraph">
            <wp:posOffset>9525</wp:posOffset>
          </wp:positionV>
          <wp:extent cx="695325" cy="266700"/>
          <wp:effectExtent l="19050" t="0" r="9525" b="0"/>
          <wp:wrapSquare wrapText="bothSides"/>
          <wp:docPr id="236"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745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77777777" w:rsidR="00C67BAC" w:rsidRDefault="00C67BAC">
    <w:pPr>
      <w:pStyle w:val="Header"/>
    </w:pPr>
    <w:r>
      <w:rPr>
        <w:noProof/>
        <w:lang w:val="en-IN" w:eastAsia="en-IN"/>
      </w:rPr>
      <w:drawing>
        <wp:anchor distT="0" distB="0" distL="114300" distR="114300" simplePos="0" relativeHeight="251632640" behindDoc="0" locked="0" layoutInCell="1" allowOverlap="1" wp14:anchorId="7D1A07C2" wp14:editId="2F491B97">
          <wp:simplePos x="0" y="0"/>
          <wp:positionH relativeFrom="column">
            <wp:posOffset>993775</wp:posOffset>
          </wp:positionH>
          <wp:positionV relativeFrom="paragraph">
            <wp:posOffset>40005</wp:posOffset>
          </wp:positionV>
          <wp:extent cx="2298700" cy="266700"/>
          <wp:effectExtent l="0" t="0" r="6350" b="0"/>
          <wp:wrapNone/>
          <wp:docPr id="237" name="Picture 23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8240" behindDoc="1" locked="0" layoutInCell="1" allowOverlap="1" wp14:anchorId="5E91122B" wp14:editId="22B43E9B">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0" name="Picture 2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33664" behindDoc="0" locked="0" layoutInCell="1" allowOverlap="1" wp14:anchorId="17E0F11E" wp14:editId="77D29679">
          <wp:simplePos x="0" y="0"/>
          <wp:positionH relativeFrom="column">
            <wp:posOffset>6537325</wp:posOffset>
          </wp:positionH>
          <wp:positionV relativeFrom="paragraph">
            <wp:posOffset>9525</wp:posOffset>
          </wp:positionV>
          <wp:extent cx="695325" cy="266700"/>
          <wp:effectExtent l="19050" t="0" r="9525" b="0"/>
          <wp:wrapSquare wrapText="bothSides"/>
          <wp:docPr id="241" name="Picture 24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950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7F14" w14:textId="77777777" w:rsidR="00C67BAC" w:rsidRDefault="00C67BAC" w:rsidP="003054CA">
    <w:pPr>
      <w:pStyle w:val="Header"/>
      <w:tabs>
        <w:tab w:val="left" w:pos="975"/>
        <w:tab w:val="center" w:pos="5042"/>
      </w:tabs>
    </w:pPr>
    <w:r>
      <w:rPr>
        <w:noProof/>
        <w:lang w:val="en-IN" w:eastAsia="en-IN"/>
      </w:rPr>
      <w:drawing>
        <wp:anchor distT="0" distB="0" distL="114300" distR="114300" simplePos="0" relativeHeight="251657728" behindDoc="0" locked="0" layoutInCell="1" allowOverlap="1" wp14:anchorId="3CA9BC91" wp14:editId="64E39BD0">
          <wp:simplePos x="0" y="0"/>
          <wp:positionH relativeFrom="column">
            <wp:posOffset>1089025</wp:posOffset>
          </wp:positionH>
          <wp:positionV relativeFrom="paragraph">
            <wp:posOffset>49530</wp:posOffset>
          </wp:positionV>
          <wp:extent cx="2298700" cy="266700"/>
          <wp:effectExtent l="0" t="0" r="6350" b="0"/>
          <wp:wrapNone/>
          <wp:docPr id="14" name="Picture 1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9776" behindDoc="1" locked="0" layoutInCell="1" allowOverlap="1" wp14:anchorId="4F68263A" wp14:editId="0ADD5E2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7" name="Picture 1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tab/>
    </w:r>
    <w:r>
      <w:tab/>
    </w:r>
    <w:r>
      <w:tab/>
    </w:r>
    <w:r>
      <w:rPr>
        <w:noProof/>
        <w:lang w:val="en-IN" w:eastAsia="en-IN"/>
      </w:rPr>
      <w:drawing>
        <wp:anchor distT="0" distB="0" distL="114300" distR="114300" simplePos="0" relativeHeight="251658752" behindDoc="0" locked="0" layoutInCell="1" allowOverlap="1" wp14:anchorId="3A9ABC98" wp14:editId="69717446">
          <wp:simplePos x="0" y="0"/>
          <wp:positionH relativeFrom="column">
            <wp:posOffset>6537325</wp:posOffset>
          </wp:positionH>
          <wp:positionV relativeFrom="paragraph">
            <wp:posOffset>9525</wp:posOffset>
          </wp:positionV>
          <wp:extent cx="695325" cy="266700"/>
          <wp:effectExtent l="19050" t="0" r="9525" b="0"/>
          <wp:wrapSquare wrapText="bothSides"/>
          <wp:docPr id="1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466F32D">
        <v:rect id="Rectangle 1" o:spid="_x0000_s1087" style="position:absolute;margin-left:2.35pt;margin-top:25.4pt;width:616.2pt;height:43.55pt;flip:x;z-index:2516828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1" inset="21.6pt,21.6pt,21.6pt,21.6pt">
            <w:txbxContent>
              <w:p w14:paraId="57658611" w14:textId="77777777" w:rsidR="00C67BAC" w:rsidRPr="005D4A2C" w:rsidRDefault="00C67BAC" w:rsidP="006E314A">
                <w:pPr>
                  <w:rPr>
                    <w:szCs w:val="44"/>
                  </w:rPr>
                </w:pPr>
              </w:p>
            </w:txbxContent>
          </v:textbox>
          <w10:wrap anchorx="page" anchory="page"/>
        </v:rect>
      </w:pict>
    </w:r>
  </w:p>
  <w:p w14:paraId="6FC71341" w14:textId="77777777" w:rsidR="00C67BAC" w:rsidRDefault="00000000">
    <w:pPr>
      <w:pStyle w:val="Header"/>
    </w:pPr>
    <w:r>
      <w:rPr>
        <w:noProof/>
      </w:rPr>
      <w:pict w14:anchorId="3C8BCC4E">
        <v:shapetype id="_x0000_t202" coordsize="21600,21600" o:spt="202" path="m,l,21600r21600,l21600,xe">
          <v:stroke joinstyle="miter"/>
          <v:path gradientshapeok="t" o:connecttype="rect"/>
        </v:shapetype>
        <v:shape id="Text Box 3" o:spid="_x0000_s1088" type="#_x0000_t202" style="position:absolute;margin-left:163.4pt;margin-top:3.2pt;width:239.05pt;height:33.4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GbYCoXfAAAACAEAAA8AAABkcnMvZG93bnJldi54bWxMj0FPg0AUhO8m/ofNM/Fm&#10;l0KDFXk0ajQxnlraxHhb4MkS2beE3QL+e9eTHiczmfkm3y2mFxONrrOMsF5FIIhr23TcIpyOLzdb&#10;EM4rblRvmRC+ycGuuLzIVdbYmQ80lb4VoYRdphC090Mmpas1GeVWdiAO3qcdjfJBjq1sRjWHctPL&#10;OIpSaVTHYUGrgZ401V/l2SBMy3P1+B6nr+X6yPrjlMyHt3mPeH21PNyD8LT4vzD84gd0KAJTZc/c&#10;ONEjJHEa0D1CugER/G20uQNRIdwmMcgil/8PFD8AAAD//wMAUEsBAi0AFAAGAAgAAAAhALaDOJL+&#10;AAAA4QEAABMAAAAAAAAAAAAAAAAAAAAAAFtDb250ZW50X1R5cGVzXS54bWxQSwECLQAUAAYACAAA&#10;ACEAOP0h/9YAAACUAQAACwAAAAAAAAAAAAAAAAAvAQAAX3JlbHMvLnJlbHNQSwECLQAUAAYACAAA&#10;ACEAZNmnERYCAAAWBAAADgAAAAAAAAAAAAAAAAAuAgAAZHJzL2Uyb0RvYy54bWxQSwECLQAUAAYA&#10;CAAAACEAZtgKhd8AAAAIAQAADwAAAAAAAAAAAAAAAABwBAAAZHJzL2Rvd25yZXYueG1sUEsFBgAA&#10;AAAEAAQA8wAAAHwFAAAAAA==&#10;" fillcolor="#4e8542" stroked="f">
          <v:textbox style="mso-next-textbox:#Text Box 3">
            <w:txbxContent>
              <w:p w14:paraId="4972C0D3" w14:textId="77777777" w:rsidR="00C67BAC" w:rsidRDefault="00C67BAC"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525C4CDF" w14:textId="77777777" w:rsidR="00C67BAC" w:rsidRDefault="00C67BAC" w:rsidP="000B7169">
                <w:pPr>
                  <w:jc w:val="center"/>
                  <w:rPr>
                    <w:rFonts w:ascii="Bookman Old Style" w:hAnsi="Bookman Old Style"/>
                    <w:b/>
                    <w:color w:val="FFFFFF"/>
                    <w:sz w:val="36"/>
                    <w:szCs w:val="36"/>
                    <w:lang w:val="en-IN"/>
                  </w:rPr>
                </w:pPr>
              </w:p>
              <w:p w14:paraId="39FDE845"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433AA185" w14:textId="77777777" w:rsidR="00C67BAC" w:rsidRDefault="00C67B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EEA8" w14:textId="77777777" w:rsidR="00C67BAC" w:rsidRDefault="00C67BAC" w:rsidP="003054CA">
    <w:pPr>
      <w:pStyle w:val="Header"/>
      <w:tabs>
        <w:tab w:val="left" w:pos="975"/>
        <w:tab w:val="center" w:pos="5042"/>
      </w:tabs>
    </w:pPr>
    <w:r>
      <w:rPr>
        <w:noProof/>
        <w:lang w:val="en-IN" w:eastAsia="en-IN"/>
      </w:rPr>
      <w:drawing>
        <wp:anchor distT="0" distB="0" distL="114300" distR="114300" simplePos="0" relativeHeight="251662848" behindDoc="0" locked="0" layoutInCell="1" allowOverlap="1" wp14:anchorId="5A29A6B3" wp14:editId="4086A288">
          <wp:simplePos x="0" y="0"/>
          <wp:positionH relativeFrom="column">
            <wp:posOffset>1089025</wp:posOffset>
          </wp:positionH>
          <wp:positionV relativeFrom="paragraph">
            <wp:posOffset>49530</wp:posOffset>
          </wp:positionV>
          <wp:extent cx="2298700" cy="266700"/>
          <wp:effectExtent l="0" t="0" r="6350" b="0"/>
          <wp:wrapNone/>
          <wp:docPr id="92" name="Picture 9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8992" behindDoc="1" locked="0" layoutInCell="1" allowOverlap="1" wp14:anchorId="40B72471" wp14:editId="081613FA">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93" name="Picture 9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tab/>
    </w:r>
    <w:r>
      <w:tab/>
    </w:r>
    <w:r>
      <w:tab/>
    </w:r>
    <w:r>
      <w:rPr>
        <w:noProof/>
        <w:lang w:val="en-IN" w:eastAsia="en-IN"/>
      </w:rPr>
      <w:drawing>
        <wp:anchor distT="0" distB="0" distL="114300" distR="114300" simplePos="0" relativeHeight="251665920" behindDoc="0" locked="0" layoutInCell="1" allowOverlap="1" wp14:anchorId="40B6F805" wp14:editId="520905C2">
          <wp:simplePos x="0" y="0"/>
          <wp:positionH relativeFrom="column">
            <wp:posOffset>6537325</wp:posOffset>
          </wp:positionH>
          <wp:positionV relativeFrom="paragraph">
            <wp:posOffset>9525</wp:posOffset>
          </wp:positionV>
          <wp:extent cx="695325" cy="266700"/>
          <wp:effectExtent l="19050" t="0" r="9525" b="0"/>
          <wp:wrapSquare wrapText="bothSides"/>
          <wp:docPr id="9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5FDB13B8">
        <v:rect id="Rectangle 22" o:spid="_x0000_s1089" style="position:absolute;margin-left:2.35pt;margin-top:25.4pt;width:616.2pt;height:43.55pt;flip:x;z-index:25168691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22" inset="21.6pt,21.6pt,21.6pt,21.6pt">
            <w:txbxContent>
              <w:p w14:paraId="770BFD36" w14:textId="77777777" w:rsidR="00C67BAC" w:rsidRPr="005D4A2C" w:rsidRDefault="00C67BAC" w:rsidP="006E314A">
                <w:pPr>
                  <w:rPr>
                    <w:szCs w:val="44"/>
                  </w:rPr>
                </w:pPr>
              </w:p>
            </w:txbxContent>
          </v:textbox>
          <w10:wrap anchorx="page" anchory="page"/>
        </v:rect>
      </w:pict>
    </w:r>
  </w:p>
  <w:p w14:paraId="78815CA6" w14:textId="77777777" w:rsidR="00C67BAC" w:rsidRDefault="00000000">
    <w:pPr>
      <w:pStyle w:val="Header"/>
    </w:pPr>
    <w:r>
      <w:rPr>
        <w:noProof/>
      </w:rPr>
      <w:pict w14:anchorId="72906C8E">
        <v:shapetype id="_x0000_t202" coordsize="21600,21600" o:spt="202" path="m,l,21600r21600,l21600,xe">
          <v:stroke joinstyle="miter"/>
          <v:path gradientshapeok="t" o:connecttype="rect"/>
        </v:shapetype>
        <v:shape id="Text Box 23" o:spid="_x0000_s1090" type="#_x0000_t202" style="position:absolute;margin-left:152.9pt;margin-top:3.6pt;width:239.05pt;height:33.4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Text Box 23">
            <w:txbxContent>
              <w:p w14:paraId="2683E048" w14:textId="77777777" w:rsidR="00C67BAC" w:rsidRDefault="00C67BAC"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C3FF66F" w14:textId="77777777" w:rsidR="00C67BAC" w:rsidRDefault="00C67BAC" w:rsidP="000B7169">
                <w:pPr>
                  <w:jc w:val="center"/>
                  <w:rPr>
                    <w:rFonts w:ascii="Bookman Old Style" w:hAnsi="Bookman Old Style"/>
                    <w:b/>
                    <w:color w:val="FFFFFF"/>
                    <w:sz w:val="36"/>
                    <w:szCs w:val="36"/>
                    <w:lang w:val="en-IN"/>
                  </w:rPr>
                </w:pPr>
              </w:p>
              <w:p w14:paraId="2CDDD6B8"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15CC404C" w14:textId="77777777" w:rsidR="00C67BAC" w:rsidRDefault="00C67B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77777777" w:rsidR="00C67BAC" w:rsidRDefault="00C67BAC">
    <w:pPr>
      <w:pStyle w:val="Header"/>
    </w:pPr>
    <w:r>
      <w:rPr>
        <w:noProof/>
        <w:lang w:val="en-IN" w:eastAsia="en-IN"/>
      </w:rPr>
      <w:drawing>
        <wp:anchor distT="0" distB="0" distL="114300" distR="114300" simplePos="0" relativeHeight="251654656" behindDoc="0" locked="0" layoutInCell="1" allowOverlap="1" wp14:anchorId="29A18750" wp14:editId="3F2EB633">
          <wp:simplePos x="0" y="0"/>
          <wp:positionH relativeFrom="column">
            <wp:posOffset>974725</wp:posOffset>
          </wp:positionH>
          <wp:positionV relativeFrom="paragraph">
            <wp:posOffset>40005</wp:posOffset>
          </wp:positionV>
          <wp:extent cx="2298700" cy="266700"/>
          <wp:effectExtent l="0" t="0" r="6350" b="0"/>
          <wp:wrapNone/>
          <wp:docPr id="49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1" locked="0" layoutInCell="1" allowOverlap="1" wp14:anchorId="489A5914" wp14:editId="7E108A61">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93" name="Picture 49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55680" behindDoc="0" locked="0" layoutInCell="1" allowOverlap="1" wp14:anchorId="2597575D" wp14:editId="5B99B2DB">
          <wp:simplePos x="0" y="0"/>
          <wp:positionH relativeFrom="column">
            <wp:posOffset>6537325</wp:posOffset>
          </wp:positionH>
          <wp:positionV relativeFrom="paragraph">
            <wp:posOffset>9525</wp:posOffset>
          </wp:positionV>
          <wp:extent cx="695325" cy="266700"/>
          <wp:effectExtent l="19050" t="0" r="9525" b="0"/>
          <wp:wrapSquare wrapText="bothSides"/>
          <wp:docPr id="49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769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77777777" w:rsidR="00C67BAC" w:rsidRDefault="00C67BAC"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1523D"/>
    <w:multiLevelType w:val="multilevel"/>
    <w:tmpl w:val="6B5ACD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0884"/>
    <w:multiLevelType w:val="multilevel"/>
    <w:tmpl w:val="D3FAA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A3E8D"/>
    <w:multiLevelType w:val="hybridMultilevel"/>
    <w:tmpl w:val="A754E232"/>
    <w:lvl w:ilvl="0" w:tplc="783C0C3C">
      <w:start w:val="2"/>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5702965"/>
    <w:multiLevelType w:val="hybridMultilevel"/>
    <w:tmpl w:val="7A00F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7A85011"/>
    <w:multiLevelType w:val="hybridMultilevel"/>
    <w:tmpl w:val="06ECDEAC"/>
    <w:lvl w:ilvl="0" w:tplc="5E7C30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9E10AC8"/>
    <w:multiLevelType w:val="multilevel"/>
    <w:tmpl w:val="B310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BF5323"/>
    <w:multiLevelType w:val="multilevel"/>
    <w:tmpl w:val="780C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97152E"/>
    <w:multiLevelType w:val="hybridMultilevel"/>
    <w:tmpl w:val="44A25C76"/>
    <w:lvl w:ilvl="0" w:tplc="984293C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BA45140"/>
    <w:multiLevelType w:val="hybridMultilevel"/>
    <w:tmpl w:val="7F347AC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D400076"/>
    <w:multiLevelType w:val="hybridMultilevel"/>
    <w:tmpl w:val="9F54D792"/>
    <w:lvl w:ilvl="0" w:tplc="99F00434">
      <w:start w:val="2"/>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470319E"/>
    <w:multiLevelType w:val="multilevel"/>
    <w:tmpl w:val="667ADD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82C72"/>
    <w:multiLevelType w:val="multilevel"/>
    <w:tmpl w:val="B48A84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43D7D"/>
    <w:multiLevelType w:val="hybridMultilevel"/>
    <w:tmpl w:val="92207942"/>
    <w:lvl w:ilvl="0" w:tplc="AB3473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A921EFB"/>
    <w:multiLevelType w:val="hybridMultilevel"/>
    <w:tmpl w:val="8A78C5C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BAF6BE1"/>
    <w:multiLevelType w:val="multilevel"/>
    <w:tmpl w:val="D0E44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35594757">
    <w:abstractNumId w:val="0"/>
  </w:num>
  <w:num w:numId="2" w16cid:durableId="707879248">
    <w:abstractNumId w:val="11"/>
  </w:num>
  <w:num w:numId="3" w16cid:durableId="880435150">
    <w:abstractNumId w:val="14"/>
  </w:num>
  <w:num w:numId="4" w16cid:durableId="524368548">
    <w:abstractNumId w:val="3"/>
  </w:num>
  <w:num w:numId="5" w16cid:durableId="1698266816">
    <w:abstractNumId w:val="1"/>
  </w:num>
  <w:num w:numId="6" w16cid:durableId="2114129443">
    <w:abstractNumId w:val="2"/>
  </w:num>
  <w:num w:numId="7" w16cid:durableId="1422146223">
    <w:abstractNumId w:val="13"/>
  </w:num>
  <w:num w:numId="8" w16cid:durableId="43259189">
    <w:abstractNumId w:val="16"/>
  </w:num>
  <w:num w:numId="9" w16cid:durableId="1382442951">
    <w:abstractNumId w:val="4"/>
  </w:num>
  <w:num w:numId="10" w16cid:durableId="1948923930">
    <w:abstractNumId w:val="10"/>
  </w:num>
  <w:num w:numId="11" w16cid:durableId="769618885">
    <w:abstractNumId w:val="15"/>
  </w:num>
  <w:num w:numId="12" w16cid:durableId="1147667560">
    <w:abstractNumId w:val="5"/>
  </w:num>
  <w:num w:numId="13" w16cid:durableId="605429870">
    <w:abstractNumId w:val="8"/>
  </w:num>
  <w:num w:numId="14" w16cid:durableId="726026294">
    <w:abstractNumId w:val="12"/>
  </w:num>
  <w:num w:numId="15" w16cid:durableId="150489479">
    <w:abstractNumId w:val="9"/>
  </w:num>
  <w:num w:numId="16" w16cid:durableId="2082408261">
    <w:abstractNumId w:val="7"/>
  </w:num>
  <w:num w:numId="17" w16cid:durableId="58322020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NK8FAPIAAH0t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A0B"/>
    <w:rsid w:val="00010C30"/>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585"/>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61"/>
    <w:rsid w:val="000179CC"/>
    <w:rsid w:val="00017A89"/>
    <w:rsid w:val="0002037B"/>
    <w:rsid w:val="000203BB"/>
    <w:rsid w:val="000203F4"/>
    <w:rsid w:val="0002045D"/>
    <w:rsid w:val="0002046F"/>
    <w:rsid w:val="00020559"/>
    <w:rsid w:val="000205A8"/>
    <w:rsid w:val="00020815"/>
    <w:rsid w:val="00020C2E"/>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0FC"/>
    <w:rsid w:val="00056139"/>
    <w:rsid w:val="0005617E"/>
    <w:rsid w:val="00056270"/>
    <w:rsid w:val="00056352"/>
    <w:rsid w:val="00056577"/>
    <w:rsid w:val="00056B80"/>
    <w:rsid w:val="00056C91"/>
    <w:rsid w:val="00056F3D"/>
    <w:rsid w:val="00057692"/>
    <w:rsid w:val="00057903"/>
    <w:rsid w:val="00057C25"/>
    <w:rsid w:val="00057D71"/>
    <w:rsid w:val="00057DB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809"/>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71F"/>
    <w:rsid w:val="000669B4"/>
    <w:rsid w:val="00066B0B"/>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C37"/>
    <w:rsid w:val="00073FB7"/>
    <w:rsid w:val="00074090"/>
    <w:rsid w:val="00074158"/>
    <w:rsid w:val="000741F7"/>
    <w:rsid w:val="00074543"/>
    <w:rsid w:val="0007485A"/>
    <w:rsid w:val="0007492E"/>
    <w:rsid w:val="00074DDA"/>
    <w:rsid w:val="00074E3C"/>
    <w:rsid w:val="00074E40"/>
    <w:rsid w:val="00075142"/>
    <w:rsid w:val="0007518D"/>
    <w:rsid w:val="000755B7"/>
    <w:rsid w:val="0007564C"/>
    <w:rsid w:val="00075673"/>
    <w:rsid w:val="00075B78"/>
    <w:rsid w:val="00076083"/>
    <w:rsid w:val="000762A8"/>
    <w:rsid w:val="0007656E"/>
    <w:rsid w:val="00076573"/>
    <w:rsid w:val="00076EE6"/>
    <w:rsid w:val="00077083"/>
    <w:rsid w:val="000771E8"/>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DE"/>
    <w:rsid w:val="000829F1"/>
    <w:rsid w:val="00082EB8"/>
    <w:rsid w:val="00083283"/>
    <w:rsid w:val="000832F1"/>
    <w:rsid w:val="0008333D"/>
    <w:rsid w:val="00083502"/>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102"/>
    <w:rsid w:val="00093540"/>
    <w:rsid w:val="00093885"/>
    <w:rsid w:val="0009394A"/>
    <w:rsid w:val="00093BB5"/>
    <w:rsid w:val="00093E38"/>
    <w:rsid w:val="00093EEF"/>
    <w:rsid w:val="0009470D"/>
    <w:rsid w:val="000949FE"/>
    <w:rsid w:val="00094C3C"/>
    <w:rsid w:val="00094D46"/>
    <w:rsid w:val="00094D6A"/>
    <w:rsid w:val="00094D6B"/>
    <w:rsid w:val="00094DCD"/>
    <w:rsid w:val="0009558C"/>
    <w:rsid w:val="000956EE"/>
    <w:rsid w:val="0009582B"/>
    <w:rsid w:val="00095861"/>
    <w:rsid w:val="00095AAE"/>
    <w:rsid w:val="00095B8A"/>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3D37"/>
    <w:rsid w:val="000A401D"/>
    <w:rsid w:val="000A4060"/>
    <w:rsid w:val="000A47C9"/>
    <w:rsid w:val="000A4AAF"/>
    <w:rsid w:val="000A4BDB"/>
    <w:rsid w:val="000A4D00"/>
    <w:rsid w:val="000A4F31"/>
    <w:rsid w:val="000A5094"/>
    <w:rsid w:val="000A5113"/>
    <w:rsid w:val="000A52E2"/>
    <w:rsid w:val="000A56B9"/>
    <w:rsid w:val="000A592F"/>
    <w:rsid w:val="000A5960"/>
    <w:rsid w:val="000A5D7D"/>
    <w:rsid w:val="000A5D88"/>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6C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5F03"/>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B8A"/>
    <w:rsid w:val="000D1FFF"/>
    <w:rsid w:val="000D229C"/>
    <w:rsid w:val="000D246F"/>
    <w:rsid w:val="000D2752"/>
    <w:rsid w:val="000D27A8"/>
    <w:rsid w:val="000D27FF"/>
    <w:rsid w:val="000D2CBC"/>
    <w:rsid w:val="000D2F02"/>
    <w:rsid w:val="000D2F95"/>
    <w:rsid w:val="000D31C7"/>
    <w:rsid w:val="000D34C9"/>
    <w:rsid w:val="000D354C"/>
    <w:rsid w:val="000D3561"/>
    <w:rsid w:val="000D361B"/>
    <w:rsid w:val="000D3B88"/>
    <w:rsid w:val="000D3BCF"/>
    <w:rsid w:val="000D3F7E"/>
    <w:rsid w:val="000D413C"/>
    <w:rsid w:val="000D43E8"/>
    <w:rsid w:val="000D440B"/>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49F"/>
    <w:rsid w:val="000F165D"/>
    <w:rsid w:val="000F16D3"/>
    <w:rsid w:val="000F194B"/>
    <w:rsid w:val="000F19CD"/>
    <w:rsid w:val="000F1C2F"/>
    <w:rsid w:val="000F1D64"/>
    <w:rsid w:val="000F231F"/>
    <w:rsid w:val="000F235C"/>
    <w:rsid w:val="000F2370"/>
    <w:rsid w:val="000F24B7"/>
    <w:rsid w:val="000F26E5"/>
    <w:rsid w:val="000F284F"/>
    <w:rsid w:val="000F2883"/>
    <w:rsid w:val="000F28D3"/>
    <w:rsid w:val="000F2A72"/>
    <w:rsid w:val="000F2D94"/>
    <w:rsid w:val="000F304A"/>
    <w:rsid w:val="000F3253"/>
    <w:rsid w:val="000F331E"/>
    <w:rsid w:val="000F35AC"/>
    <w:rsid w:val="000F35E4"/>
    <w:rsid w:val="000F3847"/>
    <w:rsid w:val="000F38B5"/>
    <w:rsid w:val="000F3B82"/>
    <w:rsid w:val="000F3E51"/>
    <w:rsid w:val="000F3E7C"/>
    <w:rsid w:val="000F413B"/>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225"/>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9B4"/>
    <w:rsid w:val="00102B84"/>
    <w:rsid w:val="00102C78"/>
    <w:rsid w:val="00102DF4"/>
    <w:rsid w:val="00103625"/>
    <w:rsid w:val="001036B9"/>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6F94"/>
    <w:rsid w:val="0010743B"/>
    <w:rsid w:val="001079B3"/>
    <w:rsid w:val="00107C60"/>
    <w:rsid w:val="00107D7D"/>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08"/>
    <w:rsid w:val="00113580"/>
    <w:rsid w:val="0011383B"/>
    <w:rsid w:val="001138CA"/>
    <w:rsid w:val="00113A91"/>
    <w:rsid w:val="00114077"/>
    <w:rsid w:val="00114181"/>
    <w:rsid w:val="0011429E"/>
    <w:rsid w:val="001143B0"/>
    <w:rsid w:val="00114668"/>
    <w:rsid w:val="001146BF"/>
    <w:rsid w:val="001147D3"/>
    <w:rsid w:val="00114807"/>
    <w:rsid w:val="00115443"/>
    <w:rsid w:val="001157FE"/>
    <w:rsid w:val="00115D25"/>
    <w:rsid w:val="0011610C"/>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11"/>
    <w:rsid w:val="00145E2D"/>
    <w:rsid w:val="00146175"/>
    <w:rsid w:val="00146422"/>
    <w:rsid w:val="001466E7"/>
    <w:rsid w:val="00146941"/>
    <w:rsid w:val="00146A71"/>
    <w:rsid w:val="00146CD7"/>
    <w:rsid w:val="00146DFE"/>
    <w:rsid w:val="00146F05"/>
    <w:rsid w:val="00146FAA"/>
    <w:rsid w:val="0014714F"/>
    <w:rsid w:val="001475DF"/>
    <w:rsid w:val="001475E0"/>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DF5"/>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6CA"/>
    <w:rsid w:val="00161949"/>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B00"/>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126"/>
    <w:rsid w:val="0017528B"/>
    <w:rsid w:val="001752F6"/>
    <w:rsid w:val="001755A0"/>
    <w:rsid w:val="00175669"/>
    <w:rsid w:val="00175A3A"/>
    <w:rsid w:val="00175CF3"/>
    <w:rsid w:val="00176247"/>
    <w:rsid w:val="001763FA"/>
    <w:rsid w:val="0017650F"/>
    <w:rsid w:val="001766B4"/>
    <w:rsid w:val="001768C3"/>
    <w:rsid w:val="00176992"/>
    <w:rsid w:val="001769D5"/>
    <w:rsid w:val="00176C41"/>
    <w:rsid w:val="0017708A"/>
    <w:rsid w:val="001770CC"/>
    <w:rsid w:val="0017717E"/>
    <w:rsid w:val="00177550"/>
    <w:rsid w:val="00177857"/>
    <w:rsid w:val="00177CC8"/>
    <w:rsid w:val="00177EB3"/>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B17"/>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40A4"/>
    <w:rsid w:val="001A4BE3"/>
    <w:rsid w:val="001A4EA9"/>
    <w:rsid w:val="001A4F49"/>
    <w:rsid w:val="001A5138"/>
    <w:rsid w:val="001A5214"/>
    <w:rsid w:val="001A5541"/>
    <w:rsid w:val="001A557B"/>
    <w:rsid w:val="001A572E"/>
    <w:rsid w:val="001A5B95"/>
    <w:rsid w:val="001A5D9E"/>
    <w:rsid w:val="001A5EEB"/>
    <w:rsid w:val="001A6135"/>
    <w:rsid w:val="001A6235"/>
    <w:rsid w:val="001A6664"/>
    <w:rsid w:val="001A68B1"/>
    <w:rsid w:val="001A6916"/>
    <w:rsid w:val="001A6A24"/>
    <w:rsid w:val="001A6E63"/>
    <w:rsid w:val="001A71B3"/>
    <w:rsid w:val="001A725C"/>
    <w:rsid w:val="001A7577"/>
    <w:rsid w:val="001A75C9"/>
    <w:rsid w:val="001A7652"/>
    <w:rsid w:val="001A7DEC"/>
    <w:rsid w:val="001B0040"/>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199"/>
    <w:rsid w:val="001B2736"/>
    <w:rsid w:val="001B29F8"/>
    <w:rsid w:val="001B2ADE"/>
    <w:rsid w:val="001B2C9E"/>
    <w:rsid w:val="001B2EB0"/>
    <w:rsid w:val="001B2F82"/>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0F12"/>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3FB6"/>
    <w:rsid w:val="001C4174"/>
    <w:rsid w:val="001C419F"/>
    <w:rsid w:val="001C436B"/>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6008"/>
    <w:rsid w:val="001C61ED"/>
    <w:rsid w:val="001C62E0"/>
    <w:rsid w:val="001C649E"/>
    <w:rsid w:val="001C64DC"/>
    <w:rsid w:val="001C660F"/>
    <w:rsid w:val="001C6861"/>
    <w:rsid w:val="001C6D50"/>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947"/>
    <w:rsid w:val="001D39A9"/>
    <w:rsid w:val="001D3C83"/>
    <w:rsid w:val="001D3FE7"/>
    <w:rsid w:val="001D42DB"/>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68"/>
    <w:rsid w:val="001E02AA"/>
    <w:rsid w:val="001E02E8"/>
    <w:rsid w:val="001E0C61"/>
    <w:rsid w:val="001E0DCA"/>
    <w:rsid w:val="001E11D0"/>
    <w:rsid w:val="001E14D8"/>
    <w:rsid w:val="001E165A"/>
    <w:rsid w:val="001E1851"/>
    <w:rsid w:val="001E18B4"/>
    <w:rsid w:val="001E1CA7"/>
    <w:rsid w:val="001E1CC7"/>
    <w:rsid w:val="001E1FF8"/>
    <w:rsid w:val="001E2183"/>
    <w:rsid w:val="001E25A4"/>
    <w:rsid w:val="001E25AB"/>
    <w:rsid w:val="001E25C8"/>
    <w:rsid w:val="001E261E"/>
    <w:rsid w:val="001E2A78"/>
    <w:rsid w:val="001E2C7B"/>
    <w:rsid w:val="001E2EAA"/>
    <w:rsid w:val="001E2F4E"/>
    <w:rsid w:val="001E323B"/>
    <w:rsid w:val="001E3498"/>
    <w:rsid w:val="001E34A8"/>
    <w:rsid w:val="001E3523"/>
    <w:rsid w:val="001E3765"/>
    <w:rsid w:val="001E3EC4"/>
    <w:rsid w:val="001E3F7A"/>
    <w:rsid w:val="001E3FE7"/>
    <w:rsid w:val="001E4090"/>
    <w:rsid w:val="001E4470"/>
    <w:rsid w:val="001E45D0"/>
    <w:rsid w:val="001E4616"/>
    <w:rsid w:val="001E4628"/>
    <w:rsid w:val="001E46BA"/>
    <w:rsid w:val="001E48D1"/>
    <w:rsid w:val="001E4D7C"/>
    <w:rsid w:val="001E55E7"/>
    <w:rsid w:val="001E593E"/>
    <w:rsid w:val="001E5981"/>
    <w:rsid w:val="001E5CB7"/>
    <w:rsid w:val="001E6159"/>
    <w:rsid w:val="001E624F"/>
    <w:rsid w:val="001E629B"/>
    <w:rsid w:val="001E6464"/>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F8"/>
    <w:rsid w:val="001F6836"/>
    <w:rsid w:val="001F6AE3"/>
    <w:rsid w:val="001F6CD5"/>
    <w:rsid w:val="001F703D"/>
    <w:rsid w:val="001F714A"/>
    <w:rsid w:val="001F735C"/>
    <w:rsid w:val="001F737F"/>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5FE"/>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724"/>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97C"/>
    <w:rsid w:val="002129C2"/>
    <w:rsid w:val="00212B6D"/>
    <w:rsid w:val="00212CC0"/>
    <w:rsid w:val="00213537"/>
    <w:rsid w:val="00213A79"/>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2D93"/>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B60"/>
    <w:rsid w:val="00245EF2"/>
    <w:rsid w:val="00245F0A"/>
    <w:rsid w:val="0024616B"/>
    <w:rsid w:val="002462F3"/>
    <w:rsid w:val="0024644A"/>
    <w:rsid w:val="0024656A"/>
    <w:rsid w:val="002467C0"/>
    <w:rsid w:val="002467CE"/>
    <w:rsid w:val="00246836"/>
    <w:rsid w:val="00246C0E"/>
    <w:rsid w:val="00246C9F"/>
    <w:rsid w:val="00246D6D"/>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262"/>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6E4"/>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650"/>
    <w:rsid w:val="00257660"/>
    <w:rsid w:val="0025790F"/>
    <w:rsid w:val="00257BA4"/>
    <w:rsid w:val="00257C5B"/>
    <w:rsid w:val="00257E73"/>
    <w:rsid w:val="0026008C"/>
    <w:rsid w:val="0026014E"/>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B41"/>
    <w:rsid w:val="00265089"/>
    <w:rsid w:val="002652B3"/>
    <w:rsid w:val="002652D3"/>
    <w:rsid w:val="0026537F"/>
    <w:rsid w:val="002653EE"/>
    <w:rsid w:val="00265483"/>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EBC"/>
    <w:rsid w:val="00274F81"/>
    <w:rsid w:val="00274FFA"/>
    <w:rsid w:val="002755EA"/>
    <w:rsid w:val="00275811"/>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2B5"/>
    <w:rsid w:val="002773AF"/>
    <w:rsid w:val="00277467"/>
    <w:rsid w:val="00277775"/>
    <w:rsid w:val="00277AF7"/>
    <w:rsid w:val="002800FB"/>
    <w:rsid w:val="002802DE"/>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87AED"/>
    <w:rsid w:val="00287E97"/>
    <w:rsid w:val="0029029C"/>
    <w:rsid w:val="0029036D"/>
    <w:rsid w:val="002904EA"/>
    <w:rsid w:val="00290679"/>
    <w:rsid w:val="00290AB9"/>
    <w:rsid w:val="00290C6C"/>
    <w:rsid w:val="00290E24"/>
    <w:rsid w:val="00291158"/>
    <w:rsid w:val="0029188E"/>
    <w:rsid w:val="002918B8"/>
    <w:rsid w:val="00291B01"/>
    <w:rsid w:val="00291B1F"/>
    <w:rsid w:val="00291BAB"/>
    <w:rsid w:val="00291E6A"/>
    <w:rsid w:val="002927D1"/>
    <w:rsid w:val="00292800"/>
    <w:rsid w:val="0029292D"/>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04"/>
    <w:rsid w:val="002951B3"/>
    <w:rsid w:val="002951BA"/>
    <w:rsid w:val="0029534B"/>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45"/>
    <w:rsid w:val="002A5B80"/>
    <w:rsid w:val="002A5C35"/>
    <w:rsid w:val="002A5D90"/>
    <w:rsid w:val="002A5DA4"/>
    <w:rsid w:val="002A5DF0"/>
    <w:rsid w:val="002A60B1"/>
    <w:rsid w:val="002A6152"/>
    <w:rsid w:val="002A6184"/>
    <w:rsid w:val="002A62BC"/>
    <w:rsid w:val="002A67DF"/>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ABA"/>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3C2D"/>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468"/>
    <w:rsid w:val="002D2484"/>
    <w:rsid w:val="002D25A9"/>
    <w:rsid w:val="002D29CC"/>
    <w:rsid w:val="002D2A9C"/>
    <w:rsid w:val="002D2B42"/>
    <w:rsid w:val="002D2C5F"/>
    <w:rsid w:val="002D30B6"/>
    <w:rsid w:val="002D3564"/>
    <w:rsid w:val="002D357F"/>
    <w:rsid w:val="002D3853"/>
    <w:rsid w:val="002D3EB9"/>
    <w:rsid w:val="002D4297"/>
    <w:rsid w:val="002D43C5"/>
    <w:rsid w:val="002D4401"/>
    <w:rsid w:val="002D4471"/>
    <w:rsid w:val="002D46AA"/>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6E"/>
    <w:rsid w:val="002E13FC"/>
    <w:rsid w:val="002E14FA"/>
    <w:rsid w:val="002E1629"/>
    <w:rsid w:val="002E168E"/>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317"/>
    <w:rsid w:val="002E53FF"/>
    <w:rsid w:val="002E5516"/>
    <w:rsid w:val="002E5628"/>
    <w:rsid w:val="002E5762"/>
    <w:rsid w:val="002E5963"/>
    <w:rsid w:val="002E5A4E"/>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DF1"/>
    <w:rsid w:val="002F1E17"/>
    <w:rsid w:val="002F1EAA"/>
    <w:rsid w:val="002F20D0"/>
    <w:rsid w:val="002F219F"/>
    <w:rsid w:val="002F226F"/>
    <w:rsid w:val="002F22DE"/>
    <w:rsid w:val="002F248A"/>
    <w:rsid w:val="002F24C6"/>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3E2"/>
    <w:rsid w:val="002F6573"/>
    <w:rsid w:val="002F67E8"/>
    <w:rsid w:val="002F6861"/>
    <w:rsid w:val="002F6A09"/>
    <w:rsid w:val="002F6CC0"/>
    <w:rsid w:val="002F6D25"/>
    <w:rsid w:val="002F6D82"/>
    <w:rsid w:val="002F6D8E"/>
    <w:rsid w:val="002F7046"/>
    <w:rsid w:val="002F7122"/>
    <w:rsid w:val="002F71C1"/>
    <w:rsid w:val="002F72FE"/>
    <w:rsid w:val="002F76C5"/>
    <w:rsid w:val="002F76F3"/>
    <w:rsid w:val="002F7865"/>
    <w:rsid w:val="002F7931"/>
    <w:rsid w:val="002F79E3"/>
    <w:rsid w:val="002F7C5E"/>
    <w:rsid w:val="002F7D05"/>
    <w:rsid w:val="002F7FB9"/>
    <w:rsid w:val="002F7FEA"/>
    <w:rsid w:val="00301565"/>
    <w:rsid w:val="00301934"/>
    <w:rsid w:val="00301B53"/>
    <w:rsid w:val="00301BF5"/>
    <w:rsid w:val="00301F08"/>
    <w:rsid w:val="0030216A"/>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A6A"/>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638"/>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27DE7"/>
    <w:rsid w:val="003304DC"/>
    <w:rsid w:val="00330739"/>
    <w:rsid w:val="00330A3F"/>
    <w:rsid w:val="00330B8F"/>
    <w:rsid w:val="00330BA2"/>
    <w:rsid w:val="00330CC5"/>
    <w:rsid w:val="00330FE8"/>
    <w:rsid w:val="00331570"/>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8A5"/>
    <w:rsid w:val="003418B2"/>
    <w:rsid w:val="00341AE4"/>
    <w:rsid w:val="00341B4D"/>
    <w:rsid w:val="00341D1F"/>
    <w:rsid w:val="00341DE3"/>
    <w:rsid w:val="00342643"/>
    <w:rsid w:val="003427CD"/>
    <w:rsid w:val="00342A33"/>
    <w:rsid w:val="00342B97"/>
    <w:rsid w:val="00342DBA"/>
    <w:rsid w:val="00342E98"/>
    <w:rsid w:val="00343247"/>
    <w:rsid w:val="0034328E"/>
    <w:rsid w:val="003432F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143"/>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EA4"/>
    <w:rsid w:val="00354466"/>
    <w:rsid w:val="0035467D"/>
    <w:rsid w:val="00354697"/>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1DF6"/>
    <w:rsid w:val="00361F71"/>
    <w:rsid w:val="00362278"/>
    <w:rsid w:val="003623EC"/>
    <w:rsid w:val="003623F9"/>
    <w:rsid w:val="003625B3"/>
    <w:rsid w:val="00362663"/>
    <w:rsid w:val="00362710"/>
    <w:rsid w:val="003629D5"/>
    <w:rsid w:val="00362CEE"/>
    <w:rsid w:val="00362DF7"/>
    <w:rsid w:val="00362E05"/>
    <w:rsid w:val="003633B5"/>
    <w:rsid w:val="003636B3"/>
    <w:rsid w:val="003636C2"/>
    <w:rsid w:val="00363831"/>
    <w:rsid w:val="00363CC9"/>
    <w:rsid w:val="00363CF5"/>
    <w:rsid w:val="00363DB1"/>
    <w:rsid w:val="00363ED3"/>
    <w:rsid w:val="00364254"/>
    <w:rsid w:val="00364305"/>
    <w:rsid w:val="003643F1"/>
    <w:rsid w:val="0036470C"/>
    <w:rsid w:val="00364744"/>
    <w:rsid w:val="0036482D"/>
    <w:rsid w:val="00364931"/>
    <w:rsid w:val="00364961"/>
    <w:rsid w:val="00364965"/>
    <w:rsid w:val="00364D9B"/>
    <w:rsid w:val="00364FFB"/>
    <w:rsid w:val="0036505A"/>
    <w:rsid w:val="003652F0"/>
    <w:rsid w:val="00365398"/>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0CB"/>
    <w:rsid w:val="003751F7"/>
    <w:rsid w:val="003752E0"/>
    <w:rsid w:val="00375498"/>
    <w:rsid w:val="00375845"/>
    <w:rsid w:val="003758A9"/>
    <w:rsid w:val="00375B73"/>
    <w:rsid w:val="00375DAE"/>
    <w:rsid w:val="0037612F"/>
    <w:rsid w:val="0037637A"/>
    <w:rsid w:val="003769D8"/>
    <w:rsid w:val="00376CB9"/>
    <w:rsid w:val="00376D8F"/>
    <w:rsid w:val="00377173"/>
    <w:rsid w:val="0037717F"/>
    <w:rsid w:val="003772A1"/>
    <w:rsid w:val="003772D3"/>
    <w:rsid w:val="00377333"/>
    <w:rsid w:val="0037751B"/>
    <w:rsid w:val="00377556"/>
    <w:rsid w:val="00377651"/>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4E"/>
    <w:rsid w:val="00382F78"/>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430"/>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AB"/>
    <w:rsid w:val="003A5EEF"/>
    <w:rsid w:val="003A5F0B"/>
    <w:rsid w:val="003A6093"/>
    <w:rsid w:val="003A633B"/>
    <w:rsid w:val="003A6780"/>
    <w:rsid w:val="003A694A"/>
    <w:rsid w:val="003A71F3"/>
    <w:rsid w:val="003A7C6C"/>
    <w:rsid w:val="003A7D23"/>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A31"/>
    <w:rsid w:val="003B4B66"/>
    <w:rsid w:val="003B4C9D"/>
    <w:rsid w:val="003B5078"/>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D18"/>
    <w:rsid w:val="003C6E1F"/>
    <w:rsid w:val="003C7539"/>
    <w:rsid w:val="003C761A"/>
    <w:rsid w:val="003C7672"/>
    <w:rsid w:val="003C7C79"/>
    <w:rsid w:val="003C7CD9"/>
    <w:rsid w:val="003C7D06"/>
    <w:rsid w:val="003D00C9"/>
    <w:rsid w:val="003D0225"/>
    <w:rsid w:val="003D0571"/>
    <w:rsid w:val="003D07AC"/>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536"/>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9D9"/>
    <w:rsid w:val="00410BF1"/>
    <w:rsid w:val="00410CA8"/>
    <w:rsid w:val="004111D2"/>
    <w:rsid w:val="004112DE"/>
    <w:rsid w:val="0041185A"/>
    <w:rsid w:val="00411920"/>
    <w:rsid w:val="00411981"/>
    <w:rsid w:val="00411A0C"/>
    <w:rsid w:val="00411D64"/>
    <w:rsid w:val="00411D94"/>
    <w:rsid w:val="004121E7"/>
    <w:rsid w:val="004122EB"/>
    <w:rsid w:val="004124A2"/>
    <w:rsid w:val="004125DC"/>
    <w:rsid w:val="004127C8"/>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252"/>
    <w:rsid w:val="0041739C"/>
    <w:rsid w:val="004173DA"/>
    <w:rsid w:val="004173EB"/>
    <w:rsid w:val="00417502"/>
    <w:rsid w:val="00417578"/>
    <w:rsid w:val="004176F3"/>
    <w:rsid w:val="0041780B"/>
    <w:rsid w:val="004179C0"/>
    <w:rsid w:val="00417AD7"/>
    <w:rsid w:val="00417B85"/>
    <w:rsid w:val="00417D70"/>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B44"/>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47D"/>
    <w:rsid w:val="00433873"/>
    <w:rsid w:val="004338E1"/>
    <w:rsid w:val="00433A0D"/>
    <w:rsid w:val="00433A70"/>
    <w:rsid w:val="00433DE4"/>
    <w:rsid w:val="00433FF6"/>
    <w:rsid w:val="00434082"/>
    <w:rsid w:val="00434385"/>
    <w:rsid w:val="0043440A"/>
    <w:rsid w:val="004344CF"/>
    <w:rsid w:val="00434576"/>
    <w:rsid w:val="004349CE"/>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6FDD"/>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30"/>
    <w:rsid w:val="004502ED"/>
    <w:rsid w:val="004507FD"/>
    <w:rsid w:val="00450959"/>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D0"/>
    <w:rsid w:val="004530E2"/>
    <w:rsid w:val="00453CE9"/>
    <w:rsid w:val="00453FC8"/>
    <w:rsid w:val="00454128"/>
    <w:rsid w:val="004542CF"/>
    <w:rsid w:val="0045445A"/>
    <w:rsid w:val="004545AD"/>
    <w:rsid w:val="00454A66"/>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28"/>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1FE0"/>
    <w:rsid w:val="004721AD"/>
    <w:rsid w:val="00472478"/>
    <w:rsid w:val="00472584"/>
    <w:rsid w:val="0047280F"/>
    <w:rsid w:val="00472817"/>
    <w:rsid w:val="00472C1B"/>
    <w:rsid w:val="004731B3"/>
    <w:rsid w:val="00473252"/>
    <w:rsid w:val="004734E7"/>
    <w:rsid w:val="00473553"/>
    <w:rsid w:val="004736E9"/>
    <w:rsid w:val="004737DF"/>
    <w:rsid w:val="0047381E"/>
    <w:rsid w:val="00473A67"/>
    <w:rsid w:val="00473AAA"/>
    <w:rsid w:val="00473E44"/>
    <w:rsid w:val="00473F00"/>
    <w:rsid w:val="00474295"/>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158"/>
    <w:rsid w:val="0048020D"/>
    <w:rsid w:val="00480560"/>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684"/>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58"/>
    <w:rsid w:val="00487E95"/>
    <w:rsid w:val="0049025C"/>
    <w:rsid w:val="00490702"/>
    <w:rsid w:val="00490B37"/>
    <w:rsid w:val="00490BE6"/>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8C"/>
    <w:rsid w:val="004942F9"/>
    <w:rsid w:val="004948DD"/>
    <w:rsid w:val="00494AF4"/>
    <w:rsid w:val="00494B19"/>
    <w:rsid w:val="00494BC6"/>
    <w:rsid w:val="00494EBF"/>
    <w:rsid w:val="00494ED9"/>
    <w:rsid w:val="00495224"/>
    <w:rsid w:val="0049538C"/>
    <w:rsid w:val="0049553C"/>
    <w:rsid w:val="004955CB"/>
    <w:rsid w:val="0049592E"/>
    <w:rsid w:val="004959D3"/>
    <w:rsid w:val="00495D68"/>
    <w:rsid w:val="00495DCE"/>
    <w:rsid w:val="00495F55"/>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0E73"/>
    <w:rsid w:val="004A1808"/>
    <w:rsid w:val="004A197B"/>
    <w:rsid w:val="004A1C11"/>
    <w:rsid w:val="004A1D4F"/>
    <w:rsid w:val="004A1DEC"/>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798"/>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242"/>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CC9"/>
    <w:rsid w:val="004C4D4B"/>
    <w:rsid w:val="004C59E7"/>
    <w:rsid w:val="004C5BCE"/>
    <w:rsid w:val="004C5C71"/>
    <w:rsid w:val="004C5D61"/>
    <w:rsid w:val="004C5FCD"/>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C19"/>
    <w:rsid w:val="004D0D85"/>
    <w:rsid w:val="004D0DD5"/>
    <w:rsid w:val="004D0F8F"/>
    <w:rsid w:val="004D108B"/>
    <w:rsid w:val="004D14BD"/>
    <w:rsid w:val="004D1B5B"/>
    <w:rsid w:val="004D1C2F"/>
    <w:rsid w:val="004D1DC3"/>
    <w:rsid w:val="004D1F8B"/>
    <w:rsid w:val="004D1FDF"/>
    <w:rsid w:val="004D2042"/>
    <w:rsid w:val="004D2143"/>
    <w:rsid w:val="004D2263"/>
    <w:rsid w:val="004D2788"/>
    <w:rsid w:val="004D2852"/>
    <w:rsid w:val="004D2AF7"/>
    <w:rsid w:val="004D2BCE"/>
    <w:rsid w:val="004D3155"/>
    <w:rsid w:val="004D3447"/>
    <w:rsid w:val="004D35A3"/>
    <w:rsid w:val="004D3A18"/>
    <w:rsid w:val="004D3B5B"/>
    <w:rsid w:val="004D3B71"/>
    <w:rsid w:val="004D3BEC"/>
    <w:rsid w:val="004D3E67"/>
    <w:rsid w:val="004D3EF3"/>
    <w:rsid w:val="004D3F56"/>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BB"/>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B60"/>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370"/>
    <w:rsid w:val="004F05D7"/>
    <w:rsid w:val="004F0666"/>
    <w:rsid w:val="004F076A"/>
    <w:rsid w:val="004F07D4"/>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A2E"/>
    <w:rsid w:val="004F3B01"/>
    <w:rsid w:val="004F3DCD"/>
    <w:rsid w:val="004F4035"/>
    <w:rsid w:val="004F464B"/>
    <w:rsid w:val="004F46E7"/>
    <w:rsid w:val="004F4977"/>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712B"/>
    <w:rsid w:val="004F724A"/>
    <w:rsid w:val="004F72D6"/>
    <w:rsid w:val="004F7393"/>
    <w:rsid w:val="004F75B1"/>
    <w:rsid w:val="004F75EE"/>
    <w:rsid w:val="004F7788"/>
    <w:rsid w:val="004F7F3B"/>
    <w:rsid w:val="005001F2"/>
    <w:rsid w:val="00500B32"/>
    <w:rsid w:val="00500B8C"/>
    <w:rsid w:val="00500D5A"/>
    <w:rsid w:val="00500D72"/>
    <w:rsid w:val="0050120B"/>
    <w:rsid w:val="005013D9"/>
    <w:rsid w:val="0050140F"/>
    <w:rsid w:val="00501A4D"/>
    <w:rsid w:val="00501C6A"/>
    <w:rsid w:val="005023D9"/>
    <w:rsid w:val="0050240B"/>
    <w:rsid w:val="005025E8"/>
    <w:rsid w:val="0050281A"/>
    <w:rsid w:val="0050281B"/>
    <w:rsid w:val="00502951"/>
    <w:rsid w:val="00502D91"/>
    <w:rsid w:val="00503084"/>
    <w:rsid w:val="00503198"/>
    <w:rsid w:val="0050333C"/>
    <w:rsid w:val="005033B6"/>
    <w:rsid w:val="00503444"/>
    <w:rsid w:val="005036F1"/>
    <w:rsid w:val="00503B52"/>
    <w:rsid w:val="00503B75"/>
    <w:rsid w:val="00503DA5"/>
    <w:rsid w:val="00503E4A"/>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100F6"/>
    <w:rsid w:val="0051010A"/>
    <w:rsid w:val="0051033E"/>
    <w:rsid w:val="00510A2A"/>
    <w:rsid w:val="00510A89"/>
    <w:rsid w:val="00510B2F"/>
    <w:rsid w:val="00510B55"/>
    <w:rsid w:val="00510BDE"/>
    <w:rsid w:val="00510C4E"/>
    <w:rsid w:val="00510CFB"/>
    <w:rsid w:val="00510EC6"/>
    <w:rsid w:val="00510F56"/>
    <w:rsid w:val="00510F82"/>
    <w:rsid w:val="00511447"/>
    <w:rsid w:val="005114C2"/>
    <w:rsid w:val="00511782"/>
    <w:rsid w:val="005117E4"/>
    <w:rsid w:val="0051186D"/>
    <w:rsid w:val="00512069"/>
    <w:rsid w:val="005121C2"/>
    <w:rsid w:val="005124A7"/>
    <w:rsid w:val="0051257F"/>
    <w:rsid w:val="005126C1"/>
    <w:rsid w:val="00512936"/>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6B7E"/>
    <w:rsid w:val="005170BF"/>
    <w:rsid w:val="005171C2"/>
    <w:rsid w:val="00517284"/>
    <w:rsid w:val="00517456"/>
    <w:rsid w:val="005176E2"/>
    <w:rsid w:val="005176F5"/>
    <w:rsid w:val="00517A9E"/>
    <w:rsid w:val="00517BF4"/>
    <w:rsid w:val="00517E03"/>
    <w:rsid w:val="00517E91"/>
    <w:rsid w:val="00517EDF"/>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68A"/>
    <w:rsid w:val="00522743"/>
    <w:rsid w:val="00522C2B"/>
    <w:rsid w:val="00523015"/>
    <w:rsid w:val="005230EF"/>
    <w:rsid w:val="00523197"/>
    <w:rsid w:val="005235B0"/>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2AD"/>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65"/>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6F1"/>
    <w:rsid w:val="00544AE2"/>
    <w:rsid w:val="00544B67"/>
    <w:rsid w:val="00544E3A"/>
    <w:rsid w:val="00544FC3"/>
    <w:rsid w:val="00545306"/>
    <w:rsid w:val="0054533E"/>
    <w:rsid w:val="005459F4"/>
    <w:rsid w:val="005463E0"/>
    <w:rsid w:val="00546494"/>
    <w:rsid w:val="00546522"/>
    <w:rsid w:val="0054652F"/>
    <w:rsid w:val="005465D8"/>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042"/>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52B5"/>
    <w:rsid w:val="005553A2"/>
    <w:rsid w:val="005555C6"/>
    <w:rsid w:val="00555621"/>
    <w:rsid w:val="00555746"/>
    <w:rsid w:val="00555874"/>
    <w:rsid w:val="00555998"/>
    <w:rsid w:val="00555A9D"/>
    <w:rsid w:val="00555AD0"/>
    <w:rsid w:val="00555C45"/>
    <w:rsid w:val="00555D5B"/>
    <w:rsid w:val="005569B0"/>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E77"/>
    <w:rsid w:val="00561F64"/>
    <w:rsid w:val="00562024"/>
    <w:rsid w:val="005620AA"/>
    <w:rsid w:val="0056211B"/>
    <w:rsid w:val="0056221D"/>
    <w:rsid w:val="00562DC1"/>
    <w:rsid w:val="00563064"/>
    <w:rsid w:val="005630AF"/>
    <w:rsid w:val="0056318F"/>
    <w:rsid w:val="005631EA"/>
    <w:rsid w:val="00563360"/>
    <w:rsid w:val="005635EF"/>
    <w:rsid w:val="00563950"/>
    <w:rsid w:val="005639E3"/>
    <w:rsid w:val="00563B11"/>
    <w:rsid w:val="00563F47"/>
    <w:rsid w:val="005642D8"/>
    <w:rsid w:val="005642FC"/>
    <w:rsid w:val="00564972"/>
    <w:rsid w:val="005649C1"/>
    <w:rsid w:val="00564B03"/>
    <w:rsid w:val="00564BA2"/>
    <w:rsid w:val="00564D6B"/>
    <w:rsid w:val="00564EBE"/>
    <w:rsid w:val="00564FC2"/>
    <w:rsid w:val="0056520E"/>
    <w:rsid w:val="00565374"/>
    <w:rsid w:val="00565625"/>
    <w:rsid w:val="005657AA"/>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67BBF"/>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D66"/>
    <w:rsid w:val="00580DF6"/>
    <w:rsid w:val="00580F73"/>
    <w:rsid w:val="005810D3"/>
    <w:rsid w:val="005814D6"/>
    <w:rsid w:val="00581535"/>
    <w:rsid w:val="0058195C"/>
    <w:rsid w:val="00581A1E"/>
    <w:rsid w:val="00581CCE"/>
    <w:rsid w:val="00581DE1"/>
    <w:rsid w:val="00581E9D"/>
    <w:rsid w:val="00581F09"/>
    <w:rsid w:val="00582068"/>
    <w:rsid w:val="00582190"/>
    <w:rsid w:val="00582785"/>
    <w:rsid w:val="00582939"/>
    <w:rsid w:val="005829AA"/>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24"/>
    <w:rsid w:val="0059586A"/>
    <w:rsid w:val="00595C80"/>
    <w:rsid w:val="00595CCE"/>
    <w:rsid w:val="00595FD7"/>
    <w:rsid w:val="0059600A"/>
    <w:rsid w:val="005962DB"/>
    <w:rsid w:val="00596488"/>
    <w:rsid w:val="0059682D"/>
    <w:rsid w:val="00596B9C"/>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8E4"/>
    <w:rsid w:val="005A3A3F"/>
    <w:rsid w:val="005A3BBF"/>
    <w:rsid w:val="005A3C2B"/>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B20"/>
    <w:rsid w:val="005B3CAC"/>
    <w:rsid w:val="005B3F68"/>
    <w:rsid w:val="005B3FC7"/>
    <w:rsid w:val="005B408F"/>
    <w:rsid w:val="005B4741"/>
    <w:rsid w:val="005B4866"/>
    <w:rsid w:val="005B4AE5"/>
    <w:rsid w:val="005B4CB1"/>
    <w:rsid w:val="005B4CC7"/>
    <w:rsid w:val="005B4DA8"/>
    <w:rsid w:val="005B4E6F"/>
    <w:rsid w:val="005B55DE"/>
    <w:rsid w:val="005B5759"/>
    <w:rsid w:val="005B592F"/>
    <w:rsid w:val="005B5F22"/>
    <w:rsid w:val="005B61FC"/>
    <w:rsid w:val="005B6371"/>
    <w:rsid w:val="005B671F"/>
    <w:rsid w:val="005B6BDC"/>
    <w:rsid w:val="005B7042"/>
    <w:rsid w:val="005B70A9"/>
    <w:rsid w:val="005B7251"/>
    <w:rsid w:val="005B72BE"/>
    <w:rsid w:val="005B7470"/>
    <w:rsid w:val="005B74F3"/>
    <w:rsid w:val="005B78E0"/>
    <w:rsid w:val="005B7A5F"/>
    <w:rsid w:val="005B7A75"/>
    <w:rsid w:val="005B7B59"/>
    <w:rsid w:val="005B7C63"/>
    <w:rsid w:val="005B7CD8"/>
    <w:rsid w:val="005C01AA"/>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CDC"/>
    <w:rsid w:val="005C6D83"/>
    <w:rsid w:val="005C72FC"/>
    <w:rsid w:val="005C76B0"/>
    <w:rsid w:val="005C7964"/>
    <w:rsid w:val="005C79C6"/>
    <w:rsid w:val="005C79CE"/>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0B8"/>
    <w:rsid w:val="005D28EE"/>
    <w:rsid w:val="005D2A83"/>
    <w:rsid w:val="005D2DA5"/>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098"/>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C55"/>
    <w:rsid w:val="005F3EBB"/>
    <w:rsid w:val="005F41CE"/>
    <w:rsid w:val="005F4247"/>
    <w:rsid w:val="005F4251"/>
    <w:rsid w:val="005F4376"/>
    <w:rsid w:val="005F43A7"/>
    <w:rsid w:val="005F4881"/>
    <w:rsid w:val="005F4A3A"/>
    <w:rsid w:val="005F4BDA"/>
    <w:rsid w:val="005F4DD1"/>
    <w:rsid w:val="005F4DDA"/>
    <w:rsid w:val="005F4F87"/>
    <w:rsid w:val="005F509D"/>
    <w:rsid w:val="005F5290"/>
    <w:rsid w:val="005F52D5"/>
    <w:rsid w:val="005F5391"/>
    <w:rsid w:val="005F5874"/>
    <w:rsid w:val="005F592F"/>
    <w:rsid w:val="005F5A59"/>
    <w:rsid w:val="005F5CD3"/>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5ED"/>
    <w:rsid w:val="00601630"/>
    <w:rsid w:val="00601648"/>
    <w:rsid w:val="00601755"/>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13"/>
    <w:rsid w:val="00603B6F"/>
    <w:rsid w:val="0060413F"/>
    <w:rsid w:val="006044A4"/>
    <w:rsid w:val="006045BD"/>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1BA"/>
    <w:rsid w:val="00611275"/>
    <w:rsid w:val="0061131C"/>
    <w:rsid w:val="00611470"/>
    <w:rsid w:val="0061154F"/>
    <w:rsid w:val="00611828"/>
    <w:rsid w:val="00611936"/>
    <w:rsid w:val="00611A1C"/>
    <w:rsid w:val="00611B7F"/>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C74"/>
    <w:rsid w:val="00617F73"/>
    <w:rsid w:val="00617FF2"/>
    <w:rsid w:val="00620328"/>
    <w:rsid w:val="00620861"/>
    <w:rsid w:val="00620C04"/>
    <w:rsid w:val="00620DDF"/>
    <w:rsid w:val="00620F91"/>
    <w:rsid w:val="00620FD8"/>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959"/>
    <w:rsid w:val="00626BE2"/>
    <w:rsid w:val="00626D17"/>
    <w:rsid w:val="00626F90"/>
    <w:rsid w:val="006273A7"/>
    <w:rsid w:val="006273B9"/>
    <w:rsid w:val="006273D5"/>
    <w:rsid w:val="00627577"/>
    <w:rsid w:val="006276E0"/>
    <w:rsid w:val="006278C5"/>
    <w:rsid w:val="00627A0D"/>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C2E"/>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980"/>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33"/>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41"/>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2E7"/>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5DC"/>
    <w:rsid w:val="0068760D"/>
    <w:rsid w:val="006877FC"/>
    <w:rsid w:val="00687A47"/>
    <w:rsid w:val="00687AE5"/>
    <w:rsid w:val="00687B53"/>
    <w:rsid w:val="00687C46"/>
    <w:rsid w:val="00687E1E"/>
    <w:rsid w:val="00690770"/>
    <w:rsid w:val="0069078C"/>
    <w:rsid w:val="00690A09"/>
    <w:rsid w:val="00690A3C"/>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4D78"/>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A2A"/>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A7"/>
    <w:rsid w:val="006C6106"/>
    <w:rsid w:val="006C6149"/>
    <w:rsid w:val="006C6584"/>
    <w:rsid w:val="006C66BF"/>
    <w:rsid w:val="006C6822"/>
    <w:rsid w:val="006C6951"/>
    <w:rsid w:val="006C69E9"/>
    <w:rsid w:val="006C69EA"/>
    <w:rsid w:val="006C6A20"/>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935"/>
    <w:rsid w:val="006D2939"/>
    <w:rsid w:val="006D3043"/>
    <w:rsid w:val="006D30E7"/>
    <w:rsid w:val="006D3665"/>
    <w:rsid w:val="006D383B"/>
    <w:rsid w:val="006D38D6"/>
    <w:rsid w:val="006D39F6"/>
    <w:rsid w:val="006D3DFF"/>
    <w:rsid w:val="006D4053"/>
    <w:rsid w:val="006D40EB"/>
    <w:rsid w:val="006D44DF"/>
    <w:rsid w:val="006D4669"/>
    <w:rsid w:val="006D470C"/>
    <w:rsid w:val="006D4765"/>
    <w:rsid w:val="006D498B"/>
    <w:rsid w:val="006D49CE"/>
    <w:rsid w:val="006D4C26"/>
    <w:rsid w:val="006D4C45"/>
    <w:rsid w:val="006D4C7F"/>
    <w:rsid w:val="006D4E55"/>
    <w:rsid w:val="006D4EC4"/>
    <w:rsid w:val="006D4F10"/>
    <w:rsid w:val="006D5255"/>
    <w:rsid w:val="006D596A"/>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DB9"/>
    <w:rsid w:val="00705F7F"/>
    <w:rsid w:val="00706050"/>
    <w:rsid w:val="007061D3"/>
    <w:rsid w:val="007066A8"/>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711"/>
    <w:rsid w:val="00722982"/>
    <w:rsid w:val="00722C89"/>
    <w:rsid w:val="0072359D"/>
    <w:rsid w:val="007236B1"/>
    <w:rsid w:val="007237F4"/>
    <w:rsid w:val="00723BA7"/>
    <w:rsid w:val="00723C25"/>
    <w:rsid w:val="00723D13"/>
    <w:rsid w:val="00723DD9"/>
    <w:rsid w:val="00723EF2"/>
    <w:rsid w:val="00723F5A"/>
    <w:rsid w:val="0072431C"/>
    <w:rsid w:val="00724341"/>
    <w:rsid w:val="007248D1"/>
    <w:rsid w:val="00724DA3"/>
    <w:rsid w:val="00724F54"/>
    <w:rsid w:val="0072507E"/>
    <w:rsid w:val="0072530C"/>
    <w:rsid w:val="007253FE"/>
    <w:rsid w:val="007256C9"/>
    <w:rsid w:val="00725C0B"/>
    <w:rsid w:val="00725FE4"/>
    <w:rsid w:val="007262FE"/>
    <w:rsid w:val="0072642B"/>
    <w:rsid w:val="0072675A"/>
    <w:rsid w:val="0072681A"/>
    <w:rsid w:val="00726841"/>
    <w:rsid w:val="0072693F"/>
    <w:rsid w:val="00726D9D"/>
    <w:rsid w:val="00726DB8"/>
    <w:rsid w:val="00727053"/>
    <w:rsid w:val="00727065"/>
    <w:rsid w:val="007271C1"/>
    <w:rsid w:val="0072742D"/>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02C"/>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1F6A"/>
    <w:rsid w:val="00742117"/>
    <w:rsid w:val="00742350"/>
    <w:rsid w:val="0074247B"/>
    <w:rsid w:val="0074261C"/>
    <w:rsid w:val="00742847"/>
    <w:rsid w:val="0074294D"/>
    <w:rsid w:val="007429F9"/>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57F88"/>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FB9"/>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92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CDA"/>
    <w:rsid w:val="00777DA5"/>
    <w:rsid w:val="00777F57"/>
    <w:rsid w:val="0078023B"/>
    <w:rsid w:val="0078053F"/>
    <w:rsid w:val="00780946"/>
    <w:rsid w:val="00780B9B"/>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AE2"/>
    <w:rsid w:val="00783B0C"/>
    <w:rsid w:val="00783F5C"/>
    <w:rsid w:val="00784B67"/>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0B6"/>
    <w:rsid w:val="0079421F"/>
    <w:rsid w:val="007943EC"/>
    <w:rsid w:val="007944AE"/>
    <w:rsid w:val="007944DB"/>
    <w:rsid w:val="007949B0"/>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70C"/>
    <w:rsid w:val="007A2B5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198"/>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3D6"/>
    <w:rsid w:val="007C2A58"/>
    <w:rsid w:val="007C2BD8"/>
    <w:rsid w:val="007C2C62"/>
    <w:rsid w:val="007C2E37"/>
    <w:rsid w:val="007C2EE0"/>
    <w:rsid w:val="007C2F11"/>
    <w:rsid w:val="007C2F84"/>
    <w:rsid w:val="007C3880"/>
    <w:rsid w:val="007C38FB"/>
    <w:rsid w:val="007C39D1"/>
    <w:rsid w:val="007C3BC4"/>
    <w:rsid w:val="007C3C2A"/>
    <w:rsid w:val="007C3CCF"/>
    <w:rsid w:val="007C3D83"/>
    <w:rsid w:val="007C41BE"/>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63B"/>
    <w:rsid w:val="007D4D56"/>
    <w:rsid w:val="007D4D60"/>
    <w:rsid w:val="007D4FF6"/>
    <w:rsid w:val="007D51F6"/>
    <w:rsid w:val="007D531E"/>
    <w:rsid w:val="007D5474"/>
    <w:rsid w:val="007D54B7"/>
    <w:rsid w:val="007D5665"/>
    <w:rsid w:val="007D5DB9"/>
    <w:rsid w:val="007D5E36"/>
    <w:rsid w:val="007D5F4A"/>
    <w:rsid w:val="007D606D"/>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E30"/>
    <w:rsid w:val="007F104D"/>
    <w:rsid w:val="007F10E2"/>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023"/>
    <w:rsid w:val="007F5104"/>
    <w:rsid w:val="007F5997"/>
    <w:rsid w:val="007F5F28"/>
    <w:rsid w:val="007F5FB2"/>
    <w:rsid w:val="007F626A"/>
    <w:rsid w:val="007F63B8"/>
    <w:rsid w:val="007F63D7"/>
    <w:rsid w:val="007F683F"/>
    <w:rsid w:val="007F6DAC"/>
    <w:rsid w:val="007F6DC8"/>
    <w:rsid w:val="007F6F5A"/>
    <w:rsid w:val="007F73FF"/>
    <w:rsid w:val="007F74F4"/>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98"/>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430"/>
    <w:rsid w:val="00824AAA"/>
    <w:rsid w:val="00824B6D"/>
    <w:rsid w:val="00824CBE"/>
    <w:rsid w:val="00824D97"/>
    <w:rsid w:val="00824E62"/>
    <w:rsid w:val="00824E7C"/>
    <w:rsid w:val="00824EB2"/>
    <w:rsid w:val="00825254"/>
    <w:rsid w:val="008255CA"/>
    <w:rsid w:val="008255F5"/>
    <w:rsid w:val="008257A2"/>
    <w:rsid w:val="00825E52"/>
    <w:rsid w:val="00825FA6"/>
    <w:rsid w:val="008261C8"/>
    <w:rsid w:val="00826247"/>
    <w:rsid w:val="008262A6"/>
    <w:rsid w:val="008265D4"/>
    <w:rsid w:val="008265E8"/>
    <w:rsid w:val="008265F8"/>
    <w:rsid w:val="00826653"/>
    <w:rsid w:val="0082670C"/>
    <w:rsid w:val="00826C80"/>
    <w:rsid w:val="0082705B"/>
    <w:rsid w:val="008270ED"/>
    <w:rsid w:val="008270FC"/>
    <w:rsid w:val="008271D1"/>
    <w:rsid w:val="00827202"/>
    <w:rsid w:val="008273AD"/>
    <w:rsid w:val="008274A4"/>
    <w:rsid w:val="0082769B"/>
    <w:rsid w:val="008277CE"/>
    <w:rsid w:val="00827850"/>
    <w:rsid w:val="008279EA"/>
    <w:rsid w:val="00827AED"/>
    <w:rsid w:val="00827B7D"/>
    <w:rsid w:val="00827CD6"/>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0A"/>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195"/>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C69"/>
    <w:rsid w:val="00851274"/>
    <w:rsid w:val="00851495"/>
    <w:rsid w:val="008514D7"/>
    <w:rsid w:val="008517BA"/>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230"/>
    <w:rsid w:val="00862320"/>
    <w:rsid w:val="008624A8"/>
    <w:rsid w:val="00862A78"/>
    <w:rsid w:val="00862B0E"/>
    <w:rsid w:val="00862B36"/>
    <w:rsid w:val="00862E16"/>
    <w:rsid w:val="00862ED2"/>
    <w:rsid w:val="008634C5"/>
    <w:rsid w:val="008636BA"/>
    <w:rsid w:val="00863A55"/>
    <w:rsid w:val="00864443"/>
    <w:rsid w:val="008644D7"/>
    <w:rsid w:val="008646F9"/>
    <w:rsid w:val="0086487D"/>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70033"/>
    <w:rsid w:val="008700E7"/>
    <w:rsid w:val="0087032B"/>
    <w:rsid w:val="008703D4"/>
    <w:rsid w:val="0087058D"/>
    <w:rsid w:val="008705D2"/>
    <w:rsid w:val="008706B9"/>
    <w:rsid w:val="008707C6"/>
    <w:rsid w:val="0087091A"/>
    <w:rsid w:val="00870B19"/>
    <w:rsid w:val="00871496"/>
    <w:rsid w:val="0087155B"/>
    <w:rsid w:val="0087157C"/>
    <w:rsid w:val="008715E5"/>
    <w:rsid w:val="00871606"/>
    <w:rsid w:val="00871742"/>
    <w:rsid w:val="0087192F"/>
    <w:rsid w:val="00871C19"/>
    <w:rsid w:val="00871C89"/>
    <w:rsid w:val="00871E62"/>
    <w:rsid w:val="00871FBD"/>
    <w:rsid w:val="0087211A"/>
    <w:rsid w:val="0087255C"/>
    <w:rsid w:val="00872956"/>
    <w:rsid w:val="008729C8"/>
    <w:rsid w:val="00872A65"/>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A9A"/>
    <w:rsid w:val="00882C68"/>
    <w:rsid w:val="00882D3B"/>
    <w:rsid w:val="00882F86"/>
    <w:rsid w:val="008830A1"/>
    <w:rsid w:val="008839C7"/>
    <w:rsid w:val="00883F1F"/>
    <w:rsid w:val="00884161"/>
    <w:rsid w:val="00884273"/>
    <w:rsid w:val="0088496A"/>
    <w:rsid w:val="008849F6"/>
    <w:rsid w:val="00884A53"/>
    <w:rsid w:val="00884E56"/>
    <w:rsid w:val="00884EEB"/>
    <w:rsid w:val="00884F36"/>
    <w:rsid w:val="00885031"/>
    <w:rsid w:val="0088513E"/>
    <w:rsid w:val="008853C5"/>
    <w:rsid w:val="00885712"/>
    <w:rsid w:val="0088575D"/>
    <w:rsid w:val="00885870"/>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B70"/>
    <w:rsid w:val="00895D6A"/>
    <w:rsid w:val="008961D5"/>
    <w:rsid w:val="00896480"/>
    <w:rsid w:val="008965CA"/>
    <w:rsid w:val="008965EB"/>
    <w:rsid w:val="008967C3"/>
    <w:rsid w:val="00896938"/>
    <w:rsid w:val="00896CA5"/>
    <w:rsid w:val="00896D6A"/>
    <w:rsid w:val="00896D8C"/>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461"/>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D0"/>
    <w:rsid w:val="008C64F4"/>
    <w:rsid w:val="008C6520"/>
    <w:rsid w:val="008C6524"/>
    <w:rsid w:val="008C664D"/>
    <w:rsid w:val="008C69EB"/>
    <w:rsid w:val="008C6AF6"/>
    <w:rsid w:val="008C6C11"/>
    <w:rsid w:val="008C6D4A"/>
    <w:rsid w:val="008C6F70"/>
    <w:rsid w:val="008C6FDF"/>
    <w:rsid w:val="008C73E2"/>
    <w:rsid w:val="008C75B2"/>
    <w:rsid w:val="008C7851"/>
    <w:rsid w:val="008D01A9"/>
    <w:rsid w:val="008D01AB"/>
    <w:rsid w:val="008D04CE"/>
    <w:rsid w:val="008D079B"/>
    <w:rsid w:val="008D07C2"/>
    <w:rsid w:val="008D0AC4"/>
    <w:rsid w:val="008D0BB7"/>
    <w:rsid w:val="008D0BFA"/>
    <w:rsid w:val="008D0DBC"/>
    <w:rsid w:val="008D124F"/>
    <w:rsid w:val="008D12DF"/>
    <w:rsid w:val="008D13D9"/>
    <w:rsid w:val="008D1475"/>
    <w:rsid w:val="008D1751"/>
    <w:rsid w:val="008D1AAB"/>
    <w:rsid w:val="008D1B3E"/>
    <w:rsid w:val="008D1B9D"/>
    <w:rsid w:val="008D1C9D"/>
    <w:rsid w:val="008D1F1C"/>
    <w:rsid w:val="008D1F29"/>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E22"/>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40D1"/>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BBA"/>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9E0"/>
    <w:rsid w:val="00907A57"/>
    <w:rsid w:val="00907D12"/>
    <w:rsid w:val="00907F0E"/>
    <w:rsid w:val="0091019C"/>
    <w:rsid w:val="009101E2"/>
    <w:rsid w:val="0091028F"/>
    <w:rsid w:val="00910368"/>
    <w:rsid w:val="009103BD"/>
    <w:rsid w:val="009105AA"/>
    <w:rsid w:val="00910C41"/>
    <w:rsid w:val="009114DE"/>
    <w:rsid w:val="00911860"/>
    <w:rsid w:val="00911A9D"/>
    <w:rsid w:val="00911D67"/>
    <w:rsid w:val="00911F5F"/>
    <w:rsid w:val="00911F9F"/>
    <w:rsid w:val="0091238D"/>
    <w:rsid w:val="00912752"/>
    <w:rsid w:val="009128C0"/>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377"/>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52"/>
    <w:rsid w:val="00937E35"/>
    <w:rsid w:val="00940143"/>
    <w:rsid w:val="00940223"/>
    <w:rsid w:val="009404F9"/>
    <w:rsid w:val="00940583"/>
    <w:rsid w:val="0094064D"/>
    <w:rsid w:val="00940654"/>
    <w:rsid w:val="009407B7"/>
    <w:rsid w:val="009407FA"/>
    <w:rsid w:val="00940A62"/>
    <w:rsid w:val="00940EEB"/>
    <w:rsid w:val="0094107A"/>
    <w:rsid w:val="009411E9"/>
    <w:rsid w:val="009413A0"/>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C73"/>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487"/>
    <w:rsid w:val="009805EC"/>
    <w:rsid w:val="009808C7"/>
    <w:rsid w:val="009808CD"/>
    <w:rsid w:val="00980B88"/>
    <w:rsid w:val="00980BC5"/>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E51"/>
    <w:rsid w:val="00996F75"/>
    <w:rsid w:val="00997010"/>
    <w:rsid w:val="009970C1"/>
    <w:rsid w:val="00997261"/>
    <w:rsid w:val="009979CC"/>
    <w:rsid w:val="00997E56"/>
    <w:rsid w:val="009A0032"/>
    <w:rsid w:val="009A034D"/>
    <w:rsid w:val="009A07F6"/>
    <w:rsid w:val="009A07FA"/>
    <w:rsid w:val="009A0AC1"/>
    <w:rsid w:val="009A0DB5"/>
    <w:rsid w:val="009A0F6E"/>
    <w:rsid w:val="009A153C"/>
    <w:rsid w:val="009A1690"/>
    <w:rsid w:val="009A1967"/>
    <w:rsid w:val="009A1CCF"/>
    <w:rsid w:val="009A1CD9"/>
    <w:rsid w:val="009A2644"/>
    <w:rsid w:val="009A2922"/>
    <w:rsid w:val="009A2BDE"/>
    <w:rsid w:val="009A2EA6"/>
    <w:rsid w:val="009A2F7A"/>
    <w:rsid w:val="009A2FCD"/>
    <w:rsid w:val="009A3076"/>
    <w:rsid w:val="009A30CB"/>
    <w:rsid w:val="009A322A"/>
    <w:rsid w:val="009A3440"/>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8BC"/>
    <w:rsid w:val="009A79B9"/>
    <w:rsid w:val="009A7D31"/>
    <w:rsid w:val="009A7DE9"/>
    <w:rsid w:val="009A7FBA"/>
    <w:rsid w:val="009A7FD0"/>
    <w:rsid w:val="009B0078"/>
    <w:rsid w:val="009B04F3"/>
    <w:rsid w:val="009B06E7"/>
    <w:rsid w:val="009B0CF8"/>
    <w:rsid w:val="009B0D3D"/>
    <w:rsid w:val="009B1374"/>
    <w:rsid w:val="009B13C8"/>
    <w:rsid w:val="009B156E"/>
    <w:rsid w:val="009B19AA"/>
    <w:rsid w:val="009B1A60"/>
    <w:rsid w:val="009B1E5D"/>
    <w:rsid w:val="009B1E72"/>
    <w:rsid w:val="009B208C"/>
    <w:rsid w:val="009B2230"/>
    <w:rsid w:val="009B2287"/>
    <w:rsid w:val="009B279F"/>
    <w:rsid w:val="009B2939"/>
    <w:rsid w:val="009B2941"/>
    <w:rsid w:val="009B2A15"/>
    <w:rsid w:val="009B2C45"/>
    <w:rsid w:val="009B2CB8"/>
    <w:rsid w:val="009B2EAE"/>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51"/>
    <w:rsid w:val="009C298B"/>
    <w:rsid w:val="009C2F41"/>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90"/>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801"/>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34D"/>
    <w:rsid w:val="009E5359"/>
    <w:rsid w:val="009E566D"/>
    <w:rsid w:val="009E57E3"/>
    <w:rsid w:val="009E5958"/>
    <w:rsid w:val="009E59B4"/>
    <w:rsid w:val="009E5A2B"/>
    <w:rsid w:val="009E5D0D"/>
    <w:rsid w:val="009E670A"/>
    <w:rsid w:val="009E67BB"/>
    <w:rsid w:val="009E6BB3"/>
    <w:rsid w:val="009E6BC0"/>
    <w:rsid w:val="009E718C"/>
    <w:rsid w:val="009E73AE"/>
    <w:rsid w:val="009E7AA6"/>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184"/>
    <w:rsid w:val="009F334C"/>
    <w:rsid w:val="009F3B70"/>
    <w:rsid w:val="009F3C09"/>
    <w:rsid w:val="009F3C5A"/>
    <w:rsid w:val="009F3D16"/>
    <w:rsid w:val="009F3E7A"/>
    <w:rsid w:val="009F3F09"/>
    <w:rsid w:val="009F42DE"/>
    <w:rsid w:val="009F445A"/>
    <w:rsid w:val="009F45E5"/>
    <w:rsid w:val="009F4799"/>
    <w:rsid w:val="009F4D79"/>
    <w:rsid w:val="009F50C3"/>
    <w:rsid w:val="009F516C"/>
    <w:rsid w:val="009F53AE"/>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63A"/>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9FC"/>
    <w:rsid w:val="00A02C01"/>
    <w:rsid w:val="00A02C11"/>
    <w:rsid w:val="00A02EE4"/>
    <w:rsid w:val="00A034A9"/>
    <w:rsid w:val="00A03735"/>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95F"/>
    <w:rsid w:val="00A06AD1"/>
    <w:rsid w:val="00A06B92"/>
    <w:rsid w:val="00A06C24"/>
    <w:rsid w:val="00A06CC9"/>
    <w:rsid w:val="00A06DAF"/>
    <w:rsid w:val="00A07173"/>
    <w:rsid w:val="00A0717F"/>
    <w:rsid w:val="00A07452"/>
    <w:rsid w:val="00A074F9"/>
    <w:rsid w:val="00A0750D"/>
    <w:rsid w:val="00A077A8"/>
    <w:rsid w:val="00A0781D"/>
    <w:rsid w:val="00A0781E"/>
    <w:rsid w:val="00A07844"/>
    <w:rsid w:val="00A07880"/>
    <w:rsid w:val="00A07EC5"/>
    <w:rsid w:val="00A10001"/>
    <w:rsid w:val="00A101E4"/>
    <w:rsid w:val="00A10676"/>
    <w:rsid w:val="00A10D97"/>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444"/>
    <w:rsid w:val="00A146A4"/>
    <w:rsid w:val="00A146B4"/>
    <w:rsid w:val="00A147CD"/>
    <w:rsid w:val="00A1483C"/>
    <w:rsid w:val="00A148CC"/>
    <w:rsid w:val="00A14915"/>
    <w:rsid w:val="00A14A35"/>
    <w:rsid w:val="00A14C67"/>
    <w:rsid w:val="00A14E6B"/>
    <w:rsid w:val="00A14E6C"/>
    <w:rsid w:val="00A153B0"/>
    <w:rsid w:val="00A15456"/>
    <w:rsid w:val="00A15484"/>
    <w:rsid w:val="00A15B98"/>
    <w:rsid w:val="00A15DA7"/>
    <w:rsid w:val="00A16252"/>
    <w:rsid w:val="00A165CA"/>
    <w:rsid w:val="00A165E8"/>
    <w:rsid w:val="00A16606"/>
    <w:rsid w:val="00A16B16"/>
    <w:rsid w:val="00A16C5E"/>
    <w:rsid w:val="00A16DA1"/>
    <w:rsid w:val="00A16DBF"/>
    <w:rsid w:val="00A16DFB"/>
    <w:rsid w:val="00A17018"/>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399"/>
    <w:rsid w:val="00A203E5"/>
    <w:rsid w:val="00A20806"/>
    <w:rsid w:val="00A20A03"/>
    <w:rsid w:val="00A20AA6"/>
    <w:rsid w:val="00A20AE8"/>
    <w:rsid w:val="00A20F49"/>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0CA"/>
    <w:rsid w:val="00A3553F"/>
    <w:rsid w:val="00A355A7"/>
    <w:rsid w:val="00A35C33"/>
    <w:rsid w:val="00A35C77"/>
    <w:rsid w:val="00A36407"/>
    <w:rsid w:val="00A36BCF"/>
    <w:rsid w:val="00A36C78"/>
    <w:rsid w:val="00A36FCE"/>
    <w:rsid w:val="00A36FE6"/>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6268"/>
    <w:rsid w:val="00A565BF"/>
    <w:rsid w:val="00A566C1"/>
    <w:rsid w:val="00A566DF"/>
    <w:rsid w:val="00A56B7F"/>
    <w:rsid w:val="00A56D97"/>
    <w:rsid w:val="00A57322"/>
    <w:rsid w:val="00A574B6"/>
    <w:rsid w:val="00A57765"/>
    <w:rsid w:val="00A577AE"/>
    <w:rsid w:val="00A57878"/>
    <w:rsid w:val="00A57A0D"/>
    <w:rsid w:val="00A57BCD"/>
    <w:rsid w:val="00A57C4C"/>
    <w:rsid w:val="00A57E98"/>
    <w:rsid w:val="00A602C7"/>
    <w:rsid w:val="00A60417"/>
    <w:rsid w:val="00A605B1"/>
    <w:rsid w:val="00A608D1"/>
    <w:rsid w:val="00A60926"/>
    <w:rsid w:val="00A60AB7"/>
    <w:rsid w:val="00A6114C"/>
    <w:rsid w:val="00A6128F"/>
    <w:rsid w:val="00A61648"/>
    <w:rsid w:val="00A616B0"/>
    <w:rsid w:val="00A616DD"/>
    <w:rsid w:val="00A61A0C"/>
    <w:rsid w:val="00A61BD6"/>
    <w:rsid w:val="00A61C62"/>
    <w:rsid w:val="00A61CB4"/>
    <w:rsid w:val="00A62046"/>
    <w:rsid w:val="00A621C8"/>
    <w:rsid w:val="00A623D7"/>
    <w:rsid w:val="00A6244B"/>
    <w:rsid w:val="00A62490"/>
    <w:rsid w:val="00A624FB"/>
    <w:rsid w:val="00A6251A"/>
    <w:rsid w:val="00A62731"/>
    <w:rsid w:val="00A62A30"/>
    <w:rsid w:val="00A62BC1"/>
    <w:rsid w:val="00A6310C"/>
    <w:rsid w:val="00A631ED"/>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249"/>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3CA"/>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D49"/>
    <w:rsid w:val="00A94E0B"/>
    <w:rsid w:val="00A94EE9"/>
    <w:rsid w:val="00A951C4"/>
    <w:rsid w:val="00A95362"/>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861"/>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3FC"/>
    <w:rsid w:val="00AB175E"/>
    <w:rsid w:val="00AB1B62"/>
    <w:rsid w:val="00AB1BCA"/>
    <w:rsid w:val="00AB1D8D"/>
    <w:rsid w:val="00AB1E92"/>
    <w:rsid w:val="00AB20B3"/>
    <w:rsid w:val="00AB21A0"/>
    <w:rsid w:val="00AB223F"/>
    <w:rsid w:val="00AB24DF"/>
    <w:rsid w:val="00AB2B9B"/>
    <w:rsid w:val="00AB2FEC"/>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DE8"/>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9B3"/>
    <w:rsid w:val="00AC1AD7"/>
    <w:rsid w:val="00AC1CBB"/>
    <w:rsid w:val="00AC1DD1"/>
    <w:rsid w:val="00AC1DD2"/>
    <w:rsid w:val="00AC1F44"/>
    <w:rsid w:val="00AC20E4"/>
    <w:rsid w:val="00AC2249"/>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1ED4"/>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1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98"/>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096"/>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1254"/>
    <w:rsid w:val="00B2158F"/>
    <w:rsid w:val="00B21668"/>
    <w:rsid w:val="00B216FF"/>
    <w:rsid w:val="00B218B1"/>
    <w:rsid w:val="00B22495"/>
    <w:rsid w:val="00B22841"/>
    <w:rsid w:val="00B2293E"/>
    <w:rsid w:val="00B22BC0"/>
    <w:rsid w:val="00B22FAF"/>
    <w:rsid w:val="00B2334F"/>
    <w:rsid w:val="00B2368D"/>
    <w:rsid w:val="00B23808"/>
    <w:rsid w:val="00B23976"/>
    <w:rsid w:val="00B2490F"/>
    <w:rsid w:val="00B249C9"/>
    <w:rsid w:val="00B24A8E"/>
    <w:rsid w:val="00B25040"/>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FC4"/>
    <w:rsid w:val="00B330AC"/>
    <w:rsid w:val="00B330F0"/>
    <w:rsid w:val="00B331B9"/>
    <w:rsid w:val="00B33B8D"/>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37E7E"/>
    <w:rsid w:val="00B37ED1"/>
    <w:rsid w:val="00B4019B"/>
    <w:rsid w:val="00B405E5"/>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70A"/>
    <w:rsid w:val="00B43D61"/>
    <w:rsid w:val="00B43D75"/>
    <w:rsid w:val="00B43D83"/>
    <w:rsid w:val="00B43E49"/>
    <w:rsid w:val="00B44164"/>
    <w:rsid w:val="00B441CA"/>
    <w:rsid w:val="00B44343"/>
    <w:rsid w:val="00B443FA"/>
    <w:rsid w:val="00B446EE"/>
    <w:rsid w:val="00B448F1"/>
    <w:rsid w:val="00B44A07"/>
    <w:rsid w:val="00B44A26"/>
    <w:rsid w:val="00B44A9D"/>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79C"/>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075"/>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A48"/>
    <w:rsid w:val="00BB1C46"/>
    <w:rsid w:val="00BB1D57"/>
    <w:rsid w:val="00BB1E40"/>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8C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60DD"/>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169"/>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B19"/>
    <w:rsid w:val="00BC7BD9"/>
    <w:rsid w:val="00BC7CFF"/>
    <w:rsid w:val="00BC7EBB"/>
    <w:rsid w:val="00BC7ECF"/>
    <w:rsid w:val="00BD01B6"/>
    <w:rsid w:val="00BD02A0"/>
    <w:rsid w:val="00BD087E"/>
    <w:rsid w:val="00BD0A92"/>
    <w:rsid w:val="00BD0C9D"/>
    <w:rsid w:val="00BD0CEE"/>
    <w:rsid w:val="00BD0DE5"/>
    <w:rsid w:val="00BD0E43"/>
    <w:rsid w:val="00BD1296"/>
    <w:rsid w:val="00BD134F"/>
    <w:rsid w:val="00BD18C7"/>
    <w:rsid w:val="00BD1C2B"/>
    <w:rsid w:val="00BD1D54"/>
    <w:rsid w:val="00BD204D"/>
    <w:rsid w:val="00BD20EF"/>
    <w:rsid w:val="00BD2569"/>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7B"/>
    <w:rsid w:val="00BD6305"/>
    <w:rsid w:val="00BD6338"/>
    <w:rsid w:val="00BD63EC"/>
    <w:rsid w:val="00BD658F"/>
    <w:rsid w:val="00BD66B5"/>
    <w:rsid w:val="00BD6777"/>
    <w:rsid w:val="00BD67EB"/>
    <w:rsid w:val="00BD6B78"/>
    <w:rsid w:val="00BD6BF1"/>
    <w:rsid w:val="00BD6FE6"/>
    <w:rsid w:val="00BD70AA"/>
    <w:rsid w:val="00BD73DE"/>
    <w:rsid w:val="00BD7620"/>
    <w:rsid w:val="00BD77E9"/>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43C"/>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3E8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4A"/>
    <w:rsid w:val="00C11558"/>
    <w:rsid w:val="00C1183D"/>
    <w:rsid w:val="00C11AD0"/>
    <w:rsid w:val="00C1221F"/>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571"/>
    <w:rsid w:val="00C16648"/>
    <w:rsid w:val="00C166C0"/>
    <w:rsid w:val="00C16708"/>
    <w:rsid w:val="00C1672D"/>
    <w:rsid w:val="00C1676F"/>
    <w:rsid w:val="00C16890"/>
    <w:rsid w:val="00C16923"/>
    <w:rsid w:val="00C16989"/>
    <w:rsid w:val="00C16B68"/>
    <w:rsid w:val="00C1707F"/>
    <w:rsid w:val="00C170CF"/>
    <w:rsid w:val="00C1713B"/>
    <w:rsid w:val="00C173FA"/>
    <w:rsid w:val="00C17A70"/>
    <w:rsid w:val="00C17BD9"/>
    <w:rsid w:val="00C17D54"/>
    <w:rsid w:val="00C20130"/>
    <w:rsid w:val="00C2018E"/>
    <w:rsid w:val="00C2029C"/>
    <w:rsid w:val="00C205EA"/>
    <w:rsid w:val="00C20745"/>
    <w:rsid w:val="00C20A64"/>
    <w:rsid w:val="00C20A7C"/>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5AC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27FD7"/>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709"/>
    <w:rsid w:val="00C47CD9"/>
    <w:rsid w:val="00C47D80"/>
    <w:rsid w:val="00C47DDD"/>
    <w:rsid w:val="00C47E5D"/>
    <w:rsid w:val="00C47E8A"/>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3E65"/>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2065"/>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1B"/>
    <w:rsid w:val="00C804EF"/>
    <w:rsid w:val="00C8060F"/>
    <w:rsid w:val="00C809CC"/>
    <w:rsid w:val="00C80A5B"/>
    <w:rsid w:val="00C810E0"/>
    <w:rsid w:val="00C811DE"/>
    <w:rsid w:val="00C81291"/>
    <w:rsid w:val="00C813D3"/>
    <w:rsid w:val="00C81578"/>
    <w:rsid w:val="00C81616"/>
    <w:rsid w:val="00C81B98"/>
    <w:rsid w:val="00C81C29"/>
    <w:rsid w:val="00C81FB8"/>
    <w:rsid w:val="00C82099"/>
    <w:rsid w:val="00C820C8"/>
    <w:rsid w:val="00C820E1"/>
    <w:rsid w:val="00C821EE"/>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03F"/>
    <w:rsid w:val="00C95239"/>
    <w:rsid w:val="00C952C4"/>
    <w:rsid w:val="00C95A99"/>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85D"/>
    <w:rsid w:val="00CA4993"/>
    <w:rsid w:val="00CA4A90"/>
    <w:rsid w:val="00CA4BA8"/>
    <w:rsid w:val="00CA4E7F"/>
    <w:rsid w:val="00CA528A"/>
    <w:rsid w:val="00CA561A"/>
    <w:rsid w:val="00CA5751"/>
    <w:rsid w:val="00CA5871"/>
    <w:rsid w:val="00CA5998"/>
    <w:rsid w:val="00CA5A4F"/>
    <w:rsid w:val="00CA5D93"/>
    <w:rsid w:val="00CA5DC3"/>
    <w:rsid w:val="00CA5DC7"/>
    <w:rsid w:val="00CA5EE8"/>
    <w:rsid w:val="00CA6372"/>
    <w:rsid w:val="00CA6610"/>
    <w:rsid w:val="00CA66F2"/>
    <w:rsid w:val="00CA6A52"/>
    <w:rsid w:val="00CA6FA8"/>
    <w:rsid w:val="00CA7181"/>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0E"/>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2C2"/>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017"/>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46B"/>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37D"/>
    <w:rsid w:val="00CD67C3"/>
    <w:rsid w:val="00CD68ED"/>
    <w:rsid w:val="00CD6AD5"/>
    <w:rsid w:val="00CD6C60"/>
    <w:rsid w:val="00CD6D35"/>
    <w:rsid w:val="00CD6F75"/>
    <w:rsid w:val="00CD6F7A"/>
    <w:rsid w:val="00CD710A"/>
    <w:rsid w:val="00CD7244"/>
    <w:rsid w:val="00CD79DF"/>
    <w:rsid w:val="00CD7BD3"/>
    <w:rsid w:val="00CD7CBE"/>
    <w:rsid w:val="00CE0672"/>
    <w:rsid w:val="00CE0968"/>
    <w:rsid w:val="00CE0B21"/>
    <w:rsid w:val="00CE100F"/>
    <w:rsid w:val="00CE119F"/>
    <w:rsid w:val="00CE1394"/>
    <w:rsid w:val="00CE153B"/>
    <w:rsid w:val="00CE17FC"/>
    <w:rsid w:val="00CE1899"/>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6C6"/>
    <w:rsid w:val="00CE59DE"/>
    <w:rsid w:val="00CE5BDD"/>
    <w:rsid w:val="00CE5DBC"/>
    <w:rsid w:val="00CE5DF8"/>
    <w:rsid w:val="00CE613F"/>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82E"/>
    <w:rsid w:val="00CF588B"/>
    <w:rsid w:val="00CF59F1"/>
    <w:rsid w:val="00CF5C65"/>
    <w:rsid w:val="00CF5EC0"/>
    <w:rsid w:val="00CF618B"/>
    <w:rsid w:val="00CF6AAC"/>
    <w:rsid w:val="00CF6BA3"/>
    <w:rsid w:val="00CF6CC9"/>
    <w:rsid w:val="00CF7245"/>
    <w:rsid w:val="00CF7520"/>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353"/>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3BC"/>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582"/>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6EA2"/>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5E5"/>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3C"/>
    <w:rsid w:val="00D6684B"/>
    <w:rsid w:val="00D669C4"/>
    <w:rsid w:val="00D669DB"/>
    <w:rsid w:val="00D67561"/>
    <w:rsid w:val="00D675B2"/>
    <w:rsid w:val="00D677E2"/>
    <w:rsid w:val="00D6792D"/>
    <w:rsid w:val="00D7010A"/>
    <w:rsid w:val="00D70226"/>
    <w:rsid w:val="00D70390"/>
    <w:rsid w:val="00D703B4"/>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69C"/>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4"/>
    <w:rsid w:val="00DA02E9"/>
    <w:rsid w:val="00DA0570"/>
    <w:rsid w:val="00DA0FD0"/>
    <w:rsid w:val="00DA1460"/>
    <w:rsid w:val="00DA1534"/>
    <w:rsid w:val="00DA1753"/>
    <w:rsid w:val="00DA1990"/>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00F"/>
    <w:rsid w:val="00DC0256"/>
    <w:rsid w:val="00DC05AB"/>
    <w:rsid w:val="00DC05F1"/>
    <w:rsid w:val="00DC06A4"/>
    <w:rsid w:val="00DC0971"/>
    <w:rsid w:val="00DC09EE"/>
    <w:rsid w:val="00DC0DC6"/>
    <w:rsid w:val="00DC10E5"/>
    <w:rsid w:val="00DC113C"/>
    <w:rsid w:val="00DC1699"/>
    <w:rsid w:val="00DC1E5B"/>
    <w:rsid w:val="00DC1E5C"/>
    <w:rsid w:val="00DC1F78"/>
    <w:rsid w:val="00DC221C"/>
    <w:rsid w:val="00DC229F"/>
    <w:rsid w:val="00DC266B"/>
    <w:rsid w:val="00DC26E6"/>
    <w:rsid w:val="00DC278E"/>
    <w:rsid w:val="00DC2793"/>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C87"/>
    <w:rsid w:val="00DC7E4D"/>
    <w:rsid w:val="00DC7F17"/>
    <w:rsid w:val="00DD0195"/>
    <w:rsid w:val="00DD0354"/>
    <w:rsid w:val="00DD0870"/>
    <w:rsid w:val="00DD08A2"/>
    <w:rsid w:val="00DD0941"/>
    <w:rsid w:val="00DD0AF8"/>
    <w:rsid w:val="00DD1018"/>
    <w:rsid w:val="00DD1102"/>
    <w:rsid w:val="00DD1838"/>
    <w:rsid w:val="00DD1C2A"/>
    <w:rsid w:val="00DD1E07"/>
    <w:rsid w:val="00DD2075"/>
    <w:rsid w:val="00DD23C6"/>
    <w:rsid w:val="00DD2433"/>
    <w:rsid w:val="00DD2461"/>
    <w:rsid w:val="00DD25A0"/>
    <w:rsid w:val="00DD25EB"/>
    <w:rsid w:val="00DD2633"/>
    <w:rsid w:val="00DD26D5"/>
    <w:rsid w:val="00DD27CE"/>
    <w:rsid w:val="00DD2817"/>
    <w:rsid w:val="00DD2A22"/>
    <w:rsid w:val="00DD2AE2"/>
    <w:rsid w:val="00DD2B3B"/>
    <w:rsid w:val="00DD2B51"/>
    <w:rsid w:val="00DD2D65"/>
    <w:rsid w:val="00DD301F"/>
    <w:rsid w:val="00DD3158"/>
    <w:rsid w:val="00DD326F"/>
    <w:rsid w:val="00DD3D22"/>
    <w:rsid w:val="00DD3DDB"/>
    <w:rsid w:val="00DD423D"/>
    <w:rsid w:val="00DD44A4"/>
    <w:rsid w:val="00DD4989"/>
    <w:rsid w:val="00DD49B8"/>
    <w:rsid w:val="00DD4C3B"/>
    <w:rsid w:val="00DD4DEE"/>
    <w:rsid w:val="00DD4DF2"/>
    <w:rsid w:val="00DD4E47"/>
    <w:rsid w:val="00DD554A"/>
    <w:rsid w:val="00DD56EE"/>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23E"/>
    <w:rsid w:val="00DE55AF"/>
    <w:rsid w:val="00DE5668"/>
    <w:rsid w:val="00DE5721"/>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0"/>
    <w:rsid w:val="00DE6EC6"/>
    <w:rsid w:val="00DE7057"/>
    <w:rsid w:val="00DE7276"/>
    <w:rsid w:val="00DE72D5"/>
    <w:rsid w:val="00DE7543"/>
    <w:rsid w:val="00DE79AF"/>
    <w:rsid w:val="00DE7BFD"/>
    <w:rsid w:val="00DE7CC8"/>
    <w:rsid w:val="00DE7F35"/>
    <w:rsid w:val="00DF00E3"/>
    <w:rsid w:val="00DF0171"/>
    <w:rsid w:val="00DF02C8"/>
    <w:rsid w:val="00DF0489"/>
    <w:rsid w:val="00DF06B9"/>
    <w:rsid w:val="00DF0BBB"/>
    <w:rsid w:val="00DF0D25"/>
    <w:rsid w:val="00DF0D2F"/>
    <w:rsid w:val="00DF0EC4"/>
    <w:rsid w:val="00DF0F78"/>
    <w:rsid w:val="00DF1338"/>
    <w:rsid w:val="00DF154D"/>
    <w:rsid w:val="00DF169D"/>
    <w:rsid w:val="00DF18CF"/>
    <w:rsid w:val="00DF1A8F"/>
    <w:rsid w:val="00DF1C35"/>
    <w:rsid w:val="00DF1F60"/>
    <w:rsid w:val="00DF1F87"/>
    <w:rsid w:val="00DF2035"/>
    <w:rsid w:val="00DF20E6"/>
    <w:rsid w:val="00DF233D"/>
    <w:rsid w:val="00DF249F"/>
    <w:rsid w:val="00DF2672"/>
    <w:rsid w:val="00DF328D"/>
    <w:rsid w:val="00DF33AB"/>
    <w:rsid w:val="00DF3410"/>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A5"/>
    <w:rsid w:val="00E009F3"/>
    <w:rsid w:val="00E009F9"/>
    <w:rsid w:val="00E00AFE"/>
    <w:rsid w:val="00E00C4F"/>
    <w:rsid w:val="00E00D0D"/>
    <w:rsid w:val="00E01518"/>
    <w:rsid w:val="00E01AAB"/>
    <w:rsid w:val="00E02214"/>
    <w:rsid w:val="00E02727"/>
    <w:rsid w:val="00E0272E"/>
    <w:rsid w:val="00E0294F"/>
    <w:rsid w:val="00E02B69"/>
    <w:rsid w:val="00E02D81"/>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B5"/>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9AF"/>
    <w:rsid w:val="00E23AC5"/>
    <w:rsid w:val="00E23AD5"/>
    <w:rsid w:val="00E23ADE"/>
    <w:rsid w:val="00E24205"/>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96C"/>
    <w:rsid w:val="00E35DAB"/>
    <w:rsid w:val="00E35E11"/>
    <w:rsid w:val="00E36298"/>
    <w:rsid w:val="00E3630D"/>
    <w:rsid w:val="00E3633A"/>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2A9"/>
    <w:rsid w:val="00E4030C"/>
    <w:rsid w:val="00E404FA"/>
    <w:rsid w:val="00E408C6"/>
    <w:rsid w:val="00E40903"/>
    <w:rsid w:val="00E40EDC"/>
    <w:rsid w:val="00E40F79"/>
    <w:rsid w:val="00E411E8"/>
    <w:rsid w:val="00E41267"/>
    <w:rsid w:val="00E412A8"/>
    <w:rsid w:val="00E4142E"/>
    <w:rsid w:val="00E41B4B"/>
    <w:rsid w:val="00E41E4C"/>
    <w:rsid w:val="00E41F9C"/>
    <w:rsid w:val="00E42041"/>
    <w:rsid w:val="00E424EA"/>
    <w:rsid w:val="00E42988"/>
    <w:rsid w:val="00E42A01"/>
    <w:rsid w:val="00E42F0B"/>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609D"/>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BE5"/>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77C6E"/>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9F0"/>
    <w:rsid w:val="00E82C7C"/>
    <w:rsid w:val="00E82E99"/>
    <w:rsid w:val="00E82F5C"/>
    <w:rsid w:val="00E8322A"/>
    <w:rsid w:val="00E83A54"/>
    <w:rsid w:val="00E83AFF"/>
    <w:rsid w:val="00E83BA9"/>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392"/>
    <w:rsid w:val="00E974ED"/>
    <w:rsid w:val="00E97584"/>
    <w:rsid w:val="00E97728"/>
    <w:rsid w:val="00E977C0"/>
    <w:rsid w:val="00E9780B"/>
    <w:rsid w:val="00E978D3"/>
    <w:rsid w:val="00E97B1D"/>
    <w:rsid w:val="00E97B50"/>
    <w:rsid w:val="00E97B98"/>
    <w:rsid w:val="00E97F44"/>
    <w:rsid w:val="00EA02CA"/>
    <w:rsid w:val="00EA0438"/>
    <w:rsid w:val="00EA0473"/>
    <w:rsid w:val="00EA0A2E"/>
    <w:rsid w:val="00EA0A60"/>
    <w:rsid w:val="00EA0B2D"/>
    <w:rsid w:val="00EA1106"/>
    <w:rsid w:val="00EA1274"/>
    <w:rsid w:val="00EA127D"/>
    <w:rsid w:val="00EA166F"/>
    <w:rsid w:val="00EA17EF"/>
    <w:rsid w:val="00EA1BAB"/>
    <w:rsid w:val="00EA1C14"/>
    <w:rsid w:val="00EA224C"/>
    <w:rsid w:val="00EA242B"/>
    <w:rsid w:val="00EA264A"/>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4B4"/>
    <w:rsid w:val="00EB173D"/>
    <w:rsid w:val="00EB17F4"/>
    <w:rsid w:val="00EB19ED"/>
    <w:rsid w:val="00EB1DEA"/>
    <w:rsid w:val="00EB21EF"/>
    <w:rsid w:val="00EB25A9"/>
    <w:rsid w:val="00EB278F"/>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1E3"/>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14F"/>
    <w:rsid w:val="00EC3216"/>
    <w:rsid w:val="00EC335C"/>
    <w:rsid w:val="00EC33AD"/>
    <w:rsid w:val="00EC3473"/>
    <w:rsid w:val="00EC34F8"/>
    <w:rsid w:val="00EC357C"/>
    <w:rsid w:val="00EC3583"/>
    <w:rsid w:val="00EC3598"/>
    <w:rsid w:val="00EC3869"/>
    <w:rsid w:val="00EC3893"/>
    <w:rsid w:val="00EC391F"/>
    <w:rsid w:val="00EC39C0"/>
    <w:rsid w:val="00EC3BDC"/>
    <w:rsid w:val="00EC3FC1"/>
    <w:rsid w:val="00EC3FD5"/>
    <w:rsid w:val="00EC409C"/>
    <w:rsid w:val="00EC4107"/>
    <w:rsid w:val="00EC41AD"/>
    <w:rsid w:val="00EC4264"/>
    <w:rsid w:val="00EC4343"/>
    <w:rsid w:val="00EC4423"/>
    <w:rsid w:val="00EC45E4"/>
    <w:rsid w:val="00EC4908"/>
    <w:rsid w:val="00EC4A4A"/>
    <w:rsid w:val="00EC4CA9"/>
    <w:rsid w:val="00EC4CFB"/>
    <w:rsid w:val="00EC4FDE"/>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027"/>
    <w:rsid w:val="00ED0148"/>
    <w:rsid w:val="00ED0218"/>
    <w:rsid w:val="00ED0307"/>
    <w:rsid w:val="00ED0466"/>
    <w:rsid w:val="00ED051F"/>
    <w:rsid w:val="00ED052E"/>
    <w:rsid w:val="00ED0806"/>
    <w:rsid w:val="00ED0A6E"/>
    <w:rsid w:val="00ED1089"/>
    <w:rsid w:val="00ED10F5"/>
    <w:rsid w:val="00ED1291"/>
    <w:rsid w:val="00ED13A0"/>
    <w:rsid w:val="00ED150F"/>
    <w:rsid w:val="00ED1BB2"/>
    <w:rsid w:val="00ED1D04"/>
    <w:rsid w:val="00ED1FB9"/>
    <w:rsid w:val="00ED2124"/>
    <w:rsid w:val="00ED23C6"/>
    <w:rsid w:val="00ED2763"/>
    <w:rsid w:val="00ED3263"/>
    <w:rsid w:val="00ED32B5"/>
    <w:rsid w:val="00ED33EC"/>
    <w:rsid w:val="00ED35F7"/>
    <w:rsid w:val="00ED3845"/>
    <w:rsid w:val="00ED38C8"/>
    <w:rsid w:val="00ED3C05"/>
    <w:rsid w:val="00ED3EFE"/>
    <w:rsid w:val="00ED44B6"/>
    <w:rsid w:val="00ED4518"/>
    <w:rsid w:val="00ED5254"/>
    <w:rsid w:val="00ED5416"/>
    <w:rsid w:val="00ED5452"/>
    <w:rsid w:val="00ED5999"/>
    <w:rsid w:val="00ED5A49"/>
    <w:rsid w:val="00ED5C51"/>
    <w:rsid w:val="00ED5F51"/>
    <w:rsid w:val="00ED60A0"/>
    <w:rsid w:val="00ED633D"/>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CCE"/>
    <w:rsid w:val="00EE3E4A"/>
    <w:rsid w:val="00EE40BF"/>
    <w:rsid w:val="00EE4741"/>
    <w:rsid w:val="00EE4DED"/>
    <w:rsid w:val="00EE4E39"/>
    <w:rsid w:val="00EE4E7D"/>
    <w:rsid w:val="00EE4E9C"/>
    <w:rsid w:val="00EE4EFC"/>
    <w:rsid w:val="00EE5183"/>
    <w:rsid w:val="00EE51BE"/>
    <w:rsid w:val="00EE53C1"/>
    <w:rsid w:val="00EE572F"/>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487"/>
    <w:rsid w:val="00F105C6"/>
    <w:rsid w:val="00F1071B"/>
    <w:rsid w:val="00F10B55"/>
    <w:rsid w:val="00F10BC4"/>
    <w:rsid w:val="00F10FD1"/>
    <w:rsid w:val="00F11113"/>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0DF"/>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89"/>
    <w:rsid w:val="00F31EF4"/>
    <w:rsid w:val="00F31F22"/>
    <w:rsid w:val="00F32100"/>
    <w:rsid w:val="00F32139"/>
    <w:rsid w:val="00F32165"/>
    <w:rsid w:val="00F3277C"/>
    <w:rsid w:val="00F327F3"/>
    <w:rsid w:val="00F32804"/>
    <w:rsid w:val="00F32824"/>
    <w:rsid w:val="00F3298B"/>
    <w:rsid w:val="00F32AA9"/>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C3"/>
    <w:rsid w:val="00F35D3C"/>
    <w:rsid w:val="00F361A4"/>
    <w:rsid w:val="00F362BA"/>
    <w:rsid w:val="00F364B9"/>
    <w:rsid w:val="00F36804"/>
    <w:rsid w:val="00F3686A"/>
    <w:rsid w:val="00F369EA"/>
    <w:rsid w:val="00F36CE9"/>
    <w:rsid w:val="00F36E05"/>
    <w:rsid w:val="00F37129"/>
    <w:rsid w:val="00F37234"/>
    <w:rsid w:val="00F373E4"/>
    <w:rsid w:val="00F3744C"/>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8D7"/>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2D0"/>
    <w:rsid w:val="00F465CE"/>
    <w:rsid w:val="00F4679A"/>
    <w:rsid w:val="00F467AD"/>
    <w:rsid w:val="00F4691A"/>
    <w:rsid w:val="00F46A71"/>
    <w:rsid w:val="00F46CA6"/>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141D"/>
    <w:rsid w:val="00F515BE"/>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93B"/>
    <w:rsid w:val="00F71959"/>
    <w:rsid w:val="00F71A9E"/>
    <w:rsid w:val="00F71D48"/>
    <w:rsid w:val="00F71F49"/>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BC"/>
    <w:rsid w:val="00F779E5"/>
    <w:rsid w:val="00F77A67"/>
    <w:rsid w:val="00F77BC4"/>
    <w:rsid w:val="00F77FFE"/>
    <w:rsid w:val="00F800E4"/>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850"/>
    <w:rsid w:val="00FB0957"/>
    <w:rsid w:val="00FB0A84"/>
    <w:rsid w:val="00FB0D52"/>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4C9"/>
    <w:rsid w:val="00FB35A8"/>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DA0"/>
    <w:rsid w:val="00FB5E99"/>
    <w:rsid w:val="00FB6364"/>
    <w:rsid w:val="00FB66E5"/>
    <w:rsid w:val="00FB679D"/>
    <w:rsid w:val="00FB680F"/>
    <w:rsid w:val="00FB689A"/>
    <w:rsid w:val="00FB6D47"/>
    <w:rsid w:val="00FB71ED"/>
    <w:rsid w:val="00FB74B1"/>
    <w:rsid w:val="00FB7583"/>
    <w:rsid w:val="00FB75B0"/>
    <w:rsid w:val="00FB7B72"/>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6F4F"/>
    <w:rsid w:val="00FC72D0"/>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15E3"/>
    <w:rsid w:val="00FD161B"/>
    <w:rsid w:val="00FD16AB"/>
    <w:rsid w:val="00FD17BF"/>
    <w:rsid w:val="00FD1C1B"/>
    <w:rsid w:val="00FD20A1"/>
    <w:rsid w:val="00FD20F0"/>
    <w:rsid w:val="00FD21D5"/>
    <w:rsid w:val="00FD221D"/>
    <w:rsid w:val="00FD243B"/>
    <w:rsid w:val="00FD24DD"/>
    <w:rsid w:val="00FD252A"/>
    <w:rsid w:val="00FD255F"/>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491"/>
    <w:rsid w:val="00FE1664"/>
    <w:rsid w:val="00FE1777"/>
    <w:rsid w:val="00FE1BF3"/>
    <w:rsid w:val="00FE1EF5"/>
    <w:rsid w:val="00FE2275"/>
    <w:rsid w:val="00FE253B"/>
    <w:rsid w:val="00FE2623"/>
    <w:rsid w:val="00FE26F4"/>
    <w:rsid w:val="00FE288D"/>
    <w:rsid w:val="00FE289A"/>
    <w:rsid w:val="00FE2D80"/>
    <w:rsid w:val="00FE3066"/>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E90"/>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8DF"/>
    <w:rsid w:val="00FF392C"/>
    <w:rsid w:val="00FF3B80"/>
    <w:rsid w:val="00FF40A4"/>
    <w:rsid w:val="00FF434E"/>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C0F"/>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36F83C52-6D9F-4E35-8AC6-C7D77D81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3.xml"/><Relationship Id="rId34" Type="http://schemas.openxmlformats.org/officeDocument/2006/relationships/hyperlink" Target="https://www.taxmanagementindia.com/visitor/detail_notification.asp?ID=120277" TargetMode="External"/><Relationship Id="rId42" Type="http://schemas.openxmlformats.org/officeDocument/2006/relationships/hyperlink" Target="https://www.taxmanagementindia.com/visitor/acts_rules_provisions.asp?ID=950&amp;kw=Foreign-Exchange-Management-Borrowing-and-Lending-Regulations-2018" TargetMode="External"/><Relationship Id="rId47" Type="http://schemas.openxmlformats.org/officeDocument/2006/relationships/hyperlink" Target="https://www.taxmanagementindia.com/visitor/acts_rules_provisions.asp?ID=162" TargetMode="External"/><Relationship Id="rId50" Type="http://schemas.openxmlformats.org/officeDocument/2006/relationships/header" Target="header10.xml"/><Relationship Id="rId55" Type="http://schemas.openxmlformats.org/officeDocument/2006/relationships/hyperlink" Target="https://www.taxmanagementindia.com/visitor/detail_act.asp?ID=2447" TargetMode="External"/><Relationship Id="rId63" Type="http://schemas.openxmlformats.org/officeDocument/2006/relationships/hyperlink" Target="https://www.taxmanagementindia.com/visitor/tariff_classification_duty_ITC_HSN.asp?ID=33" TargetMode="External"/><Relationship Id="rId68" Type="http://schemas.openxmlformats.org/officeDocument/2006/relationships/hyperlink" Target="https://www.taxmanagementindia.com/visitor/detail_act.asp?ID=30924" TargetMode="External"/><Relationship Id="rId76" Type="http://schemas.openxmlformats.org/officeDocument/2006/relationships/image" Target="media/image11.jpeg"/><Relationship Id="rId84" Type="http://schemas.openxmlformats.org/officeDocument/2006/relationships/hyperlink" Target="http://www.bookcorporation.com/" TargetMode="External"/><Relationship Id="rId89" Type="http://schemas.openxmlformats.org/officeDocument/2006/relationships/image" Target="media/image16.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taxmanagementindia.com/visitor/details_tariff_duty_ITC_HSN.asp?Tariff_Index_ID=429" TargetMode="External"/><Relationship Id="rId92"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taxmanagementindia.com/visitor/detail_notification.asp?ID=120277" TargetMode="External"/><Relationship Id="rId11" Type="http://schemas.openxmlformats.org/officeDocument/2006/relationships/image" Target="media/image4.jpeg"/><Relationship Id="rId24" Type="http://schemas.openxmlformats.org/officeDocument/2006/relationships/header" Target="header5.xml"/><Relationship Id="rId32" Type="http://schemas.openxmlformats.org/officeDocument/2006/relationships/hyperlink" Target="https://www.taxmanagementindia.com/visitor/detail_notification.asp?ID=120276" TargetMode="External"/><Relationship Id="rId37" Type="http://schemas.openxmlformats.org/officeDocument/2006/relationships/hyperlink" Target="https://www.taxmanagementindia.com/visitor/detail_act.asp?ID=2040&amp;kw=Power-to-make-regulations" TargetMode="External"/><Relationship Id="rId40" Type="http://schemas.openxmlformats.org/officeDocument/2006/relationships/hyperlink" Target="https://www.taxmanagementindia.com/visitor/detail_notification.asp?ID=127472" TargetMode="External"/><Relationship Id="rId45" Type="http://schemas.openxmlformats.org/officeDocument/2006/relationships/hyperlink" Target="https://www.taxmanagementindia.com/visitor/detail_act.asp?ID=2003" TargetMode="External"/><Relationship Id="rId53" Type="http://schemas.openxmlformats.org/officeDocument/2006/relationships/hyperlink" Target="https://www.taxmanagementindia.com/visitor/detail_notification.asp?ID=138812" TargetMode="External"/><Relationship Id="rId58" Type="http://schemas.openxmlformats.org/officeDocument/2006/relationships/hyperlink" Target="https://www.taxmanagementindia.com/visitor/detail_act.asp?ID=30923" TargetMode="External"/><Relationship Id="rId66" Type="http://schemas.openxmlformats.org/officeDocument/2006/relationships/hyperlink" Target="https://www.taxmanagementindia.com/visitor/acts_rules_provisions.asp?ID=122" TargetMode="External"/><Relationship Id="rId74" Type="http://schemas.openxmlformats.org/officeDocument/2006/relationships/header" Target="header12.xml"/><Relationship Id="rId79" Type="http://schemas.openxmlformats.org/officeDocument/2006/relationships/hyperlink" Target="http://www.bookcorporation.com" TargetMode="External"/><Relationship Id="rId87" Type="http://schemas.openxmlformats.org/officeDocument/2006/relationships/image" Target="media/image14.png"/><Relationship Id="rId5" Type="http://schemas.openxmlformats.org/officeDocument/2006/relationships/webSettings" Target="webSettings.xml"/><Relationship Id="rId61" Type="http://schemas.openxmlformats.org/officeDocument/2006/relationships/hyperlink" Target="https://www.taxmanagementindia.com/visitor/details_tariff_duty_ITC_HSN.asp?Tariff_Index_ID=429" TargetMode="External"/><Relationship Id="rId82" Type="http://schemas.openxmlformats.org/officeDocument/2006/relationships/hyperlink" Target="mailto:bookcorporation@gmail.com" TargetMode="External"/><Relationship Id="rId90" Type="http://schemas.openxmlformats.org/officeDocument/2006/relationships/image" Target="media/image17.png"/><Relationship Id="rId95" Type="http://schemas.openxmlformats.org/officeDocument/2006/relationships/image" Target="media/image21.png"/><Relationship Id="rId19" Type="http://schemas.openxmlformats.org/officeDocument/2006/relationships/hyperlink" Target="http://www.taxconnect.co.in" TargetMode="External"/><Relationship Id="rId14" Type="http://schemas.openxmlformats.org/officeDocument/2006/relationships/image" Target="media/image7.png"/><Relationship Id="rId22" Type="http://schemas.openxmlformats.org/officeDocument/2006/relationships/image" Target="media/image10.jpeg"/><Relationship Id="rId27" Type="http://schemas.openxmlformats.org/officeDocument/2006/relationships/hyperlink" Target="https://www.taxmanagementindia.com/visitor/detail_rss_feed.asp?ID=25550" TargetMode="External"/><Relationship Id="rId30" Type="http://schemas.openxmlformats.org/officeDocument/2006/relationships/hyperlink" Target="https://www.taxmanagementindia.com/visitor/detail_notification.asp?ID=120277" TargetMode="External"/><Relationship Id="rId35" Type="http://schemas.openxmlformats.org/officeDocument/2006/relationships/header" Target="header8.xml"/><Relationship Id="rId43" Type="http://schemas.openxmlformats.org/officeDocument/2006/relationships/hyperlink" Target="https://www.taxmanagementindia.com/visitor/detail_circular.asp?ID=54179" TargetMode="External"/><Relationship Id="rId48" Type="http://schemas.openxmlformats.org/officeDocument/2006/relationships/header" Target="header9.xml"/><Relationship Id="rId56" Type="http://schemas.openxmlformats.org/officeDocument/2006/relationships/hyperlink" Target="https://www.taxmanagementindia.com/visitor/detail_act.asp?ID=2449" TargetMode="External"/><Relationship Id="rId64" Type="http://schemas.openxmlformats.org/officeDocument/2006/relationships/hyperlink" Target="https://www.taxmanagementindia.com/visitor/detail_act.asp?ID=2447" TargetMode="External"/><Relationship Id="rId69" Type="http://schemas.openxmlformats.org/officeDocument/2006/relationships/hyperlink" Target="https://www.taxmanagementindia.com/visitor/acts_rules_provisions.asp?ID=811" TargetMode="External"/><Relationship Id="rId77" Type="http://schemas.openxmlformats.org/officeDocument/2006/relationships/hyperlink" Target="mailto:bookcorporation@gmail.com" TargetMode="External"/><Relationship Id="rId8" Type="http://schemas.openxmlformats.org/officeDocument/2006/relationships/image" Target="media/image1.jpeg"/><Relationship Id="rId51" Type="http://schemas.openxmlformats.org/officeDocument/2006/relationships/hyperlink" Target="https://www.taxmanagementindia.com/visitor/detail_act.asp?ID=971" TargetMode="External"/><Relationship Id="rId72" Type="http://schemas.openxmlformats.org/officeDocument/2006/relationships/hyperlink" Target="https://www.taxmanagementindia.com/visitor/tariff_classification_duty_ITC_HSN.asp?ID=33" TargetMode="External"/><Relationship Id="rId80" Type="http://schemas.openxmlformats.org/officeDocument/2006/relationships/hyperlink" Target="http://www.taxconnect.co.in/" TargetMode="External"/><Relationship Id="rId85" Type="http://schemas.openxmlformats.org/officeDocument/2006/relationships/hyperlink" Target="http://www.taxconnect.co.in/" TargetMode="External"/><Relationship Id="rId93" Type="http://schemas.openxmlformats.org/officeDocument/2006/relationships/image" Target="media/image19.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yperlink" Target="https://www.taxmanagementindia.com/visitor/detail_notification.asp?ID=138729" TargetMode="External"/><Relationship Id="rId38" Type="http://schemas.openxmlformats.org/officeDocument/2006/relationships/hyperlink" Target="https://www.taxmanagementindia.com/visitor/acts_rules_provisions.asp?ID=162" TargetMode="External"/><Relationship Id="rId46" Type="http://schemas.openxmlformats.org/officeDocument/2006/relationships/hyperlink" Target="https://www.taxmanagementindia.com/visitor/detail_act.asp?ID=2004" TargetMode="External"/><Relationship Id="rId59" Type="http://schemas.openxmlformats.org/officeDocument/2006/relationships/hyperlink" Target="https://www.taxmanagementindia.com/visitor/detail_act.asp?ID=30924" TargetMode="External"/><Relationship Id="rId67" Type="http://schemas.openxmlformats.org/officeDocument/2006/relationships/hyperlink" Target="https://www.taxmanagementindia.com/visitor/detail_act.asp?ID=30923"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33732" TargetMode="External"/><Relationship Id="rId54" Type="http://schemas.openxmlformats.org/officeDocument/2006/relationships/header" Target="header11.xml"/><Relationship Id="rId62" Type="http://schemas.openxmlformats.org/officeDocument/2006/relationships/hyperlink" Target="https://www.taxmanagementindia.com/visitor/details_tariff_duty_ITC_HSN.asp?Tariff_Index_ID=429" TargetMode="External"/><Relationship Id="rId70" Type="http://schemas.openxmlformats.org/officeDocument/2006/relationships/hyperlink" Target="https://www.taxmanagementindia.com/visitor/details_tariff_duty_ITC_HSN.asp?Tariff_Index_ID=429" TargetMode="External"/><Relationship Id="rId75" Type="http://schemas.openxmlformats.org/officeDocument/2006/relationships/header" Target="header13.xml"/><Relationship Id="rId83" Type="http://schemas.openxmlformats.org/officeDocument/2006/relationships/hyperlink" Target="mailto:info@taxconnect.co.in" TargetMode="External"/><Relationship Id="rId88" Type="http://schemas.openxmlformats.org/officeDocument/2006/relationships/image" Target="media/image15.png"/><Relationship Id="rId91" Type="http://schemas.openxmlformats.org/officeDocument/2006/relationships/hyperlink" Target="mailto:poonam.khemka@taxconnect.co.in" TargetMode="External"/><Relationship Id="rId96"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taxmanagementindia.com/visitor/detail_notification.asp?ID=120277" TargetMode="External"/><Relationship Id="rId36" Type="http://schemas.openxmlformats.org/officeDocument/2006/relationships/hyperlink" Target="https://www.taxmanagementindia.com/visitor/detail_act.asp?ID=1999" TargetMode="External"/><Relationship Id="rId49" Type="http://schemas.openxmlformats.org/officeDocument/2006/relationships/footer" Target="footer3.xml"/><Relationship Id="rId57" Type="http://schemas.openxmlformats.org/officeDocument/2006/relationships/hyperlink" Target="https://www.taxmanagementindia.com/visitor/acts_rules_provisions.asp?ID=122" TargetMode="External"/><Relationship Id="rId10" Type="http://schemas.openxmlformats.org/officeDocument/2006/relationships/image" Target="media/image3.jpeg"/><Relationship Id="rId31" Type="http://schemas.openxmlformats.org/officeDocument/2006/relationships/hyperlink" Target="https://www.taxmanagementindia.com/visitor/Detail_Notification.asp?ID=138728" TargetMode="External"/><Relationship Id="rId44" Type="http://schemas.openxmlformats.org/officeDocument/2006/relationships/hyperlink" Target="https://www.taxmanagementindia.com/visitor/detail_notification.asp?ID=138860" TargetMode="External"/><Relationship Id="rId52" Type="http://schemas.openxmlformats.org/officeDocument/2006/relationships/hyperlink" Target="https://www.taxmanagementindia.com/visitor/acts_rules_provisions.asp?ID=34" TargetMode="External"/><Relationship Id="rId60" Type="http://schemas.openxmlformats.org/officeDocument/2006/relationships/hyperlink" Target="https://www.taxmanagementindia.com/visitor/acts_rules_provisions.asp?ID=811" TargetMode="External"/><Relationship Id="rId65" Type="http://schemas.openxmlformats.org/officeDocument/2006/relationships/hyperlink" Target="https://www.taxmanagementindia.com/visitor/detail_act.asp?ID=2449" TargetMode="External"/><Relationship Id="rId73" Type="http://schemas.openxmlformats.org/officeDocument/2006/relationships/hyperlink" Target="https://www.taxmanagementindia.com/visitor/Detail_Schedule.asp?ID=7822" TargetMode="External"/><Relationship Id="rId78" Type="http://schemas.openxmlformats.org/officeDocument/2006/relationships/hyperlink" Target="mailto:info@taxconnect.co.in" TargetMode="External"/><Relationship Id="rId81" Type="http://schemas.openxmlformats.org/officeDocument/2006/relationships/image" Target="media/image12.jpeg"/><Relationship Id="rId86" Type="http://schemas.openxmlformats.org/officeDocument/2006/relationships/image" Target="media/image13.png"/><Relationship Id="rId9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950&amp;kw=Foreign-Exchange-Management-Borrowing-and-Lending-Regulations-20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1</Pages>
  <Words>8392</Words>
  <Characters>47838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148</cp:revision>
  <cp:lastPrinted>2021-10-22T22:05:00Z</cp:lastPrinted>
  <dcterms:created xsi:type="dcterms:W3CDTF">2022-06-24T07:42:00Z</dcterms:created>
  <dcterms:modified xsi:type="dcterms:W3CDTF">2022-08-05T20:46:00Z</dcterms:modified>
</cp:coreProperties>
</file>