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77777777" w:rsidR="00426D16" w:rsidRDefault="00000000" w:rsidP="00EA44BA">
      <w:pPr>
        <w:rPr>
          <w:noProof/>
        </w:rPr>
      </w:pPr>
      <w:r>
        <w:rPr>
          <w:noProof/>
        </w:rPr>
        <w:pict w14:anchorId="3208E023">
          <v:rect id="Rectangle 508" o:spid="_x0000_s2096" style="position:absolute;margin-left:-22.2pt;margin-top:-3.15pt;width:591.45pt;height:72.2pt;flip:x;z-index:2516613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516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4A8F2157" w:rsidR="00C67BAC" w:rsidRDefault="00C67BAC"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EC3893">
                    <w:rPr>
                      <w:rFonts w:ascii="Comic Sans MS" w:hAnsi="Comic Sans MS"/>
                      <w:color w:val="FFFFFF" w:themeColor="background1"/>
                      <w:sz w:val="24"/>
                      <w:szCs w:val="24"/>
                    </w:rPr>
                    <w:t>60</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Issue: </w:t>
                  </w:r>
                  <w:r w:rsidR="00EC3893">
                    <w:rPr>
                      <w:rFonts w:ascii="Comic Sans MS" w:hAnsi="Comic Sans MS"/>
                      <w:color w:val="FFFFFF" w:themeColor="background1"/>
                      <w:sz w:val="24"/>
                      <w:szCs w:val="24"/>
                    </w:rPr>
                    <w:t>24</w:t>
                  </w:r>
                  <w:r>
                    <w:rPr>
                      <w:rFonts w:ascii="Comic Sans MS" w:hAnsi="Comic Sans MS"/>
                      <w:color w:val="FFFFFF" w:themeColor="background1"/>
                      <w:sz w:val="24"/>
                      <w:szCs w:val="24"/>
                      <w:vertAlign w:val="superscript"/>
                    </w:rPr>
                    <w:t xml:space="preserve">th </w:t>
                  </w:r>
                  <w:r>
                    <w:rPr>
                      <w:rFonts w:ascii="Comic Sans MS" w:hAnsi="Comic Sans MS"/>
                      <w:color w:val="FFFFFF" w:themeColor="background1"/>
                      <w:sz w:val="24"/>
                      <w:szCs w:val="24"/>
                    </w:rPr>
                    <w:t>July 2022-</w:t>
                  </w:r>
                  <w:r w:rsidR="00EC3893">
                    <w:rPr>
                      <w:rFonts w:ascii="Comic Sans MS" w:hAnsi="Comic Sans MS"/>
                      <w:color w:val="FFFFFF" w:themeColor="background1"/>
                      <w:sz w:val="24"/>
                      <w:szCs w:val="24"/>
                    </w:rPr>
                    <w:t>30</w:t>
                  </w:r>
                  <w:r w:rsidRPr="00FC6F4F">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July2022</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77777777" w:rsidR="00301B53" w:rsidRPr="001C5043" w:rsidRDefault="00301B53" w:rsidP="00F474C8">
      <w:pPr>
        <w:tabs>
          <w:tab w:val="left" w:pos="4820"/>
        </w:tabs>
        <w:jc w:val="center"/>
        <w:rPr>
          <w:rFonts w:ascii="Verdana" w:hAnsi="Verdana"/>
          <w:b/>
          <w:sz w:val="28"/>
          <w:szCs w:val="28"/>
        </w:rPr>
      </w:pPr>
    </w:p>
    <w:p w14:paraId="0C90432A" w14:textId="77777777"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70528;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77777777" w:rsidR="00C67BAC" w:rsidRPr="00365398" w:rsidRDefault="00C67BAC"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90665CA" w14:textId="77777777" w:rsidR="00C67BAC" w:rsidRPr="00365398" w:rsidRDefault="00C67BAC"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   :</w:t>
                  </w:r>
                  <w:r w:rsidRPr="00365398">
                    <w:rPr>
                      <w:rFonts w:asciiTheme="minorHAnsi" w:hAnsiTheme="minorHAnsi" w:cstheme="minorHAnsi"/>
                      <w:sz w:val="24"/>
                      <w:szCs w:val="24"/>
                    </w:rPr>
                    <w:t>Unit No. 312, Omega Business Park, Near-Kaamgar Hospital, Road No. 33,Wagle Industrial Estate,</w:t>
                  </w:r>
                </w:p>
                <w:p w14:paraId="157BD013" w14:textId="77777777" w:rsidR="00C67BAC" w:rsidRPr="00365398" w:rsidRDefault="00C67BAC" w:rsidP="00FA20CC">
                  <w:pPr>
                    <w:pStyle w:val="NoSpacing"/>
                    <w:tabs>
                      <w:tab w:val="left" w:pos="360"/>
                    </w:tabs>
                    <w:ind w:right="-483"/>
                    <w:jc w:val="both"/>
                    <w:rPr>
                      <w:rFonts w:asciiTheme="minorHAnsi" w:hAnsiTheme="minorHAnsi" w:cstheme="minorHAnsi"/>
                      <w:b/>
                      <w:bCs/>
                      <w:sz w:val="24"/>
                      <w:szCs w:val="24"/>
                    </w:rPr>
                  </w:pPr>
                  <w:r w:rsidRPr="00365398">
                    <w:rPr>
                      <w:rFonts w:asciiTheme="minorHAnsi" w:hAnsiTheme="minorHAnsi" w:cstheme="minorHAnsi"/>
                      <w:sz w:val="24"/>
                      <w:szCs w:val="24"/>
                    </w:rPr>
                    <w:t>Thane(West), Maharashtra – 400604</w:t>
                  </w:r>
                </w:p>
                <w:p w14:paraId="49EA2CA3" w14:textId="77777777" w:rsidR="00C67BAC" w:rsidRPr="00081F8D"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Bangalore</w:t>
                  </w:r>
                  <w:r w:rsidRPr="00365398">
                    <w:rPr>
                      <w:rFonts w:asciiTheme="minorHAnsi" w:hAnsiTheme="minorHAnsi" w:cstheme="minorHAnsi"/>
                      <w:b/>
                    </w:rPr>
                    <w:t>:</w:t>
                  </w:r>
                  <w:r w:rsidRPr="00081F8D">
                    <w:rPr>
                      <w:rFonts w:asciiTheme="minorHAnsi" w:hAnsiTheme="minorHAnsi" w:cstheme="minorHAnsi"/>
                      <w:bCs/>
                    </w:rPr>
                    <w:t>H. No.- 2102, 8</w:t>
                  </w:r>
                  <w:r w:rsidRPr="00081F8D">
                    <w:rPr>
                      <w:rFonts w:asciiTheme="minorHAnsi" w:hAnsiTheme="minorHAnsi" w:cstheme="minorHAnsi"/>
                      <w:bCs/>
                      <w:vertAlign w:val="superscript"/>
                    </w:rPr>
                    <w:t>th</w:t>
                  </w:r>
                  <w:r w:rsidRPr="00081F8D">
                    <w:rPr>
                      <w:rFonts w:asciiTheme="minorHAnsi" w:hAnsiTheme="minorHAnsi" w:cstheme="minorHAnsi"/>
                      <w:bCs/>
                    </w:rPr>
                    <w:t xml:space="preserve"> Cross, 15</w:t>
                  </w:r>
                  <w:r w:rsidRPr="00081F8D">
                    <w:rPr>
                      <w:rFonts w:asciiTheme="minorHAnsi" w:hAnsiTheme="minorHAnsi" w:cstheme="minorHAnsi"/>
                      <w:bCs/>
                      <w:vertAlign w:val="superscript"/>
                    </w:rPr>
                    <w:t>th</w:t>
                  </w:r>
                  <w:r w:rsidRPr="00081F8D">
                    <w:rPr>
                      <w:rFonts w:asciiTheme="minorHAnsi" w:hAnsiTheme="minorHAnsi" w:cstheme="minorHAnsi"/>
                      <w:bCs/>
                    </w:rPr>
                    <w:t xml:space="preserve"> Main, Kodihalli, HAL 3</w:t>
                  </w:r>
                  <w:r w:rsidRPr="00081F8D">
                    <w:rPr>
                      <w:rFonts w:asciiTheme="minorHAnsi" w:hAnsiTheme="minorHAnsi" w:cstheme="minorHAnsi"/>
                      <w:bCs/>
                      <w:vertAlign w:val="superscript"/>
                    </w:rPr>
                    <w:t>rd</w:t>
                  </w:r>
                  <w:r w:rsidRPr="00081F8D">
                    <w:rPr>
                      <w:rFonts w:asciiTheme="minorHAnsi" w:hAnsiTheme="minorHAnsi" w:cstheme="minorHAnsi"/>
                      <w:bCs/>
                    </w:rPr>
                    <w:t>Stage, Bengaluru, Karnataka- 560008</w:t>
                  </w:r>
                </w:p>
                <w:p w14:paraId="37BF4AD9" w14:textId="77777777" w:rsidR="00C67BAC" w:rsidRPr="00081F8D"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Pr="00081F8D">
                    <w:rPr>
                      <w:rFonts w:asciiTheme="minorHAnsi" w:hAnsiTheme="minorHAnsi" w:cstheme="minorHAnsi"/>
                      <w:bCs/>
                      <w:sz w:val="24"/>
                      <w:szCs w:val="24"/>
                    </w:rPr>
                    <w:t>B-139, 2</w:t>
                  </w:r>
                  <w:r w:rsidRPr="00081F8D">
                    <w:rPr>
                      <w:rFonts w:asciiTheme="minorHAnsi" w:hAnsiTheme="minorHAnsi" w:cstheme="minorHAnsi"/>
                      <w:bCs/>
                      <w:sz w:val="24"/>
                      <w:szCs w:val="24"/>
                      <w:vertAlign w:val="superscript"/>
                    </w:rPr>
                    <w:t>nd</w:t>
                  </w:r>
                  <w:r w:rsidRPr="00081F8D">
                    <w:rPr>
                      <w:rFonts w:asciiTheme="minorHAnsi" w:hAnsiTheme="minorHAnsi" w:cstheme="minorHAnsi"/>
                      <w:bCs/>
                      <w:sz w:val="24"/>
                      <w:szCs w:val="24"/>
                    </w:rPr>
                    <w:t>Floor, Transport Nagar, Noida-201301 (U.P)</w:t>
                  </w:r>
                </w:p>
                <w:p w14:paraId="40A7344F"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 xml:space="preserve">Kolkata  </w:t>
                  </w:r>
                  <w:r w:rsidRPr="00365398">
                    <w:rPr>
                      <w:rFonts w:asciiTheme="minorHAnsi" w:hAnsiTheme="minorHAnsi" w:cstheme="minorHAnsi"/>
                      <w:b/>
                      <w:sz w:val="24"/>
                      <w:szCs w:val="24"/>
                    </w:rPr>
                    <w:t>:</w:t>
                  </w:r>
                  <w:r w:rsidRPr="00365398">
                    <w:rPr>
                      <w:rFonts w:asciiTheme="minorHAnsi" w:hAnsiTheme="minorHAnsi" w:cstheme="minorHAnsi"/>
                      <w:bCs/>
                      <w:sz w:val="24"/>
                      <w:szCs w:val="24"/>
                    </w:rPr>
                    <w:t>1, Old Court House Corner, “Tobacco House”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 xml:space="preserve"> Floor, Room No.-13 (N), Kolkata-700001</w:t>
                  </w:r>
                </w:p>
                <w:p w14:paraId="698E8D7E"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1CD70FF7"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Cs/>
                      <w:sz w:val="24"/>
                      <w:szCs w:val="24"/>
                    </w:rPr>
                    <w:tab/>
                  </w:r>
                  <w:r w:rsidRPr="00365398">
                    <w:rPr>
                      <w:rFonts w:asciiTheme="minorHAnsi" w:hAnsiTheme="minorHAnsi" w:cstheme="minorHAnsi"/>
                      <w:bCs/>
                      <w:sz w:val="24"/>
                      <w:szCs w:val="24"/>
                    </w:rPr>
                    <w:tab/>
                  </w:r>
                  <w:r w:rsidRPr="00365398">
                    <w:rPr>
                      <w:rFonts w:asciiTheme="minorHAnsi" w:hAnsiTheme="minorHAnsi" w:cstheme="minorHAnsi"/>
                      <w:b/>
                      <w:sz w:val="24"/>
                      <w:szCs w:val="24"/>
                    </w:rPr>
                    <w:t>:</w:t>
                  </w:r>
                  <w:r w:rsidRPr="00365398">
                    <w:rPr>
                      <w:rFonts w:asciiTheme="minorHAnsi" w:hAnsiTheme="minorHAnsi" w:cstheme="minorHAnsi"/>
                      <w:bCs/>
                      <w:sz w:val="24"/>
                      <w:szCs w:val="24"/>
                    </w:rPr>
                    <w:t>Room No. 119,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Floor,“Diamond Arcade” 1/72, Cal Jessore Road, Kolkata – 700055</w:t>
                  </w:r>
                  <w:r w:rsidRPr="00365398">
                    <w:rPr>
                      <w:rFonts w:asciiTheme="minorHAnsi" w:hAnsiTheme="minorHAnsi" w:cstheme="minorHAnsi"/>
                      <w:bCs/>
                      <w:sz w:val="24"/>
                      <w:szCs w:val="24"/>
                    </w:rPr>
                    <w:tab/>
                  </w:r>
                  <w:r w:rsidRPr="00365398">
                    <w:rPr>
                      <w:rFonts w:asciiTheme="minorHAnsi" w:hAnsiTheme="minorHAnsi" w:cstheme="minorHAnsi"/>
                      <w:bCs/>
                      <w:sz w:val="24"/>
                      <w:szCs w:val="24"/>
                    </w:rPr>
                    <w:tab/>
                  </w:r>
                </w:p>
                <w:p w14:paraId="018C2D82"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79BA7F3B"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Pr="00365398">
                    <w:rPr>
                      <w:rFonts w:asciiTheme="minorHAnsi" w:hAnsiTheme="minorHAnsi" w:cstheme="minorHAnsi"/>
                      <w:b/>
                    </w:rPr>
                    <w:t>:</w:t>
                  </w:r>
                  <w:r w:rsidRPr="00365398">
                    <w:rPr>
                      <w:rFonts w:asciiTheme="minorHAnsi" w:hAnsiTheme="minorHAnsi" w:cstheme="minorHAnsi"/>
                      <w:bCs/>
                    </w:rPr>
                    <w:t>AziziFeirouz,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77777777"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4740A729" w14:textId="77777777" w:rsidR="00C67BAC" w:rsidRPr="00365398" w:rsidRDefault="00C67BAC"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hyperlink r:id="rId21" w:history="1">
                    <w:r w:rsidRPr="00365398">
                      <w:rPr>
                        <w:rStyle w:val="Hyperlink"/>
                        <w:rFonts w:asciiTheme="minorHAnsi" w:hAnsiTheme="minorHAnsi" w:cstheme="minorHAnsi"/>
                        <w:b/>
                      </w:rPr>
                      <w:t>www.taxconnect.co.in</w:t>
                    </w:r>
                  </w:hyperlink>
                </w:p>
                <w:p w14:paraId="1659A803" w14:textId="77777777"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hyperlink r:id="rId22"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77777777" w:rsidR="006466F4" w:rsidRDefault="006466F4" w:rsidP="00F474C8">
      <w:pPr>
        <w:tabs>
          <w:tab w:val="left" w:pos="4820"/>
        </w:tabs>
        <w:contextualSpacing/>
        <w:rPr>
          <w:b/>
        </w:rPr>
      </w:pPr>
    </w:p>
    <w:p w14:paraId="20740432" w14:textId="77777777" w:rsidR="00424646" w:rsidRDefault="004C3419" w:rsidP="00F474C8">
      <w:pPr>
        <w:tabs>
          <w:tab w:val="left" w:pos="4820"/>
        </w:tabs>
        <w:contextualSpacing/>
        <w:rPr>
          <w:b/>
        </w:rPr>
      </w:pPr>
      <w:r>
        <w:rPr>
          <w:noProof/>
          <w:lang w:val="en-IN" w:eastAsia="en-IN"/>
        </w:rPr>
        <w:drawing>
          <wp:inline distT="0" distB="0" distL="0" distR="0" wp14:anchorId="3B5D0A48" wp14:editId="7B602CE4">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0F1FB281" w14:textId="255E3ADD" w:rsidR="004F75B1" w:rsidRDefault="001D547F" w:rsidP="00D02587">
      <w:pPr>
        <w:tabs>
          <w:tab w:val="left" w:pos="4820"/>
        </w:tabs>
        <w:spacing w:line="312" w:lineRule="auto"/>
        <w:contextualSpacing/>
        <w:jc w:val="both"/>
        <w:rPr>
          <w:rFonts w:asciiTheme="minorHAnsi" w:hAnsiTheme="minorHAnsi" w:cstheme="minorHAnsi"/>
          <w:b/>
        </w:rPr>
      </w:pPr>
      <w:r w:rsidRPr="00E4609D">
        <w:rPr>
          <w:rFonts w:asciiTheme="minorHAnsi" w:hAnsiTheme="minorHAnsi" w:cstheme="minorHAnsi"/>
          <w:b/>
        </w:rPr>
        <w:t>Friends,</w:t>
      </w:r>
      <w:r w:rsidR="00DD3158">
        <w:rPr>
          <w:rFonts w:asciiTheme="minorHAnsi" w:hAnsiTheme="minorHAnsi" w:cstheme="minorHAnsi"/>
          <w:b/>
        </w:rPr>
        <w:t xml:space="preserve"> </w:t>
      </w:r>
    </w:p>
    <w:p w14:paraId="39B36C4B" w14:textId="0E785EE0" w:rsidR="00DD3158" w:rsidRDefault="00DD3158" w:rsidP="00DD3158">
      <w:pPr>
        <w:tabs>
          <w:tab w:val="left" w:pos="4820"/>
        </w:tabs>
        <w:spacing w:line="312" w:lineRule="auto"/>
        <w:contextualSpacing/>
        <w:jc w:val="both"/>
        <w:rPr>
          <w:rFonts w:asciiTheme="minorHAnsi" w:hAnsiTheme="minorHAnsi" w:cstheme="minorHAnsi"/>
          <w:bCs/>
        </w:rPr>
      </w:pPr>
      <w:r w:rsidRPr="00C66D46">
        <w:rPr>
          <w:rFonts w:asciiTheme="minorHAnsi" w:hAnsiTheme="minorHAnsi" w:cstheme="minorHAnsi"/>
          <w:bCs/>
        </w:rPr>
        <w:t>One of the earliest litigations under GST on Transitional Matter has almost been settled by the Hon’ble Apex Court by it’s decision in the case of Filco Trade Centre Pvt. Ltd. &amp; Others versus Union Of India</w:t>
      </w:r>
      <w:r w:rsidRPr="00C66D46">
        <w:rPr>
          <w:rFonts w:asciiTheme="minorHAnsi" w:hAnsiTheme="minorHAnsi" w:cstheme="minorHAnsi"/>
          <w:bCs/>
          <w:u w:val="single"/>
        </w:rPr>
        <w:t>.</w:t>
      </w:r>
      <w:r w:rsidR="005548B3">
        <w:rPr>
          <w:rFonts w:asciiTheme="minorHAnsi" w:hAnsiTheme="minorHAnsi" w:cstheme="minorHAnsi"/>
          <w:bCs/>
        </w:rPr>
        <w:t xml:space="preserve"> </w:t>
      </w:r>
      <w:r w:rsidR="005548B3" w:rsidRPr="005548B3">
        <w:rPr>
          <w:rFonts w:asciiTheme="minorHAnsi" w:hAnsiTheme="minorHAnsi" w:cstheme="minorHAnsi"/>
          <w:bCs/>
        </w:rPr>
        <w:t xml:space="preserve">on July 22 </w:t>
      </w:r>
      <w:r w:rsidR="005548B3">
        <w:rPr>
          <w:rFonts w:asciiTheme="minorHAnsi" w:hAnsiTheme="minorHAnsi" w:cstheme="minorHAnsi"/>
          <w:bCs/>
        </w:rPr>
        <w:t xml:space="preserve">the hon’ble Supreme Court </w:t>
      </w:r>
      <w:r w:rsidR="005548B3" w:rsidRPr="005548B3">
        <w:rPr>
          <w:rFonts w:asciiTheme="minorHAnsi" w:hAnsiTheme="minorHAnsi" w:cstheme="minorHAnsi"/>
          <w:bCs/>
        </w:rPr>
        <w:t>allowed taxpayers to claim their credits which were stuck in transition as the country shifted to GST in 2017.</w:t>
      </w:r>
    </w:p>
    <w:p w14:paraId="7BD06D7D" w14:textId="0D6D8314" w:rsidR="00290165" w:rsidRPr="00C66D46" w:rsidRDefault="00290165" w:rsidP="00290165">
      <w:pPr>
        <w:tabs>
          <w:tab w:val="left" w:pos="4820"/>
        </w:tabs>
        <w:spacing w:line="312" w:lineRule="auto"/>
        <w:contextualSpacing/>
        <w:jc w:val="both"/>
        <w:rPr>
          <w:rFonts w:asciiTheme="minorHAnsi" w:hAnsiTheme="minorHAnsi" w:cstheme="minorHAnsi"/>
          <w:bCs/>
        </w:rPr>
      </w:pPr>
      <w:r w:rsidRPr="00C66D46">
        <w:rPr>
          <w:rFonts w:asciiTheme="minorHAnsi" w:hAnsiTheme="minorHAnsi" w:cstheme="minorHAnsi"/>
          <w:bCs/>
        </w:rPr>
        <w:t xml:space="preserve">The Verdict of the Hon’ble Supreme Court is as follows: </w:t>
      </w:r>
    </w:p>
    <w:p w14:paraId="15861D0B" w14:textId="3D4A4CE4" w:rsidR="00290165"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1. GSTN to open GST Portal from 1st September 2022 to 31st October 2022 for</w:t>
      </w:r>
      <w:r>
        <w:rPr>
          <w:rFonts w:asciiTheme="minorHAnsi" w:hAnsiTheme="minorHAnsi" w:cstheme="minorHAnsi"/>
          <w:bCs/>
        </w:rPr>
        <w:t xml:space="preserve"> </w:t>
      </w:r>
      <w:r w:rsidRPr="001D6C58">
        <w:rPr>
          <w:rFonts w:asciiTheme="minorHAnsi" w:hAnsiTheme="minorHAnsi" w:cstheme="minorHAnsi"/>
          <w:bCs/>
        </w:rPr>
        <w:t xml:space="preserve">filing </w:t>
      </w:r>
      <w:r>
        <w:rPr>
          <w:rFonts w:asciiTheme="minorHAnsi" w:hAnsiTheme="minorHAnsi" w:cstheme="minorHAnsi"/>
          <w:bCs/>
        </w:rPr>
        <w:t xml:space="preserve">Transitional </w:t>
      </w:r>
      <w:r w:rsidRPr="001D6C58">
        <w:rPr>
          <w:rFonts w:asciiTheme="minorHAnsi" w:hAnsiTheme="minorHAnsi" w:cstheme="minorHAnsi"/>
          <w:bCs/>
        </w:rPr>
        <w:t>forms</w:t>
      </w:r>
      <w:r>
        <w:rPr>
          <w:rFonts w:asciiTheme="minorHAnsi" w:hAnsiTheme="minorHAnsi" w:cstheme="minorHAnsi"/>
          <w:bCs/>
        </w:rPr>
        <w:t>.</w:t>
      </w:r>
    </w:p>
    <w:p w14:paraId="35672E0C" w14:textId="77777777" w:rsidR="00290165" w:rsidRPr="001D6C58" w:rsidRDefault="00290165" w:rsidP="00290165">
      <w:pPr>
        <w:tabs>
          <w:tab w:val="left" w:pos="4820"/>
        </w:tabs>
        <w:spacing w:line="312" w:lineRule="auto"/>
        <w:contextualSpacing/>
        <w:jc w:val="both"/>
        <w:rPr>
          <w:rFonts w:asciiTheme="minorHAnsi" w:hAnsiTheme="minorHAnsi" w:cstheme="minorHAnsi"/>
          <w:bCs/>
        </w:rPr>
      </w:pPr>
    </w:p>
    <w:p w14:paraId="5514F13B" w14:textId="66748A43" w:rsidR="00290165" w:rsidRPr="001D6C58"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2. TRAN 1 &amp; TRAN 2 Could be filed in</w:t>
      </w:r>
      <w:r>
        <w:rPr>
          <w:rFonts w:asciiTheme="minorHAnsi" w:hAnsiTheme="minorHAnsi" w:cstheme="minorHAnsi"/>
          <w:bCs/>
        </w:rPr>
        <w:t xml:space="preserve"> the following scenarios:</w:t>
      </w:r>
    </w:p>
    <w:p w14:paraId="1F775427" w14:textId="1FE91877" w:rsidR="00290165" w:rsidRPr="001D6C58"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 xml:space="preserve">       A. </w:t>
      </w:r>
      <w:r w:rsidRPr="00C66D46">
        <w:rPr>
          <w:rFonts w:asciiTheme="minorHAnsi" w:hAnsiTheme="minorHAnsi" w:cstheme="minorHAnsi"/>
          <w:b/>
        </w:rPr>
        <w:t>Incase TRAN 1 is not filed</w:t>
      </w:r>
      <w:r w:rsidRPr="001D6C58">
        <w:rPr>
          <w:rFonts w:asciiTheme="minorHAnsi" w:hAnsiTheme="minorHAnsi" w:cstheme="minorHAnsi"/>
          <w:bCs/>
        </w:rPr>
        <w:t xml:space="preserve"> – It could be filed</w:t>
      </w:r>
    </w:p>
    <w:p w14:paraId="3FE42F57" w14:textId="0AC94A51" w:rsidR="00290165"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 xml:space="preserve">       B. </w:t>
      </w:r>
      <w:r w:rsidRPr="00C66D46">
        <w:rPr>
          <w:rFonts w:asciiTheme="minorHAnsi" w:hAnsiTheme="minorHAnsi" w:cstheme="minorHAnsi"/>
          <w:b/>
        </w:rPr>
        <w:t>Incase TRAN 2 and TRAN 1 is not filed</w:t>
      </w:r>
      <w:r w:rsidRPr="001D6C58">
        <w:rPr>
          <w:rFonts w:asciiTheme="minorHAnsi" w:hAnsiTheme="minorHAnsi" w:cstheme="minorHAnsi"/>
          <w:bCs/>
        </w:rPr>
        <w:t xml:space="preserve"> – Both Could</w:t>
      </w:r>
    </w:p>
    <w:p w14:paraId="2B3EB5E6" w14:textId="686F983D" w:rsidR="00C87864" w:rsidRPr="001D6C58" w:rsidRDefault="00C87864" w:rsidP="00290165">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 xml:space="preserve">            </w:t>
      </w:r>
      <w:r w:rsidRPr="001D6C58">
        <w:rPr>
          <w:rFonts w:asciiTheme="minorHAnsi" w:hAnsiTheme="minorHAnsi" w:cstheme="minorHAnsi"/>
          <w:bCs/>
        </w:rPr>
        <w:t>be filed</w:t>
      </w:r>
    </w:p>
    <w:p w14:paraId="2FF8E7E9" w14:textId="6D1C2249" w:rsidR="00290165"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 xml:space="preserve">     C. </w:t>
      </w:r>
      <w:r w:rsidRPr="00C66D46">
        <w:rPr>
          <w:rFonts w:asciiTheme="minorHAnsi" w:hAnsiTheme="minorHAnsi" w:cstheme="minorHAnsi"/>
          <w:b/>
        </w:rPr>
        <w:t>Incase TRAN 1 is filed but TRAN 2 is not filed</w:t>
      </w:r>
      <w:r w:rsidRPr="001D6C58">
        <w:rPr>
          <w:rFonts w:asciiTheme="minorHAnsi" w:hAnsiTheme="minorHAnsi" w:cstheme="minorHAnsi"/>
          <w:bCs/>
        </w:rPr>
        <w:t xml:space="preserve"> – Then </w:t>
      </w:r>
      <w:r>
        <w:rPr>
          <w:rFonts w:asciiTheme="minorHAnsi" w:hAnsiTheme="minorHAnsi" w:cstheme="minorHAnsi"/>
          <w:bCs/>
        </w:rPr>
        <w:t xml:space="preserve">   </w:t>
      </w:r>
    </w:p>
    <w:p w14:paraId="54DCCE39" w14:textId="75F03630" w:rsidR="00C87864" w:rsidRPr="001D6C58" w:rsidRDefault="00C87864" w:rsidP="00290165">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 xml:space="preserve">         </w:t>
      </w:r>
      <w:r w:rsidRPr="001D6C58">
        <w:rPr>
          <w:rFonts w:asciiTheme="minorHAnsi" w:hAnsiTheme="minorHAnsi" w:cstheme="minorHAnsi"/>
          <w:bCs/>
        </w:rPr>
        <w:t>TRAN 2 can be filed</w:t>
      </w:r>
    </w:p>
    <w:p w14:paraId="53BA275B" w14:textId="77777777" w:rsidR="00290165" w:rsidRDefault="00290165" w:rsidP="00290165">
      <w:pPr>
        <w:tabs>
          <w:tab w:val="left" w:pos="4820"/>
        </w:tabs>
        <w:spacing w:line="312" w:lineRule="auto"/>
        <w:contextualSpacing/>
        <w:jc w:val="both"/>
        <w:rPr>
          <w:rFonts w:asciiTheme="minorHAnsi" w:hAnsiTheme="minorHAnsi" w:cstheme="minorHAnsi"/>
          <w:bCs/>
        </w:rPr>
      </w:pPr>
    </w:p>
    <w:p w14:paraId="7AE59E2C" w14:textId="6FA4CBE0" w:rsidR="00290165"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3. TRAN revision is also possible vide this relaxation</w:t>
      </w:r>
      <w:r>
        <w:rPr>
          <w:rFonts w:asciiTheme="minorHAnsi" w:hAnsiTheme="minorHAnsi" w:cstheme="minorHAnsi"/>
          <w:bCs/>
        </w:rPr>
        <w:t>.</w:t>
      </w:r>
    </w:p>
    <w:p w14:paraId="271D0A0E" w14:textId="4C472893" w:rsidR="00290165"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4. It is applicable for “Aggrieved Registered Assessee”. Hence if you are an</w:t>
      </w:r>
      <w:r>
        <w:rPr>
          <w:rFonts w:asciiTheme="minorHAnsi" w:hAnsiTheme="minorHAnsi" w:cstheme="minorHAnsi"/>
          <w:bCs/>
        </w:rPr>
        <w:t xml:space="preserve"> </w:t>
      </w:r>
      <w:r w:rsidRPr="001D6C58">
        <w:rPr>
          <w:rFonts w:asciiTheme="minorHAnsi" w:hAnsiTheme="minorHAnsi" w:cstheme="minorHAnsi"/>
          <w:bCs/>
        </w:rPr>
        <w:t>aggrieved taxpayer you can filed the TRAN1/TRAN 2 in this case. You may/may</w:t>
      </w:r>
      <w:r>
        <w:rPr>
          <w:rFonts w:asciiTheme="minorHAnsi" w:hAnsiTheme="minorHAnsi" w:cstheme="minorHAnsi"/>
          <w:bCs/>
        </w:rPr>
        <w:t xml:space="preserve"> </w:t>
      </w:r>
      <w:r w:rsidRPr="001D6C58">
        <w:rPr>
          <w:rFonts w:asciiTheme="minorHAnsi" w:hAnsiTheme="minorHAnsi" w:cstheme="minorHAnsi"/>
          <w:bCs/>
        </w:rPr>
        <w:t>not have filed a WRIT PETITION</w:t>
      </w:r>
      <w:r>
        <w:rPr>
          <w:rFonts w:asciiTheme="minorHAnsi" w:hAnsiTheme="minorHAnsi" w:cstheme="minorHAnsi"/>
          <w:bCs/>
        </w:rPr>
        <w:t>.</w:t>
      </w:r>
    </w:p>
    <w:p w14:paraId="3D295F0B" w14:textId="69E731AD" w:rsidR="00290165"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5. GSTN has to ensure that there are no technical glitches during this</w:t>
      </w:r>
      <w:r>
        <w:rPr>
          <w:rFonts w:asciiTheme="minorHAnsi" w:hAnsiTheme="minorHAnsi" w:cstheme="minorHAnsi"/>
          <w:bCs/>
        </w:rPr>
        <w:t xml:space="preserve"> </w:t>
      </w:r>
      <w:r w:rsidRPr="001D6C58">
        <w:rPr>
          <w:rFonts w:asciiTheme="minorHAnsi" w:hAnsiTheme="minorHAnsi" w:cstheme="minorHAnsi"/>
          <w:bCs/>
        </w:rPr>
        <w:t>period. In case of any technical glitches reported – This Order would not be</w:t>
      </w:r>
      <w:r>
        <w:rPr>
          <w:rFonts w:asciiTheme="minorHAnsi" w:hAnsiTheme="minorHAnsi" w:cstheme="minorHAnsi"/>
          <w:bCs/>
        </w:rPr>
        <w:t xml:space="preserve"> </w:t>
      </w:r>
      <w:r w:rsidRPr="001D6C58">
        <w:rPr>
          <w:rFonts w:asciiTheme="minorHAnsi" w:hAnsiTheme="minorHAnsi" w:cstheme="minorHAnsi"/>
          <w:bCs/>
        </w:rPr>
        <w:t>considered fully complied with</w:t>
      </w:r>
      <w:r>
        <w:rPr>
          <w:rFonts w:asciiTheme="minorHAnsi" w:hAnsiTheme="minorHAnsi" w:cstheme="minorHAnsi"/>
          <w:bCs/>
        </w:rPr>
        <w:t>.</w:t>
      </w:r>
    </w:p>
    <w:p w14:paraId="53E31E23" w14:textId="77777777" w:rsidR="00290165" w:rsidRPr="001D6C58" w:rsidRDefault="00290165" w:rsidP="00290165">
      <w:pPr>
        <w:tabs>
          <w:tab w:val="left" w:pos="4820"/>
        </w:tabs>
        <w:spacing w:line="312" w:lineRule="auto"/>
        <w:contextualSpacing/>
        <w:jc w:val="both"/>
        <w:rPr>
          <w:rFonts w:asciiTheme="minorHAnsi" w:hAnsiTheme="minorHAnsi" w:cstheme="minorHAnsi"/>
          <w:bCs/>
        </w:rPr>
      </w:pPr>
    </w:p>
    <w:p w14:paraId="4384CF67" w14:textId="1EE35225" w:rsidR="00290165"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6. Within 90 days the officers have to verify the TRAN Credit and</w:t>
      </w:r>
      <w:r w:rsidR="00C87864">
        <w:rPr>
          <w:rFonts w:asciiTheme="minorHAnsi" w:hAnsiTheme="minorHAnsi" w:cstheme="minorHAnsi"/>
          <w:bCs/>
        </w:rPr>
        <w:t xml:space="preserve"> </w:t>
      </w:r>
      <w:r w:rsidRPr="001D6C58">
        <w:rPr>
          <w:rFonts w:asciiTheme="minorHAnsi" w:hAnsiTheme="minorHAnsi" w:cstheme="minorHAnsi"/>
          <w:bCs/>
        </w:rPr>
        <w:t>allow/object to the Credit claimed. In case they object, then the same can</w:t>
      </w:r>
      <w:r w:rsidR="00C87864">
        <w:rPr>
          <w:rFonts w:asciiTheme="minorHAnsi" w:hAnsiTheme="minorHAnsi" w:cstheme="minorHAnsi"/>
          <w:bCs/>
        </w:rPr>
        <w:t xml:space="preserve"> </w:t>
      </w:r>
      <w:r w:rsidRPr="001D6C58">
        <w:rPr>
          <w:rFonts w:asciiTheme="minorHAnsi" w:hAnsiTheme="minorHAnsi" w:cstheme="minorHAnsi"/>
          <w:bCs/>
        </w:rPr>
        <w:t>be appealed against on merits.</w:t>
      </w:r>
    </w:p>
    <w:p w14:paraId="2627BA5A" w14:textId="11D32099" w:rsidR="00290165"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7. Incase TRAN Credit is allowed by officer, then it will be reflected in ITC</w:t>
      </w:r>
      <w:r w:rsidR="00C87864">
        <w:rPr>
          <w:rFonts w:asciiTheme="minorHAnsi" w:hAnsiTheme="minorHAnsi" w:cstheme="minorHAnsi"/>
          <w:bCs/>
        </w:rPr>
        <w:t xml:space="preserve"> </w:t>
      </w:r>
      <w:r w:rsidRPr="001D6C58">
        <w:rPr>
          <w:rFonts w:asciiTheme="minorHAnsi" w:hAnsiTheme="minorHAnsi" w:cstheme="minorHAnsi"/>
          <w:bCs/>
        </w:rPr>
        <w:t>Ledger</w:t>
      </w:r>
      <w:r w:rsidR="00C87864">
        <w:rPr>
          <w:rFonts w:asciiTheme="minorHAnsi" w:hAnsiTheme="minorHAnsi" w:cstheme="minorHAnsi"/>
          <w:bCs/>
        </w:rPr>
        <w:t>.</w:t>
      </w:r>
    </w:p>
    <w:p w14:paraId="5D24D593" w14:textId="4EB0EFB6" w:rsidR="00290165" w:rsidRPr="001D6C58" w:rsidRDefault="00290165" w:rsidP="00290165">
      <w:pPr>
        <w:tabs>
          <w:tab w:val="left" w:pos="4820"/>
        </w:tabs>
        <w:spacing w:line="312" w:lineRule="auto"/>
        <w:contextualSpacing/>
        <w:jc w:val="both"/>
        <w:rPr>
          <w:rFonts w:asciiTheme="minorHAnsi" w:hAnsiTheme="minorHAnsi" w:cstheme="minorHAnsi"/>
          <w:bCs/>
        </w:rPr>
      </w:pPr>
      <w:r w:rsidRPr="001D6C58">
        <w:rPr>
          <w:rFonts w:asciiTheme="minorHAnsi" w:hAnsiTheme="minorHAnsi" w:cstheme="minorHAnsi"/>
          <w:bCs/>
        </w:rPr>
        <w:t>8. Guidelines will be issued by CBIC</w:t>
      </w:r>
      <w:r w:rsidR="00C87864">
        <w:rPr>
          <w:rFonts w:asciiTheme="minorHAnsi" w:hAnsiTheme="minorHAnsi" w:cstheme="minorHAnsi"/>
          <w:bCs/>
        </w:rPr>
        <w:t>.</w:t>
      </w:r>
    </w:p>
    <w:p w14:paraId="52E95857" w14:textId="77777777" w:rsidR="00290165" w:rsidRPr="00C66D46" w:rsidRDefault="00290165" w:rsidP="00DD3158">
      <w:pPr>
        <w:tabs>
          <w:tab w:val="left" w:pos="4820"/>
        </w:tabs>
        <w:spacing w:line="312" w:lineRule="auto"/>
        <w:contextualSpacing/>
        <w:jc w:val="both"/>
        <w:rPr>
          <w:rFonts w:asciiTheme="minorHAnsi" w:hAnsiTheme="minorHAnsi" w:cstheme="minorHAnsi"/>
          <w:bCs/>
        </w:rPr>
      </w:pPr>
    </w:p>
    <w:p w14:paraId="476E8BCE" w14:textId="7E280056" w:rsidR="00DD3158" w:rsidRDefault="00DD3158" w:rsidP="00DD3158">
      <w:pPr>
        <w:tabs>
          <w:tab w:val="left" w:pos="4820"/>
        </w:tabs>
        <w:spacing w:line="312" w:lineRule="auto"/>
        <w:contextualSpacing/>
        <w:jc w:val="both"/>
        <w:rPr>
          <w:rFonts w:asciiTheme="minorHAnsi" w:hAnsiTheme="minorHAnsi" w:cstheme="minorHAnsi"/>
          <w:bCs/>
        </w:rPr>
      </w:pPr>
      <w:r w:rsidRPr="00C66D46">
        <w:rPr>
          <w:rFonts w:asciiTheme="minorHAnsi" w:hAnsiTheme="minorHAnsi" w:cstheme="minorHAnsi"/>
          <w:bCs/>
        </w:rPr>
        <w:t>The Issue in the matter was first initiated in The Matter of Siddharth Enterprise Vs UOI wherein it</w:t>
      </w:r>
      <w:r w:rsidR="00290165">
        <w:rPr>
          <w:rFonts w:asciiTheme="minorHAnsi" w:hAnsiTheme="minorHAnsi" w:cstheme="minorHAnsi"/>
          <w:bCs/>
        </w:rPr>
        <w:t xml:space="preserve"> </w:t>
      </w:r>
      <w:r w:rsidRPr="00C66D46">
        <w:rPr>
          <w:rFonts w:asciiTheme="minorHAnsi" w:hAnsiTheme="minorHAnsi" w:cstheme="minorHAnsi"/>
          <w:bCs/>
        </w:rPr>
        <w:t>was held that TRAN Credit is the “Property of The Taxpayer u/a 300A of The Constitution of India”</w:t>
      </w:r>
      <w:r w:rsidR="00290165">
        <w:rPr>
          <w:rFonts w:asciiTheme="minorHAnsi" w:hAnsiTheme="minorHAnsi" w:cstheme="minorHAnsi"/>
          <w:bCs/>
        </w:rPr>
        <w:t xml:space="preserve"> </w:t>
      </w:r>
      <w:r w:rsidRPr="00C66D46">
        <w:rPr>
          <w:rFonts w:asciiTheme="minorHAnsi" w:hAnsiTheme="minorHAnsi" w:cstheme="minorHAnsi"/>
          <w:bCs/>
        </w:rPr>
        <w:t>and it should not be deprived of it due to procedural issues and without authority of law.</w:t>
      </w:r>
    </w:p>
    <w:p w14:paraId="02159CDB" w14:textId="77777777" w:rsidR="00290165" w:rsidRPr="00C66D46" w:rsidRDefault="00290165" w:rsidP="00DD3158">
      <w:pPr>
        <w:tabs>
          <w:tab w:val="left" w:pos="4820"/>
        </w:tabs>
        <w:spacing w:line="312" w:lineRule="auto"/>
        <w:contextualSpacing/>
        <w:jc w:val="both"/>
        <w:rPr>
          <w:rFonts w:asciiTheme="minorHAnsi" w:hAnsiTheme="minorHAnsi" w:cstheme="minorHAnsi"/>
          <w:bCs/>
        </w:rPr>
      </w:pPr>
    </w:p>
    <w:p w14:paraId="3D3D8306" w14:textId="5F85AAD5" w:rsidR="005548B3" w:rsidRPr="00C66D46" w:rsidRDefault="005548B3" w:rsidP="00DD3158">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The auditor has faces challenges in regard to Transitional credit as under:</w:t>
      </w:r>
    </w:p>
    <w:p w14:paraId="63A72EC1" w14:textId="381D9226" w:rsidR="00290165" w:rsidRDefault="00C87864" w:rsidP="00DD3158">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W</w:t>
      </w:r>
      <w:r w:rsidR="00DD3158" w:rsidRPr="00C66D46">
        <w:rPr>
          <w:rFonts w:asciiTheme="minorHAnsi" w:hAnsiTheme="minorHAnsi" w:cstheme="minorHAnsi"/>
          <w:bCs/>
        </w:rPr>
        <w:t>hether</w:t>
      </w:r>
      <w:r w:rsidR="005548B3">
        <w:rPr>
          <w:rFonts w:asciiTheme="minorHAnsi" w:hAnsiTheme="minorHAnsi" w:cstheme="minorHAnsi"/>
          <w:bCs/>
        </w:rPr>
        <w:t>,</w:t>
      </w:r>
      <w:r w:rsidR="00DD3158" w:rsidRPr="00C66D46">
        <w:rPr>
          <w:rFonts w:asciiTheme="minorHAnsi" w:hAnsiTheme="minorHAnsi" w:cstheme="minorHAnsi"/>
          <w:bCs/>
        </w:rPr>
        <w:t xml:space="preserve"> in</w:t>
      </w:r>
      <w:r w:rsidR="005548B3">
        <w:rPr>
          <w:rFonts w:asciiTheme="minorHAnsi" w:hAnsiTheme="minorHAnsi" w:cstheme="minorHAnsi"/>
          <w:bCs/>
        </w:rPr>
        <w:t xml:space="preserve"> </w:t>
      </w:r>
      <w:r w:rsidR="00DD3158" w:rsidRPr="00C66D46">
        <w:rPr>
          <w:rFonts w:asciiTheme="minorHAnsi" w:hAnsiTheme="minorHAnsi" w:cstheme="minorHAnsi"/>
          <w:bCs/>
        </w:rPr>
        <w:t>case where the taxpayer did not have audit trail of the “technical glitches” faced in</w:t>
      </w:r>
      <w:r w:rsidR="00290165">
        <w:rPr>
          <w:rFonts w:asciiTheme="minorHAnsi" w:hAnsiTheme="minorHAnsi" w:cstheme="minorHAnsi"/>
          <w:bCs/>
        </w:rPr>
        <w:t xml:space="preserve"> </w:t>
      </w:r>
      <w:r w:rsidR="00DD3158" w:rsidRPr="00C66D46">
        <w:rPr>
          <w:rFonts w:asciiTheme="minorHAnsi" w:hAnsiTheme="minorHAnsi" w:cstheme="minorHAnsi"/>
          <w:bCs/>
        </w:rPr>
        <w:t>the GST Portal Could avail the benefit of TRAN Credit</w:t>
      </w:r>
      <w:r>
        <w:rPr>
          <w:rFonts w:asciiTheme="minorHAnsi" w:hAnsiTheme="minorHAnsi" w:cstheme="minorHAnsi"/>
          <w:bCs/>
        </w:rPr>
        <w:t>.</w:t>
      </w:r>
    </w:p>
    <w:p w14:paraId="63031287" w14:textId="77777777" w:rsidR="00290165" w:rsidRDefault="00290165" w:rsidP="00DD3158">
      <w:pPr>
        <w:tabs>
          <w:tab w:val="left" w:pos="4820"/>
        </w:tabs>
        <w:spacing w:line="312" w:lineRule="auto"/>
        <w:contextualSpacing/>
        <w:jc w:val="both"/>
        <w:rPr>
          <w:rFonts w:asciiTheme="minorHAnsi" w:hAnsiTheme="minorHAnsi" w:cstheme="minorHAnsi"/>
          <w:bCs/>
        </w:rPr>
      </w:pPr>
    </w:p>
    <w:p w14:paraId="462C82AD" w14:textId="02E4B3DC" w:rsidR="00DD3158" w:rsidRDefault="00290165" w:rsidP="00DD3158">
      <w:pPr>
        <w:tabs>
          <w:tab w:val="left" w:pos="4820"/>
        </w:tabs>
        <w:spacing w:line="312" w:lineRule="auto"/>
        <w:contextualSpacing/>
        <w:jc w:val="both"/>
        <w:rPr>
          <w:rFonts w:asciiTheme="minorHAnsi" w:hAnsiTheme="minorHAnsi" w:cstheme="minorHAnsi"/>
          <w:bCs/>
        </w:rPr>
      </w:pPr>
      <w:r>
        <w:rPr>
          <w:rFonts w:asciiTheme="minorHAnsi" w:hAnsiTheme="minorHAnsi" w:cstheme="minorHAnsi"/>
          <w:bCs/>
        </w:rPr>
        <w:t>W</w:t>
      </w:r>
      <w:r w:rsidR="00DD3158" w:rsidRPr="00C66D46">
        <w:rPr>
          <w:rFonts w:asciiTheme="minorHAnsi" w:hAnsiTheme="minorHAnsi" w:cstheme="minorHAnsi"/>
          <w:bCs/>
        </w:rPr>
        <w:t>here the taxpayer could not even enter the GST Portal on 27th December 2017, i.e.</w:t>
      </w:r>
      <w:r>
        <w:rPr>
          <w:rFonts w:asciiTheme="minorHAnsi" w:hAnsiTheme="minorHAnsi" w:cstheme="minorHAnsi"/>
          <w:bCs/>
        </w:rPr>
        <w:t xml:space="preserve"> </w:t>
      </w:r>
      <w:r w:rsidR="00DD3158" w:rsidRPr="00C66D46">
        <w:rPr>
          <w:rFonts w:asciiTheme="minorHAnsi" w:hAnsiTheme="minorHAnsi" w:cstheme="minorHAnsi"/>
          <w:bCs/>
        </w:rPr>
        <w:t>last day of filing TRAN 1, would it be considered as a “Technical Glitch”</w:t>
      </w:r>
      <w:r>
        <w:rPr>
          <w:rFonts w:asciiTheme="minorHAnsi" w:hAnsiTheme="minorHAnsi" w:cstheme="minorHAnsi"/>
          <w:bCs/>
        </w:rPr>
        <w:t>.</w:t>
      </w:r>
    </w:p>
    <w:p w14:paraId="01BE6B75" w14:textId="77777777" w:rsidR="00290165" w:rsidRPr="00C66D46" w:rsidRDefault="00290165" w:rsidP="00DD3158">
      <w:pPr>
        <w:tabs>
          <w:tab w:val="left" w:pos="4820"/>
        </w:tabs>
        <w:spacing w:line="312" w:lineRule="auto"/>
        <w:contextualSpacing/>
        <w:jc w:val="both"/>
        <w:rPr>
          <w:rFonts w:asciiTheme="minorHAnsi" w:hAnsiTheme="minorHAnsi" w:cstheme="minorHAnsi"/>
          <w:bCs/>
        </w:rPr>
      </w:pPr>
    </w:p>
    <w:p w14:paraId="2CE92D79" w14:textId="6330D7BE" w:rsidR="00DD3158" w:rsidRDefault="00DD3158" w:rsidP="00DD3158">
      <w:pPr>
        <w:tabs>
          <w:tab w:val="left" w:pos="4820"/>
        </w:tabs>
        <w:spacing w:line="312" w:lineRule="auto"/>
        <w:contextualSpacing/>
        <w:jc w:val="both"/>
        <w:rPr>
          <w:rFonts w:asciiTheme="minorHAnsi" w:hAnsiTheme="minorHAnsi" w:cstheme="minorHAnsi"/>
          <w:bCs/>
        </w:rPr>
      </w:pPr>
      <w:r w:rsidRPr="00C66D46">
        <w:rPr>
          <w:rFonts w:asciiTheme="minorHAnsi" w:hAnsiTheme="minorHAnsi" w:cstheme="minorHAnsi"/>
          <w:bCs/>
        </w:rPr>
        <w:t>Thereafter there were other issues like a person has not filed TRAN 1 and hence could not file</w:t>
      </w:r>
      <w:r w:rsidR="00290165">
        <w:rPr>
          <w:rFonts w:asciiTheme="minorHAnsi" w:hAnsiTheme="minorHAnsi" w:cstheme="minorHAnsi"/>
          <w:bCs/>
        </w:rPr>
        <w:t xml:space="preserve"> </w:t>
      </w:r>
      <w:r w:rsidRPr="00C66D46">
        <w:rPr>
          <w:rFonts w:asciiTheme="minorHAnsi" w:hAnsiTheme="minorHAnsi" w:cstheme="minorHAnsi"/>
          <w:bCs/>
        </w:rPr>
        <w:t>TRAN 2 – whether TRAN Credit could be allowed</w:t>
      </w:r>
      <w:r w:rsidR="00290165">
        <w:rPr>
          <w:rFonts w:asciiTheme="minorHAnsi" w:hAnsiTheme="minorHAnsi" w:cstheme="minorHAnsi"/>
          <w:bCs/>
        </w:rPr>
        <w:t>.</w:t>
      </w:r>
    </w:p>
    <w:p w14:paraId="4E0FAD78" w14:textId="77777777" w:rsidR="005235B0" w:rsidRDefault="002473DB" w:rsidP="005235B0">
      <w:pPr>
        <w:rPr>
          <w:rFonts w:asciiTheme="minorHAnsi" w:hAnsiTheme="minorHAnsi" w:cstheme="minorHAnsi"/>
          <w:b/>
        </w:rPr>
      </w:pPr>
      <w:r w:rsidRPr="00FD0445">
        <w:rPr>
          <w:rFonts w:asciiTheme="minorHAnsi" w:hAnsiTheme="minorHAnsi" w:cstheme="minorHAnsi"/>
          <w:b/>
        </w:rPr>
        <w:t>Just to reiterate that we remain available over telecom or e-mail.</w:t>
      </w:r>
    </w:p>
    <w:p w14:paraId="4A7EADAF" w14:textId="77777777" w:rsidR="00B01267" w:rsidRPr="005235B0" w:rsidRDefault="001D547F" w:rsidP="005235B0">
      <w:pPr>
        <w:rPr>
          <w:rFonts w:asciiTheme="minorHAnsi" w:hAnsiTheme="minorHAnsi" w:cstheme="minorHAnsi"/>
        </w:rPr>
      </w:pPr>
      <w:r w:rsidRPr="008C1761">
        <w:rPr>
          <w:rFonts w:asciiTheme="minorHAnsi" w:hAnsiTheme="minorHAnsi" w:cstheme="minorHAnsi"/>
          <w:b/>
        </w:rPr>
        <w:t>Truly Yours</w:t>
      </w:r>
    </w:p>
    <w:p w14:paraId="78D9EB49" w14:textId="77777777"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5B24521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1B6F39D1"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1509D681" w14:textId="77777777"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3576C298"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8140FBF" w14:textId="77777777"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24ACD3A7"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1540692A" w14:textId="77777777"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630F2C46" w14:textId="77777777"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58226639" w14:textId="77777777" w:rsidR="00344D09" w:rsidRPr="00907660" w:rsidRDefault="00344D09" w:rsidP="00D02587">
      <w:pPr>
        <w:tabs>
          <w:tab w:val="left" w:pos="4820"/>
        </w:tabs>
        <w:contextualSpacing/>
        <w:rPr>
          <w:rFonts w:asciiTheme="minorHAnsi" w:hAnsiTheme="minorHAnsi" w:cstheme="minorHAnsi"/>
          <w:bCs/>
        </w:rPr>
        <w:sectPr w:rsidR="00344D09" w:rsidRPr="00907660" w:rsidSect="00FD0445">
          <w:headerReference w:type="default" r:id="rId25"/>
          <w:pgSz w:w="11909" w:h="16834" w:code="9"/>
          <w:pgMar w:top="1560" w:right="432"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349"/>
        <w:gridCol w:w="1156"/>
      </w:tblGrid>
      <w:tr w:rsidR="000841D9" w:rsidRPr="005548B3" w14:paraId="73EFE562" w14:textId="77777777" w:rsidTr="001A260F">
        <w:trPr>
          <w:trHeight w:val="280"/>
        </w:trPr>
        <w:tc>
          <w:tcPr>
            <w:tcW w:w="1980" w:type="dxa"/>
            <w:shd w:val="clear" w:color="auto" w:fill="3A6331"/>
            <w:noWrap/>
            <w:vAlign w:val="center"/>
            <w:hideMark/>
          </w:tcPr>
          <w:p w14:paraId="3AB88F05" w14:textId="77777777" w:rsidR="000841D9" w:rsidRPr="00C66D46" w:rsidRDefault="000841D9" w:rsidP="00344D09">
            <w:pPr>
              <w:tabs>
                <w:tab w:val="left" w:pos="4820"/>
              </w:tabs>
              <w:spacing w:after="0" w:line="240" w:lineRule="auto"/>
              <w:jc w:val="center"/>
              <w:rPr>
                <w:b/>
                <w:color w:val="FFFFFF"/>
                <w:lang w:val="en-IN" w:eastAsia="en-IN"/>
              </w:rPr>
            </w:pPr>
            <w:bookmarkStart w:id="0" w:name="_Hlk49096229"/>
            <w:r w:rsidRPr="00C66D46">
              <w:rPr>
                <w:b/>
                <w:color w:val="FFFFFF"/>
                <w:lang w:val="en-IN" w:eastAsia="en-IN"/>
              </w:rPr>
              <w:lastRenderedPageBreak/>
              <w:t>S.NO.</w:t>
            </w:r>
          </w:p>
        </w:tc>
        <w:tc>
          <w:tcPr>
            <w:tcW w:w="7349" w:type="dxa"/>
            <w:shd w:val="clear" w:color="auto" w:fill="3A6331"/>
            <w:noWrap/>
            <w:vAlign w:val="center"/>
            <w:hideMark/>
          </w:tcPr>
          <w:p w14:paraId="55538563" w14:textId="77777777" w:rsidR="000841D9" w:rsidRPr="00C66D46" w:rsidRDefault="000841D9" w:rsidP="00344D09">
            <w:pPr>
              <w:tabs>
                <w:tab w:val="left" w:pos="4820"/>
              </w:tabs>
              <w:spacing w:after="0" w:line="240" w:lineRule="auto"/>
              <w:jc w:val="center"/>
              <w:rPr>
                <w:b/>
                <w:color w:val="FFFFFF"/>
                <w:lang w:val="en-IN" w:eastAsia="en-IN"/>
              </w:rPr>
            </w:pPr>
            <w:r w:rsidRPr="00C66D46">
              <w:rPr>
                <w:b/>
                <w:color w:val="FFFFFF"/>
                <w:lang w:val="en-IN" w:eastAsia="en-IN"/>
              </w:rPr>
              <w:t>TOPICS</w:t>
            </w:r>
          </w:p>
        </w:tc>
        <w:tc>
          <w:tcPr>
            <w:tcW w:w="1156" w:type="dxa"/>
            <w:shd w:val="clear" w:color="auto" w:fill="3A6331"/>
            <w:noWrap/>
            <w:vAlign w:val="center"/>
            <w:hideMark/>
          </w:tcPr>
          <w:p w14:paraId="00310740" w14:textId="77777777" w:rsidR="000841D9" w:rsidRPr="00C66D46" w:rsidRDefault="000841D9" w:rsidP="00344D09">
            <w:pPr>
              <w:tabs>
                <w:tab w:val="left" w:pos="4820"/>
              </w:tabs>
              <w:spacing w:after="0" w:line="240" w:lineRule="auto"/>
              <w:jc w:val="center"/>
              <w:rPr>
                <w:b/>
                <w:color w:val="FFFFFF"/>
                <w:lang w:val="en-IN" w:eastAsia="en-IN"/>
              </w:rPr>
            </w:pPr>
            <w:r w:rsidRPr="00C66D46">
              <w:rPr>
                <w:b/>
                <w:color w:val="FFFFFF"/>
                <w:lang w:val="en-IN" w:eastAsia="en-IN"/>
              </w:rPr>
              <w:t>PAGE NO.</w:t>
            </w:r>
          </w:p>
        </w:tc>
      </w:tr>
      <w:tr w:rsidR="000841D9" w:rsidRPr="005548B3" w14:paraId="56C54A91" w14:textId="77777777" w:rsidTr="001A260F">
        <w:trPr>
          <w:trHeight w:val="411"/>
        </w:trPr>
        <w:tc>
          <w:tcPr>
            <w:tcW w:w="1980" w:type="dxa"/>
            <w:shd w:val="clear" w:color="auto" w:fill="B3D5AB"/>
            <w:noWrap/>
            <w:vAlign w:val="center"/>
          </w:tcPr>
          <w:p w14:paraId="553FD737" w14:textId="77777777" w:rsidR="000841D9" w:rsidRPr="00C66D46" w:rsidRDefault="000841D9" w:rsidP="00344D09">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1]</w:t>
            </w:r>
          </w:p>
        </w:tc>
        <w:tc>
          <w:tcPr>
            <w:tcW w:w="7349" w:type="dxa"/>
            <w:shd w:val="clear" w:color="auto" w:fill="B3D5AB"/>
            <w:noWrap/>
            <w:vAlign w:val="center"/>
          </w:tcPr>
          <w:p w14:paraId="0D302F87" w14:textId="77777777" w:rsidR="000841D9" w:rsidRPr="00C66D46" w:rsidRDefault="000841D9" w:rsidP="00344D09">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TAX CALENDER</w:t>
            </w:r>
          </w:p>
        </w:tc>
        <w:tc>
          <w:tcPr>
            <w:tcW w:w="1156" w:type="dxa"/>
            <w:shd w:val="clear" w:color="auto" w:fill="B3D5AB"/>
            <w:noWrap/>
            <w:vAlign w:val="center"/>
          </w:tcPr>
          <w:p w14:paraId="0C9BF9A8" w14:textId="34639E1B" w:rsidR="000841D9" w:rsidRPr="00C66D46" w:rsidRDefault="000F5A99" w:rsidP="00C67BAC">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4</w:t>
            </w:r>
          </w:p>
        </w:tc>
      </w:tr>
      <w:tr w:rsidR="000841D9" w:rsidRPr="005548B3" w14:paraId="365B97F5" w14:textId="77777777" w:rsidTr="001A260F">
        <w:trPr>
          <w:trHeight w:val="270"/>
        </w:trPr>
        <w:tc>
          <w:tcPr>
            <w:tcW w:w="1980" w:type="dxa"/>
            <w:shd w:val="clear" w:color="auto" w:fill="B3D5AB"/>
            <w:noWrap/>
            <w:vAlign w:val="center"/>
          </w:tcPr>
          <w:p w14:paraId="69CA80C7" w14:textId="77777777" w:rsidR="000841D9" w:rsidRPr="00C66D46" w:rsidRDefault="000841D9" w:rsidP="00344D09">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2]</w:t>
            </w:r>
          </w:p>
        </w:tc>
        <w:tc>
          <w:tcPr>
            <w:tcW w:w="7349" w:type="dxa"/>
            <w:shd w:val="clear" w:color="auto" w:fill="B3D5AB"/>
            <w:noWrap/>
            <w:vAlign w:val="center"/>
          </w:tcPr>
          <w:p w14:paraId="18BB45E9" w14:textId="77777777" w:rsidR="000841D9" w:rsidRPr="00C66D46" w:rsidRDefault="000841D9" w:rsidP="00344D09">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INCOME TAX</w:t>
            </w:r>
          </w:p>
        </w:tc>
        <w:tc>
          <w:tcPr>
            <w:tcW w:w="1156" w:type="dxa"/>
            <w:shd w:val="clear" w:color="auto" w:fill="B3D5AB"/>
            <w:noWrap/>
            <w:vAlign w:val="center"/>
          </w:tcPr>
          <w:p w14:paraId="6375B989" w14:textId="2F766E95" w:rsidR="000841D9" w:rsidRPr="00C66D46" w:rsidRDefault="000F5A99" w:rsidP="00C67BAC">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5</w:t>
            </w:r>
            <w:r w:rsidR="00AD0A6A">
              <w:rPr>
                <w:rFonts w:asciiTheme="minorHAnsi" w:hAnsiTheme="minorHAnsi" w:cstheme="minorHAnsi"/>
                <w:b/>
                <w:bCs/>
                <w:lang w:val="en-IN" w:eastAsia="en-IN"/>
              </w:rPr>
              <w:t>-6</w:t>
            </w:r>
          </w:p>
        </w:tc>
      </w:tr>
      <w:tr w:rsidR="00D770E5" w:rsidRPr="005548B3" w14:paraId="724011A1" w14:textId="77777777" w:rsidTr="000F5A99">
        <w:trPr>
          <w:trHeight w:hRule="exact" w:val="1144"/>
        </w:trPr>
        <w:tc>
          <w:tcPr>
            <w:tcW w:w="1980" w:type="dxa"/>
            <w:shd w:val="clear" w:color="auto" w:fill="EAF1DD"/>
            <w:vAlign w:val="center"/>
          </w:tcPr>
          <w:p w14:paraId="72E16E03" w14:textId="6984A58E" w:rsidR="00D770E5" w:rsidRPr="00C66D46" w:rsidRDefault="006D11FC" w:rsidP="00540A5C">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NOTIFICATION</w:t>
            </w:r>
          </w:p>
        </w:tc>
        <w:tc>
          <w:tcPr>
            <w:tcW w:w="7349" w:type="dxa"/>
            <w:shd w:val="clear" w:color="auto" w:fill="EAF1DD"/>
            <w:vAlign w:val="center"/>
          </w:tcPr>
          <w:p w14:paraId="2192B060" w14:textId="1E4CCE12" w:rsidR="00C67BAC" w:rsidRPr="00C66D46" w:rsidRDefault="006D11FC" w:rsidP="00C66D46">
            <w:pPr>
              <w:tabs>
                <w:tab w:val="left" w:pos="4820"/>
              </w:tabs>
              <w:spacing w:after="0" w:line="240" w:lineRule="auto"/>
              <w:jc w:val="both"/>
              <w:rPr>
                <w:rFonts w:asciiTheme="minorHAnsi" w:hAnsiTheme="minorHAnsi" w:cstheme="minorHAnsi"/>
                <w:b/>
                <w:bCs/>
                <w:caps/>
                <w:lang w:val="en-IN"/>
              </w:rPr>
            </w:pPr>
            <w:r w:rsidRPr="00C66D46">
              <w:rPr>
                <w:rFonts w:asciiTheme="minorHAnsi" w:hAnsiTheme="minorHAnsi" w:cstheme="minorHAnsi"/>
                <w:b/>
                <w:bCs/>
                <w:caps/>
                <w:lang w:val="en-IN"/>
              </w:rPr>
              <w:t>SPECIFYING FORMS, RETURNS, STATEMENTS, REPORTS, ORDERS, BY WHATEVER NAME CALLED, PRESCRIBED IN APPENDIX-II TO BE FURNISHED ELECTONICALLY UNDER SUB-RULE (1) AND SUB-RULE (2) OF RULE 131 OF THE INCOME TAX RULES, 1962</w:t>
            </w:r>
          </w:p>
        </w:tc>
        <w:tc>
          <w:tcPr>
            <w:tcW w:w="1156" w:type="dxa"/>
            <w:shd w:val="clear" w:color="auto" w:fill="EAF1DD" w:themeFill="accent3" w:themeFillTint="33"/>
            <w:vAlign w:val="center"/>
          </w:tcPr>
          <w:p w14:paraId="13850C93" w14:textId="77777777" w:rsidR="00D770E5" w:rsidRPr="00C66D46" w:rsidRDefault="00D770E5" w:rsidP="00C67BAC">
            <w:pPr>
              <w:tabs>
                <w:tab w:val="left" w:pos="4820"/>
              </w:tabs>
              <w:spacing w:after="0" w:line="240" w:lineRule="auto"/>
              <w:jc w:val="center"/>
              <w:rPr>
                <w:rFonts w:asciiTheme="minorHAnsi" w:hAnsiTheme="minorHAnsi" w:cstheme="minorHAnsi"/>
                <w:b/>
                <w:lang w:val="en-IN" w:eastAsia="en-IN"/>
              </w:rPr>
            </w:pPr>
          </w:p>
        </w:tc>
      </w:tr>
      <w:tr w:rsidR="00D770E5" w:rsidRPr="005548B3" w14:paraId="44809F8F" w14:textId="77777777" w:rsidTr="000F5A99">
        <w:trPr>
          <w:trHeight w:hRule="exact" w:val="1145"/>
        </w:trPr>
        <w:tc>
          <w:tcPr>
            <w:tcW w:w="1980" w:type="dxa"/>
            <w:shd w:val="clear" w:color="auto" w:fill="EAF1DD"/>
            <w:vAlign w:val="center"/>
          </w:tcPr>
          <w:p w14:paraId="1EF15077" w14:textId="4E3D7BDF" w:rsidR="00D770E5" w:rsidRPr="00C66D46" w:rsidRDefault="006D11FC" w:rsidP="00540A5C">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CIRCULAR</w:t>
            </w:r>
          </w:p>
        </w:tc>
        <w:tc>
          <w:tcPr>
            <w:tcW w:w="7349" w:type="dxa"/>
            <w:shd w:val="clear" w:color="auto" w:fill="EAF1DD"/>
            <w:vAlign w:val="center"/>
          </w:tcPr>
          <w:p w14:paraId="2AA8AC30" w14:textId="71302EF4" w:rsidR="00D770E5" w:rsidRPr="00C66D46" w:rsidRDefault="006D11FC" w:rsidP="00C66D46">
            <w:pPr>
              <w:tabs>
                <w:tab w:val="left" w:pos="4820"/>
              </w:tabs>
              <w:spacing w:after="0" w:line="240" w:lineRule="auto"/>
              <w:jc w:val="both"/>
              <w:rPr>
                <w:rFonts w:asciiTheme="minorHAnsi" w:hAnsiTheme="minorHAnsi" w:cstheme="minorHAnsi"/>
                <w:b/>
                <w:bCs/>
                <w:caps/>
                <w:lang w:val="en-IN"/>
              </w:rPr>
            </w:pPr>
            <w:r w:rsidRPr="00C66D46">
              <w:rPr>
                <w:rFonts w:asciiTheme="minorHAnsi" w:hAnsiTheme="minorHAnsi" w:cstheme="minorHAnsi"/>
                <w:b/>
                <w:bCs/>
                <w:caps/>
                <w:lang w:val="en-IN"/>
              </w:rPr>
              <w:t>CONDONATION OF DELAY UNDER SECTION 119(2)(B) OF THE INCOME TAX ACT, 1961 IN FILING OF FORM NO. 10BB FOR THE ASSESSMENT YEAR 2018-19 AND SUBSEQUENT YEARS</w:t>
            </w:r>
          </w:p>
        </w:tc>
        <w:tc>
          <w:tcPr>
            <w:tcW w:w="1156" w:type="dxa"/>
            <w:shd w:val="clear" w:color="auto" w:fill="EAF1DD" w:themeFill="accent3" w:themeFillTint="33"/>
            <w:vAlign w:val="center"/>
          </w:tcPr>
          <w:p w14:paraId="23E287CE" w14:textId="77777777" w:rsidR="00D770E5" w:rsidRPr="00C66D46" w:rsidRDefault="00D770E5" w:rsidP="00C67BAC">
            <w:pPr>
              <w:tabs>
                <w:tab w:val="left" w:pos="4820"/>
              </w:tabs>
              <w:spacing w:after="0" w:line="240" w:lineRule="auto"/>
              <w:jc w:val="center"/>
              <w:rPr>
                <w:rFonts w:asciiTheme="minorHAnsi" w:hAnsiTheme="minorHAnsi" w:cstheme="minorHAnsi"/>
                <w:b/>
                <w:lang w:val="en-IN" w:eastAsia="en-IN"/>
              </w:rPr>
            </w:pPr>
          </w:p>
        </w:tc>
      </w:tr>
      <w:tr w:rsidR="00BE3816" w:rsidRPr="005548B3" w14:paraId="65792A3A" w14:textId="77777777" w:rsidTr="000F5A99">
        <w:trPr>
          <w:trHeight w:hRule="exact" w:val="991"/>
        </w:trPr>
        <w:tc>
          <w:tcPr>
            <w:tcW w:w="1980" w:type="dxa"/>
            <w:shd w:val="clear" w:color="auto" w:fill="EAF1DD"/>
            <w:vAlign w:val="center"/>
          </w:tcPr>
          <w:p w14:paraId="157613DC" w14:textId="0FF2A06D" w:rsidR="00BE3816" w:rsidRPr="00C66D46" w:rsidRDefault="006D11FC" w:rsidP="00BE3816">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CIRCULAR</w:t>
            </w:r>
          </w:p>
        </w:tc>
        <w:tc>
          <w:tcPr>
            <w:tcW w:w="7349" w:type="dxa"/>
            <w:shd w:val="clear" w:color="auto" w:fill="EAF1DD"/>
            <w:vAlign w:val="center"/>
          </w:tcPr>
          <w:p w14:paraId="6DE48967" w14:textId="28E5A4D9" w:rsidR="00BE3816" w:rsidRPr="00C66D46" w:rsidRDefault="006D11FC" w:rsidP="00C66D46">
            <w:pPr>
              <w:tabs>
                <w:tab w:val="left" w:pos="4820"/>
              </w:tabs>
              <w:spacing w:after="0" w:line="240" w:lineRule="auto"/>
              <w:jc w:val="both"/>
              <w:rPr>
                <w:rFonts w:asciiTheme="minorHAnsi" w:hAnsiTheme="minorHAnsi" w:cstheme="minorHAnsi"/>
                <w:b/>
                <w:bCs/>
                <w:caps/>
                <w:lang w:val="en-IN"/>
              </w:rPr>
            </w:pPr>
            <w:r w:rsidRPr="00C66D46">
              <w:rPr>
                <w:rFonts w:asciiTheme="minorHAnsi" w:hAnsiTheme="minorHAnsi" w:cstheme="minorHAnsi"/>
                <w:b/>
                <w:bCs/>
                <w:caps/>
                <w:lang w:val="en-IN"/>
              </w:rPr>
              <w:t>CONDONATION OF DELAY UNDER SECTION 119(2)(B) OF THE INCOME TAX ACT, 1961 IN FILING OF FORM NO. 10B FOR THE ASSESSMENT YEAR 2018-19 AND SUBSEQUENT YEARS</w:t>
            </w:r>
          </w:p>
        </w:tc>
        <w:tc>
          <w:tcPr>
            <w:tcW w:w="1156" w:type="dxa"/>
            <w:shd w:val="clear" w:color="auto" w:fill="EAF1DD" w:themeFill="accent3" w:themeFillTint="33"/>
            <w:vAlign w:val="center"/>
          </w:tcPr>
          <w:p w14:paraId="7378343E" w14:textId="77777777" w:rsidR="00BE3816" w:rsidRPr="00C66D46" w:rsidRDefault="00BE3816" w:rsidP="00C67BAC">
            <w:pPr>
              <w:tabs>
                <w:tab w:val="left" w:pos="4820"/>
              </w:tabs>
              <w:spacing w:after="0" w:line="240" w:lineRule="auto"/>
              <w:jc w:val="center"/>
              <w:rPr>
                <w:rFonts w:asciiTheme="minorHAnsi" w:hAnsiTheme="minorHAnsi" w:cstheme="minorHAnsi"/>
                <w:b/>
                <w:lang w:val="en-IN" w:eastAsia="en-IN"/>
              </w:rPr>
            </w:pPr>
          </w:p>
        </w:tc>
      </w:tr>
      <w:tr w:rsidR="00BE3816" w:rsidRPr="005548B3" w14:paraId="347ECBF7" w14:textId="77777777" w:rsidTr="000F5A99">
        <w:trPr>
          <w:trHeight w:hRule="exact" w:val="990"/>
        </w:trPr>
        <w:tc>
          <w:tcPr>
            <w:tcW w:w="1980" w:type="dxa"/>
            <w:shd w:val="clear" w:color="auto" w:fill="EAF1DD"/>
            <w:vAlign w:val="center"/>
          </w:tcPr>
          <w:p w14:paraId="7455EF13" w14:textId="7EF96CB3" w:rsidR="00BE3816" w:rsidRPr="00C66D46" w:rsidRDefault="006D11FC" w:rsidP="00BE3816">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CIRCULAR</w:t>
            </w:r>
          </w:p>
        </w:tc>
        <w:tc>
          <w:tcPr>
            <w:tcW w:w="7349" w:type="dxa"/>
            <w:shd w:val="clear" w:color="auto" w:fill="EAF1DD"/>
            <w:vAlign w:val="center"/>
          </w:tcPr>
          <w:p w14:paraId="61BE131B" w14:textId="0216783A" w:rsidR="00BE3816" w:rsidRPr="00C66D46" w:rsidRDefault="000F5A99" w:rsidP="00C66D46">
            <w:pPr>
              <w:tabs>
                <w:tab w:val="left" w:pos="4820"/>
              </w:tabs>
              <w:spacing w:after="0" w:line="240" w:lineRule="auto"/>
              <w:jc w:val="both"/>
              <w:rPr>
                <w:rFonts w:asciiTheme="minorHAnsi" w:hAnsiTheme="minorHAnsi" w:cstheme="minorHAnsi"/>
                <w:b/>
                <w:bCs/>
                <w:caps/>
                <w:lang w:val="en-IN"/>
              </w:rPr>
            </w:pPr>
            <w:r w:rsidRPr="00C66D46">
              <w:rPr>
                <w:rFonts w:asciiTheme="minorHAnsi" w:hAnsiTheme="minorHAnsi" w:cstheme="minorHAnsi"/>
                <w:b/>
                <w:bCs/>
                <w:caps/>
                <w:lang w:val="en-IN"/>
              </w:rPr>
              <w:t>CONDONATION OF DELAY UNDER SECTION 119(2)(B) OF THE INCOME TAX ACT, 1961 IN FILING OF FORM NO. 9A AND FORM NO. 10 FOR THE ASSESSMENT YEAR 2018-19 AND SUBSEQUENT YEARS</w:t>
            </w:r>
          </w:p>
        </w:tc>
        <w:tc>
          <w:tcPr>
            <w:tcW w:w="1156" w:type="dxa"/>
            <w:shd w:val="clear" w:color="auto" w:fill="EAF1DD" w:themeFill="accent3" w:themeFillTint="33"/>
            <w:vAlign w:val="center"/>
          </w:tcPr>
          <w:p w14:paraId="53EFE05A" w14:textId="77777777" w:rsidR="00BE3816" w:rsidRPr="00C66D46" w:rsidRDefault="00BE3816" w:rsidP="00C67BAC">
            <w:pPr>
              <w:tabs>
                <w:tab w:val="left" w:pos="4820"/>
              </w:tabs>
              <w:spacing w:after="0" w:line="240" w:lineRule="auto"/>
              <w:jc w:val="center"/>
              <w:rPr>
                <w:rFonts w:asciiTheme="minorHAnsi" w:hAnsiTheme="minorHAnsi" w:cstheme="minorHAnsi"/>
                <w:b/>
                <w:lang w:val="en-IN" w:eastAsia="en-IN"/>
              </w:rPr>
            </w:pPr>
          </w:p>
        </w:tc>
      </w:tr>
      <w:tr w:rsidR="00BE3816" w:rsidRPr="005548B3" w14:paraId="63823154" w14:textId="77777777" w:rsidTr="001A260F">
        <w:trPr>
          <w:trHeight w:hRule="exact" w:val="285"/>
        </w:trPr>
        <w:tc>
          <w:tcPr>
            <w:tcW w:w="1980" w:type="dxa"/>
            <w:shd w:val="clear" w:color="auto" w:fill="B3D5AB"/>
            <w:vAlign w:val="center"/>
          </w:tcPr>
          <w:p w14:paraId="1A536DEF" w14:textId="77777777" w:rsidR="00BE3816" w:rsidRPr="00C66D46" w:rsidRDefault="00BE3816" w:rsidP="00BE3816">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3]</w:t>
            </w:r>
          </w:p>
        </w:tc>
        <w:tc>
          <w:tcPr>
            <w:tcW w:w="7349" w:type="dxa"/>
            <w:shd w:val="clear" w:color="auto" w:fill="B3D5AB"/>
            <w:vAlign w:val="center"/>
          </w:tcPr>
          <w:p w14:paraId="0DAD391A" w14:textId="77777777" w:rsidR="00BE3816" w:rsidRPr="00C66D46" w:rsidRDefault="005A46FC" w:rsidP="00C66D46">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GST</w:t>
            </w:r>
          </w:p>
          <w:p w14:paraId="497454AA" w14:textId="77777777" w:rsidR="005A46FC" w:rsidRPr="00C66D46" w:rsidRDefault="005A46FC" w:rsidP="00C66D46">
            <w:pPr>
              <w:tabs>
                <w:tab w:val="left" w:pos="4820"/>
              </w:tabs>
              <w:spacing w:after="0" w:line="240" w:lineRule="auto"/>
              <w:jc w:val="center"/>
              <w:rPr>
                <w:rFonts w:asciiTheme="minorHAnsi" w:hAnsiTheme="minorHAnsi" w:cstheme="minorHAnsi"/>
                <w:b/>
                <w:bCs/>
                <w:lang w:val="en-IN" w:eastAsia="en-IN"/>
              </w:rPr>
            </w:pPr>
          </w:p>
        </w:tc>
        <w:tc>
          <w:tcPr>
            <w:tcW w:w="1156" w:type="dxa"/>
            <w:shd w:val="clear" w:color="auto" w:fill="B3D5AB"/>
            <w:vAlign w:val="center"/>
          </w:tcPr>
          <w:p w14:paraId="0EE0DCC5" w14:textId="6D7D1129" w:rsidR="00BE3816" w:rsidRPr="00C66D46" w:rsidRDefault="00AD0A6A" w:rsidP="00C67BA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bCs/>
                <w:lang w:val="en-IN" w:eastAsia="en-IN"/>
              </w:rPr>
              <w:t>7-8</w:t>
            </w:r>
          </w:p>
        </w:tc>
      </w:tr>
      <w:tr w:rsidR="00BE3816" w:rsidRPr="005548B3" w14:paraId="2865F232" w14:textId="77777777" w:rsidTr="000F5A99">
        <w:trPr>
          <w:trHeight w:val="678"/>
        </w:trPr>
        <w:tc>
          <w:tcPr>
            <w:tcW w:w="1980" w:type="dxa"/>
            <w:shd w:val="clear" w:color="auto" w:fill="EAF1DD"/>
            <w:noWrap/>
            <w:vAlign w:val="center"/>
          </w:tcPr>
          <w:p w14:paraId="14AB5376" w14:textId="6A79DBBE" w:rsidR="00BE3816" w:rsidRPr="00C66D46" w:rsidRDefault="006D11FC" w:rsidP="00BE3816">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ORDER</w:t>
            </w:r>
          </w:p>
        </w:tc>
        <w:tc>
          <w:tcPr>
            <w:tcW w:w="7349" w:type="dxa"/>
            <w:shd w:val="clear" w:color="auto" w:fill="EAF1DD"/>
            <w:noWrap/>
            <w:vAlign w:val="center"/>
          </w:tcPr>
          <w:p w14:paraId="0BAD9795" w14:textId="7BD762A3" w:rsidR="00BE3816" w:rsidRPr="00C66D46" w:rsidRDefault="000F5A99" w:rsidP="00970C73">
            <w:pPr>
              <w:tabs>
                <w:tab w:val="left" w:pos="4820"/>
              </w:tabs>
              <w:spacing w:after="0" w:line="240" w:lineRule="auto"/>
              <w:jc w:val="both"/>
              <w:rPr>
                <w:rFonts w:asciiTheme="minorHAnsi" w:hAnsiTheme="minorHAnsi" w:cstheme="minorHAnsi"/>
                <w:b/>
                <w:bCs/>
                <w:lang w:val="en-IN" w:eastAsia="en-IN"/>
              </w:rPr>
            </w:pPr>
            <w:r w:rsidRPr="00C66D46">
              <w:rPr>
                <w:rFonts w:asciiTheme="minorHAnsi" w:hAnsiTheme="minorHAnsi" w:cstheme="minorHAnsi"/>
                <w:b/>
                <w:bCs/>
                <w:lang w:val="en-IN" w:eastAsia="en-IN"/>
              </w:rPr>
              <w:t>AUTHORISATION FOR REFUND OF INTEGRATED TAX PAID ON GOODS OR SERVICES EXPORTED OUT OF INDIA</w:t>
            </w:r>
          </w:p>
        </w:tc>
        <w:tc>
          <w:tcPr>
            <w:tcW w:w="1156" w:type="dxa"/>
            <w:shd w:val="clear" w:color="auto" w:fill="EAF1DD" w:themeFill="accent3" w:themeFillTint="33"/>
            <w:noWrap/>
            <w:vAlign w:val="center"/>
          </w:tcPr>
          <w:p w14:paraId="1D9CEE12" w14:textId="77777777" w:rsidR="00BE3816" w:rsidRPr="00C66D46" w:rsidRDefault="00BE3816" w:rsidP="00C67BAC">
            <w:pPr>
              <w:tabs>
                <w:tab w:val="left" w:pos="4820"/>
              </w:tabs>
              <w:spacing w:after="0" w:line="240" w:lineRule="auto"/>
              <w:jc w:val="center"/>
              <w:rPr>
                <w:rFonts w:asciiTheme="minorHAnsi" w:hAnsiTheme="minorHAnsi" w:cstheme="minorHAnsi"/>
                <w:b/>
                <w:bCs/>
                <w:lang w:val="en-IN" w:eastAsia="en-IN"/>
              </w:rPr>
            </w:pPr>
          </w:p>
        </w:tc>
      </w:tr>
      <w:tr w:rsidR="00EC61B7" w:rsidRPr="005548B3" w14:paraId="237B8F30" w14:textId="77777777" w:rsidTr="00C66D46">
        <w:trPr>
          <w:trHeight w:val="1125"/>
        </w:trPr>
        <w:tc>
          <w:tcPr>
            <w:tcW w:w="1980" w:type="dxa"/>
            <w:shd w:val="clear" w:color="auto" w:fill="EAF1DD"/>
            <w:noWrap/>
            <w:vAlign w:val="center"/>
          </w:tcPr>
          <w:p w14:paraId="6A0930D8" w14:textId="41635F8A" w:rsidR="00EC61B7" w:rsidRPr="00C66D46" w:rsidRDefault="006D11FC" w:rsidP="00BE3816">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CASE LAW</w:t>
            </w:r>
          </w:p>
        </w:tc>
        <w:tc>
          <w:tcPr>
            <w:tcW w:w="7349" w:type="dxa"/>
            <w:shd w:val="clear" w:color="auto" w:fill="EAF1DD"/>
            <w:noWrap/>
            <w:vAlign w:val="center"/>
          </w:tcPr>
          <w:p w14:paraId="7DA3AFA6" w14:textId="72084A3A" w:rsidR="00EC61B7" w:rsidRPr="00C66D46" w:rsidRDefault="000F5A99" w:rsidP="00970C73">
            <w:pPr>
              <w:tabs>
                <w:tab w:val="left" w:pos="4820"/>
              </w:tabs>
              <w:spacing w:after="0" w:line="240" w:lineRule="auto"/>
              <w:jc w:val="both"/>
              <w:rPr>
                <w:rFonts w:asciiTheme="minorHAnsi" w:hAnsiTheme="minorHAnsi" w:cstheme="minorHAnsi"/>
                <w:b/>
                <w:bCs/>
              </w:rPr>
            </w:pPr>
            <w:r w:rsidRPr="00C66D46">
              <w:rPr>
                <w:rFonts w:asciiTheme="minorHAnsi" w:hAnsiTheme="minorHAnsi" w:cstheme="minorHAnsi"/>
                <w:b/>
                <w:bCs/>
              </w:rPr>
              <w:t>ILLEGAL CONFINEMENT OR OTHERWISE – INFRINGEMENT OF FUNDAMENTAL RIGHTS GUARANTEED UNDER ARTICLES 21 AND 22 OF THE CONSTITUTION OF INDIA – CHALLENGE TO ARREST ON THE GROUND OF VIOLATION OF SECTION 69 OF THE GST ACT, 2017 (HON’BLE GUJARAT HIGH COURT)</w:t>
            </w:r>
          </w:p>
        </w:tc>
        <w:tc>
          <w:tcPr>
            <w:tcW w:w="1156" w:type="dxa"/>
            <w:shd w:val="clear" w:color="auto" w:fill="EAF1DD" w:themeFill="accent3" w:themeFillTint="33"/>
            <w:noWrap/>
            <w:vAlign w:val="center"/>
          </w:tcPr>
          <w:p w14:paraId="0B9663B3" w14:textId="77777777" w:rsidR="00EC61B7" w:rsidRPr="00C66D46" w:rsidRDefault="00EC61B7" w:rsidP="00C67BAC">
            <w:pPr>
              <w:tabs>
                <w:tab w:val="left" w:pos="4820"/>
              </w:tabs>
              <w:spacing w:after="0" w:line="240" w:lineRule="auto"/>
              <w:jc w:val="center"/>
              <w:rPr>
                <w:rFonts w:asciiTheme="minorHAnsi" w:hAnsiTheme="minorHAnsi" w:cstheme="minorHAnsi"/>
                <w:b/>
                <w:bCs/>
                <w:lang w:val="en-IN" w:eastAsia="en-IN"/>
              </w:rPr>
            </w:pPr>
          </w:p>
        </w:tc>
      </w:tr>
      <w:tr w:rsidR="003C6D18" w:rsidRPr="005548B3" w14:paraId="474B38FB" w14:textId="77777777" w:rsidTr="001A260F">
        <w:trPr>
          <w:trHeight w:hRule="exact" w:val="333"/>
        </w:trPr>
        <w:tc>
          <w:tcPr>
            <w:tcW w:w="1980" w:type="dxa"/>
            <w:shd w:val="clear" w:color="auto" w:fill="B3D5AB"/>
            <w:vAlign w:val="center"/>
          </w:tcPr>
          <w:p w14:paraId="6DE84435" w14:textId="77777777" w:rsidR="003C6D18" w:rsidRPr="00C66D46" w:rsidRDefault="003C6D18" w:rsidP="003C6D18">
            <w:pPr>
              <w:tabs>
                <w:tab w:val="left" w:pos="4820"/>
              </w:tabs>
              <w:spacing w:after="0" w:line="240" w:lineRule="auto"/>
              <w:jc w:val="center"/>
              <w:rPr>
                <w:rFonts w:asciiTheme="minorHAnsi" w:hAnsiTheme="minorHAnsi" w:cstheme="minorHAnsi"/>
                <w:b/>
                <w:bCs/>
                <w:lang w:eastAsia="en-IN"/>
              </w:rPr>
            </w:pPr>
            <w:r w:rsidRPr="00C66D46">
              <w:rPr>
                <w:rFonts w:asciiTheme="minorHAnsi" w:hAnsiTheme="minorHAnsi" w:cstheme="minorHAnsi"/>
                <w:b/>
                <w:bCs/>
                <w:lang w:val="en-IN" w:eastAsia="en-IN"/>
              </w:rPr>
              <w:t>4]</w:t>
            </w:r>
          </w:p>
        </w:tc>
        <w:tc>
          <w:tcPr>
            <w:tcW w:w="7349" w:type="dxa"/>
            <w:shd w:val="clear" w:color="auto" w:fill="B3D5AB"/>
            <w:vAlign w:val="center"/>
          </w:tcPr>
          <w:p w14:paraId="028D98DF" w14:textId="77777777" w:rsidR="003C6D18" w:rsidRPr="00C66D46" w:rsidRDefault="003C6D18" w:rsidP="003C6D18">
            <w:pPr>
              <w:tabs>
                <w:tab w:val="left" w:pos="4820"/>
              </w:tabs>
              <w:spacing w:after="0" w:line="240" w:lineRule="auto"/>
              <w:jc w:val="center"/>
              <w:rPr>
                <w:rFonts w:asciiTheme="minorHAnsi" w:hAnsiTheme="minorHAnsi" w:cstheme="minorHAnsi"/>
                <w:b/>
                <w:bCs/>
                <w:lang w:val="en-IN"/>
              </w:rPr>
            </w:pPr>
            <w:r w:rsidRPr="00C66D46">
              <w:rPr>
                <w:rFonts w:asciiTheme="minorHAnsi" w:hAnsiTheme="minorHAnsi" w:cstheme="minorHAnsi"/>
                <w:b/>
                <w:bCs/>
                <w:lang w:val="en-IN" w:eastAsia="en-IN"/>
              </w:rPr>
              <w:t>FEMA</w:t>
            </w:r>
          </w:p>
        </w:tc>
        <w:tc>
          <w:tcPr>
            <w:tcW w:w="1156" w:type="dxa"/>
            <w:shd w:val="clear" w:color="auto" w:fill="B3D5AB"/>
            <w:vAlign w:val="center"/>
          </w:tcPr>
          <w:p w14:paraId="0D2E60FB" w14:textId="05C4C8CE" w:rsidR="003C6D18" w:rsidRPr="00C66D46" w:rsidRDefault="00AD0A6A" w:rsidP="003C6D18">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09</w:t>
            </w:r>
            <w:r w:rsidR="000F5A99" w:rsidRPr="00C66D46">
              <w:rPr>
                <w:rFonts w:asciiTheme="minorHAnsi" w:hAnsiTheme="minorHAnsi" w:cstheme="minorHAnsi"/>
                <w:b/>
                <w:lang w:val="en-IN" w:eastAsia="en-IN"/>
              </w:rPr>
              <w:t>-1</w:t>
            </w:r>
            <w:r>
              <w:rPr>
                <w:rFonts w:asciiTheme="minorHAnsi" w:hAnsiTheme="minorHAnsi" w:cstheme="minorHAnsi"/>
                <w:b/>
                <w:lang w:val="en-IN" w:eastAsia="en-IN"/>
              </w:rPr>
              <w:t>0</w:t>
            </w:r>
          </w:p>
        </w:tc>
      </w:tr>
      <w:tr w:rsidR="003C6D18" w:rsidRPr="005548B3" w14:paraId="12998D0C" w14:textId="77777777" w:rsidTr="000F5A99">
        <w:trPr>
          <w:trHeight w:hRule="exact" w:val="1095"/>
        </w:trPr>
        <w:tc>
          <w:tcPr>
            <w:tcW w:w="1980" w:type="dxa"/>
            <w:shd w:val="clear" w:color="auto" w:fill="EAF1DD"/>
            <w:vAlign w:val="center"/>
          </w:tcPr>
          <w:p w14:paraId="41DB8CB7" w14:textId="0ED3338A" w:rsidR="00970C73" w:rsidRPr="00C66D46" w:rsidRDefault="006D11FC" w:rsidP="003C6D18">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CASE LAW</w:t>
            </w:r>
          </w:p>
        </w:tc>
        <w:tc>
          <w:tcPr>
            <w:tcW w:w="7349" w:type="dxa"/>
            <w:shd w:val="clear" w:color="auto" w:fill="EAF1DD"/>
            <w:vAlign w:val="center"/>
          </w:tcPr>
          <w:p w14:paraId="3168A625" w14:textId="29E8ABFA" w:rsidR="003C6D18" w:rsidRPr="00C66D46" w:rsidRDefault="000F5A99" w:rsidP="00970C73">
            <w:pPr>
              <w:tabs>
                <w:tab w:val="left" w:pos="4820"/>
              </w:tabs>
              <w:spacing w:after="0" w:line="240" w:lineRule="auto"/>
              <w:jc w:val="both"/>
              <w:rPr>
                <w:rFonts w:asciiTheme="minorHAnsi" w:hAnsiTheme="minorHAnsi" w:cstheme="minorHAnsi"/>
                <w:b/>
                <w:bCs/>
                <w:lang w:val="en-IN" w:eastAsia="en-IN"/>
              </w:rPr>
            </w:pPr>
            <w:r w:rsidRPr="00C66D46">
              <w:rPr>
                <w:rFonts w:asciiTheme="minorHAnsi" w:hAnsiTheme="minorHAnsi" w:cstheme="minorHAnsi"/>
                <w:b/>
                <w:bCs/>
                <w:lang w:val="en-IN" w:eastAsia="en-IN"/>
              </w:rPr>
              <w:t>FOREIGN EXCHANGE REGULATORY APPELLATE BOARD CONFIRMING THE ORDER PASSED BY THE ASSISTANT DIRECTOR IMPOSING PENALTY AND CONFISCATING AS PER SECTION 63 OF FOREIGN EXCHANGE REGULATORY ACT, 1973 (HON’BLE BOMBAY HIGH COURT)</w:t>
            </w:r>
          </w:p>
        </w:tc>
        <w:tc>
          <w:tcPr>
            <w:tcW w:w="1156" w:type="dxa"/>
            <w:shd w:val="clear" w:color="auto" w:fill="EAF1DD"/>
            <w:vAlign w:val="center"/>
          </w:tcPr>
          <w:p w14:paraId="16BAAD5D" w14:textId="77777777" w:rsidR="003C6D18" w:rsidRPr="00C66D46" w:rsidRDefault="003C6D18" w:rsidP="003C6D18">
            <w:pPr>
              <w:tabs>
                <w:tab w:val="left" w:pos="4820"/>
              </w:tabs>
              <w:spacing w:after="0" w:line="240" w:lineRule="auto"/>
              <w:jc w:val="center"/>
              <w:rPr>
                <w:rFonts w:asciiTheme="minorHAnsi" w:hAnsiTheme="minorHAnsi" w:cstheme="minorHAnsi"/>
                <w:b/>
                <w:lang w:val="en-IN" w:eastAsia="en-IN"/>
              </w:rPr>
            </w:pPr>
          </w:p>
        </w:tc>
      </w:tr>
      <w:tr w:rsidR="003C6D18" w:rsidRPr="005548B3" w14:paraId="2A5D9EBE" w14:textId="77777777" w:rsidTr="00AF5096">
        <w:trPr>
          <w:trHeight w:hRule="exact" w:val="269"/>
        </w:trPr>
        <w:tc>
          <w:tcPr>
            <w:tcW w:w="1980" w:type="dxa"/>
            <w:shd w:val="clear" w:color="auto" w:fill="B3D5AB"/>
            <w:vAlign w:val="center"/>
          </w:tcPr>
          <w:p w14:paraId="7C30FC60" w14:textId="77777777" w:rsidR="003C6D18" w:rsidRPr="00C66D46" w:rsidRDefault="003C6D18" w:rsidP="003C6D18">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5]</w:t>
            </w:r>
          </w:p>
        </w:tc>
        <w:tc>
          <w:tcPr>
            <w:tcW w:w="7349" w:type="dxa"/>
            <w:shd w:val="clear" w:color="auto" w:fill="B3D5AB"/>
            <w:vAlign w:val="center"/>
          </w:tcPr>
          <w:p w14:paraId="7E4ED839" w14:textId="77777777" w:rsidR="003C6D18" w:rsidRPr="00C66D46" w:rsidRDefault="003C6D18" w:rsidP="003C6D18">
            <w:pPr>
              <w:tabs>
                <w:tab w:val="left" w:pos="4820"/>
              </w:tabs>
              <w:spacing w:after="0" w:line="240" w:lineRule="auto"/>
              <w:jc w:val="center"/>
              <w:rPr>
                <w:rFonts w:asciiTheme="minorHAnsi" w:hAnsiTheme="minorHAnsi" w:cstheme="minorHAnsi"/>
                <w:b/>
                <w:bCs/>
                <w:caps/>
                <w:color w:val="000000" w:themeColor="text1"/>
                <w:lang w:val="en-IN"/>
              </w:rPr>
            </w:pPr>
            <w:r w:rsidRPr="00C66D46">
              <w:rPr>
                <w:rFonts w:asciiTheme="minorHAnsi" w:hAnsiTheme="minorHAnsi" w:cstheme="minorHAnsi"/>
                <w:b/>
                <w:bCs/>
                <w:lang w:val="en-IN" w:eastAsia="en-IN"/>
              </w:rPr>
              <w:t>CUSTOMS</w:t>
            </w:r>
          </w:p>
        </w:tc>
        <w:tc>
          <w:tcPr>
            <w:tcW w:w="1156" w:type="dxa"/>
            <w:shd w:val="clear" w:color="auto" w:fill="B3D5AB"/>
            <w:vAlign w:val="center"/>
          </w:tcPr>
          <w:p w14:paraId="31C9EB88" w14:textId="0E8DE5F7" w:rsidR="003C6D18" w:rsidRPr="00C66D46" w:rsidRDefault="00AD0A6A" w:rsidP="003C6D18">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11-</w:t>
            </w:r>
            <w:r w:rsidR="000F5A99" w:rsidRPr="00C66D46">
              <w:rPr>
                <w:rFonts w:asciiTheme="minorHAnsi" w:hAnsiTheme="minorHAnsi" w:cstheme="minorHAnsi"/>
                <w:b/>
                <w:lang w:val="en-IN" w:eastAsia="en-IN"/>
              </w:rPr>
              <w:t>12</w:t>
            </w:r>
          </w:p>
        </w:tc>
      </w:tr>
      <w:tr w:rsidR="003C6D18" w:rsidRPr="005548B3" w14:paraId="3CE10F46" w14:textId="77777777" w:rsidTr="000F5A99">
        <w:trPr>
          <w:trHeight w:hRule="exact" w:val="871"/>
        </w:trPr>
        <w:tc>
          <w:tcPr>
            <w:tcW w:w="1980" w:type="dxa"/>
            <w:shd w:val="clear" w:color="auto" w:fill="EAF1DD"/>
            <w:vAlign w:val="center"/>
          </w:tcPr>
          <w:p w14:paraId="649FACCC" w14:textId="18EC8CA6" w:rsidR="003C6D18" w:rsidRPr="00C66D46" w:rsidRDefault="006D11FC" w:rsidP="003C6D18">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NOTIFICATION</w:t>
            </w:r>
          </w:p>
        </w:tc>
        <w:tc>
          <w:tcPr>
            <w:tcW w:w="7349" w:type="dxa"/>
            <w:shd w:val="clear" w:color="auto" w:fill="EAF1DD"/>
            <w:vAlign w:val="center"/>
          </w:tcPr>
          <w:p w14:paraId="5CB4FCC7" w14:textId="4C60A1C1" w:rsidR="003C6D18" w:rsidRPr="00C66D46" w:rsidRDefault="000F5A99" w:rsidP="000B46C6">
            <w:pPr>
              <w:tabs>
                <w:tab w:val="left" w:pos="4820"/>
              </w:tabs>
              <w:spacing w:after="0" w:line="240" w:lineRule="auto"/>
              <w:jc w:val="both"/>
              <w:rPr>
                <w:rFonts w:asciiTheme="minorHAnsi" w:hAnsiTheme="minorHAnsi" w:cstheme="minorHAnsi"/>
                <w:b/>
                <w:bCs/>
                <w:lang w:val="en-IN" w:eastAsia="en-IN"/>
              </w:rPr>
            </w:pPr>
            <w:r w:rsidRPr="00C66D46">
              <w:rPr>
                <w:rFonts w:asciiTheme="minorHAnsi" w:hAnsiTheme="minorHAnsi" w:cstheme="minorHAnsi"/>
                <w:b/>
                <w:bCs/>
                <w:lang w:val="en-IN" w:eastAsia="en-IN"/>
              </w:rPr>
              <w:t>SEEKS TO AMMEND NOTIFICATION NO, 22/2022-CUSTOMS, DATED 30.04.2022 TO ENABLE TRQ HOLDERS TO IMPORT GOLD THROUGH IIBX UNDER TRQ MECHANISM OF INDIA-UAE CEPA .</w:t>
            </w:r>
          </w:p>
        </w:tc>
        <w:tc>
          <w:tcPr>
            <w:tcW w:w="1156" w:type="dxa"/>
            <w:shd w:val="clear" w:color="auto" w:fill="EAF1DD"/>
            <w:vAlign w:val="center"/>
            <w:hideMark/>
          </w:tcPr>
          <w:p w14:paraId="26524300" w14:textId="77777777" w:rsidR="003C6D18" w:rsidRPr="00C66D46" w:rsidRDefault="003C6D18" w:rsidP="003C6D18">
            <w:pPr>
              <w:tabs>
                <w:tab w:val="left" w:pos="4820"/>
              </w:tabs>
              <w:spacing w:after="0" w:line="240" w:lineRule="auto"/>
              <w:jc w:val="center"/>
              <w:rPr>
                <w:rFonts w:asciiTheme="minorHAnsi" w:hAnsiTheme="minorHAnsi" w:cstheme="minorHAnsi"/>
                <w:b/>
                <w:lang w:val="en-IN" w:eastAsia="en-IN"/>
              </w:rPr>
            </w:pPr>
          </w:p>
        </w:tc>
      </w:tr>
      <w:tr w:rsidR="00AD0A6A" w:rsidRPr="005548B3" w14:paraId="77E95AFB" w14:textId="77777777" w:rsidTr="00C66D46">
        <w:trPr>
          <w:trHeight w:hRule="exact" w:val="574"/>
        </w:trPr>
        <w:tc>
          <w:tcPr>
            <w:tcW w:w="1980" w:type="dxa"/>
            <w:shd w:val="clear" w:color="auto" w:fill="EAF1DD"/>
            <w:vAlign w:val="center"/>
          </w:tcPr>
          <w:p w14:paraId="214DE750" w14:textId="3BA61D4B" w:rsidR="00AD0A6A" w:rsidRPr="00AD0A6A" w:rsidRDefault="00AD0A6A" w:rsidP="003C6D18">
            <w:pPr>
              <w:tabs>
                <w:tab w:val="left" w:pos="4820"/>
              </w:tabs>
              <w:spacing w:after="0" w:line="240" w:lineRule="auto"/>
              <w:jc w:val="center"/>
              <w:rPr>
                <w:rFonts w:asciiTheme="minorHAnsi" w:hAnsiTheme="minorHAnsi" w:cstheme="minorHAnsi"/>
                <w:b/>
                <w:bCs/>
                <w:lang w:val="en-IN" w:eastAsia="en-IN"/>
              </w:rPr>
            </w:pPr>
            <w:r w:rsidRPr="001D6C58">
              <w:rPr>
                <w:rFonts w:asciiTheme="minorHAnsi" w:hAnsiTheme="minorHAnsi" w:cstheme="minorHAnsi"/>
                <w:b/>
                <w:bCs/>
                <w:lang w:val="en-IN" w:eastAsia="en-IN"/>
              </w:rPr>
              <w:t>NOTIFICATION</w:t>
            </w:r>
          </w:p>
        </w:tc>
        <w:tc>
          <w:tcPr>
            <w:tcW w:w="7349" w:type="dxa"/>
            <w:shd w:val="clear" w:color="auto" w:fill="EAF1DD"/>
            <w:vAlign w:val="center"/>
          </w:tcPr>
          <w:p w14:paraId="44AFA8BA" w14:textId="52FD894A" w:rsidR="00AD0A6A" w:rsidRPr="00AD0A6A" w:rsidRDefault="00AD0A6A" w:rsidP="000B46C6">
            <w:pPr>
              <w:tabs>
                <w:tab w:val="left" w:pos="4820"/>
              </w:tabs>
              <w:spacing w:after="0" w:line="240" w:lineRule="auto"/>
              <w:jc w:val="both"/>
              <w:rPr>
                <w:rFonts w:asciiTheme="minorHAnsi" w:hAnsiTheme="minorHAnsi" w:cstheme="minorHAnsi"/>
                <w:b/>
                <w:bCs/>
                <w:lang w:val="en-IN" w:eastAsia="en-IN"/>
              </w:rPr>
            </w:pPr>
            <w:r w:rsidRPr="00AD0A6A">
              <w:rPr>
                <w:rFonts w:asciiTheme="minorHAnsi" w:hAnsiTheme="minorHAnsi" w:cstheme="minorHAnsi"/>
                <w:b/>
                <w:bCs/>
                <w:lang w:val="en-IN" w:eastAsia="en-IN"/>
              </w:rPr>
              <w:t>RATE OF EXCHANGE OF ONE UNIT OF FOREIGN CURRENCY EQUIVALENT TO INDIAN RUPEES</w:t>
            </w:r>
          </w:p>
        </w:tc>
        <w:tc>
          <w:tcPr>
            <w:tcW w:w="1156" w:type="dxa"/>
            <w:shd w:val="clear" w:color="auto" w:fill="EAF1DD"/>
            <w:vAlign w:val="center"/>
          </w:tcPr>
          <w:p w14:paraId="21E8B80C" w14:textId="77777777" w:rsidR="00AD0A6A" w:rsidRPr="00AD0A6A" w:rsidRDefault="00AD0A6A" w:rsidP="003C6D18">
            <w:pPr>
              <w:tabs>
                <w:tab w:val="left" w:pos="4820"/>
              </w:tabs>
              <w:spacing w:after="0" w:line="240" w:lineRule="auto"/>
              <w:jc w:val="center"/>
              <w:rPr>
                <w:rFonts w:asciiTheme="minorHAnsi" w:hAnsiTheme="minorHAnsi" w:cstheme="minorHAnsi"/>
                <w:b/>
                <w:lang w:val="en-IN" w:eastAsia="en-IN"/>
              </w:rPr>
            </w:pPr>
          </w:p>
        </w:tc>
      </w:tr>
      <w:tr w:rsidR="003C6D18" w:rsidRPr="005548B3" w14:paraId="4DD1B52C" w14:textId="77777777" w:rsidTr="005B3B20">
        <w:trPr>
          <w:trHeight w:hRule="exact" w:val="411"/>
        </w:trPr>
        <w:tc>
          <w:tcPr>
            <w:tcW w:w="1980" w:type="dxa"/>
            <w:shd w:val="clear" w:color="auto" w:fill="B3D5AB"/>
            <w:vAlign w:val="center"/>
          </w:tcPr>
          <w:p w14:paraId="67258EED" w14:textId="77777777" w:rsidR="003C6D18" w:rsidRPr="00C66D46" w:rsidRDefault="003C6D18" w:rsidP="003C6D18">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6]</w:t>
            </w:r>
          </w:p>
        </w:tc>
        <w:tc>
          <w:tcPr>
            <w:tcW w:w="7349" w:type="dxa"/>
            <w:shd w:val="clear" w:color="auto" w:fill="B3D5AB"/>
            <w:vAlign w:val="center"/>
          </w:tcPr>
          <w:p w14:paraId="26E8F776" w14:textId="77777777" w:rsidR="003C6D18" w:rsidRPr="00C66D46" w:rsidRDefault="003C6D18" w:rsidP="003C6D18">
            <w:pPr>
              <w:tabs>
                <w:tab w:val="left" w:pos="4820"/>
              </w:tabs>
              <w:spacing w:after="0" w:line="240" w:lineRule="auto"/>
              <w:jc w:val="center"/>
              <w:rPr>
                <w:rFonts w:asciiTheme="minorHAnsi" w:hAnsiTheme="minorHAnsi" w:cstheme="minorHAnsi"/>
                <w:b/>
                <w:bCs/>
                <w:caps/>
                <w:color w:val="000000" w:themeColor="text1"/>
                <w:lang w:val="en-IN"/>
              </w:rPr>
            </w:pPr>
            <w:r w:rsidRPr="00C66D46">
              <w:rPr>
                <w:rFonts w:asciiTheme="minorHAnsi" w:hAnsiTheme="minorHAnsi" w:cstheme="minorHAnsi"/>
                <w:b/>
                <w:bCs/>
                <w:lang w:val="en-IN" w:eastAsia="en-IN"/>
              </w:rPr>
              <w:t>DGFT</w:t>
            </w:r>
          </w:p>
        </w:tc>
        <w:tc>
          <w:tcPr>
            <w:tcW w:w="1156" w:type="dxa"/>
            <w:shd w:val="clear" w:color="auto" w:fill="B3D5AB"/>
            <w:vAlign w:val="center"/>
          </w:tcPr>
          <w:p w14:paraId="526A29C8" w14:textId="4BF7DF72" w:rsidR="003C6D18" w:rsidRPr="00C66D46" w:rsidRDefault="000F5A99" w:rsidP="003C6D18">
            <w:pPr>
              <w:tabs>
                <w:tab w:val="left" w:pos="4820"/>
              </w:tabs>
              <w:spacing w:after="0" w:line="240" w:lineRule="auto"/>
              <w:jc w:val="center"/>
              <w:rPr>
                <w:rFonts w:asciiTheme="minorHAnsi" w:hAnsiTheme="minorHAnsi" w:cstheme="minorHAnsi"/>
                <w:b/>
                <w:lang w:val="en-IN" w:eastAsia="en-IN"/>
              </w:rPr>
            </w:pPr>
            <w:r w:rsidRPr="00C66D46">
              <w:rPr>
                <w:rFonts w:asciiTheme="minorHAnsi" w:hAnsiTheme="minorHAnsi" w:cstheme="minorHAnsi"/>
                <w:b/>
                <w:lang w:val="en-IN" w:eastAsia="en-IN"/>
              </w:rPr>
              <w:t>13</w:t>
            </w:r>
          </w:p>
        </w:tc>
      </w:tr>
      <w:tr w:rsidR="003C6D18" w:rsidRPr="005548B3" w14:paraId="53452D68" w14:textId="77777777" w:rsidTr="005F7413">
        <w:trPr>
          <w:trHeight w:hRule="exact" w:val="856"/>
        </w:trPr>
        <w:tc>
          <w:tcPr>
            <w:tcW w:w="1980" w:type="dxa"/>
            <w:shd w:val="clear" w:color="auto" w:fill="EAF1DD"/>
            <w:vAlign w:val="center"/>
          </w:tcPr>
          <w:p w14:paraId="012038D2" w14:textId="7025C2B8" w:rsidR="003C6D18" w:rsidRPr="00C66D46" w:rsidRDefault="006D11FC" w:rsidP="003C6D18">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NOTIFICATION</w:t>
            </w:r>
          </w:p>
        </w:tc>
        <w:tc>
          <w:tcPr>
            <w:tcW w:w="7349" w:type="dxa"/>
            <w:shd w:val="clear" w:color="auto" w:fill="EAF1DD"/>
            <w:vAlign w:val="center"/>
          </w:tcPr>
          <w:p w14:paraId="4C308FFA" w14:textId="33F749DF" w:rsidR="003C6D18" w:rsidRPr="00C66D46" w:rsidRDefault="000F5A99" w:rsidP="005F7413">
            <w:pPr>
              <w:tabs>
                <w:tab w:val="left" w:pos="4820"/>
              </w:tabs>
              <w:spacing w:after="0" w:line="240" w:lineRule="auto"/>
              <w:jc w:val="both"/>
              <w:rPr>
                <w:rFonts w:asciiTheme="minorHAnsi" w:hAnsiTheme="minorHAnsi" w:cstheme="minorHAnsi"/>
                <w:b/>
                <w:bCs/>
                <w:caps/>
              </w:rPr>
            </w:pPr>
            <w:r w:rsidRPr="00C66D46">
              <w:rPr>
                <w:rFonts w:asciiTheme="minorHAnsi" w:hAnsiTheme="minorHAnsi" w:cstheme="minorHAnsi"/>
                <w:b/>
                <w:bCs/>
                <w:caps/>
              </w:rPr>
              <w:t>AMENDMENT FOR IMPORT POLICY CONDITIONS FOR ITEM UNDER ITC (HS) CODE 05119999 OF CHAPTER 05 OF ITC (HS), 2022, SCHEDULE – I (IMPORT POLICY) – 22/2015-2020 – FOREIGN TRADE POLICY</w:t>
            </w:r>
          </w:p>
        </w:tc>
        <w:tc>
          <w:tcPr>
            <w:tcW w:w="1156" w:type="dxa"/>
            <w:shd w:val="clear" w:color="auto" w:fill="EAF1DD"/>
            <w:vAlign w:val="center"/>
          </w:tcPr>
          <w:p w14:paraId="7E1052CB" w14:textId="77777777" w:rsidR="003C6D18" w:rsidRPr="00C66D46" w:rsidRDefault="003C6D18" w:rsidP="003C6D18">
            <w:pPr>
              <w:tabs>
                <w:tab w:val="left" w:pos="4820"/>
              </w:tabs>
              <w:spacing w:after="0" w:line="240" w:lineRule="auto"/>
              <w:jc w:val="center"/>
              <w:rPr>
                <w:rFonts w:asciiTheme="minorHAnsi" w:hAnsiTheme="minorHAnsi" w:cstheme="minorHAnsi"/>
                <w:b/>
                <w:lang w:val="en-IN" w:eastAsia="en-IN"/>
              </w:rPr>
            </w:pPr>
          </w:p>
        </w:tc>
      </w:tr>
      <w:tr w:rsidR="003C6D18" w:rsidRPr="005548B3" w14:paraId="5AE2E327" w14:textId="77777777" w:rsidTr="005B3B20">
        <w:trPr>
          <w:trHeight w:hRule="exact" w:val="434"/>
        </w:trPr>
        <w:tc>
          <w:tcPr>
            <w:tcW w:w="1980" w:type="dxa"/>
            <w:shd w:val="clear" w:color="auto" w:fill="B3D5AB"/>
            <w:vAlign w:val="center"/>
          </w:tcPr>
          <w:p w14:paraId="2F0EFF11" w14:textId="77777777" w:rsidR="003C6D18" w:rsidRPr="00C66D46" w:rsidRDefault="003C6D18" w:rsidP="003C6D18">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7]</w:t>
            </w:r>
          </w:p>
        </w:tc>
        <w:tc>
          <w:tcPr>
            <w:tcW w:w="7349" w:type="dxa"/>
            <w:shd w:val="clear" w:color="auto" w:fill="B3D5AB"/>
            <w:vAlign w:val="center"/>
          </w:tcPr>
          <w:p w14:paraId="6D5BEAD1" w14:textId="77777777" w:rsidR="003C6D18" w:rsidRPr="00C66D46" w:rsidRDefault="003C6D18" w:rsidP="003C6D18">
            <w:pPr>
              <w:tabs>
                <w:tab w:val="left" w:pos="4820"/>
              </w:tabs>
              <w:spacing w:after="0" w:line="240" w:lineRule="auto"/>
              <w:jc w:val="both"/>
              <w:rPr>
                <w:rFonts w:asciiTheme="minorHAnsi" w:hAnsiTheme="minorHAnsi" w:cstheme="minorHAnsi"/>
                <w:b/>
                <w:bCs/>
                <w:caps/>
                <w:color w:val="000000" w:themeColor="text1"/>
                <w:lang w:val="en-IN"/>
              </w:rPr>
            </w:pPr>
            <w:r w:rsidRPr="00C66D46">
              <w:rPr>
                <w:rFonts w:asciiTheme="minorHAnsi" w:hAnsiTheme="minorHAnsi" w:cstheme="minorHAnsi"/>
                <w:b/>
                <w:bCs/>
                <w:lang w:eastAsia="en-IN"/>
              </w:rPr>
              <w:t>UNION BUDGET 2022-23</w:t>
            </w:r>
          </w:p>
        </w:tc>
        <w:tc>
          <w:tcPr>
            <w:tcW w:w="1156" w:type="dxa"/>
            <w:shd w:val="clear" w:color="auto" w:fill="B3D5AB"/>
            <w:vAlign w:val="center"/>
          </w:tcPr>
          <w:p w14:paraId="7A4C443D" w14:textId="2483B6DF" w:rsidR="003C6D18" w:rsidRPr="00C66D46" w:rsidRDefault="000F5A99" w:rsidP="003C6D18">
            <w:pPr>
              <w:tabs>
                <w:tab w:val="left" w:pos="4820"/>
              </w:tabs>
              <w:spacing w:after="0" w:line="240" w:lineRule="auto"/>
              <w:jc w:val="center"/>
              <w:rPr>
                <w:rFonts w:asciiTheme="minorHAnsi" w:hAnsiTheme="minorHAnsi" w:cstheme="minorHAnsi"/>
                <w:b/>
                <w:lang w:val="en-IN" w:eastAsia="en-IN"/>
              </w:rPr>
            </w:pPr>
            <w:r w:rsidRPr="00C66D46">
              <w:rPr>
                <w:rFonts w:asciiTheme="minorHAnsi" w:hAnsiTheme="minorHAnsi" w:cstheme="minorHAnsi"/>
                <w:b/>
                <w:lang w:val="en-IN" w:eastAsia="en-IN"/>
              </w:rPr>
              <w:t>14</w:t>
            </w:r>
          </w:p>
        </w:tc>
      </w:tr>
      <w:tr w:rsidR="003C6D18" w:rsidRPr="005548B3" w14:paraId="04A1E8E0" w14:textId="77777777" w:rsidTr="005B3B20">
        <w:trPr>
          <w:trHeight w:hRule="exact" w:val="568"/>
        </w:trPr>
        <w:tc>
          <w:tcPr>
            <w:tcW w:w="1980" w:type="dxa"/>
            <w:shd w:val="clear" w:color="auto" w:fill="B3D5AB"/>
            <w:vAlign w:val="center"/>
          </w:tcPr>
          <w:p w14:paraId="4D3126E9" w14:textId="77777777" w:rsidR="003C6D18" w:rsidRPr="00C66D46" w:rsidRDefault="003C6D18" w:rsidP="003C6D18">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8]</w:t>
            </w:r>
          </w:p>
        </w:tc>
        <w:tc>
          <w:tcPr>
            <w:tcW w:w="7349" w:type="dxa"/>
            <w:shd w:val="clear" w:color="auto" w:fill="B3D5AB"/>
            <w:vAlign w:val="center"/>
          </w:tcPr>
          <w:p w14:paraId="71AE8704" w14:textId="77777777" w:rsidR="003C6D18" w:rsidRPr="00C66D46" w:rsidRDefault="003C6D18" w:rsidP="003C6D18">
            <w:pPr>
              <w:tabs>
                <w:tab w:val="left" w:pos="4820"/>
              </w:tabs>
              <w:spacing w:after="0" w:line="240" w:lineRule="auto"/>
              <w:rPr>
                <w:rFonts w:asciiTheme="minorHAnsi" w:hAnsiTheme="minorHAnsi" w:cstheme="minorHAnsi"/>
                <w:b/>
                <w:bCs/>
                <w:lang w:eastAsia="en-IN"/>
              </w:rPr>
            </w:pPr>
            <w:r w:rsidRPr="00C66D46">
              <w:rPr>
                <w:rFonts w:asciiTheme="minorHAnsi" w:hAnsiTheme="minorHAnsi" w:cstheme="minorHAnsi"/>
                <w:b/>
                <w:bCs/>
                <w:lang w:eastAsia="en-IN"/>
              </w:rPr>
              <w:t>GST PLEADING AND PRACTICE: WITH SECTION-WISE GST CASES &amp; GST NOTICES AND THEIR REPLIES</w:t>
            </w:r>
          </w:p>
          <w:p w14:paraId="4F7EA481" w14:textId="77777777" w:rsidR="003C6D18" w:rsidRPr="00C66D46" w:rsidRDefault="003C6D18" w:rsidP="003C6D18">
            <w:pPr>
              <w:tabs>
                <w:tab w:val="left" w:pos="4820"/>
              </w:tabs>
              <w:spacing w:after="0" w:line="240" w:lineRule="auto"/>
              <w:rPr>
                <w:rFonts w:asciiTheme="minorHAnsi" w:hAnsiTheme="minorHAnsi" w:cstheme="minorHAnsi"/>
                <w:b/>
                <w:bCs/>
                <w:lang w:eastAsia="en-IN"/>
              </w:rPr>
            </w:pPr>
          </w:p>
        </w:tc>
        <w:tc>
          <w:tcPr>
            <w:tcW w:w="1156" w:type="dxa"/>
            <w:shd w:val="clear" w:color="auto" w:fill="B3D5AB"/>
            <w:vAlign w:val="center"/>
          </w:tcPr>
          <w:p w14:paraId="4879D309" w14:textId="6BA287E7" w:rsidR="003C6D18" w:rsidRPr="00C66D46" w:rsidRDefault="000F5A99" w:rsidP="003C6D18">
            <w:pPr>
              <w:tabs>
                <w:tab w:val="left" w:pos="4820"/>
              </w:tabs>
              <w:spacing w:after="0" w:line="240" w:lineRule="auto"/>
              <w:jc w:val="center"/>
              <w:rPr>
                <w:rFonts w:asciiTheme="minorHAnsi" w:hAnsiTheme="minorHAnsi" w:cstheme="minorHAnsi"/>
                <w:b/>
                <w:lang w:val="en-IN" w:eastAsia="en-IN"/>
              </w:rPr>
            </w:pPr>
            <w:r w:rsidRPr="00C66D46">
              <w:rPr>
                <w:rFonts w:asciiTheme="minorHAnsi" w:hAnsiTheme="minorHAnsi" w:cstheme="minorHAnsi"/>
                <w:b/>
                <w:lang w:val="en-IN" w:eastAsia="en-IN"/>
              </w:rPr>
              <w:t>15</w:t>
            </w:r>
          </w:p>
        </w:tc>
      </w:tr>
      <w:tr w:rsidR="003C6D18" w:rsidRPr="005548B3" w14:paraId="127E5F41" w14:textId="77777777" w:rsidTr="005B3B20">
        <w:trPr>
          <w:trHeight w:hRule="exact" w:val="422"/>
        </w:trPr>
        <w:tc>
          <w:tcPr>
            <w:tcW w:w="1980" w:type="dxa"/>
            <w:shd w:val="clear" w:color="auto" w:fill="B3D5AB"/>
            <w:vAlign w:val="center"/>
          </w:tcPr>
          <w:p w14:paraId="526F7C5E" w14:textId="77777777" w:rsidR="003C6D18" w:rsidRPr="00C66D46" w:rsidRDefault="003C6D18" w:rsidP="003C6D18">
            <w:pPr>
              <w:tabs>
                <w:tab w:val="left" w:pos="4820"/>
              </w:tabs>
              <w:spacing w:after="0" w:line="240" w:lineRule="auto"/>
              <w:jc w:val="center"/>
              <w:rPr>
                <w:rFonts w:asciiTheme="minorHAnsi" w:hAnsiTheme="minorHAnsi" w:cstheme="minorHAnsi"/>
                <w:b/>
                <w:bCs/>
                <w:lang w:val="en-IN" w:eastAsia="en-IN"/>
              </w:rPr>
            </w:pPr>
            <w:r w:rsidRPr="00C66D46">
              <w:rPr>
                <w:rFonts w:asciiTheme="minorHAnsi" w:hAnsiTheme="minorHAnsi" w:cstheme="minorHAnsi"/>
                <w:b/>
                <w:bCs/>
                <w:lang w:val="en-IN" w:eastAsia="en-IN"/>
              </w:rPr>
              <w:t>9]</w:t>
            </w:r>
          </w:p>
        </w:tc>
        <w:tc>
          <w:tcPr>
            <w:tcW w:w="7349" w:type="dxa"/>
            <w:shd w:val="clear" w:color="auto" w:fill="B3D5AB"/>
            <w:vAlign w:val="center"/>
          </w:tcPr>
          <w:p w14:paraId="1A02F552" w14:textId="77777777" w:rsidR="003C6D18" w:rsidRPr="00C66D46" w:rsidRDefault="003C6D18" w:rsidP="003C6D18">
            <w:pPr>
              <w:tabs>
                <w:tab w:val="left" w:pos="4820"/>
              </w:tabs>
              <w:spacing w:after="0" w:line="240" w:lineRule="auto"/>
              <w:rPr>
                <w:rFonts w:asciiTheme="minorHAnsi" w:hAnsiTheme="minorHAnsi" w:cstheme="minorHAnsi"/>
                <w:b/>
                <w:bCs/>
                <w:lang w:val="en-IN" w:eastAsia="en-IN"/>
              </w:rPr>
            </w:pPr>
            <w:r w:rsidRPr="00C66D46">
              <w:rPr>
                <w:rFonts w:asciiTheme="minorHAnsi" w:hAnsiTheme="minorHAnsi" w:cstheme="minorHAnsi"/>
                <w:b/>
                <w:bCs/>
                <w:lang w:val="en-IN" w:eastAsia="en-IN"/>
              </w:rPr>
              <w:t>LET’S DISCUSS FURTHER</w:t>
            </w:r>
          </w:p>
        </w:tc>
        <w:tc>
          <w:tcPr>
            <w:tcW w:w="1156" w:type="dxa"/>
            <w:shd w:val="clear" w:color="auto" w:fill="B3D5AB"/>
            <w:vAlign w:val="center"/>
          </w:tcPr>
          <w:p w14:paraId="7E8A1617" w14:textId="248027C8" w:rsidR="003C6D18" w:rsidRPr="00C66D46" w:rsidRDefault="000F5A99" w:rsidP="003C6D18">
            <w:pPr>
              <w:tabs>
                <w:tab w:val="left" w:pos="4820"/>
              </w:tabs>
              <w:spacing w:after="0" w:line="240" w:lineRule="auto"/>
              <w:jc w:val="center"/>
              <w:rPr>
                <w:rFonts w:asciiTheme="minorHAnsi" w:hAnsiTheme="minorHAnsi" w:cstheme="minorHAnsi"/>
                <w:b/>
                <w:lang w:val="en-IN" w:eastAsia="en-IN"/>
              </w:rPr>
            </w:pPr>
            <w:r w:rsidRPr="00C66D46">
              <w:rPr>
                <w:rFonts w:asciiTheme="minorHAnsi" w:hAnsiTheme="minorHAnsi" w:cstheme="minorHAnsi"/>
                <w:b/>
                <w:lang w:val="en-IN" w:eastAsia="en-IN"/>
              </w:rPr>
              <w:t>16</w:t>
            </w:r>
          </w:p>
        </w:tc>
      </w:tr>
      <w:bookmarkEnd w:id="0"/>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74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280"/>
        <w:gridCol w:w="5075"/>
      </w:tblGrid>
      <w:tr w:rsidR="004955CB" w:rsidRPr="00D27A53" w14:paraId="027B1C4C" w14:textId="77777777" w:rsidTr="001E593E">
        <w:trPr>
          <w:trHeight w:val="689"/>
        </w:trPr>
        <w:tc>
          <w:tcPr>
            <w:tcW w:w="1628" w:type="dxa"/>
            <w:shd w:val="clear" w:color="auto" w:fill="4E8542"/>
            <w:noWrap/>
            <w:vAlign w:val="center"/>
            <w:hideMark/>
          </w:tcPr>
          <w:p w14:paraId="785BF368"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7A95C78D" w14:textId="77777777" w:rsidR="004955CB" w:rsidRPr="00045F66" w:rsidRDefault="004955CB" w:rsidP="004955CB">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280" w:type="dxa"/>
            <w:shd w:val="clear" w:color="auto" w:fill="4E8542"/>
            <w:vAlign w:val="center"/>
          </w:tcPr>
          <w:p w14:paraId="5F156647"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5075" w:type="dxa"/>
            <w:shd w:val="clear" w:color="auto" w:fill="4E8542"/>
            <w:noWrap/>
            <w:vAlign w:val="center"/>
            <w:hideMark/>
          </w:tcPr>
          <w:p w14:paraId="5301ADF3" w14:textId="77777777" w:rsidR="004955CB" w:rsidRPr="00D27A53" w:rsidRDefault="004955CB" w:rsidP="004955CB">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955CB" w:rsidRPr="00D27A53" w14:paraId="1D280E3E" w14:textId="77777777" w:rsidTr="001E593E">
        <w:trPr>
          <w:trHeight w:val="1128"/>
        </w:trPr>
        <w:tc>
          <w:tcPr>
            <w:tcW w:w="1628" w:type="dxa"/>
            <w:shd w:val="clear" w:color="auto" w:fill="4E8542"/>
            <w:noWrap/>
            <w:vAlign w:val="center"/>
          </w:tcPr>
          <w:p w14:paraId="47F93AFE" w14:textId="22713395" w:rsidR="004955CB" w:rsidRDefault="00EC3893" w:rsidP="0047381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24</w:t>
            </w:r>
            <w:r w:rsidR="00495F55" w:rsidRPr="00495F55">
              <w:rPr>
                <w:rFonts w:asciiTheme="minorHAnsi" w:hAnsiTheme="minorHAnsi" w:cstheme="minorHAnsi"/>
                <w:b/>
                <w:color w:val="FFFFFF" w:themeColor="background1"/>
                <w:vertAlign w:val="superscript"/>
              </w:rPr>
              <w:t>th</w:t>
            </w:r>
            <w:r w:rsidR="00495F55">
              <w:rPr>
                <w:rFonts w:asciiTheme="minorHAnsi" w:hAnsiTheme="minorHAnsi" w:cstheme="minorHAnsi"/>
                <w:b/>
                <w:color w:val="FFFFFF" w:themeColor="background1"/>
              </w:rPr>
              <w:t xml:space="preserve"> July</w:t>
            </w:r>
          </w:p>
        </w:tc>
        <w:tc>
          <w:tcPr>
            <w:tcW w:w="1623" w:type="dxa"/>
            <w:shd w:val="clear" w:color="auto" w:fill="D6E3BC" w:themeFill="accent3" w:themeFillTint="66"/>
            <w:vAlign w:val="center"/>
          </w:tcPr>
          <w:p w14:paraId="3F5902A2" w14:textId="040233C1" w:rsidR="004955CB" w:rsidRPr="00361F71" w:rsidRDefault="00495F55" w:rsidP="0047381E">
            <w:pPr>
              <w:tabs>
                <w:tab w:val="left" w:pos="4820"/>
              </w:tabs>
              <w:spacing w:after="0" w:line="240" w:lineRule="auto"/>
              <w:jc w:val="center"/>
              <w:rPr>
                <w:rFonts w:asciiTheme="minorHAnsi" w:hAnsiTheme="minorHAnsi" w:cstheme="minorHAnsi"/>
                <w:b/>
              </w:rPr>
            </w:pPr>
            <w:r>
              <w:rPr>
                <w:rFonts w:asciiTheme="minorHAnsi" w:hAnsiTheme="minorHAnsi" w:cstheme="minorHAnsi"/>
                <w:b/>
              </w:rPr>
              <w:t>GSTR –</w:t>
            </w:r>
            <w:r w:rsidR="00EC3893">
              <w:rPr>
                <w:rFonts w:asciiTheme="minorHAnsi" w:hAnsiTheme="minorHAnsi" w:cstheme="minorHAnsi"/>
                <w:b/>
              </w:rPr>
              <w:t xml:space="preserve"> 3B</w:t>
            </w:r>
          </w:p>
        </w:tc>
        <w:tc>
          <w:tcPr>
            <w:tcW w:w="1280" w:type="dxa"/>
            <w:shd w:val="clear" w:color="auto" w:fill="D6E3BC" w:themeFill="accent3" w:themeFillTint="66"/>
            <w:vAlign w:val="center"/>
          </w:tcPr>
          <w:p w14:paraId="54C6E1F5" w14:textId="77777777" w:rsidR="004955CB" w:rsidRPr="00361F71" w:rsidRDefault="00495F55" w:rsidP="0047381E">
            <w:pPr>
              <w:tabs>
                <w:tab w:val="left" w:pos="4820"/>
              </w:tabs>
              <w:spacing w:after="0" w:line="240" w:lineRule="auto"/>
              <w:jc w:val="center"/>
              <w:rPr>
                <w:rFonts w:asciiTheme="minorHAnsi" w:hAnsiTheme="minorHAnsi" w:cstheme="minorHAnsi"/>
                <w:b/>
              </w:rPr>
            </w:pPr>
            <w:r>
              <w:rPr>
                <w:rFonts w:asciiTheme="minorHAnsi" w:hAnsiTheme="minorHAnsi" w:cstheme="minorHAnsi"/>
                <w:b/>
              </w:rPr>
              <w:t>June 2022</w:t>
            </w:r>
          </w:p>
        </w:tc>
        <w:tc>
          <w:tcPr>
            <w:tcW w:w="5075" w:type="dxa"/>
            <w:shd w:val="clear" w:color="auto" w:fill="D6E3BC" w:themeFill="accent3" w:themeFillTint="66"/>
            <w:noWrap/>
            <w:vAlign w:val="center"/>
          </w:tcPr>
          <w:p w14:paraId="6CD75D6D" w14:textId="489676BF" w:rsidR="004955CB" w:rsidRPr="003432FE" w:rsidRDefault="00C1707F" w:rsidP="00CA7181">
            <w:pPr>
              <w:tabs>
                <w:tab w:val="left" w:pos="4820"/>
              </w:tabs>
              <w:spacing w:after="0" w:line="240" w:lineRule="auto"/>
              <w:jc w:val="both"/>
              <w:rPr>
                <w:rFonts w:asciiTheme="minorHAnsi" w:hAnsiTheme="minorHAnsi" w:cstheme="minorHAnsi"/>
                <w:bCs/>
              </w:rPr>
            </w:pPr>
            <w:r w:rsidRPr="00C1707F">
              <w:rPr>
                <w:rFonts w:asciiTheme="minorHAnsi" w:hAnsiTheme="minorHAnsi" w:cstheme="minorHAnsi"/>
                <w:bCs/>
              </w:rPr>
              <w:t>Summary of outward supplies, ITC claimed, and net tax payable by taxpayers who have opted for the QRMP scheme and are registered in category Y states or UT</w:t>
            </w:r>
          </w:p>
        </w:tc>
      </w:tr>
      <w:tr w:rsidR="00AC19B3" w:rsidRPr="00D27A53" w14:paraId="4A283DF1" w14:textId="77777777" w:rsidTr="001E593E">
        <w:trPr>
          <w:trHeight w:val="843"/>
        </w:trPr>
        <w:tc>
          <w:tcPr>
            <w:tcW w:w="1628" w:type="dxa"/>
            <w:shd w:val="clear" w:color="auto" w:fill="4E8542"/>
            <w:noWrap/>
          </w:tcPr>
          <w:p w14:paraId="24B72CE1" w14:textId="77777777" w:rsidR="00AC19B3" w:rsidRDefault="00AC19B3" w:rsidP="0047381E">
            <w:pPr>
              <w:tabs>
                <w:tab w:val="left" w:pos="4820"/>
              </w:tabs>
              <w:spacing w:after="0" w:line="240" w:lineRule="auto"/>
              <w:jc w:val="center"/>
              <w:rPr>
                <w:rFonts w:asciiTheme="minorHAnsi" w:hAnsiTheme="minorHAnsi" w:cstheme="minorHAnsi"/>
                <w:b/>
                <w:color w:val="FFFFFF" w:themeColor="background1"/>
              </w:rPr>
            </w:pPr>
          </w:p>
          <w:p w14:paraId="22416ABD" w14:textId="182C4812" w:rsidR="00495F55" w:rsidRDefault="00C1707F" w:rsidP="0047381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28</w:t>
            </w:r>
            <w:r w:rsidR="00495F55" w:rsidRPr="00495F55">
              <w:rPr>
                <w:rFonts w:asciiTheme="minorHAnsi" w:hAnsiTheme="minorHAnsi" w:cstheme="minorHAnsi"/>
                <w:b/>
                <w:color w:val="FFFFFF" w:themeColor="background1"/>
                <w:vertAlign w:val="superscript"/>
              </w:rPr>
              <w:t>th</w:t>
            </w:r>
            <w:r w:rsidR="00495F55">
              <w:rPr>
                <w:rFonts w:asciiTheme="minorHAnsi" w:hAnsiTheme="minorHAnsi" w:cstheme="minorHAnsi"/>
                <w:b/>
                <w:color w:val="FFFFFF" w:themeColor="background1"/>
              </w:rPr>
              <w:t xml:space="preserve"> July</w:t>
            </w:r>
          </w:p>
        </w:tc>
        <w:tc>
          <w:tcPr>
            <w:tcW w:w="1623" w:type="dxa"/>
            <w:shd w:val="clear" w:color="auto" w:fill="D6E3BC" w:themeFill="accent3" w:themeFillTint="66"/>
            <w:vAlign w:val="center"/>
          </w:tcPr>
          <w:p w14:paraId="42A89493" w14:textId="2312F793" w:rsidR="00AC19B3" w:rsidRPr="00361F71" w:rsidRDefault="00C1707F" w:rsidP="0047381E">
            <w:pPr>
              <w:tabs>
                <w:tab w:val="left" w:pos="4820"/>
              </w:tabs>
              <w:spacing w:after="0" w:line="240" w:lineRule="auto"/>
              <w:jc w:val="center"/>
              <w:rPr>
                <w:rFonts w:asciiTheme="minorHAnsi" w:hAnsiTheme="minorHAnsi" w:cstheme="minorHAnsi"/>
                <w:b/>
              </w:rPr>
            </w:pPr>
            <w:r>
              <w:rPr>
                <w:rFonts w:asciiTheme="minorHAnsi" w:hAnsiTheme="minorHAnsi" w:cstheme="minorHAnsi"/>
                <w:b/>
              </w:rPr>
              <w:t>GSTR – 4</w:t>
            </w:r>
          </w:p>
        </w:tc>
        <w:tc>
          <w:tcPr>
            <w:tcW w:w="1280" w:type="dxa"/>
            <w:shd w:val="clear" w:color="auto" w:fill="D6E3BC" w:themeFill="accent3" w:themeFillTint="66"/>
            <w:vAlign w:val="center"/>
          </w:tcPr>
          <w:p w14:paraId="5858A2EB" w14:textId="7D32EE34" w:rsidR="00AC19B3" w:rsidRPr="00361F71" w:rsidRDefault="00C1707F" w:rsidP="0047381E">
            <w:pPr>
              <w:jc w:val="center"/>
              <w:rPr>
                <w:rFonts w:asciiTheme="minorHAnsi" w:hAnsiTheme="minorHAnsi" w:cstheme="minorHAnsi"/>
                <w:b/>
              </w:rPr>
            </w:pPr>
            <w:r>
              <w:rPr>
                <w:rFonts w:asciiTheme="minorHAnsi" w:hAnsiTheme="minorHAnsi" w:cstheme="minorHAnsi"/>
                <w:b/>
              </w:rPr>
              <w:t>F.Y. 2021-22</w:t>
            </w:r>
          </w:p>
        </w:tc>
        <w:tc>
          <w:tcPr>
            <w:tcW w:w="5075" w:type="dxa"/>
            <w:shd w:val="clear" w:color="auto" w:fill="D6E3BC" w:themeFill="accent3" w:themeFillTint="66"/>
            <w:noWrap/>
            <w:vAlign w:val="center"/>
          </w:tcPr>
          <w:p w14:paraId="5B6EF134" w14:textId="32B1926F" w:rsidR="00AC19B3" w:rsidRPr="002C0ABA" w:rsidRDefault="00C1707F" w:rsidP="00CA7181">
            <w:pPr>
              <w:tabs>
                <w:tab w:val="left" w:pos="4820"/>
              </w:tabs>
              <w:spacing w:after="0" w:line="240" w:lineRule="auto"/>
              <w:jc w:val="both"/>
              <w:rPr>
                <w:rFonts w:asciiTheme="minorHAnsi" w:hAnsiTheme="minorHAnsi" w:cstheme="minorHAnsi"/>
                <w:bCs/>
              </w:rPr>
            </w:pPr>
            <w:r w:rsidRPr="00C1707F">
              <w:rPr>
                <w:rFonts w:asciiTheme="minorHAnsi" w:hAnsiTheme="minorHAnsi" w:cstheme="minorHAnsi"/>
                <w:bCs/>
              </w:rPr>
              <w:t>Yearly return for taxpayers opted into the composition scheme with the waiver of late fee</w:t>
            </w:r>
          </w:p>
        </w:tc>
      </w:tr>
      <w:tr w:rsidR="001C3FB6" w:rsidRPr="00D27A53" w14:paraId="4A852CAF" w14:textId="77777777" w:rsidTr="001E593E">
        <w:trPr>
          <w:trHeight w:val="616"/>
        </w:trPr>
        <w:tc>
          <w:tcPr>
            <w:tcW w:w="1628" w:type="dxa"/>
            <w:shd w:val="clear" w:color="auto" w:fill="4E8542"/>
            <w:noWrap/>
          </w:tcPr>
          <w:p w14:paraId="04DD2F87" w14:textId="77777777" w:rsidR="00FF0E90" w:rsidRDefault="00FF0E90" w:rsidP="0047381E">
            <w:pPr>
              <w:tabs>
                <w:tab w:val="left" w:pos="4820"/>
              </w:tabs>
              <w:spacing w:after="0" w:line="240" w:lineRule="auto"/>
              <w:jc w:val="center"/>
              <w:rPr>
                <w:rFonts w:asciiTheme="minorHAnsi" w:hAnsiTheme="minorHAnsi" w:cstheme="minorHAnsi"/>
                <w:b/>
                <w:color w:val="FFFFFF" w:themeColor="background1"/>
              </w:rPr>
            </w:pPr>
          </w:p>
          <w:p w14:paraId="347513E1" w14:textId="69D05CA1" w:rsidR="00495F55" w:rsidRPr="00D81204" w:rsidRDefault="00C1707F" w:rsidP="0047381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00495F55" w:rsidRPr="00495F55">
              <w:rPr>
                <w:rFonts w:asciiTheme="minorHAnsi" w:hAnsiTheme="minorHAnsi" w:cstheme="minorHAnsi"/>
                <w:b/>
                <w:color w:val="FFFFFF" w:themeColor="background1"/>
                <w:vertAlign w:val="superscript"/>
              </w:rPr>
              <w:t>th</w:t>
            </w:r>
            <w:r w:rsidR="00495F55">
              <w:rPr>
                <w:rFonts w:asciiTheme="minorHAnsi" w:hAnsiTheme="minorHAnsi" w:cstheme="minorHAnsi"/>
                <w:b/>
                <w:color w:val="FFFFFF" w:themeColor="background1"/>
              </w:rPr>
              <w:t xml:space="preserve"> July</w:t>
            </w:r>
          </w:p>
        </w:tc>
        <w:tc>
          <w:tcPr>
            <w:tcW w:w="1623" w:type="dxa"/>
            <w:shd w:val="clear" w:color="auto" w:fill="D6E3BC" w:themeFill="accent3" w:themeFillTint="66"/>
            <w:vAlign w:val="center"/>
          </w:tcPr>
          <w:p w14:paraId="0A885D4F" w14:textId="74755D53" w:rsidR="001C3FB6" w:rsidRDefault="00C1707F" w:rsidP="0047381E">
            <w:pPr>
              <w:jc w:val="center"/>
              <w:rPr>
                <w:rFonts w:asciiTheme="minorHAnsi" w:hAnsiTheme="minorHAnsi" w:cstheme="minorHAnsi"/>
                <w:b/>
              </w:rPr>
            </w:pPr>
            <w:r>
              <w:rPr>
                <w:rFonts w:asciiTheme="minorHAnsi" w:hAnsiTheme="minorHAnsi" w:cstheme="minorHAnsi"/>
                <w:b/>
              </w:rPr>
              <w:t>TCS Certificate</w:t>
            </w:r>
          </w:p>
        </w:tc>
        <w:tc>
          <w:tcPr>
            <w:tcW w:w="1280" w:type="dxa"/>
            <w:shd w:val="clear" w:color="auto" w:fill="D6E3BC" w:themeFill="accent3" w:themeFillTint="66"/>
            <w:vAlign w:val="center"/>
          </w:tcPr>
          <w:p w14:paraId="2C704683" w14:textId="77777777" w:rsidR="001C3FB6" w:rsidRDefault="00495F55" w:rsidP="0047381E">
            <w:pPr>
              <w:jc w:val="center"/>
              <w:rPr>
                <w:rFonts w:asciiTheme="minorHAnsi" w:hAnsiTheme="minorHAnsi" w:cstheme="minorHAnsi"/>
                <w:b/>
              </w:rPr>
            </w:pPr>
            <w:r>
              <w:rPr>
                <w:rFonts w:asciiTheme="minorHAnsi" w:hAnsiTheme="minorHAnsi" w:cstheme="minorHAnsi"/>
                <w:b/>
              </w:rPr>
              <w:t>June 2022</w:t>
            </w:r>
          </w:p>
        </w:tc>
        <w:tc>
          <w:tcPr>
            <w:tcW w:w="5075" w:type="dxa"/>
            <w:shd w:val="clear" w:color="auto" w:fill="D6E3BC" w:themeFill="accent3" w:themeFillTint="66"/>
            <w:noWrap/>
            <w:vAlign w:val="center"/>
          </w:tcPr>
          <w:p w14:paraId="6A4DECE0" w14:textId="4ED6CFB7" w:rsidR="001C3FB6" w:rsidRPr="00AC19B3" w:rsidRDefault="009606A0" w:rsidP="00CA7181">
            <w:pPr>
              <w:jc w:val="both"/>
              <w:rPr>
                <w:rFonts w:asciiTheme="minorHAnsi" w:hAnsiTheme="minorHAnsi" w:cstheme="minorHAnsi"/>
                <w:bCs/>
              </w:rPr>
            </w:pPr>
            <w:r w:rsidRPr="009606A0">
              <w:rPr>
                <w:rFonts w:asciiTheme="minorHAnsi" w:hAnsiTheme="minorHAnsi" w:cstheme="minorHAnsi"/>
                <w:bCs/>
              </w:rPr>
              <w:t>Quarterly TCS certificate in respect of tax collected by any person for the quarter ending June 30, 2022</w:t>
            </w:r>
          </w:p>
        </w:tc>
      </w:tr>
      <w:tr w:rsidR="009606A0" w:rsidRPr="00D27A53" w14:paraId="640D6230" w14:textId="77777777" w:rsidTr="001E593E">
        <w:trPr>
          <w:trHeight w:val="616"/>
        </w:trPr>
        <w:tc>
          <w:tcPr>
            <w:tcW w:w="1628" w:type="dxa"/>
            <w:shd w:val="clear" w:color="auto" w:fill="4E8542"/>
            <w:noWrap/>
          </w:tcPr>
          <w:p w14:paraId="4068FF82" w14:textId="77777777" w:rsidR="009606A0" w:rsidRDefault="009606A0" w:rsidP="009606A0">
            <w:pPr>
              <w:tabs>
                <w:tab w:val="left" w:pos="4820"/>
              </w:tabs>
              <w:spacing w:after="0" w:line="240" w:lineRule="auto"/>
              <w:jc w:val="center"/>
              <w:rPr>
                <w:rFonts w:asciiTheme="minorHAnsi" w:hAnsiTheme="minorHAnsi" w:cstheme="minorHAnsi"/>
                <w:b/>
                <w:color w:val="FFFFFF" w:themeColor="background1"/>
              </w:rPr>
            </w:pPr>
          </w:p>
          <w:p w14:paraId="6D712413" w14:textId="171EEBEE" w:rsidR="009606A0" w:rsidRDefault="009606A0" w:rsidP="009606A0">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495F5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July</w:t>
            </w:r>
          </w:p>
        </w:tc>
        <w:tc>
          <w:tcPr>
            <w:tcW w:w="1623" w:type="dxa"/>
            <w:shd w:val="clear" w:color="auto" w:fill="D6E3BC" w:themeFill="accent3" w:themeFillTint="66"/>
            <w:vAlign w:val="center"/>
          </w:tcPr>
          <w:p w14:paraId="2881D6A1" w14:textId="68EFEFD0" w:rsidR="009606A0" w:rsidRDefault="009606A0" w:rsidP="009606A0">
            <w:pPr>
              <w:jc w:val="center"/>
              <w:rPr>
                <w:rFonts w:asciiTheme="minorHAnsi" w:hAnsiTheme="minorHAnsi" w:cstheme="minorHAnsi"/>
                <w:b/>
              </w:rPr>
            </w:pPr>
            <w:r>
              <w:rPr>
                <w:rFonts w:asciiTheme="minorHAnsi" w:hAnsiTheme="minorHAnsi" w:cstheme="minorHAnsi"/>
                <w:b/>
              </w:rPr>
              <w:t>Challan-cum-statement in respect of TDS</w:t>
            </w:r>
          </w:p>
        </w:tc>
        <w:tc>
          <w:tcPr>
            <w:tcW w:w="1280" w:type="dxa"/>
            <w:shd w:val="clear" w:color="auto" w:fill="D6E3BC" w:themeFill="accent3" w:themeFillTint="66"/>
            <w:vAlign w:val="center"/>
          </w:tcPr>
          <w:p w14:paraId="18139D5B" w14:textId="78F1EA0A" w:rsidR="009606A0" w:rsidRDefault="009606A0" w:rsidP="009606A0">
            <w:pPr>
              <w:jc w:val="center"/>
              <w:rPr>
                <w:rFonts w:asciiTheme="minorHAnsi" w:hAnsiTheme="minorHAnsi" w:cstheme="minorHAnsi"/>
                <w:b/>
              </w:rPr>
            </w:pPr>
            <w:r>
              <w:rPr>
                <w:rFonts w:asciiTheme="minorHAnsi" w:hAnsiTheme="minorHAnsi" w:cstheme="minorHAnsi"/>
                <w:b/>
              </w:rPr>
              <w:t>June 2022</w:t>
            </w:r>
          </w:p>
        </w:tc>
        <w:tc>
          <w:tcPr>
            <w:tcW w:w="5075" w:type="dxa"/>
            <w:shd w:val="clear" w:color="auto" w:fill="D6E3BC" w:themeFill="accent3" w:themeFillTint="66"/>
            <w:noWrap/>
            <w:vAlign w:val="center"/>
          </w:tcPr>
          <w:p w14:paraId="43886EBF" w14:textId="050E6EC8" w:rsidR="009606A0" w:rsidRDefault="009606A0" w:rsidP="009606A0">
            <w:pPr>
              <w:jc w:val="both"/>
              <w:rPr>
                <w:rFonts w:asciiTheme="minorHAnsi" w:hAnsiTheme="minorHAnsi" w:cstheme="minorHAnsi"/>
                <w:bCs/>
              </w:rPr>
            </w:pPr>
            <w:r w:rsidRPr="009606A0">
              <w:rPr>
                <w:rFonts w:asciiTheme="minorHAnsi" w:hAnsiTheme="minorHAnsi" w:cstheme="minorHAnsi"/>
                <w:bCs/>
              </w:rPr>
              <w:t xml:space="preserve">Due date for furnishing of challan-cum-statement in respect of tax deducted under section </w:t>
            </w:r>
            <w:r>
              <w:rPr>
                <w:rFonts w:asciiTheme="minorHAnsi" w:hAnsiTheme="minorHAnsi" w:cstheme="minorHAnsi"/>
                <w:bCs/>
              </w:rPr>
              <w:t xml:space="preserve">194-IA, </w:t>
            </w:r>
            <w:r w:rsidRPr="009606A0">
              <w:rPr>
                <w:rFonts w:asciiTheme="minorHAnsi" w:hAnsiTheme="minorHAnsi" w:cstheme="minorHAnsi"/>
                <w:bCs/>
              </w:rPr>
              <w:t>194-IB</w:t>
            </w:r>
            <w:r>
              <w:rPr>
                <w:rFonts w:asciiTheme="minorHAnsi" w:hAnsiTheme="minorHAnsi" w:cstheme="minorHAnsi"/>
                <w:bCs/>
              </w:rPr>
              <w:t xml:space="preserve"> &amp; 194-M</w:t>
            </w:r>
            <w:r w:rsidRPr="009606A0">
              <w:rPr>
                <w:rFonts w:asciiTheme="minorHAnsi" w:hAnsiTheme="minorHAnsi" w:cstheme="minorHAnsi"/>
                <w:bCs/>
              </w:rPr>
              <w:t xml:space="preserve"> for the month of June, 2022</w:t>
            </w:r>
          </w:p>
        </w:tc>
      </w:tr>
    </w:tbl>
    <w:p w14:paraId="0DE5CC1E" w14:textId="77777777" w:rsidR="007F0586" w:rsidRPr="00EC357C" w:rsidRDefault="00DF233D" w:rsidP="00F474C8">
      <w:pPr>
        <w:tabs>
          <w:tab w:val="left" w:pos="3039"/>
          <w:tab w:val="left" w:pos="4820"/>
        </w:tabs>
        <w:rPr>
          <w:rFonts w:cstheme="minorHAnsi"/>
          <w:b/>
          <w:sz w:val="32"/>
          <w:lang w:val="en-GB"/>
        </w:rPr>
      </w:pPr>
      <w:r>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p>
    <w:p w14:paraId="43D452B8" w14:textId="77777777" w:rsidR="00843461" w:rsidRDefault="00843461" w:rsidP="00F474C8">
      <w:pPr>
        <w:tabs>
          <w:tab w:val="left" w:pos="3039"/>
          <w:tab w:val="left" w:pos="4820"/>
        </w:tabs>
        <w:rPr>
          <w:rFonts w:cstheme="minorHAnsi"/>
          <w:b/>
          <w:sz w:val="32"/>
          <w:lang w:val="en-GB"/>
        </w:rPr>
      </w:pPr>
    </w:p>
    <w:p w14:paraId="4376430C" w14:textId="77777777" w:rsidR="00F91123" w:rsidRDefault="00F91123" w:rsidP="00F474C8">
      <w:pPr>
        <w:tabs>
          <w:tab w:val="left" w:pos="3039"/>
          <w:tab w:val="left" w:pos="4820"/>
        </w:tabs>
        <w:rPr>
          <w:rFonts w:cstheme="minorHAnsi"/>
          <w:b/>
          <w:sz w:val="32"/>
          <w:lang w:val="en-GB"/>
        </w:rPr>
      </w:pPr>
    </w:p>
    <w:p w14:paraId="2AF6F3E9" w14:textId="77777777" w:rsidR="00A64059" w:rsidRPr="00EC357C" w:rsidRDefault="00A64059" w:rsidP="00F474C8">
      <w:pPr>
        <w:tabs>
          <w:tab w:val="left" w:pos="3039"/>
          <w:tab w:val="left" w:pos="4820"/>
        </w:tabs>
        <w:rPr>
          <w:rFonts w:cstheme="minorHAnsi"/>
          <w:b/>
          <w:sz w:val="32"/>
          <w:lang w:val="en-GB"/>
        </w:rPr>
      </w:pPr>
    </w:p>
    <w:p w14:paraId="5EF7EF3C" w14:textId="77777777" w:rsidR="00D76C92" w:rsidRDefault="00D76C92" w:rsidP="00000A62">
      <w:pPr>
        <w:tabs>
          <w:tab w:val="left" w:pos="7365"/>
        </w:tabs>
        <w:rPr>
          <w:rFonts w:cstheme="minorHAnsi"/>
          <w:b/>
          <w:bCs/>
          <w:lang w:val="en-GB"/>
        </w:rPr>
      </w:pPr>
    </w:p>
    <w:p w14:paraId="68A1B679" w14:textId="77777777" w:rsidR="00C20A7C" w:rsidRDefault="00C20A7C" w:rsidP="00000A62">
      <w:pPr>
        <w:tabs>
          <w:tab w:val="left" w:pos="7365"/>
        </w:tabs>
        <w:rPr>
          <w:rFonts w:cstheme="minorHAnsi"/>
          <w:b/>
          <w:bCs/>
          <w:lang w:val="en-GB"/>
        </w:rPr>
      </w:pPr>
    </w:p>
    <w:p w14:paraId="1EE22C75" w14:textId="77777777" w:rsidR="00780B9B" w:rsidRDefault="00780B9B" w:rsidP="00000A62">
      <w:pPr>
        <w:tabs>
          <w:tab w:val="left" w:pos="7365"/>
        </w:tabs>
        <w:rPr>
          <w:rFonts w:cstheme="minorHAnsi"/>
          <w:b/>
          <w:bCs/>
          <w:lang w:val="en-GB"/>
        </w:rPr>
      </w:pPr>
    </w:p>
    <w:p w14:paraId="65D03894" w14:textId="77777777" w:rsidR="00780B9B" w:rsidRDefault="00780B9B" w:rsidP="00000A62">
      <w:pPr>
        <w:tabs>
          <w:tab w:val="left" w:pos="7365"/>
        </w:tabs>
        <w:rPr>
          <w:rFonts w:cstheme="minorHAnsi"/>
          <w:b/>
          <w:bCs/>
          <w:lang w:val="en-GB"/>
        </w:rPr>
      </w:pPr>
    </w:p>
    <w:p w14:paraId="001768D3" w14:textId="77777777" w:rsidR="00780B9B" w:rsidRPr="00333758" w:rsidRDefault="00780B9B" w:rsidP="00000A62">
      <w:pPr>
        <w:tabs>
          <w:tab w:val="left" w:pos="7365"/>
        </w:tabs>
        <w:rPr>
          <w:rFonts w:cstheme="minorHAnsi"/>
          <w:b/>
          <w:bCs/>
          <w:lang w:val="en-GB"/>
        </w:rPr>
        <w:sectPr w:rsidR="00780B9B"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1D1D1F13" w14:textId="77777777" w:rsidR="00EA264A" w:rsidRPr="00F800E4" w:rsidRDefault="00EA264A" w:rsidP="00EA264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E87C97">
        <w:rPr>
          <w:rFonts w:asciiTheme="minorHAnsi" w:hAnsiTheme="minorHAnsi" w:cstheme="minorHAnsi"/>
          <w:b/>
          <w:bCs/>
          <w:noProof/>
          <w:color w:val="FFFFFF" w:themeColor="background1"/>
          <w:sz w:val="22"/>
          <w:szCs w:val="22"/>
          <w:u w:val="none"/>
          <w:lang w:val="en-US"/>
        </w:rPr>
        <w:lastRenderedPageBreak/>
        <w:t>NOTIFICATION</w:t>
      </w:r>
    </w:p>
    <w:p w14:paraId="013DED21" w14:textId="016C8971" w:rsidR="00EA264A" w:rsidRPr="00F800E4" w:rsidRDefault="00B32BBE" w:rsidP="00EA264A">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Specifying forms, returns, statements, reports, orders, by whatever name called, p</w:t>
      </w:r>
      <w:r w:rsidR="006A5BAE">
        <w:rPr>
          <w:rFonts w:asciiTheme="minorHAnsi" w:hAnsiTheme="minorHAnsi" w:cstheme="minorHAnsi"/>
          <w:b/>
          <w:bCs/>
          <w:caps/>
          <w:lang w:val="en-IN"/>
        </w:rPr>
        <w:t>rescribed in appendix-ii to be furnished electonically under sub-rule (1) and sub-rule (2) of rule 131 of the income tax rules, 1962</w:t>
      </w:r>
    </w:p>
    <w:p w14:paraId="56AF1E69" w14:textId="47625A83" w:rsidR="006A5BAE" w:rsidRPr="006A5BAE" w:rsidRDefault="00EA264A" w:rsidP="00C66D46">
      <w:pPr>
        <w:pStyle w:val="NormalWeb"/>
        <w:shd w:val="clear" w:color="auto" w:fill="FFFFFF"/>
        <w:spacing w:before="0" w:beforeAutospacing="0"/>
        <w:jc w:val="both"/>
        <w:rPr>
          <w:rFonts w:asciiTheme="minorHAnsi" w:hAnsiTheme="minorHAnsi" w:cstheme="minorHAnsi"/>
          <w:sz w:val="22"/>
          <w:szCs w:val="22"/>
        </w:rPr>
      </w:pPr>
      <w:r w:rsidRPr="00C66D46">
        <w:rPr>
          <w:rFonts w:asciiTheme="minorHAnsi" w:hAnsiTheme="minorHAnsi" w:cstheme="minorHAnsi"/>
          <w:b/>
          <w:bCs/>
          <w:sz w:val="22"/>
          <w:szCs w:val="22"/>
          <w:shd w:val="clear" w:color="auto" w:fill="FFFFFF"/>
        </w:rPr>
        <w:t>OUR COMMENTS:</w:t>
      </w:r>
      <w:r w:rsidR="006A5BAE">
        <w:rPr>
          <w:rFonts w:asciiTheme="minorHAnsi" w:hAnsiTheme="minorHAnsi" w:cstheme="minorHAnsi"/>
          <w:b/>
          <w:bCs/>
          <w:shd w:val="clear" w:color="auto" w:fill="FFFFFF"/>
        </w:rPr>
        <w:t xml:space="preserve"> </w:t>
      </w:r>
      <w:r w:rsidR="00E81C62">
        <w:rPr>
          <w:rFonts w:asciiTheme="minorHAnsi" w:hAnsiTheme="minorHAnsi" w:cstheme="minorHAnsi"/>
          <w:sz w:val="22"/>
          <w:szCs w:val="22"/>
          <w:shd w:val="clear" w:color="auto" w:fill="FFFFFF"/>
        </w:rPr>
        <w:t>V</w:t>
      </w:r>
      <w:r w:rsidRPr="006A5BAE">
        <w:rPr>
          <w:rFonts w:asciiTheme="minorHAnsi" w:hAnsiTheme="minorHAnsi" w:cstheme="minorHAnsi"/>
          <w:sz w:val="22"/>
          <w:szCs w:val="22"/>
          <w:shd w:val="clear" w:color="auto" w:fill="FFFFFF"/>
        </w:rPr>
        <w:t xml:space="preserve">ide Notification No. </w:t>
      </w:r>
      <w:r w:rsidR="006A5BAE" w:rsidRPr="006A5BAE">
        <w:rPr>
          <w:rFonts w:asciiTheme="minorHAnsi" w:hAnsiTheme="minorHAnsi" w:cstheme="minorHAnsi"/>
          <w:sz w:val="22"/>
          <w:szCs w:val="22"/>
          <w:shd w:val="clear" w:color="auto" w:fill="FFFFFF"/>
        </w:rPr>
        <w:t>0</w:t>
      </w:r>
      <w:r w:rsidR="00F3277C" w:rsidRPr="006A5BAE">
        <w:rPr>
          <w:rFonts w:asciiTheme="minorHAnsi" w:hAnsiTheme="minorHAnsi" w:cstheme="minorHAnsi"/>
          <w:sz w:val="22"/>
          <w:szCs w:val="22"/>
          <w:shd w:val="clear" w:color="auto" w:fill="FFFFFF"/>
        </w:rPr>
        <w:t>3</w:t>
      </w:r>
      <w:r w:rsidRPr="006A5BAE">
        <w:rPr>
          <w:rFonts w:asciiTheme="minorHAnsi" w:hAnsiTheme="minorHAnsi" w:cstheme="minorHAnsi"/>
          <w:sz w:val="22"/>
          <w:szCs w:val="22"/>
          <w:shd w:val="clear" w:color="auto" w:fill="FFFFFF"/>
        </w:rPr>
        <w:t xml:space="preserve">/2022 dated </w:t>
      </w:r>
      <w:r w:rsidR="006A5BAE" w:rsidRPr="006A5BAE">
        <w:rPr>
          <w:rFonts w:asciiTheme="minorHAnsi" w:hAnsiTheme="minorHAnsi" w:cstheme="minorHAnsi"/>
          <w:sz w:val="22"/>
          <w:szCs w:val="22"/>
          <w:shd w:val="clear" w:color="auto" w:fill="FFFFFF"/>
        </w:rPr>
        <w:t>16.07.2022</w:t>
      </w:r>
      <w:r w:rsidRPr="006A5BAE">
        <w:rPr>
          <w:rFonts w:asciiTheme="minorHAnsi" w:hAnsiTheme="minorHAnsi" w:cstheme="minorHAnsi"/>
          <w:sz w:val="22"/>
          <w:szCs w:val="22"/>
          <w:shd w:val="clear" w:color="auto" w:fill="FFFFFF"/>
        </w:rPr>
        <w:t xml:space="preserve"> </w:t>
      </w:r>
      <w:r w:rsidR="006A5BAE" w:rsidRPr="006A5BAE">
        <w:rPr>
          <w:rFonts w:asciiTheme="minorHAnsi" w:hAnsiTheme="minorHAnsi" w:cstheme="minorHAnsi"/>
          <w:sz w:val="22"/>
          <w:szCs w:val="22"/>
        </w:rPr>
        <w:t>the Director General of Income Tax (Systems)</w:t>
      </w:r>
      <w:r w:rsidR="00E81C62">
        <w:rPr>
          <w:rFonts w:asciiTheme="minorHAnsi" w:hAnsiTheme="minorHAnsi" w:cstheme="minorHAnsi"/>
          <w:sz w:val="22"/>
          <w:szCs w:val="22"/>
        </w:rPr>
        <w:t xml:space="preserve"> </w:t>
      </w:r>
      <w:r w:rsidR="00E81C62" w:rsidRPr="006A5BAE">
        <w:rPr>
          <w:rFonts w:asciiTheme="minorHAnsi" w:hAnsiTheme="minorHAnsi" w:cstheme="minorHAnsi"/>
          <w:sz w:val="22"/>
          <w:szCs w:val="22"/>
          <w:shd w:val="clear" w:color="auto" w:fill="FFFFFF"/>
        </w:rPr>
        <w:t>notified</w:t>
      </w:r>
      <w:r w:rsidR="006A5BAE" w:rsidRPr="006A5BAE">
        <w:rPr>
          <w:rFonts w:asciiTheme="minorHAnsi" w:hAnsiTheme="minorHAnsi" w:cstheme="minorHAnsi"/>
          <w:sz w:val="22"/>
          <w:szCs w:val="22"/>
        </w:rPr>
        <w:t>, with the approval of the Board, hereby specifie</w:t>
      </w:r>
      <w:r w:rsidR="00AD22BA">
        <w:rPr>
          <w:rFonts w:asciiTheme="minorHAnsi" w:hAnsiTheme="minorHAnsi" w:cstheme="minorHAnsi"/>
          <w:sz w:val="22"/>
          <w:szCs w:val="22"/>
        </w:rPr>
        <w:t>d</w:t>
      </w:r>
      <w:r w:rsidR="006A5BAE" w:rsidRPr="006A5BAE">
        <w:rPr>
          <w:rFonts w:asciiTheme="minorHAnsi" w:hAnsiTheme="minorHAnsi" w:cstheme="minorHAnsi"/>
          <w:sz w:val="22"/>
          <w:szCs w:val="22"/>
        </w:rPr>
        <w:t xml:space="preserve"> that the following Forms, returns, statements, reports, orders, by whatever name called, shall be furnished electronically and shall be verified in the manner prescribed under </w:t>
      </w:r>
      <w:hyperlink r:id="rId28" w:history="1">
        <w:r w:rsidR="006A5BAE" w:rsidRPr="006A5BAE">
          <w:rPr>
            <w:rStyle w:val="Hyperlink"/>
            <w:rFonts w:asciiTheme="minorHAnsi" w:hAnsiTheme="minorHAnsi" w:cstheme="minorHAnsi"/>
            <w:color w:val="auto"/>
            <w:sz w:val="22"/>
            <w:szCs w:val="22"/>
            <w:u w:val="none"/>
          </w:rPr>
          <w:t>sub-rule (1) of Rule 131</w:t>
        </w:r>
      </w:hyperlink>
      <w:r w:rsidR="006A5BAE" w:rsidRPr="006A5BAE">
        <w:rPr>
          <w:rFonts w:asciiTheme="minorHAnsi" w:hAnsiTheme="minorHAnsi" w:cstheme="minorHAnsi"/>
          <w:sz w:val="22"/>
          <w:szCs w:val="22"/>
        </w:rPr>
        <w:t> :</w:t>
      </w:r>
    </w:p>
    <w:tbl>
      <w:tblPr>
        <w:tblW w:w="5436"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490"/>
        <w:gridCol w:w="4602"/>
      </w:tblGrid>
      <w:tr w:rsidR="006A5BAE" w:rsidRPr="006A5BAE" w14:paraId="17B9FF7D" w14:textId="77777777" w:rsidTr="0011610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72E78FD" w14:textId="77777777" w:rsidR="006A5BAE" w:rsidRPr="00AD22BA" w:rsidRDefault="006A5BAE" w:rsidP="00C66D46">
            <w:pPr>
              <w:pStyle w:val="NormalWeb"/>
              <w:jc w:val="center"/>
              <w:rPr>
                <w:rFonts w:asciiTheme="minorHAnsi" w:hAnsiTheme="minorHAnsi" w:cstheme="minorHAnsi"/>
                <w:sz w:val="22"/>
                <w:szCs w:val="22"/>
              </w:rPr>
            </w:pPr>
            <w:r w:rsidRPr="00AD22BA">
              <w:rPr>
                <w:rStyle w:val="Strong"/>
                <w:rFonts w:asciiTheme="minorHAnsi" w:hAnsiTheme="minorHAnsi" w:cstheme="minorHAnsi"/>
                <w:b w:val="0"/>
                <w:bCs w:val="0"/>
                <w:sz w:val="22"/>
                <w:szCs w:val="22"/>
              </w:rPr>
              <w:t>S. No.</w:t>
            </w:r>
          </w:p>
        </w:tc>
        <w:tc>
          <w:tcPr>
            <w:tcW w:w="490" w:type="dxa"/>
            <w:tcBorders>
              <w:top w:val="single" w:sz="6" w:space="0" w:color="000000"/>
              <w:left w:val="nil"/>
              <w:bottom w:val="single" w:sz="6" w:space="0" w:color="000000"/>
              <w:right w:val="single" w:sz="6" w:space="0" w:color="000000"/>
            </w:tcBorders>
            <w:shd w:val="clear" w:color="auto" w:fill="FFFFFF"/>
            <w:hideMark/>
          </w:tcPr>
          <w:p w14:paraId="6CE44964" w14:textId="77777777" w:rsidR="006A5BAE" w:rsidRPr="00AD22BA" w:rsidRDefault="006A5BAE" w:rsidP="00C66D46">
            <w:pPr>
              <w:pStyle w:val="NormalWeb"/>
              <w:ind w:right="-168"/>
              <w:jc w:val="center"/>
              <w:rPr>
                <w:rFonts w:asciiTheme="minorHAnsi" w:hAnsiTheme="minorHAnsi" w:cstheme="minorHAnsi"/>
                <w:sz w:val="22"/>
                <w:szCs w:val="22"/>
              </w:rPr>
            </w:pPr>
            <w:r w:rsidRPr="00AD22BA">
              <w:rPr>
                <w:rStyle w:val="Strong"/>
                <w:rFonts w:asciiTheme="minorHAnsi" w:hAnsiTheme="minorHAnsi" w:cstheme="minorHAnsi"/>
                <w:b w:val="0"/>
                <w:bCs w:val="0"/>
                <w:sz w:val="22"/>
                <w:szCs w:val="22"/>
              </w:rPr>
              <w:t>Form</w:t>
            </w:r>
          </w:p>
        </w:tc>
        <w:tc>
          <w:tcPr>
            <w:tcW w:w="4602" w:type="dxa"/>
            <w:tcBorders>
              <w:top w:val="single" w:sz="6" w:space="0" w:color="000000"/>
              <w:left w:val="nil"/>
              <w:bottom w:val="single" w:sz="6" w:space="0" w:color="000000"/>
              <w:right w:val="single" w:sz="6" w:space="0" w:color="000000"/>
            </w:tcBorders>
            <w:shd w:val="clear" w:color="auto" w:fill="FFFFFF"/>
            <w:hideMark/>
          </w:tcPr>
          <w:p w14:paraId="0CE0661C" w14:textId="77777777" w:rsidR="006A5BAE" w:rsidRPr="006A5BAE" w:rsidRDefault="006A5BAE" w:rsidP="00C66D46">
            <w:pPr>
              <w:pStyle w:val="NormalWeb"/>
              <w:ind w:right="457"/>
              <w:jc w:val="center"/>
              <w:rPr>
                <w:rFonts w:asciiTheme="minorHAnsi" w:hAnsiTheme="minorHAnsi" w:cstheme="minorHAnsi"/>
                <w:sz w:val="22"/>
                <w:szCs w:val="22"/>
              </w:rPr>
            </w:pPr>
            <w:r w:rsidRPr="006A5BAE">
              <w:rPr>
                <w:rStyle w:val="Strong"/>
                <w:rFonts w:asciiTheme="minorHAnsi" w:hAnsiTheme="minorHAnsi" w:cstheme="minorHAnsi"/>
                <w:b w:val="0"/>
                <w:bCs w:val="0"/>
                <w:sz w:val="22"/>
                <w:szCs w:val="22"/>
              </w:rPr>
              <w:t>Description</w:t>
            </w:r>
          </w:p>
        </w:tc>
      </w:tr>
      <w:tr w:rsidR="006A5BAE" w:rsidRPr="006A5BAE" w14:paraId="3F30EF86"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58B248B"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1</w:t>
            </w:r>
          </w:p>
        </w:tc>
        <w:tc>
          <w:tcPr>
            <w:tcW w:w="490" w:type="dxa"/>
            <w:tcBorders>
              <w:top w:val="nil"/>
              <w:left w:val="nil"/>
              <w:bottom w:val="single" w:sz="6" w:space="0" w:color="000000"/>
              <w:right w:val="single" w:sz="6" w:space="0" w:color="000000"/>
            </w:tcBorders>
            <w:shd w:val="clear" w:color="auto" w:fill="FFFFFF"/>
            <w:hideMark/>
          </w:tcPr>
          <w:p w14:paraId="5605C2EF" w14:textId="77777777" w:rsidR="006A5BAE" w:rsidRPr="006A5BAE" w:rsidRDefault="00000000" w:rsidP="00E81C62">
            <w:pPr>
              <w:pStyle w:val="NormalWeb"/>
              <w:jc w:val="both"/>
              <w:rPr>
                <w:rFonts w:asciiTheme="minorHAnsi" w:hAnsiTheme="minorHAnsi" w:cstheme="minorHAnsi"/>
                <w:sz w:val="22"/>
                <w:szCs w:val="22"/>
              </w:rPr>
            </w:pPr>
            <w:hyperlink r:id="rId29" w:history="1">
              <w:r w:rsidR="006A5BAE" w:rsidRPr="006A5BAE">
                <w:rPr>
                  <w:rStyle w:val="Hyperlink"/>
                  <w:rFonts w:asciiTheme="minorHAnsi" w:hAnsiTheme="minorHAnsi" w:cstheme="minorHAnsi"/>
                  <w:color w:val="auto"/>
                  <w:sz w:val="22"/>
                  <w:szCs w:val="22"/>
                  <w:u w:val="none"/>
                </w:rPr>
                <w:t>3CEF</w:t>
              </w:r>
            </w:hyperlink>
          </w:p>
        </w:tc>
        <w:tc>
          <w:tcPr>
            <w:tcW w:w="4602" w:type="dxa"/>
            <w:tcBorders>
              <w:top w:val="nil"/>
              <w:left w:val="nil"/>
              <w:bottom w:val="single" w:sz="6" w:space="0" w:color="000000"/>
              <w:right w:val="single" w:sz="6" w:space="0" w:color="000000"/>
            </w:tcBorders>
            <w:shd w:val="clear" w:color="auto" w:fill="FFFFFF"/>
            <w:hideMark/>
          </w:tcPr>
          <w:p w14:paraId="36142DE1"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Annual Compliance Report on Advance Pricing Agreement</w:t>
            </w:r>
          </w:p>
        </w:tc>
      </w:tr>
      <w:tr w:rsidR="006A5BAE" w:rsidRPr="006A5BAE" w14:paraId="179CE3E2"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361B8E7"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2</w:t>
            </w:r>
          </w:p>
        </w:tc>
        <w:tc>
          <w:tcPr>
            <w:tcW w:w="490" w:type="dxa"/>
            <w:tcBorders>
              <w:top w:val="nil"/>
              <w:left w:val="nil"/>
              <w:bottom w:val="single" w:sz="6" w:space="0" w:color="000000"/>
              <w:right w:val="single" w:sz="6" w:space="0" w:color="000000"/>
            </w:tcBorders>
            <w:shd w:val="clear" w:color="auto" w:fill="FFFFFF"/>
            <w:hideMark/>
          </w:tcPr>
          <w:p w14:paraId="66FF4BDC" w14:textId="77777777" w:rsidR="006A5BAE" w:rsidRPr="006A5BAE" w:rsidRDefault="00000000" w:rsidP="00E81C62">
            <w:pPr>
              <w:pStyle w:val="NormalWeb"/>
              <w:jc w:val="both"/>
              <w:rPr>
                <w:rFonts w:asciiTheme="minorHAnsi" w:hAnsiTheme="minorHAnsi" w:cstheme="minorHAnsi"/>
                <w:sz w:val="22"/>
                <w:szCs w:val="22"/>
              </w:rPr>
            </w:pPr>
            <w:hyperlink r:id="rId30" w:history="1">
              <w:r w:rsidR="006A5BAE" w:rsidRPr="006A5BAE">
                <w:rPr>
                  <w:rStyle w:val="Hyperlink"/>
                  <w:rFonts w:asciiTheme="minorHAnsi" w:hAnsiTheme="minorHAnsi" w:cstheme="minorHAnsi"/>
                  <w:color w:val="auto"/>
                  <w:sz w:val="22"/>
                  <w:szCs w:val="22"/>
                  <w:u w:val="none"/>
                </w:rPr>
                <w:t>10F</w:t>
              </w:r>
            </w:hyperlink>
          </w:p>
        </w:tc>
        <w:tc>
          <w:tcPr>
            <w:tcW w:w="4602" w:type="dxa"/>
            <w:tcBorders>
              <w:top w:val="nil"/>
              <w:left w:val="nil"/>
              <w:bottom w:val="single" w:sz="6" w:space="0" w:color="000000"/>
              <w:right w:val="single" w:sz="6" w:space="0" w:color="000000"/>
            </w:tcBorders>
            <w:shd w:val="clear" w:color="auto" w:fill="FFFFFF"/>
            <w:hideMark/>
          </w:tcPr>
          <w:p w14:paraId="6B0E1DDF"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Information to be provided under </w:t>
            </w:r>
            <w:hyperlink r:id="rId31" w:history="1">
              <w:r w:rsidRPr="006A5BAE">
                <w:rPr>
                  <w:rStyle w:val="Hyperlink"/>
                  <w:rFonts w:asciiTheme="minorHAnsi" w:hAnsiTheme="minorHAnsi" w:cstheme="minorHAnsi"/>
                  <w:color w:val="auto"/>
                  <w:sz w:val="22"/>
                  <w:szCs w:val="22"/>
                  <w:u w:val="none"/>
                </w:rPr>
                <w:t>sub-section (5) of section 90 </w:t>
              </w:r>
            </w:hyperlink>
            <w:r w:rsidRPr="006A5BAE">
              <w:rPr>
                <w:rFonts w:asciiTheme="minorHAnsi" w:hAnsiTheme="minorHAnsi" w:cstheme="minorHAnsi"/>
                <w:sz w:val="22"/>
                <w:szCs w:val="22"/>
              </w:rPr>
              <w:t>or </w:t>
            </w:r>
            <w:hyperlink r:id="rId32" w:history="1">
              <w:r w:rsidRPr="006A5BAE">
                <w:rPr>
                  <w:rStyle w:val="Hyperlink"/>
                  <w:rFonts w:asciiTheme="minorHAnsi" w:hAnsiTheme="minorHAnsi" w:cstheme="minorHAnsi"/>
                  <w:color w:val="auto"/>
                  <w:sz w:val="22"/>
                  <w:szCs w:val="22"/>
                  <w:u w:val="none"/>
                </w:rPr>
                <w:t>sub-section (5) of section 90A</w:t>
              </w:r>
            </w:hyperlink>
            <w:r w:rsidRPr="006A5BAE">
              <w:rPr>
                <w:rFonts w:asciiTheme="minorHAnsi" w:hAnsiTheme="minorHAnsi" w:cstheme="minorHAnsi"/>
                <w:sz w:val="22"/>
                <w:szCs w:val="22"/>
              </w:rPr>
              <w:t> of the </w:t>
            </w:r>
            <w:hyperlink r:id="rId33" w:history="1">
              <w:r w:rsidRPr="006A5BAE">
                <w:rPr>
                  <w:rStyle w:val="Hyperlink"/>
                  <w:rFonts w:asciiTheme="minorHAnsi" w:hAnsiTheme="minorHAnsi" w:cstheme="minorHAnsi"/>
                  <w:color w:val="auto"/>
                  <w:sz w:val="22"/>
                  <w:szCs w:val="22"/>
                  <w:u w:val="none"/>
                </w:rPr>
                <w:t>Income</w:t>
              </w:r>
            </w:hyperlink>
            <w:hyperlink r:id="rId34" w:history="1">
              <w:r w:rsidRPr="006A5BAE">
                <w:rPr>
                  <w:rStyle w:val="Hyperlink"/>
                  <w:rFonts w:asciiTheme="minorHAnsi" w:hAnsiTheme="minorHAnsi" w:cstheme="minorHAnsi"/>
                  <w:color w:val="auto"/>
                  <w:sz w:val="22"/>
                  <w:szCs w:val="22"/>
                  <w:u w:val="none"/>
                </w:rPr>
                <w:t>-tax Act, 1961</w:t>
              </w:r>
            </w:hyperlink>
          </w:p>
        </w:tc>
      </w:tr>
      <w:tr w:rsidR="006A5BAE" w:rsidRPr="006A5BAE" w14:paraId="366EBA5D"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8DF0FEB"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3</w:t>
            </w:r>
          </w:p>
        </w:tc>
        <w:tc>
          <w:tcPr>
            <w:tcW w:w="490" w:type="dxa"/>
            <w:tcBorders>
              <w:top w:val="nil"/>
              <w:left w:val="nil"/>
              <w:bottom w:val="single" w:sz="6" w:space="0" w:color="000000"/>
              <w:right w:val="single" w:sz="6" w:space="0" w:color="000000"/>
            </w:tcBorders>
            <w:shd w:val="clear" w:color="auto" w:fill="FFFFFF"/>
            <w:hideMark/>
          </w:tcPr>
          <w:p w14:paraId="20729AC4" w14:textId="77777777" w:rsidR="006A5BAE" w:rsidRPr="006A5BAE" w:rsidRDefault="00000000" w:rsidP="00E81C62">
            <w:pPr>
              <w:pStyle w:val="NormalWeb"/>
              <w:jc w:val="both"/>
              <w:rPr>
                <w:rFonts w:asciiTheme="minorHAnsi" w:hAnsiTheme="minorHAnsi" w:cstheme="minorHAnsi"/>
                <w:sz w:val="22"/>
                <w:szCs w:val="22"/>
              </w:rPr>
            </w:pPr>
            <w:hyperlink r:id="rId35" w:history="1">
              <w:r w:rsidR="006A5BAE" w:rsidRPr="006A5BAE">
                <w:rPr>
                  <w:rStyle w:val="Hyperlink"/>
                  <w:rFonts w:asciiTheme="minorHAnsi" w:hAnsiTheme="minorHAnsi" w:cstheme="minorHAnsi"/>
                  <w:color w:val="auto"/>
                  <w:sz w:val="22"/>
                  <w:szCs w:val="22"/>
                  <w:u w:val="none"/>
                </w:rPr>
                <w:t>10IA</w:t>
              </w:r>
            </w:hyperlink>
          </w:p>
        </w:tc>
        <w:tc>
          <w:tcPr>
            <w:tcW w:w="4602" w:type="dxa"/>
            <w:tcBorders>
              <w:top w:val="nil"/>
              <w:left w:val="nil"/>
              <w:bottom w:val="single" w:sz="6" w:space="0" w:color="000000"/>
              <w:right w:val="single" w:sz="6" w:space="0" w:color="000000"/>
            </w:tcBorders>
            <w:shd w:val="clear" w:color="auto" w:fill="FFFFFF"/>
            <w:hideMark/>
          </w:tcPr>
          <w:p w14:paraId="67A8165C"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Certificate of the medical authority for certifying 'person with disability', 'severe disability', 'autism', ‘cerebral palsy' and (multiple disability' for purposes of </w:t>
            </w:r>
            <w:hyperlink r:id="rId36" w:history="1">
              <w:r w:rsidRPr="006A5BAE">
                <w:rPr>
                  <w:rStyle w:val="Hyperlink"/>
                  <w:rFonts w:asciiTheme="minorHAnsi" w:hAnsiTheme="minorHAnsi" w:cstheme="minorHAnsi"/>
                  <w:color w:val="auto"/>
                  <w:sz w:val="22"/>
                  <w:szCs w:val="22"/>
                  <w:u w:val="none"/>
                </w:rPr>
                <w:t>section 80DD</w:t>
              </w:r>
            </w:hyperlink>
            <w:r w:rsidRPr="006A5BAE">
              <w:rPr>
                <w:rFonts w:asciiTheme="minorHAnsi" w:hAnsiTheme="minorHAnsi" w:cstheme="minorHAnsi"/>
                <w:sz w:val="22"/>
                <w:szCs w:val="22"/>
              </w:rPr>
              <w:t> and </w:t>
            </w:r>
            <w:hyperlink r:id="rId37" w:history="1">
              <w:r w:rsidRPr="006A5BAE">
                <w:rPr>
                  <w:rStyle w:val="Hyperlink"/>
                  <w:rFonts w:asciiTheme="minorHAnsi" w:hAnsiTheme="minorHAnsi" w:cstheme="minorHAnsi"/>
                  <w:color w:val="auto"/>
                  <w:sz w:val="22"/>
                  <w:szCs w:val="22"/>
                  <w:u w:val="none"/>
                </w:rPr>
                <w:t>section 80U</w:t>
              </w:r>
            </w:hyperlink>
          </w:p>
        </w:tc>
      </w:tr>
      <w:tr w:rsidR="006A5BAE" w:rsidRPr="006A5BAE" w14:paraId="51E1C003"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0F04DB0"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4</w:t>
            </w:r>
          </w:p>
        </w:tc>
        <w:tc>
          <w:tcPr>
            <w:tcW w:w="490" w:type="dxa"/>
            <w:tcBorders>
              <w:top w:val="nil"/>
              <w:left w:val="nil"/>
              <w:bottom w:val="single" w:sz="6" w:space="0" w:color="000000"/>
              <w:right w:val="single" w:sz="6" w:space="0" w:color="000000"/>
            </w:tcBorders>
            <w:shd w:val="clear" w:color="auto" w:fill="FFFFFF"/>
            <w:hideMark/>
          </w:tcPr>
          <w:p w14:paraId="2DE132DA" w14:textId="77777777" w:rsidR="006A5BAE" w:rsidRPr="006A5BAE" w:rsidRDefault="00000000" w:rsidP="00E81C62">
            <w:pPr>
              <w:pStyle w:val="NormalWeb"/>
              <w:jc w:val="both"/>
              <w:rPr>
                <w:rFonts w:asciiTheme="minorHAnsi" w:hAnsiTheme="minorHAnsi" w:cstheme="minorHAnsi"/>
                <w:sz w:val="22"/>
                <w:szCs w:val="22"/>
              </w:rPr>
            </w:pPr>
            <w:hyperlink r:id="rId38" w:history="1">
              <w:r w:rsidR="006A5BAE" w:rsidRPr="006A5BAE">
                <w:rPr>
                  <w:rStyle w:val="Hyperlink"/>
                  <w:rFonts w:asciiTheme="minorHAnsi" w:hAnsiTheme="minorHAnsi" w:cstheme="minorHAnsi"/>
                  <w:color w:val="auto"/>
                  <w:sz w:val="22"/>
                  <w:szCs w:val="22"/>
                  <w:u w:val="none"/>
                </w:rPr>
                <w:t>3BB</w:t>
              </w:r>
            </w:hyperlink>
          </w:p>
        </w:tc>
        <w:tc>
          <w:tcPr>
            <w:tcW w:w="4602" w:type="dxa"/>
            <w:tcBorders>
              <w:top w:val="nil"/>
              <w:left w:val="nil"/>
              <w:bottom w:val="single" w:sz="6" w:space="0" w:color="000000"/>
              <w:right w:val="single" w:sz="6" w:space="0" w:color="000000"/>
            </w:tcBorders>
            <w:shd w:val="clear" w:color="auto" w:fill="FFFFFF"/>
            <w:hideMark/>
          </w:tcPr>
          <w:p w14:paraId="3368ADD6"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Monthly statement to be furnished by a Stock Exchange in respect of transactions in which client codes have been modified after registering in the system for the month of --</w:t>
            </w:r>
          </w:p>
        </w:tc>
      </w:tr>
      <w:tr w:rsidR="006A5BAE" w:rsidRPr="006A5BAE" w14:paraId="108A6DD6"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C9001B0"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5</w:t>
            </w:r>
          </w:p>
        </w:tc>
        <w:tc>
          <w:tcPr>
            <w:tcW w:w="490" w:type="dxa"/>
            <w:tcBorders>
              <w:top w:val="nil"/>
              <w:left w:val="nil"/>
              <w:bottom w:val="single" w:sz="6" w:space="0" w:color="000000"/>
              <w:right w:val="single" w:sz="6" w:space="0" w:color="000000"/>
            </w:tcBorders>
            <w:shd w:val="clear" w:color="auto" w:fill="FFFFFF"/>
            <w:hideMark/>
          </w:tcPr>
          <w:p w14:paraId="1B9DAB89" w14:textId="77777777" w:rsidR="006A5BAE" w:rsidRPr="006A5BAE" w:rsidRDefault="00000000" w:rsidP="00E81C62">
            <w:pPr>
              <w:pStyle w:val="NormalWeb"/>
              <w:jc w:val="both"/>
              <w:rPr>
                <w:rFonts w:asciiTheme="minorHAnsi" w:hAnsiTheme="minorHAnsi" w:cstheme="minorHAnsi"/>
                <w:sz w:val="22"/>
                <w:szCs w:val="22"/>
              </w:rPr>
            </w:pPr>
            <w:hyperlink r:id="rId39" w:history="1">
              <w:r w:rsidR="006A5BAE" w:rsidRPr="006A5BAE">
                <w:rPr>
                  <w:rStyle w:val="Hyperlink"/>
                  <w:rFonts w:asciiTheme="minorHAnsi" w:hAnsiTheme="minorHAnsi" w:cstheme="minorHAnsi"/>
                  <w:color w:val="auto"/>
                  <w:sz w:val="22"/>
                  <w:szCs w:val="22"/>
                  <w:u w:val="none"/>
                </w:rPr>
                <w:t>3BC</w:t>
              </w:r>
            </w:hyperlink>
          </w:p>
        </w:tc>
        <w:tc>
          <w:tcPr>
            <w:tcW w:w="4602" w:type="dxa"/>
            <w:tcBorders>
              <w:top w:val="nil"/>
              <w:left w:val="nil"/>
              <w:bottom w:val="single" w:sz="6" w:space="0" w:color="000000"/>
              <w:right w:val="single" w:sz="6" w:space="0" w:color="000000"/>
            </w:tcBorders>
            <w:shd w:val="clear" w:color="auto" w:fill="FFFFFF"/>
            <w:hideMark/>
          </w:tcPr>
          <w:p w14:paraId="0ACA5E25"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Monthly statement to be furnished by a Recognized Association in respect of transactions in which client codes have been modified after registering in the system for the month of --</w:t>
            </w:r>
          </w:p>
        </w:tc>
      </w:tr>
      <w:tr w:rsidR="006A5BAE" w:rsidRPr="006A5BAE" w14:paraId="7F8F5C76"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9A46DA8"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6</w:t>
            </w:r>
          </w:p>
        </w:tc>
        <w:tc>
          <w:tcPr>
            <w:tcW w:w="490" w:type="dxa"/>
            <w:tcBorders>
              <w:top w:val="nil"/>
              <w:left w:val="nil"/>
              <w:bottom w:val="single" w:sz="6" w:space="0" w:color="000000"/>
              <w:right w:val="single" w:sz="6" w:space="0" w:color="000000"/>
            </w:tcBorders>
            <w:shd w:val="clear" w:color="auto" w:fill="FFFFFF"/>
            <w:hideMark/>
          </w:tcPr>
          <w:p w14:paraId="240F8160" w14:textId="77777777" w:rsidR="006A5BAE" w:rsidRPr="006A5BAE" w:rsidRDefault="00000000" w:rsidP="00E81C62">
            <w:pPr>
              <w:pStyle w:val="NormalWeb"/>
              <w:jc w:val="both"/>
              <w:rPr>
                <w:rFonts w:asciiTheme="minorHAnsi" w:hAnsiTheme="minorHAnsi" w:cstheme="minorHAnsi"/>
                <w:sz w:val="22"/>
                <w:szCs w:val="22"/>
              </w:rPr>
            </w:pPr>
            <w:hyperlink r:id="rId40" w:history="1">
              <w:r w:rsidR="006A5BAE" w:rsidRPr="006A5BAE">
                <w:rPr>
                  <w:rStyle w:val="Hyperlink"/>
                  <w:rFonts w:asciiTheme="minorHAnsi" w:hAnsiTheme="minorHAnsi" w:cstheme="minorHAnsi"/>
                  <w:color w:val="auto"/>
                  <w:sz w:val="22"/>
                  <w:szCs w:val="22"/>
                  <w:u w:val="none"/>
                </w:rPr>
                <w:t>10BC</w:t>
              </w:r>
            </w:hyperlink>
          </w:p>
        </w:tc>
        <w:tc>
          <w:tcPr>
            <w:tcW w:w="4602" w:type="dxa"/>
            <w:tcBorders>
              <w:top w:val="nil"/>
              <w:left w:val="nil"/>
              <w:bottom w:val="single" w:sz="6" w:space="0" w:color="000000"/>
              <w:right w:val="single" w:sz="6" w:space="0" w:color="000000"/>
            </w:tcBorders>
            <w:shd w:val="clear" w:color="auto" w:fill="FFFFFF"/>
            <w:hideMark/>
          </w:tcPr>
          <w:p w14:paraId="01E31453"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Audit report under (</w:t>
            </w:r>
            <w:hyperlink r:id="rId41" w:history="1">
              <w:r w:rsidRPr="006A5BAE">
                <w:rPr>
                  <w:rStyle w:val="Hyperlink"/>
                  <w:rFonts w:asciiTheme="minorHAnsi" w:hAnsiTheme="minorHAnsi" w:cstheme="minorHAnsi"/>
                  <w:color w:val="auto"/>
                  <w:sz w:val="22"/>
                  <w:szCs w:val="22"/>
                  <w:u w:val="none"/>
                </w:rPr>
                <w:t>sub-rule (12) of rule 17CA</w:t>
              </w:r>
            </w:hyperlink>
            <w:r w:rsidRPr="006A5BAE">
              <w:rPr>
                <w:rFonts w:asciiTheme="minorHAnsi" w:hAnsiTheme="minorHAnsi" w:cstheme="minorHAnsi"/>
                <w:sz w:val="22"/>
                <w:szCs w:val="22"/>
              </w:rPr>
              <w:t>) of </w:t>
            </w:r>
            <w:hyperlink r:id="rId42" w:history="1">
              <w:r w:rsidRPr="006A5BAE">
                <w:rPr>
                  <w:rStyle w:val="Hyperlink"/>
                  <w:rFonts w:asciiTheme="minorHAnsi" w:hAnsiTheme="minorHAnsi" w:cstheme="minorHAnsi"/>
                  <w:color w:val="auto"/>
                  <w:sz w:val="22"/>
                  <w:szCs w:val="22"/>
                  <w:u w:val="none"/>
                </w:rPr>
                <w:t>Income-tax Rules</w:t>
              </w:r>
            </w:hyperlink>
            <w:hyperlink r:id="rId43" w:history="1">
              <w:r w:rsidRPr="006A5BAE">
                <w:rPr>
                  <w:rStyle w:val="Hyperlink"/>
                  <w:rFonts w:asciiTheme="minorHAnsi" w:hAnsiTheme="minorHAnsi" w:cstheme="minorHAnsi"/>
                  <w:color w:val="auto"/>
                  <w:sz w:val="22"/>
                  <w:szCs w:val="22"/>
                  <w:u w:val="none"/>
                </w:rPr>
                <w:t>, </w:t>
              </w:r>
            </w:hyperlink>
            <w:hyperlink r:id="rId44" w:history="1">
              <w:r w:rsidRPr="006A5BAE">
                <w:rPr>
                  <w:rStyle w:val="Hyperlink"/>
                  <w:rFonts w:asciiTheme="minorHAnsi" w:hAnsiTheme="minorHAnsi" w:cstheme="minorHAnsi"/>
                  <w:color w:val="auto"/>
                  <w:sz w:val="22"/>
                  <w:szCs w:val="22"/>
                  <w:u w:val="none"/>
                </w:rPr>
                <w:t>1962</w:t>
              </w:r>
            </w:hyperlink>
            <w:r w:rsidRPr="006A5BAE">
              <w:rPr>
                <w:rFonts w:asciiTheme="minorHAnsi" w:hAnsiTheme="minorHAnsi" w:cstheme="minorHAnsi"/>
                <w:sz w:val="22"/>
                <w:szCs w:val="22"/>
              </w:rPr>
              <w:t>, in the case of an electoral trust</w:t>
            </w:r>
          </w:p>
        </w:tc>
      </w:tr>
      <w:tr w:rsidR="006A5BAE" w:rsidRPr="006A5BAE" w14:paraId="368D5298"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39DB106F"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7</w:t>
            </w:r>
          </w:p>
        </w:tc>
        <w:tc>
          <w:tcPr>
            <w:tcW w:w="490" w:type="dxa"/>
            <w:tcBorders>
              <w:top w:val="nil"/>
              <w:left w:val="nil"/>
              <w:bottom w:val="single" w:sz="6" w:space="0" w:color="000000"/>
              <w:right w:val="single" w:sz="6" w:space="0" w:color="000000"/>
            </w:tcBorders>
            <w:shd w:val="clear" w:color="auto" w:fill="FFFFFF"/>
            <w:hideMark/>
          </w:tcPr>
          <w:p w14:paraId="24123C95" w14:textId="77777777" w:rsidR="006A5BAE" w:rsidRPr="006A5BAE" w:rsidRDefault="00000000" w:rsidP="00E81C62">
            <w:pPr>
              <w:pStyle w:val="NormalWeb"/>
              <w:jc w:val="both"/>
              <w:rPr>
                <w:rFonts w:asciiTheme="minorHAnsi" w:hAnsiTheme="minorHAnsi" w:cstheme="minorHAnsi"/>
                <w:sz w:val="22"/>
                <w:szCs w:val="22"/>
              </w:rPr>
            </w:pPr>
            <w:hyperlink r:id="rId45" w:history="1">
              <w:r w:rsidR="006A5BAE" w:rsidRPr="006A5BAE">
                <w:rPr>
                  <w:rStyle w:val="Hyperlink"/>
                  <w:rFonts w:asciiTheme="minorHAnsi" w:hAnsiTheme="minorHAnsi" w:cstheme="minorHAnsi"/>
                  <w:color w:val="auto"/>
                  <w:sz w:val="22"/>
                  <w:szCs w:val="22"/>
                  <w:u w:val="none"/>
                </w:rPr>
                <w:t>10FC</w:t>
              </w:r>
            </w:hyperlink>
          </w:p>
        </w:tc>
        <w:tc>
          <w:tcPr>
            <w:tcW w:w="4602" w:type="dxa"/>
            <w:tcBorders>
              <w:top w:val="nil"/>
              <w:left w:val="nil"/>
              <w:bottom w:val="single" w:sz="6" w:space="0" w:color="000000"/>
              <w:right w:val="single" w:sz="6" w:space="0" w:color="000000"/>
            </w:tcBorders>
            <w:shd w:val="clear" w:color="auto" w:fill="FFFFFF"/>
            <w:hideMark/>
          </w:tcPr>
          <w:p w14:paraId="6AAAD3D4"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Authorization for claiming deduction in respect of any payment made to any financial institution located in a Notified jurisdictional area.</w:t>
            </w:r>
          </w:p>
        </w:tc>
      </w:tr>
      <w:tr w:rsidR="006A5BAE" w:rsidRPr="006A5BAE" w14:paraId="18747839"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66A65E3E"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8</w:t>
            </w:r>
          </w:p>
        </w:tc>
        <w:tc>
          <w:tcPr>
            <w:tcW w:w="490" w:type="dxa"/>
            <w:tcBorders>
              <w:top w:val="nil"/>
              <w:left w:val="nil"/>
              <w:bottom w:val="single" w:sz="6" w:space="0" w:color="000000"/>
              <w:right w:val="single" w:sz="6" w:space="0" w:color="000000"/>
            </w:tcBorders>
            <w:shd w:val="clear" w:color="auto" w:fill="FFFFFF"/>
            <w:hideMark/>
          </w:tcPr>
          <w:p w14:paraId="177A663D" w14:textId="77777777" w:rsidR="006A5BAE" w:rsidRPr="006A5BAE" w:rsidRDefault="00000000" w:rsidP="00E81C62">
            <w:pPr>
              <w:pStyle w:val="NormalWeb"/>
              <w:jc w:val="both"/>
              <w:rPr>
                <w:rFonts w:asciiTheme="minorHAnsi" w:hAnsiTheme="minorHAnsi" w:cstheme="minorHAnsi"/>
                <w:sz w:val="22"/>
                <w:szCs w:val="22"/>
              </w:rPr>
            </w:pPr>
            <w:hyperlink r:id="rId46" w:history="1">
              <w:r w:rsidR="006A5BAE" w:rsidRPr="006A5BAE">
                <w:rPr>
                  <w:rStyle w:val="Hyperlink"/>
                  <w:rFonts w:asciiTheme="minorHAnsi" w:hAnsiTheme="minorHAnsi" w:cstheme="minorHAnsi"/>
                  <w:color w:val="auto"/>
                  <w:sz w:val="22"/>
                  <w:szCs w:val="22"/>
                  <w:u w:val="none"/>
                </w:rPr>
                <w:t>28A</w:t>
              </w:r>
            </w:hyperlink>
          </w:p>
        </w:tc>
        <w:tc>
          <w:tcPr>
            <w:tcW w:w="4602" w:type="dxa"/>
            <w:tcBorders>
              <w:top w:val="nil"/>
              <w:left w:val="nil"/>
              <w:bottom w:val="single" w:sz="6" w:space="0" w:color="000000"/>
              <w:right w:val="single" w:sz="6" w:space="0" w:color="000000"/>
            </w:tcBorders>
            <w:shd w:val="clear" w:color="auto" w:fill="FFFFFF"/>
            <w:hideMark/>
          </w:tcPr>
          <w:p w14:paraId="4DB0F359"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Intimation to the Assessing Officer under </w:t>
            </w:r>
            <w:hyperlink r:id="rId47" w:history="1">
              <w:r w:rsidRPr="006A5BAE">
                <w:rPr>
                  <w:rStyle w:val="Hyperlink"/>
                  <w:rFonts w:asciiTheme="minorHAnsi" w:hAnsiTheme="minorHAnsi" w:cstheme="minorHAnsi"/>
                  <w:color w:val="auto"/>
                  <w:sz w:val="22"/>
                  <w:szCs w:val="22"/>
                  <w:u w:val="none"/>
                </w:rPr>
                <w:t>section 210(5)</w:t>
              </w:r>
            </w:hyperlink>
            <w:r w:rsidRPr="006A5BAE">
              <w:rPr>
                <w:rFonts w:asciiTheme="minorHAnsi" w:hAnsiTheme="minorHAnsi" w:cstheme="minorHAnsi"/>
                <w:sz w:val="22"/>
                <w:szCs w:val="22"/>
              </w:rPr>
              <w:t> regarding the Notice of demand under </w:t>
            </w:r>
            <w:hyperlink r:id="rId48" w:history="1">
              <w:r w:rsidRPr="006A5BAE">
                <w:rPr>
                  <w:rStyle w:val="Hyperlink"/>
                  <w:rFonts w:asciiTheme="minorHAnsi" w:hAnsiTheme="minorHAnsi" w:cstheme="minorHAnsi"/>
                  <w:color w:val="auto"/>
                  <w:sz w:val="22"/>
                  <w:szCs w:val="22"/>
                  <w:u w:val="none"/>
                </w:rPr>
                <w:t>section 156</w:t>
              </w:r>
            </w:hyperlink>
            <w:r w:rsidRPr="006A5BAE">
              <w:rPr>
                <w:rFonts w:asciiTheme="minorHAnsi" w:hAnsiTheme="minorHAnsi" w:cstheme="minorHAnsi"/>
                <w:sz w:val="22"/>
                <w:szCs w:val="22"/>
              </w:rPr>
              <w:t> of the </w:t>
            </w:r>
            <w:hyperlink r:id="rId49" w:history="1">
              <w:r w:rsidRPr="006A5BAE">
                <w:rPr>
                  <w:rStyle w:val="Hyperlink"/>
                  <w:rFonts w:asciiTheme="minorHAnsi" w:hAnsiTheme="minorHAnsi" w:cstheme="minorHAnsi"/>
                  <w:color w:val="auto"/>
                  <w:sz w:val="22"/>
                  <w:szCs w:val="22"/>
                  <w:u w:val="none"/>
                </w:rPr>
                <w:t>Income-tax Act</w:t>
              </w:r>
            </w:hyperlink>
            <w:hyperlink r:id="rId50" w:history="1">
              <w:r w:rsidRPr="006A5BAE">
                <w:rPr>
                  <w:rStyle w:val="Hyperlink"/>
                  <w:rFonts w:asciiTheme="minorHAnsi" w:hAnsiTheme="minorHAnsi" w:cstheme="minorHAnsi"/>
                  <w:color w:val="auto"/>
                  <w:sz w:val="22"/>
                  <w:szCs w:val="22"/>
                  <w:u w:val="none"/>
                </w:rPr>
                <w:t>, </w:t>
              </w:r>
            </w:hyperlink>
            <w:hyperlink r:id="rId51" w:history="1">
              <w:r w:rsidRPr="006A5BAE">
                <w:rPr>
                  <w:rStyle w:val="Hyperlink"/>
                  <w:rFonts w:asciiTheme="minorHAnsi" w:hAnsiTheme="minorHAnsi" w:cstheme="minorHAnsi"/>
                  <w:color w:val="auto"/>
                  <w:sz w:val="22"/>
                  <w:szCs w:val="22"/>
                  <w:u w:val="none"/>
                </w:rPr>
                <w:t>1961</w:t>
              </w:r>
            </w:hyperlink>
            <w:r w:rsidRPr="006A5BAE">
              <w:rPr>
                <w:rFonts w:asciiTheme="minorHAnsi" w:hAnsiTheme="minorHAnsi" w:cstheme="minorHAnsi"/>
                <w:sz w:val="22"/>
                <w:szCs w:val="22"/>
              </w:rPr>
              <w:t> for payment of advance tax under section </w:t>
            </w:r>
            <w:hyperlink r:id="rId52" w:history="1">
              <w:r w:rsidRPr="006A5BAE">
                <w:rPr>
                  <w:rStyle w:val="Hyperlink"/>
                  <w:rFonts w:asciiTheme="minorHAnsi" w:hAnsiTheme="minorHAnsi" w:cstheme="minorHAnsi"/>
                  <w:color w:val="auto"/>
                  <w:sz w:val="22"/>
                  <w:szCs w:val="22"/>
                  <w:u w:val="none"/>
                </w:rPr>
                <w:t>210(3)</w:t>
              </w:r>
            </w:hyperlink>
            <w:r w:rsidRPr="006A5BAE">
              <w:rPr>
                <w:rFonts w:asciiTheme="minorHAnsi" w:hAnsiTheme="minorHAnsi" w:cstheme="minorHAnsi"/>
                <w:sz w:val="22"/>
                <w:szCs w:val="22"/>
              </w:rPr>
              <w:t>/ </w:t>
            </w:r>
            <w:hyperlink r:id="rId53" w:history="1">
              <w:r w:rsidRPr="006A5BAE">
                <w:rPr>
                  <w:rStyle w:val="Hyperlink"/>
                  <w:rFonts w:asciiTheme="minorHAnsi" w:hAnsiTheme="minorHAnsi" w:cstheme="minorHAnsi"/>
                  <w:color w:val="auto"/>
                  <w:sz w:val="22"/>
                  <w:szCs w:val="22"/>
                  <w:u w:val="none"/>
                </w:rPr>
                <w:t>210(4)</w:t>
              </w:r>
            </w:hyperlink>
            <w:r w:rsidRPr="006A5BAE">
              <w:rPr>
                <w:rFonts w:asciiTheme="minorHAnsi" w:hAnsiTheme="minorHAnsi" w:cstheme="minorHAnsi"/>
                <w:sz w:val="22"/>
                <w:szCs w:val="22"/>
              </w:rPr>
              <w:t> of the Act</w:t>
            </w:r>
          </w:p>
        </w:tc>
      </w:tr>
      <w:tr w:rsidR="006A5BAE" w:rsidRPr="006A5BAE" w14:paraId="6BA814C9"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4734E2D8"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9</w:t>
            </w:r>
          </w:p>
        </w:tc>
        <w:tc>
          <w:tcPr>
            <w:tcW w:w="490" w:type="dxa"/>
            <w:tcBorders>
              <w:top w:val="nil"/>
              <w:left w:val="nil"/>
              <w:bottom w:val="single" w:sz="6" w:space="0" w:color="000000"/>
              <w:right w:val="single" w:sz="6" w:space="0" w:color="000000"/>
            </w:tcBorders>
            <w:shd w:val="clear" w:color="auto" w:fill="FFFFFF"/>
            <w:hideMark/>
          </w:tcPr>
          <w:p w14:paraId="52EF64E4" w14:textId="77777777" w:rsidR="006A5BAE" w:rsidRPr="006A5BAE" w:rsidRDefault="00000000" w:rsidP="00E81C62">
            <w:pPr>
              <w:pStyle w:val="NormalWeb"/>
              <w:jc w:val="both"/>
              <w:rPr>
                <w:rFonts w:asciiTheme="minorHAnsi" w:hAnsiTheme="minorHAnsi" w:cstheme="minorHAnsi"/>
                <w:sz w:val="22"/>
                <w:szCs w:val="22"/>
              </w:rPr>
            </w:pPr>
            <w:hyperlink r:id="rId54" w:history="1">
              <w:r w:rsidR="006A5BAE" w:rsidRPr="006A5BAE">
                <w:rPr>
                  <w:rStyle w:val="Hyperlink"/>
                  <w:rFonts w:asciiTheme="minorHAnsi" w:hAnsiTheme="minorHAnsi" w:cstheme="minorHAnsi"/>
                  <w:color w:val="auto"/>
                  <w:sz w:val="22"/>
                  <w:szCs w:val="22"/>
                  <w:u w:val="none"/>
                </w:rPr>
                <w:t>27C</w:t>
              </w:r>
            </w:hyperlink>
          </w:p>
        </w:tc>
        <w:tc>
          <w:tcPr>
            <w:tcW w:w="4602" w:type="dxa"/>
            <w:tcBorders>
              <w:top w:val="nil"/>
              <w:left w:val="nil"/>
              <w:bottom w:val="single" w:sz="6" w:space="0" w:color="000000"/>
              <w:right w:val="single" w:sz="6" w:space="0" w:color="000000"/>
            </w:tcBorders>
            <w:shd w:val="clear" w:color="auto" w:fill="FFFFFF"/>
            <w:hideMark/>
          </w:tcPr>
          <w:p w14:paraId="44FE524C"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Declaration under </w:t>
            </w:r>
            <w:hyperlink r:id="rId55" w:history="1">
              <w:r w:rsidRPr="006A5BAE">
                <w:rPr>
                  <w:rStyle w:val="Hyperlink"/>
                  <w:rFonts w:asciiTheme="minorHAnsi" w:hAnsiTheme="minorHAnsi" w:cstheme="minorHAnsi"/>
                  <w:color w:val="auto"/>
                  <w:sz w:val="22"/>
                  <w:szCs w:val="22"/>
                  <w:u w:val="none"/>
                </w:rPr>
                <w:t>sub-section (1A) of section 206C</w:t>
              </w:r>
            </w:hyperlink>
            <w:r w:rsidRPr="006A5BAE">
              <w:rPr>
                <w:rFonts w:asciiTheme="minorHAnsi" w:hAnsiTheme="minorHAnsi" w:cstheme="minorHAnsi"/>
                <w:sz w:val="22"/>
                <w:szCs w:val="22"/>
              </w:rPr>
              <w:t> of the </w:t>
            </w:r>
            <w:hyperlink r:id="rId56" w:history="1">
              <w:r w:rsidRPr="006A5BAE">
                <w:rPr>
                  <w:rStyle w:val="Hyperlink"/>
                  <w:rFonts w:asciiTheme="minorHAnsi" w:hAnsiTheme="minorHAnsi" w:cstheme="minorHAnsi"/>
                  <w:color w:val="auto"/>
                  <w:sz w:val="22"/>
                  <w:szCs w:val="22"/>
                  <w:u w:val="none"/>
                </w:rPr>
                <w:t>Income-tax Act</w:t>
              </w:r>
            </w:hyperlink>
            <w:hyperlink r:id="rId57" w:history="1">
              <w:r w:rsidRPr="006A5BAE">
                <w:rPr>
                  <w:rStyle w:val="Hyperlink"/>
                  <w:rFonts w:asciiTheme="minorHAnsi" w:hAnsiTheme="minorHAnsi" w:cstheme="minorHAnsi"/>
                  <w:color w:val="auto"/>
                  <w:sz w:val="22"/>
                  <w:szCs w:val="22"/>
                  <w:u w:val="none"/>
                </w:rPr>
                <w:t>, </w:t>
              </w:r>
            </w:hyperlink>
            <w:hyperlink r:id="rId58" w:history="1">
              <w:r w:rsidRPr="006A5BAE">
                <w:rPr>
                  <w:rStyle w:val="Hyperlink"/>
                  <w:rFonts w:asciiTheme="minorHAnsi" w:hAnsiTheme="minorHAnsi" w:cstheme="minorHAnsi"/>
                  <w:color w:val="auto"/>
                  <w:sz w:val="22"/>
                  <w:szCs w:val="22"/>
                  <w:u w:val="none"/>
                </w:rPr>
                <w:t>1961</w:t>
              </w:r>
            </w:hyperlink>
            <w:r w:rsidRPr="006A5BAE">
              <w:rPr>
                <w:rFonts w:asciiTheme="minorHAnsi" w:hAnsiTheme="minorHAnsi" w:cstheme="minorHAnsi"/>
                <w:sz w:val="22"/>
                <w:szCs w:val="22"/>
              </w:rPr>
              <w:t xml:space="preserve"> to be made by a </w:t>
            </w:r>
            <w:r w:rsidRPr="006A5BAE">
              <w:rPr>
                <w:rFonts w:asciiTheme="minorHAnsi" w:hAnsiTheme="minorHAnsi" w:cstheme="minorHAnsi"/>
                <w:sz w:val="22"/>
                <w:szCs w:val="22"/>
              </w:rPr>
              <w:t>buyer for obtaining goods without collection of tax</w:t>
            </w:r>
          </w:p>
        </w:tc>
      </w:tr>
      <w:tr w:rsidR="006A5BAE" w:rsidRPr="006A5BAE" w14:paraId="2B376844"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2A32416E"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10</w:t>
            </w:r>
          </w:p>
        </w:tc>
        <w:tc>
          <w:tcPr>
            <w:tcW w:w="490" w:type="dxa"/>
            <w:tcBorders>
              <w:top w:val="nil"/>
              <w:left w:val="nil"/>
              <w:bottom w:val="single" w:sz="6" w:space="0" w:color="000000"/>
              <w:right w:val="single" w:sz="6" w:space="0" w:color="000000"/>
            </w:tcBorders>
            <w:shd w:val="clear" w:color="auto" w:fill="FFFFFF"/>
            <w:hideMark/>
          </w:tcPr>
          <w:p w14:paraId="6504EDB4" w14:textId="77777777" w:rsidR="006A5BAE" w:rsidRPr="006A5BAE" w:rsidRDefault="00000000" w:rsidP="00E81C62">
            <w:pPr>
              <w:pStyle w:val="NormalWeb"/>
              <w:jc w:val="both"/>
              <w:rPr>
                <w:rFonts w:asciiTheme="minorHAnsi" w:hAnsiTheme="minorHAnsi" w:cstheme="minorHAnsi"/>
                <w:sz w:val="22"/>
                <w:szCs w:val="22"/>
              </w:rPr>
            </w:pPr>
            <w:hyperlink r:id="rId59" w:history="1">
              <w:r w:rsidR="006A5BAE" w:rsidRPr="006A5BAE">
                <w:rPr>
                  <w:rStyle w:val="Hyperlink"/>
                  <w:rFonts w:asciiTheme="minorHAnsi" w:hAnsiTheme="minorHAnsi" w:cstheme="minorHAnsi"/>
                  <w:color w:val="auto"/>
                  <w:sz w:val="22"/>
                  <w:szCs w:val="22"/>
                  <w:u w:val="none"/>
                </w:rPr>
                <w:t>58D</w:t>
              </w:r>
            </w:hyperlink>
          </w:p>
        </w:tc>
        <w:tc>
          <w:tcPr>
            <w:tcW w:w="4602" w:type="dxa"/>
            <w:tcBorders>
              <w:top w:val="nil"/>
              <w:left w:val="nil"/>
              <w:bottom w:val="single" w:sz="6" w:space="0" w:color="000000"/>
              <w:right w:val="single" w:sz="6" w:space="0" w:color="000000"/>
            </w:tcBorders>
            <w:shd w:val="clear" w:color="auto" w:fill="FFFFFF"/>
            <w:hideMark/>
          </w:tcPr>
          <w:p w14:paraId="091FFCF1"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Report to be submitted by a public sector company, local authority or an approved association or institution under </w:t>
            </w:r>
            <w:hyperlink r:id="rId60" w:history="1">
              <w:r w:rsidRPr="006A5BAE">
                <w:rPr>
                  <w:rStyle w:val="Hyperlink"/>
                  <w:rFonts w:asciiTheme="minorHAnsi" w:hAnsiTheme="minorHAnsi" w:cstheme="minorHAnsi"/>
                  <w:color w:val="auto"/>
                  <w:sz w:val="22"/>
                  <w:szCs w:val="22"/>
                  <w:u w:val="none"/>
                </w:rPr>
                <w:t>clause (ii) of sub-section (5) of section 35AC</w:t>
              </w:r>
            </w:hyperlink>
            <w:r w:rsidRPr="006A5BAE">
              <w:rPr>
                <w:rFonts w:asciiTheme="minorHAnsi" w:hAnsiTheme="minorHAnsi" w:cstheme="minorHAnsi"/>
                <w:sz w:val="22"/>
                <w:szCs w:val="22"/>
              </w:rPr>
              <w:t> of the </w:t>
            </w:r>
            <w:hyperlink r:id="rId61" w:history="1">
              <w:r w:rsidRPr="006A5BAE">
                <w:rPr>
                  <w:rStyle w:val="Hyperlink"/>
                  <w:rFonts w:asciiTheme="minorHAnsi" w:hAnsiTheme="minorHAnsi" w:cstheme="minorHAnsi"/>
                  <w:color w:val="auto"/>
                  <w:sz w:val="22"/>
                  <w:szCs w:val="22"/>
                  <w:u w:val="none"/>
                </w:rPr>
                <w:t>Income</w:t>
              </w:r>
            </w:hyperlink>
            <w:hyperlink r:id="rId62" w:history="1">
              <w:r w:rsidRPr="006A5BAE">
                <w:rPr>
                  <w:rStyle w:val="Hyperlink"/>
                  <w:rFonts w:asciiTheme="minorHAnsi" w:hAnsiTheme="minorHAnsi" w:cstheme="minorHAnsi"/>
                  <w:color w:val="auto"/>
                  <w:sz w:val="22"/>
                  <w:szCs w:val="22"/>
                  <w:u w:val="none"/>
                </w:rPr>
                <w:t>-tax Act, </w:t>
              </w:r>
            </w:hyperlink>
            <w:hyperlink r:id="rId63" w:history="1">
              <w:r w:rsidRPr="006A5BAE">
                <w:rPr>
                  <w:rStyle w:val="Hyperlink"/>
                  <w:rFonts w:asciiTheme="minorHAnsi" w:hAnsiTheme="minorHAnsi" w:cstheme="minorHAnsi"/>
                  <w:color w:val="auto"/>
                  <w:sz w:val="22"/>
                  <w:szCs w:val="22"/>
                  <w:u w:val="none"/>
                </w:rPr>
                <w:t>1961</w:t>
              </w:r>
            </w:hyperlink>
            <w:r w:rsidRPr="006A5BAE">
              <w:rPr>
                <w:rFonts w:asciiTheme="minorHAnsi" w:hAnsiTheme="minorHAnsi" w:cstheme="minorHAnsi"/>
                <w:sz w:val="22"/>
                <w:szCs w:val="22"/>
              </w:rPr>
              <w:t> to the National Committee on a notified eligible project or scheme</w:t>
            </w:r>
          </w:p>
        </w:tc>
      </w:tr>
      <w:tr w:rsidR="006A5BAE" w:rsidRPr="006A5BAE" w14:paraId="5D9343C3"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7A7D3D2"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11</w:t>
            </w:r>
          </w:p>
        </w:tc>
        <w:tc>
          <w:tcPr>
            <w:tcW w:w="490" w:type="dxa"/>
            <w:tcBorders>
              <w:top w:val="nil"/>
              <w:left w:val="nil"/>
              <w:bottom w:val="single" w:sz="6" w:space="0" w:color="000000"/>
              <w:right w:val="single" w:sz="6" w:space="0" w:color="000000"/>
            </w:tcBorders>
            <w:shd w:val="clear" w:color="auto" w:fill="FFFFFF"/>
            <w:hideMark/>
          </w:tcPr>
          <w:p w14:paraId="4C75CDF8" w14:textId="77777777" w:rsidR="006A5BAE" w:rsidRPr="006A5BAE" w:rsidRDefault="00000000" w:rsidP="00E81C62">
            <w:pPr>
              <w:pStyle w:val="NormalWeb"/>
              <w:jc w:val="both"/>
              <w:rPr>
                <w:rFonts w:asciiTheme="minorHAnsi" w:hAnsiTheme="minorHAnsi" w:cstheme="minorHAnsi"/>
                <w:sz w:val="22"/>
                <w:szCs w:val="22"/>
              </w:rPr>
            </w:pPr>
            <w:hyperlink r:id="rId64" w:history="1">
              <w:r w:rsidR="006A5BAE" w:rsidRPr="006A5BAE">
                <w:rPr>
                  <w:rStyle w:val="Hyperlink"/>
                  <w:rFonts w:asciiTheme="minorHAnsi" w:hAnsiTheme="minorHAnsi" w:cstheme="minorHAnsi"/>
                  <w:color w:val="auto"/>
                  <w:sz w:val="22"/>
                  <w:szCs w:val="22"/>
                  <w:u w:val="none"/>
                </w:rPr>
                <w:t>58C</w:t>
              </w:r>
            </w:hyperlink>
          </w:p>
        </w:tc>
        <w:tc>
          <w:tcPr>
            <w:tcW w:w="4602" w:type="dxa"/>
            <w:tcBorders>
              <w:top w:val="nil"/>
              <w:left w:val="nil"/>
              <w:bottom w:val="single" w:sz="6" w:space="0" w:color="000000"/>
              <w:right w:val="single" w:sz="6" w:space="0" w:color="000000"/>
            </w:tcBorders>
            <w:shd w:val="clear" w:color="auto" w:fill="FFFFFF"/>
            <w:hideMark/>
          </w:tcPr>
          <w:p w14:paraId="5E6B8326"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Report to be submitted under </w:t>
            </w:r>
            <w:hyperlink r:id="rId65" w:history="1">
              <w:r w:rsidRPr="006A5BAE">
                <w:rPr>
                  <w:rStyle w:val="Hyperlink"/>
                  <w:rFonts w:asciiTheme="minorHAnsi" w:hAnsiTheme="minorHAnsi" w:cstheme="minorHAnsi"/>
                  <w:color w:val="auto"/>
                  <w:sz w:val="22"/>
                  <w:szCs w:val="22"/>
                  <w:u w:val="none"/>
                </w:rPr>
                <w:t>clause (ii) of sub-section (4) of section 35AC</w:t>
              </w:r>
            </w:hyperlink>
            <w:r w:rsidRPr="006A5BAE">
              <w:rPr>
                <w:rFonts w:asciiTheme="minorHAnsi" w:hAnsiTheme="minorHAnsi" w:cstheme="minorHAnsi"/>
                <w:sz w:val="22"/>
                <w:szCs w:val="22"/>
              </w:rPr>
              <w:t> of the </w:t>
            </w:r>
            <w:hyperlink r:id="rId66" w:history="1">
              <w:r w:rsidRPr="006A5BAE">
                <w:rPr>
                  <w:rStyle w:val="Hyperlink"/>
                  <w:rFonts w:asciiTheme="minorHAnsi" w:hAnsiTheme="minorHAnsi" w:cstheme="minorHAnsi"/>
                  <w:color w:val="auto"/>
                  <w:sz w:val="22"/>
                  <w:szCs w:val="22"/>
                  <w:u w:val="none"/>
                </w:rPr>
                <w:t>Income-ta</w:t>
              </w:r>
            </w:hyperlink>
            <w:hyperlink r:id="rId67" w:history="1">
              <w:r w:rsidRPr="006A5BAE">
                <w:rPr>
                  <w:rStyle w:val="Hyperlink"/>
                  <w:rFonts w:asciiTheme="minorHAnsi" w:hAnsiTheme="minorHAnsi" w:cstheme="minorHAnsi"/>
                  <w:color w:val="auto"/>
                  <w:sz w:val="22"/>
                  <w:szCs w:val="22"/>
                  <w:u w:val="none"/>
                </w:rPr>
                <w:t>x Act, </w:t>
              </w:r>
            </w:hyperlink>
            <w:hyperlink r:id="rId68" w:history="1">
              <w:r w:rsidRPr="006A5BAE">
                <w:rPr>
                  <w:rStyle w:val="Hyperlink"/>
                  <w:rFonts w:asciiTheme="minorHAnsi" w:hAnsiTheme="minorHAnsi" w:cstheme="minorHAnsi"/>
                  <w:color w:val="auto"/>
                  <w:sz w:val="22"/>
                  <w:szCs w:val="22"/>
                  <w:u w:val="none"/>
                </w:rPr>
                <w:t>1961</w:t>
              </w:r>
            </w:hyperlink>
            <w:r w:rsidRPr="006A5BAE">
              <w:rPr>
                <w:rFonts w:asciiTheme="minorHAnsi" w:hAnsiTheme="minorHAnsi" w:cstheme="minorHAnsi"/>
                <w:sz w:val="22"/>
                <w:szCs w:val="22"/>
              </w:rPr>
              <w:t> to the National committee by an approved association or institution</w:t>
            </w:r>
          </w:p>
        </w:tc>
      </w:tr>
      <w:tr w:rsidR="006A5BAE" w:rsidRPr="006A5BAE" w14:paraId="493AB35F" w14:textId="77777777" w:rsidTr="0011610C">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759B6C73"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12</w:t>
            </w:r>
          </w:p>
        </w:tc>
        <w:tc>
          <w:tcPr>
            <w:tcW w:w="490" w:type="dxa"/>
            <w:tcBorders>
              <w:top w:val="nil"/>
              <w:left w:val="nil"/>
              <w:bottom w:val="single" w:sz="6" w:space="0" w:color="000000"/>
              <w:right w:val="single" w:sz="6" w:space="0" w:color="000000"/>
            </w:tcBorders>
            <w:shd w:val="clear" w:color="auto" w:fill="FFFFFF"/>
            <w:hideMark/>
          </w:tcPr>
          <w:p w14:paraId="669C6518" w14:textId="77777777" w:rsidR="006A5BAE" w:rsidRPr="006A5BAE" w:rsidRDefault="00000000" w:rsidP="00E81C62">
            <w:pPr>
              <w:pStyle w:val="NormalWeb"/>
              <w:jc w:val="both"/>
              <w:rPr>
                <w:rFonts w:asciiTheme="minorHAnsi" w:hAnsiTheme="minorHAnsi" w:cstheme="minorHAnsi"/>
                <w:sz w:val="22"/>
                <w:szCs w:val="22"/>
              </w:rPr>
            </w:pPr>
            <w:hyperlink r:id="rId69" w:history="1">
              <w:r w:rsidR="006A5BAE" w:rsidRPr="006A5BAE">
                <w:rPr>
                  <w:rStyle w:val="Hyperlink"/>
                  <w:rFonts w:asciiTheme="minorHAnsi" w:hAnsiTheme="minorHAnsi" w:cstheme="minorHAnsi"/>
                  <w:color w:val="auto"/>
                  <w:sz w:val="22"/>
                  <w:szCs w:val="22"/>
                  <w:u w:val="none"/>
                </w:rPr>
                <w:t>68</w:t>
              </w:r>
            </w:hyperlink>
          </w:p>
        </w:tc>
        <w:tc>
          <w:tcPr>
            <w:tcW w:w="4602" w:type="dxa"/>
            <w:tcBorders>
              <w:top w:val="nil"/>
              <w:left w:val="nil"/>
              <w:bottom w:val="single" w:sz="6" w:space="0" w:color="000000"/>
              <w:right w:val="single" w:sz="6" w:space="0" w:color="000000"/>
            </w:tcBorders>
            <w:shd w:val="clear" w:color="auto" w:fill="FFFFFF"/>
            <w:hideMark/>
          </w:tcPr>
          <w:p w14:paraId="18DF4A86" w14:textId="77777777" w:rsidR="006A5BAE" w:rsidRPr="006A5BAE" w:rsidRDefault="006A5BAE" w:rsidP="00E81C62">
            <w:pPr>
              <w:pStyle w:val="NormalWeb"/>
              <w:jc w:val="both"/>
              <w:rPr>
                <w:rFonts w:asciiTheme="minorHAnsi" w:hAnsiTheme="minorHAnsi" w:cstheme="minorHAnsi"/>
                <w:sz w:val="22"/>
                <w:szCs w:val="22"/>
              </w:rPr>
            </w:pPr>
            <w:r w:rsidRPr="006A5BAE">
              <w:rPr>
                <w:rFonts w:asciiTheme="minorHAnsi" w:hAnsiTheme="minorHAnsi" w:cstheme="minorHAnsi"/>
                <w:sz w:val="22"/>
                <w:szCs w:val="22"/>
              </w:rPr>
              <w:t>Form of application </w:t>
            </w:r>
            <w:hyperlink r:id="rId70" w:history="1">
              <w:r w:rsidRPr="006A5BAE">
                <w:rPr>
                  <w:rStyle w:val="Hyperlink"/>
                  <w:rFonts w:asciiTheme="minorHAnsi" w:hAnsiTheme="minorHAnsi" w:cstheme="minorHAnsi"/>
                  <w:color w:val="auto"/>
                  <w:sz w:val="22"/>
                  <w:szCs w:val="22"/>
                  <w:u w:val="none"/>
                </w:rPr>
                <w:t>U/s 270AA(2)</w:t>
              </w:r>
            </w:hyperlink>
            <w:r w:rsidRPr="006A5BAE">
              <w:rPr>
                <w:rFonts w:asciiTheme="minorHAnsi" w:hAnsiTheme="minorHAnsi" w:cstheme="minorHAnsi"/>
                <w:sz w:val="22"/>
                <w:szCs w:val="22"/>
              </w:rPr>
              <w:t> of the </w:t>
            </w:r>
            <w:hyperlink r:id="rId71" w:history="1">
              <w:r w:rsidRPr="006A5BAE">
                <w:rPr>
                  <w:rStyle w:val="Hyperlink"/>
                  <w:rFonts w:asciiTheme="minorHAnsi" w:hAnsiTheme="minorHAnsi" w:cstheme="minorHAnsi"/>
                  <w:color w:val="auto"/>
                  <w:sz w:val="22"/>
                  <w:szCs w:val="22"/>
                  <w:u w:val="none"/>
                </w:rPr>
                <w:t>Income Tax Act, 1961</w:t>
              </w:r>
            </w:hyperlink>
          </w:p>
        </w:tc>
      </w:tr>
    </w:tbl>
    <w:p w14:paraId="6C4EAB5B" w14:textId="23373214" w:rsidR="00633834" w:rsidRPr="00DE2E8D" w:rsidRDefault="00F800E4" w:rsidP="0058586C">
      <w:pPr>
        <w:shd w:val="clear" w:color="auto" w:fill="FFFFFF"/>
        <w:spacing w:before="100" w:beforeAutospacing="1" w:after="100" w:afterAutospacing="1" w:line="240" w:lineRule="auto"/>
        <w:jc w:val="both"/>
        <w:rPr>
          <w:rFonts w:asciiTheme="minorHAnsi" w:hAnsiTheme="minorHAnsi" w:cstheme="minorHAnsi"/>
          <w:b/>
          <w:bCs/>
          <w:lang w:eastAsia="en-IN"/>
        </w:rPr>
      </w:pPr>
      <w:r w:rsidRPr="00DE2E8D">
        <w:rPr>
          <w:rFonts w:asciiTheme="minorHAnsi" w:hAnsiTheme="minorHAnsi" w:cstheme="minorHAnsi"/>
          <w:b/>
          <w:bCs/>
          <w:lang w:eastAsia="en-IN"/>
        </w:rPr>
        <w:t xml:space="preserve">[For further details please refer the </w:t>
      </w:r>
      <w:r w:rsidR="00A95362">
        <w:rPr>
          <w:rFonts w:asciiTheme="minorHAnsi" w:hAnsiTheme="minorHAnsi" w:cstheme="minorHAnsi"/>
          <w:b/>
          <w:bCs/>
          <w:lang w:eastAsia="en-IN"/>
        </w:rPr>
        <w:t>N</w:t>
      </w:r>
      <w:r w:rsidR="00DE2E8D" w:rsidRPr="00DE2E8D">
        <w:rPr>
          <w:rFonts w:asciiTheme="minorHAnsi" w:hAnsiTheme="minorHAnsi" w:cstheme="minorHAnsi"/>
          <w:b/>
          <w:bCs/>
          <w:lang w:eastAsia="en-IN"/>
        </w:rPr>
        <w:t>otification]</w:t>
      </w:r>
    </w:p>
    <w:p w14:paraId="2110B1EE" w14:textId="12ACCE13" w:rsidR="009E1027" w:rsidRDefault="00FC1A9C" w:rsidP="009E102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1886B248" w14:textId="3A2B1613" w:rsidR="009E1027" w:rsidRPr="009E1027" w:rsidRDefault="00FC1A9C" w:rsidP="009E1027">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CONDONATION OF DELAY UNDER SECTION 119(2)</w:t>
      </w:r>
      <w:r w:rsidR="00010A0B">
        <w:rPr>
          <w:rFonts w:asciiTheme="minorHAnsi" w:hAnsiTheme="minorHAnsi" w:cstheme="minorHAnsi"/>
          <w:b/>
          <w:bCs/>
          <w:caps/>
          <w:lang w:val="en-IN"/>
        </w:rPr>
        <w:t>(b)</w:t>
      </w:r>
      <w:r>
        <w:rPr>
          <w:rFonts w:asciiTheme="minorHAnsi" w:hAnsiTheme="minorHAnsi" w:cstheme="minorHAnsi"/>
          <w:b/>
          <w:bCs/>
          <w:caps/>
          <w:lang w:val="en-IN"/>
        </w:rPr>
        <w:t xml:space="preserve"> OF THE INCOME TAX ACT, 1961 IN FILING OF FORM NO. 10BB FOR THE ASSESSMENT YEAR 2018-19 AND SUBSEQUENT YEARS</w:t>
      </w:r>
      <w:r>
        <w:rPr>
          <w:rFonts w:asciiTheme="minorHAnsi" w:hAnsiTheme="minorHAnsi" w:cstheme="minorHAnsi"/>
          <w:b/>
          <w:bCs/>
          <w:caps/>
          <w:lang w:val="en-IN"/>
        </w:rPr>
        <w:tab/>
      </w:r>
    </w:p>
    <w:p w14:paraId="229CE2CD" w14:textId="59077FF1" w:rsidR="00423B44" w:rsidRPr="00423B44" w:rsidRDefault="00480158" w:rsidP="00014585">
      <w:pPr>
        <w:pStyle w:val="NormalWeb"/>
        <w:shd w:val="clear" w:color="auto" w:fill="FFFFFF"/>
        <w:jc w:val="both"/>
        <w:rPr>
          <w:rFonts w:asciiTheme="minorHAnsi" w:hAnsiTheme="minorHAnsi" w:cstheme="minorHAnsi"/>
          <w:sz w:val="22"/>
          <w:szCs w:val="22"/>
        </w:rPr>
      </w:pPr>
      <w:r w:rsidRPr="00E87C97">
        <w:rPr>
          <w:rFonts w:asciiTheme="minorHAnsi" w:hAnsiTheme="minorHAnsi" w:cstheme="minorHAnsi"/>
          <w:b/>
          <w:bCs/>
          <w:sz w:val="22"/>
          <w:szCs w:val="22"/>
          <w:shd w:val="clear" w:color="auto" w:fill="FFFFFF"/>
        </w:rPr>
        <w:t>OUR COMMENTS</w:t>
      </w:r>
      <w:r w:rsidR="00353969" w:rsidRPr="00E87C97">
        <w:rPr>
          <w:rFonts w:asciiTheme="minorHAnsi" w:hAnsiTheme="minorHAnsi" w:cstheme="minorHAnsi"/>
          <w:b/>
          <w:bCs/>
          <w:sz w:val="22"/>
          <w:szCs w:val="22"/>
          <w:shd w:val="clear" w:color="auto" w:fill="FFFFFF"/>
        </w:rPr>
        <w:t>:</w:t>
      </w:r>
      <w:r w:rsidR="00423B44">
        <w:rPr>
          <w:rFonts w:asciiTheme="minorHAnsi" w:hAnsiTheme="minorHAnsi" w:cstheme="minorHAnsi"/>
          <w:b/>
          <w:bCs/>
          <w:sz w:val="22"/>
          <w:szCs w:val="22"/>
          <w:shd w:val="clear" w:color="auto" w:fill="FFFFFF"/>
        </w:rPr>
        <w:t xml:space="preserve"> </w:t>
      </w:r>
      <w:r w:rsidR="005C6CDC" w:rsidRPr="00DE2E8D">
        <w:rPr>
          <w:rFonts w:asciiTheme="minorHAnsi" w:hAnsiTheme="minorHAnsi" w:cstheme="minorHAnsi"/>
          <w:sz w:val="22"/>
          <w:szCs w:val="22"/>
          <w:shd w:val="clear" w:color="auto" w:fill="FFFFFF"/>
        </w:rPr>
        <w:t>T</w:t>
      </w:r>
      <w:r w:rsidR="00936E3A" w:rsidRPr="00DE2E8D">
        <w:rPr>
          <w:rFonts w:asciiTheme="minorHAnsi" w:hAnsiTheme="minorHAnsi" w:cstheme="minorHAnsi"/>
          <w:sz w:val="22"/>
          <w:szCs w:val="22"/>
          <w:shd w:val="clear" w:color="auto" w:fill="FFFFFF"/>
        </w:rPr>
        <w:t xml:space="preserve">he </w:t>
      </w:r>
      <w:r w:rsidR="005C6CDC" w:rsidRPr="00DE2E8D">
        <w:rPr>
          <w:rFonts w:asciiTheme="minorHAnsi" w:hAnsiTheme="minorHAnsi" w:cstheme="minorHAnsi"/>
          <w:sz w:val="22"/>
          <w:szCs w:val="22"/>
          <w:shd w:val="clear" w:color="auto" w:fill="FFFFFF"/>
        </w:rPr>
        <w:t xml:space="preserve">Central Board </w:t>
      </w:r>
      <w:r w:rsidR="00B40961" w:rsidRPr="00DE2E8D">
        <w:rPr>
          <w:rFonts w:asciiTheme="minorHAnsi" w:hAnsiTheme="minorHAnsi" w:cstheme="minorHAnsi"/>
          <w:sz w:val="22"/>
          <w:szCs w:val="22"/>
          <w:shd w:val="clear" w:color="auto" w:fill="FFFFFF"/>
        </w:rPr>
        <w:t>o</w:t>
      </w:r>
      <w:r w:rsidR="005C6CDC" w:rsidRPr="00DE2E8D">
        <w:rPr>
          <w:rFonts w:asciiTheme="minorHAnsi" w:hAnsiTheme="minorHAnsi" w:cstheme="minorHAnsi"/>
          <w:sz w:val="22"/>
          <w:szCs w:val="22"/>
          <w:shd w:val="clear" w:color="auto" w:fill="FFFFFF"/>
        </w:rPr>
        <w:t xml:space="preserve">f Direct Taxes (CBDT) </w:t>
      </w:r>
      <w:r w:rsidR="008E40D1" w:rsidRPr="00DE2E8D">
        <w:rPr>
          <w:rFonts w:asciiTheme="minorHAnsi" w:hAnsiTheme="minorHAnsi" w:cstheme="minorHAnsi"/>
          <w:sz w:val="22"/>
          <w:szCs w:val="22"/>
          <w:shd w:val="clear" w:color="auto" w:fill="FFFFFF"/>
        </w:rPr>
        <w:t xml:space="preserve">vide </w:t>
      </w:r>
      <w:r w:rsidR="00FC1A9C">
        <w:rPr>
          <w:rFonts w:asciiTheme="minorHAnsi" w:hAnsiTheme="minorHAnsi" w:cstheme="minorHAnsi"/>
          <w:sz w:val="22"/>
          <w:szCs w:val="22"/>
          <w:shd w:val="clear" w:color="auto" w:fill="FFFFFF"/>
        </w:rPr>
        <w:t>Circular</w:t>
      </w:r>
      <w:r w:rsidR="008E40D1" w:rsidRPr="00DE2E8D">
        <w:rPr>
          <w:rFonts w:asciiTheme="minorHAnsi" w:hAnsiTheme="minorHAnsi" w:cstheme="minorHAnsi"/>
          <w:sz w:val="22"/>
          <w:szCs w:val="22"/>
          <w:shd w:val="clear" w:color="auto" w:fill="FFFFFF"/>
        </w:rPr>
        <w:t xml:space="preserve"> </w:t>
      </w:r>
      <w:r w:rsidR="005C6CDC" w:rsidRPr="00DE2E8D">
        <w:rPr>
          <w:rFonts w:asciiTheme="minorHAnsi" w:hAnsiTheme="minorHAnsi" w:cstheme="minorHAnsi"/>
          <w:sz w:val="22"/>
          <w:szCs w:val="22"/>
          <w:shd w:val="clear" w:color="auto" w:fill="FFFFFF"/>
        </w:rPr>
        <w:t>N</w:t>
      </w:r>
      <w:r w:rsidR="008E40D1" w:rsidRPr="00DE2E8D">
        <w:rPr>
          <w:rFonts w:asciiTheme="minorHAnsi" w:hAnsiTheme="minorHAnsi" w:cstheme="minorHAnsi"/>
          <w:sz w:val="22"/>
          <w:szCs w:val="22"/>
          <w:shd w:val="clear" w:color="auto" w:fill="FFFFFF"/>
        </w:rPr>
        <w:t xml:space="preserve">o. </w:t>
      </w:r>
      <w:r w:rsidR="00FC1A9C">
        <w:rPr>
          <w:rFonts w:asciiTheme="minorHAnsi" w:hAnsiTheme="minorHAnsi" w:cstheme="minorHAnsi"/>
          <w:sz w:val="22"/>
          <w:szCs w:val="22"/>
          <w:shd w:val="clear" w:color="auto" w:fill="FFFFFF"/>
        </w:rPr>
        <w:t>15</w:t>
      </w:r>
      <w:r w:rsidR="00E87C97" w:rsidRPr="00DE2E8D">
        <w:rPr>
          <w:rFonts w:asciiTheme="minorHAnsi" w:hAnsiTheme="minorHAnsi" w:cstheme="minorHAnsi"/>
          <w:sz w:val="22"/>
          <w:szCs w:val="22"/>
          <w:shd w:val="clear" w:color="auto" w:fill="FFFFFF"/>
        </w:rPr>
        <w:t>/2022</w:t>
      </w:r>
      <w:r w:rsidR="008E40D1" w:rsidRPr="00DE2E8D">
        <w:rPr>
          <w:rFonts w:asciiTheme="minorHAnsi" w:hAnsiTheme="minorHAnsi" w:cstheme="minorHAnsi"/>
          <w:sz w:val="22"/>
          <w:szCs w:val="22"/>
          <w:shd w:val="clear" w:color="auto" w:fill="FFFFFF"/>
        </w:rPr>
        <w:t xml:space="preserve"> dated</w:t>
      </w:r>
      <w:r w:rsidR="00FC1A9C">
        <w:rPr>
          <w:rFonts w:asciiTheme="minorHAnsi" w:hAnsiTheme="minorHAnsi" w:cstheme="minorHAnsi"/>
          <w:sz w:val="22"/>
          <w:szCs w:val="22"/>
          <w:shd w:val="clear" w:color="auto" w:fill="FFFFFF"/>
        </w:rPr>
        <w:t xml:space="preserve"> 19.07</w:t>
      </w:r>
      <w:r w:rsidR="00E87C97" w:rsidRPr="00DE2E8D">
        <w:rPr>
          <w:rFonts w:asciiTheme="minorHAnsi" w:hAnsiTheme="minorHAnsi" w:cstheme="minorHAnsi"/>
          <w:sz w:val="22"/>
          <w:szCs w:val="22"/>
          <w:shd w:val="clear" w:color="auto" w:fill="FFFFFF"/>
        </w:rPr>
        <w:t>.2022</w:t>
      </w:r>
      <w:r w:rsidR="00FC1A9C">
        <w:rPr>
          <w:rFonts w:asciiTheme="minorHAnsi" w:hAnsiTheme="minorHAnsi" w:cstheme="minorHAnsi"/>
          <w:sz w:val="22"/>
          <w:szCs w:val="22"/>
          <w:shd w:val="clear" w:color="auto" w:fill="FFFFFF"/>
        </w:rPr>
        <w:t xml:space="preserve"> circulated</w:t>
      </w:r>
      <w:r w:rsidR="00B40961" w:rsidRPr="00DE2E8D">
        <w:rPr>
          <w:rFonts w:asciiTheme="minorHAnsi" w:hAnsiTheme="minorHAnsi" w:cstheme="minorHAnsi"/>
          <w:sz w:val="22"/>
          <w:szCs w:val="22"/>
          <w:shd w:val="clear" w:color="auto" w:fill="FFFFFF"/>
        </w:rPr>
        <w:t xml:space="preserve"> </w:t>
      </w:r>
      <w:r w:rsidR="00423B44" w:rsidRPr="00423B44">
        <w:rPr>
          <w:rFonts w:asciiTheme="minorHAnsi" w:hAnsiTheme="minorHAnsi" w:cstheme="minorHAnsi"/>
          <w:sz w:val="22"/>
          <w:szCs w:val="22"/>
        </w:rPr>
        <w:t>In exercise of the powers conferred under </w:t>
      </w:r>
      <w:hyperlink r:id="rId72" w:history="1">
        <w:r w:rsidR="00423B44" w:rsidRPr="00423B44">
          <w:rPr>
            <w:rStyle w:val="Hyperlink"/>
            <w:rFonts w:asciiTheme="minorHAnsi" w:hAnsiTheme="minorHAnsi" w:cstheme="minorHAnsi"/>
            <w:color w:val="auto"/>
            <w:sz w:val="22"/>
            <w:szCs w:val="22"/>
            <w:u w:val="none"/>
          </w:rPr>
          <w:t>section 119(2)</w:t>
        </w:r>
      </w:hyperlink>
      <w:r w:rsidR="00423B44" w:rsidRPr="00423B44">
        <w:rPr>
          <w:rFonts w:asciiTheme="minorHAnsi" w:hAnsiTheme="minorHAnsi" w:cstheme="minorHAnsi"/>
          <w:sz w:val="22"/>
          <w:szCs w:val="22"/>
        </w:rPr>
        <w:t> of the </w:t>
      </w:r>
      <w:hyperlink r:id="rId73" w:history="1">
        <w:r w:rsidR="00423B44" w:rsidRPr="00423B44">
          <w:rPr>
            <w:rStyle w:val="Hyperlink"/>
            <w:rFonts w:asciiTheme="minorHAnsi" w:hAnsiTheme="minorHAnsi" w:cstheme="minorHAnsi"/>
            <w:color w:val="auto"/>
            <w:sz w:val="22"/>
            <w:szCs w:val="22"/>
            <w:u w:val="none"/>
          </w:rPr>
          <w:t>Income-tax Act, 1961</w:t>
        </w:r>
      </w:hyperlink>
      <w:r w:rsidR="00423B44" w:rsidRPr="00423B44">
        <w:rPr>
          <w:rFonts w:asciiTheme="minorHAnsi" w:hAnsiTheme="minorHAnsi" w:cstheme="minorHAnsi"/>
          <w:sz w:val="22"/>
          <w:szCs w:val="22"/>
        </w:rPr>
        <w:t> (hereinafter referred to as `Act'), the Central Board of Direct Taxes (CBDT) by </w:t>
      </w:r>
      <w:hyperlink r:id="rId74" w:history="1">
        <w:r w:rsidR="00423B44" w:rsidRPr="00423B44">
          <w:rPr>
            <w:rStyle w:val="Hyperlink"/>
            <w:rFonts w:asciiTheme="minorHAnsi" w:hAnsiTheme="minorHAnsi" w:cstheme="minorHAnsi"/>
            <w:color w:val="auto"/>
            <w:sz w:val="22"/>
            <w:szCs w:val="22"/>
            <w:u w:val="none"/>
          </w:rPr>
          <w:t>Circular No. 19/2020 dated 3</w:t>
        </w:r>
        <w:r w:rsidR="00423B44" w:rsidRPr="00423B44">
          <w:rPr>
            <w:rStyle w:val="Hyperlink"/>
            <w:rFonts w:asciiTheme="minorHAnsi" w:hAnsiTheme="minorHAnsi" w:cstheme="minorHAnsi"/>
            <w:color w:val="auto"/>
            <w:sz w:val="22"/>
            <w:szCs w:val="22"/>
            <w:u w:val="none"/>
            <w:vertAlign w:val="superscript"/>
          </w:rPr>
          <w:t>rd</w:t>
        </w:r>
        <w:r w:rsidR="00423B44" w:rsidRPr="00423B44">
          <w:rPr>
            <w:rStyle w:val="Hyperlink"/>
            <w:rFonts w:asciiTheme="minorHAnsi" w:hAnsiTheme="minorHAnsi" w:cstheme="minorHAnsi"/>
            <w:color w:val="auto"/>
            <w:sz w:val="22"/>
            <w:szCs w:val="22"/>
            <w:u w:val="none"/>
          </w:rPr>
          <w:t> November, 2020 issued by F.No. 197/135/2020-ITA-I </w:t>
        </w:r>
      </w:hyperlink>
      <w:r w:rsidR="00423B44" w:rsidRPr="00423B44">
        <w:rPr>
          <w:rFonts w:asciiTheme="minorHAnsi" w:hAnsiTheme="minorHAnsi" w:cstheme="minorHAnsi"/>
          <w:sz w:val="22"/>
          <w:szCs w:val="22"/>
        </w:rPr>
        <w:t>has directed that:</w:t>
      </w:r>
    </w:p>
    <w:p w14:paraId="77B5A2DE" w14:textId="77777777" w:rsidR="00423B44" w:rsidRPr="00423B44" w:rsidRDefault="00423B44" w:rsidP="00C66D46">
      <w:pPr>
        <w:pStyle w:val="NormalWeb"/>
        <w:shd w:val="clear" w:color="auto" w:fill="FFFFFF"/>
        <w:ind w:left="142"/>
        <w:jc w:val="both"/>
        <w:rPr>
          <w:rFonts w:asciiTheme="minorHAnsi" w:hAnsiTheme="minorHAnsi" w:cstheme="minorHAnsi"/>
          <w:sz w:val="22"/>
          <w:szCs w:val="22"/>
        </w:rPr>
      </w:pPr>
      <w:r w:rsidRPr="00423B44">
        <w:rPr>
          <w:rFonts w:asciiTheme="minorHAnsi" w:hAnsiTheme="minorHAnsi" w:cstheme="minorHAnsi"/>
          <w:sz w:val="22"/>
          <w:szCs w:val="22"/>
        </w:rPr>
        <w:t>(i)   In all the cases of applications for condonation of delay in filing of </w:t>
      </w:r>
      <w:hyperlink r:id="rId75" w:history="1">
        <w:r w:rsidRPr="00423B44">
          <w:rPr>
            <w:rStyle w:val="Hyperlink"/>
            <w:rFonts w:asciiTheme="minorHAnsi" w:hAnsiTheme="minorHAnsi" w:cstheme="minorHAnsi"/>
            <w:color w:val="auto"/>
            <w:sz w:val="22"/>
            <w:szCs w:val="22"/>
            <w:u w:val="none"/>
          </w:rPr>
          <w:t>Form No. 10BB</w:t>
        </w:r>
      </w:hyperlink>
      <w:r w:rsidRPr="00423B44">
        <w:rPr>
          <w:rFonts w:asciiTheme="minorHAnsi" w:hAnsiTheme="minorHAnsi" w:cstheme="minorHAnsi"/>
          <w:sz w:val="22"/>
          <w:szCs w:val="22"/>
        </w:rPr>
        <w:t> for years prior to AY. 2018-19, the Commissioners of Income-tax are authorized to admit  applications  for condonation  of delay </w:t>
      </w:r>
      <w:hyperlink r:id="rId76" w:history="1">
        <w:r w:rsidRPr="00423B44">
          <w:rPr>
            <w:rStyle w:val="Hyperlink"/>
            <w:rFonts w:asciiTheme="minorHAnsi" w:hAnsiTheme="minorHAnsi" w:cstheme="minorHAnsi"/>
            <w:color w:val="auto"/>
            <w:sz w:val="22"/>
            <w:szCs w:val="22"/>
            <w:u w:val="none"/>
          </w:rPr>
          <w:t>u/s 119(2) (b)</w:t>
        </w:r>
      </w:hyperlink>
      <w:r w:rsidRPr="00423B44">
        <w:rPr>
          <w:rFonts w:asciiTheme="minorHAnsi" w:hAnsiTheme="minorHAnsi" w:cstheme="minorHAnsi"/>
          <w:sz w:val="22"/>
          <w:szCs w:val="22"/>
        </w:rPr>
        <w:t>  of the Act.  The Commissioner while entertaining such applications regarding filing </w:t>
      </w:r>
      <w:hyperlink r:id="rId77" w:history="1">
        <w:r w:rsidRPr="00423B44">
          <w:rPr>
            <w:rStyle w:val="Hyperlink"/>
            <w:rFonts w:asciiTheme="minorHAnsi" w:hAnsiTheme="minorHAnsi" w:cstheme="minorHAnsi"/>
            <w:color w:val="auto"/>
            <w:sz w:val="22"/>
            <w:szCs w:val="22"/>
            <w:u w:val="none"/>
          </w:rPr>
          <w:t>Form No. 10BB </w:t>
        </w:r>
      </w:hyperlink>
      <w:r w:rsidRPr="00423B44">
        <w:rPr>
          <w:rFonts w:asciiTheme="minorHAnsi" w:hAnsiTheme="minorHAnsi" w:cstheme="minorHAnsi"/>
          <w:sz w:val="22"/>
          <w:szCs w:val="22"/>
        </w:rPr>
        <w:t>shall satisfy themselves that the applicant was prevented by reasonable cause from filing such Form within the stipulated time.</w:t>
      </w:r>
    </w:p>
    <w:p w14:paraId="0E361B08" w14:textId="77777777" w:rsidR="00423B44" w:rsidRPr="00423B44" w:rsidRDefault="00423B44" w:rsidP="00C66D46">
      <w:pPr>
        <w:pStyle w:val="NormalWeb"/>
        <w:shd w:val="clear" w:color="auto" w:fill="FFFFFF"/>
        <w:ind w:left="142"/>
        <w:jc w:val="both"/>
        <w:rPr>
          <w:rFonts w:asciiTheme="minorHAnsi" w:hAnsiTheme="minorHAnsi" w:cstheme="minorHAnsi"/>
          <w:sz w:val="22"/>
          <w:szCs w:val="22"/>
        </w:rPr>
      </w:pPr>
      <w:r w:rsidRPr="00423B44">
        <w:rPr>
          <w:rFonts w:asciiTheme="minorHAnsi" w:hAnsiTheme="minorHAnsi" w:cstheme="minorHAnsi"/>
          <w:sz w:val="22"/>
          <w:szCs w:val="22"/>
        </w:rPr>
        <w:t>(ii)   where there is delay of upto 365 days in filing </w:t>
      </w:r>
      <w:hyperlink r:id="rId78" w:history="1">
        <w:r w:rsidRPr="00423B44">
          <w:rPr>
            <w:rStyle w:val="Hyperlink"/>
            <w:rFonts w:asciiTheme="minorHAnsi" w:hAnsiTheme="minorHAnsi" w:cstheme="minorHAnsi"/>
            <w:color w:val="auto"/>
            <w:sz w:val="22"/>
            <w:szCs w:val="22"/>
            <w:u w:val="none"/>
          </w:rPr>
          <w:t>Form No. 10BB</w:t>
        </w:r>
      </w:hyperlink>
      <w:r w:rsidRPr="00423B44">
        <w:rPr>
          <w:rFonts w:asciiTheme="minorHAnsi" w:hAnsiTheme="minorHAnsi" w:cstheme="minorHAnsi"/>
          <w:sz w:val="22"/>
          <w:szCs w:val="22"/>
        </w:rPr>
        <w:t> for Assessment Year 2018-19 or for any subsequent Assessment Years, the Commissioners of Income-tax are authorized to admit such applications of condonation of delay under </w:t>
      </w:r>
      <w:hyperlink r:id="rId79" w:history="1">
        <w:r w:rsidRPr="00423B44">
          <w:rPr>
            <w:rStyle w:val="Hyperlink"/>
            <w:rFonts w:asciiTheme="minorHAnsi" w:hAnsiTheme="minorHAnsi" w:cstheme="minorHAnsi"/>
            <w:color w:val="auto"/>
            <w:sz w:val="22"/>
            <w:szCs w:val="22"/>
            <w:u w:val="none"/>
          </w:rPr>
          <w:t>section 119(2)</w:t>
        </w:r>
      </w:hyperlink>
      <w:r w:rsidRPr="00423B44">
        <w:rPr>
          <w:rFonts w:asciiTheme="minorHAnsi" w:hAnsiTheme="minorHAnsi" w:cstheme="minorHAnsi"/>
          <w:sz w:val="22"/>
          <w:szCs w:val="22"/>
        </w:rPr>
        <w:t> of the Act and decide on merits.</w:t>
      </w:r>
    </w:p>
    <w:p w14:paraId="4CB7C976" w14:textId="77777777" w:rsidR="00423B44" w:rsidRPr="00423B44" w:rsidRDefault="00423B44" w:rsidP="00014585">
      <w:pPr>
        <w:pStyle w:val="NormalWeb"/>
        <w:shd w:val="clear" w:color="auto" w:fill="FFFFFF"/>
        <w:jc w:val="both"/>
        <w:rPr>
          <w:rFonts w:asciiTheme="minorHAnsi" w:hAnsiTheme="minorHAnsi" w:cstheme="minorHAnsi"/>
          <w:sz w:val="22"/>
          <w:szCs w:val="22"/>
        </w:rPr>
      </w:pPr>
      <w:r w:rsidRPr="00423B44">
        <w:rPr>
          <w:rFonts w:asciiTheme="minorHAnsi" w:hAnsiTheme="minorHAnsi" w:cstheme="minorHAnsi"/>
          <w:sz w:val="22"/>
          <w:szCs w:val="22"/>
        </w:rPr>
        <w:lastRenderedPageBreak/>
        <w:t>2.  Further to the powers delegated to the field authorities as discussed above, the CBDT hereby directs that where there is delay of beyond 365 days upto three years in filing </w:t>
      </w:r>
      <w:hyperlink r:id="rId80" w:history="1">
        <w:r w:rsidRPr="00423B44">
          <w:rPr>
            <w:rStyle w:val="Hyperlink"/>
            <w:rFonts w:asciiTheme="minorHAnsi" w:hAnsiTheme="minorHAnsi" w:cstheme="minorHAnsi"/>
            <w:color w:val="auto"/>
            <w:sz w:val="22"/>
            <w:szCs w:val="22"/>
            <w:u w:val="none"/>
          </w:rPr>
          <w:t>Form No. 10BB</w:t>
        </w:r>
      </w:hyperlink>
      <w:r w:rsidRPr="00423B44">
        <w:rPr>
          <w:rFonts w:asciiTheme="minorHAnsi" w:hAnsiTheme="minorHAnsi" w:cstheme="minorHAnsi"/>
          <w:sz w:val="22"/>
          <w:szCs w:val="22"/>
        </w:rPr>
        <w:t> for Assessment Year 2018-19 or for any subsequent Assessment Years, the Pr. Chief Commissioners of Income-tax / Chief Commissioners of Income-tax are authorized to admit such applications of condonation of delay under </w:t>
      </w:r>
      <w:hyperlink r:id="rId81" w:history="1">
        <w:r w:rsidRPr="00423B44">
          <w:rPr>
            <w:rStyle w:val="Hyperlink"/>
            <w:rFonts w:asciiTheme="minorHAnsi" w:hAnsiTheme="minorHAnsi" w:cstheme="minorHAnsi"/>
            <w:color w:val="auto"/>
            <w:sz w:val="22"/>
            <w:szCs w:val="22"/>
            <w:u w:val="none"/>
          </w:rPr>
          <w:t>section 119(2) </w:t>
        </w:r>
      </w:hyperlink>
      <w:r w:rsidRPr="00423B44">
        <w:rPr>
          <w:rFonts w:asciiTheme="minorHAnsi" w:hAnsiTheme="minorHAnsi" w:cstheme="minorHAnsi"/>
          <w:sz w:val="22"/>
          <w:szCs w:val="22"/>
        </w:rPr>
        <w:t>of the Act and decide on merits.</w:t>
      </w:r>
    </w:p>
    <w:p w14:paraId="41B89F9D" w14:textId="77777777" w:rsidR="00423B44" w:rsidRPr="00423B44" w:rsidRDefault="00423B44" w:rsidP="00014585">
      <w:pPr>
        <w:pStyle w:val="NormalWeb"/>
        <w:shd w:val="clear" w:color="auto" w:fill="FFFFFF"/>
        <w:jc w:val="both"/>
        <w:rPr>
          <w:rFonts w:asciiTheme="minorHAnsi" w:hAnsiTheme="minorHAnsi" w:cstheme="minorHAnsi"/>
          <w:sz w:val="22"/>
          <w:szCs w:val="22"/>
        </w:rPr>
      </w:pPr>
      <w:r w:rsidRPr="00423B44">
        <w:rPr>
          <w:rFonts w:asciiTheme="minorHAnsi" w:hAnsiTheme="minorHAnsi" w:cstheme="minorHAnsi"/>
          <w:sz w:val="22"/>
          <w:szCs w:val="22"/>
        </w:rPr>
        <w:t>3. The Pr. Chief Commissioner / Chief Commissioner or Commissioners of Income-tax, as the case may be, while entertaining such applications for condonation of delay in filing </w:t>
      </w:r>
      <w:hyperlink r:id="rId82" w:history="1">
        <w:r w:rsidRPr="00423B44">
          <w:rPr>
            <w:rStyle w:val="Hyperlink"/>
            <w:rFonts w:asciiTheme="minorHAnsi" w:hAnsiTheme="minorHAnsi" w:cstheme="minorHAnsi"/>
            <w:color w:val="auto"/>
            <w:sz w:val="22"/>
            <w:szCs w:val="22"/>
            <w:u w:val="none"/>
          </w:rPr>
          <w:t>Form No. 10BB</w:t>
        </w:r>
      </w:hyperlink>
      <w:r w:rsidRPr="00423B44">
        <w:rPr>
          <w:rFonts w:asciiTheme="minorHAnsi" w:hAnsiTheme="minorHAnsi" w:cstheme="minorHAnsi"/>
          <w:sz w:val="22"/>
          <w:szCs w:val="22"/>
        </w:rPr>
        <w:t>, shall satisfy themselves that the applicant was prevented by reasonable cause from filing such Form within the stipulated time.</w:t>
      </w:r>
    </w:p>
    <w:p w14:paraId="62D02B84" w14:textId="77777777" w:rsidR="00423B44" w:rsidRPr="00423B44" w:rsidRDefault="00423B44" w:rsidP="00014585">
      <w:pPr>
        <w:pStyle w:val="NormalWeb"/>
        <w:shd w:val="clear" w:color="auto" w:fill="FFFFFF"/>
        <w:jc w:val="both"/>
        <w:rPr>
          <w:rFonts w:asciiTheme="minorHAnsi" w:hAnsiTheme="minorHAnsi" w:cstheme="minorHAnsi"/>
          <w:sz w:val="22"/>
          <w:szCs w:val="22"/>
        </w:rPr>
      </w:pPr>
      <w:r w:rsidRPr="00423B44">
        <w:rPr>
          <w:rFonts w:asciiTheme="minorHAnsi" w:hAnsiTheme="minorHAnsi" w:cstheme="minorHAnsi"/>
          <w:sz w:val="22"/>
          <w:szCs w:val="22"/>
        </w:rPr>
        <w:t>4. Further, the Pr. Chief Commissioner / Chief Commissioner of Income-tax, as the case may be, shall preferably dispose the application within three months of receipt of the application.</w:t>
      </w:r>
    </w:p>
    <w:p w14:paraId="2DAC7C19" w14:textId="460FB103" w:rsidR="0058586C" w:rsidRPr="002F24C6" w:rsidRDefault="00C62065" w:rsidP="00C66D46">
      <w:pPr>
        <w:pStyle w:val="NormalWeb"/>
        <w:shd w:val="clear" w:color="auto" w:fill="FFFFFF"/>
        <w:spacing w:before="0" w:beforeAutospacing="0" w:after="0" w:afterAutospacing="0"/>
        <w:jc w:val="both"/>
        <w:rPr>
          <w:rFonts w:asciiTheme="minorHAnsi" w:hAnsiTheme="minorHAnsi" w:cstheme="minorHAnsi"/>
          <w:b/>
          <w:bCs/>
          <w:sz w:val="22"/>
          <w:szCs w:val="22"/>
        </w:rPr>
      </w:pPr>
      <w:r w:rsidRPr="00DE2E8D">
        <w:rPr>
          <w:rFonts w:asciiTheme="minorHAnsi" w:hAnsiTheme="minorHAnsi" w:cstheme="minorHAnsi"/>
          <w:b/>
          <w:bCs/>
          <w:sz w:val="22"/>
          <w:szCs w:val="22"/>
        </w:rPr>
        <w:t>[</w:t>
      </w:r>
      <w:r w:rsidR="005B78E0" w:rsidRPr="00DE2E8D">
        <w:rPr>
          <w:rFonts w:asciiTheme="minorHAnsi" w:hAnsiTheme="minorHAnsi" w:cstheme="minorHAnsi"/>
          <w:b/>
          <w:bCs/>
          <w:sz w:val="22"/>
          <w:szCs w:val="22"/>
        </w:rPr>
        <w:t xml:space="preserve">For further details please refer the </w:t>
      </w:r>
      <w:r w:rsidR="00423B44">
        <w:rPr>
          <w:rFonts w:asciiTheme="minorHAnsi" w:hAnsiTheme="minorHAnsi" w:cstheme="minorHAnsi"/>
          <w:b/>
          <w:bCs/>
          <w:sz w:val="22"/>
          <w:szCs w:val="22"/>
        </w:rPr>
        <w:t>Circular</w:t>
      </w:r>
      <w:r w:rsidR="005B78E0" w:rsidRPr="00DE2E8D">
        <w:rPr>
          <w:rFonts w:asciiTheme="minorHAnsi" w:hAnsiTheme="minorHAnsi" w:cstheme="minorHAnsi"/>
          <w:b/>
          <w:bCs/>
          <w:sz w:val="22"/>
          <w:szCs w:val="22"/>
        </w:rPr>
        <w:t>]</w:t>
      </w:r>
    </w:p>
    <w:p w14:paraId="4D219988" w14:textId="3DFC1A35" w:rsidR="00E27C4F" w:rsidRPr="00F631BF" w:rsidRDefault="00423B44" w:rsidP="00DE000B">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1D0BD711" w14:textId="106D536A" w:rsidR="00E27C4F" w:rsidRPr="00E27C4F" w:rsidRDefault="00423B44" w:rsidP="0001458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CONDONATION OF DELAY UNDER SECTION 119(2)</w:t>
      </w:r>
      <w:r w:rsidR="00010A0B">
        <w:rPr>
          <w:rFonts w:asciiTheme="minorHAnsi" w:hAnsiTheme="minorHAnsi" w:cstheme="minorHAnsi"/>
          <w:b/>
          <w:bCs/>
          <w:caps/>
          <w:lang w:val="en-IN"/>
        </w:rPr>
        <w:t>(b)</w:t>
      </w:r>
      <w:r>
        <w:rPr>
          <w:rFonts w:asciiTheme="minorHAnsi" w:hAnsiTheme="minorHAnsi" w:cstheme="minorHAnsi"/>
          <w:b/>
          <w:bCs/>
          <w:caps/>
          <w:lang w:val="en-IN"/>
        </w:rPr>
        <w:t xml:space="preserve"> OF THE INCOME TAX ACT, 1961 IN FILING OF FORM NO. 10B FOR THE ASSESSMENT YEAR 2018-19 AND SUBSEQUENT YEARS </w:t>
      </w:r>
    </w:p>
    <w:p w14:paraId="655739C9" w14:textId="3E4D65A5" w:rsidR="002F24C6" w:rsidRPr="002F24C6" w:rsidRDefault="00E27C4F" w:rsidP="00C66D46">
      <w:pPr>
        <w:pStyle w:val="NormalWeb"/>
        <w:shd w:val="clear" w:color="auto" w:fill="FFFFFF"/>
        <w:spacing w:before="0" w:beforeAutospacing="0"/>
        <w:jc w:val="both"/>
        <w:rPr>
          <w:rFonts w:asciiTheme="minorHAnsi" w:hAnsiTheme="minorHAnsi" w:cstheme="minorHAnsi"/>
          <w:sz w:val="22"/>
          <w:szCs w:val="22"/>
        </w:rPr>
      </w:pPr>
      <w:r w:rsidRPr="00E27C4F">
        <w:rPr>
          <w:rFonts w:asciiTheme="minorHAnsi" w:hAnsiTheme="minorHAnsi" w:cstheme="minorHAnsi"/>
          <w:b/>
          <w:bCs/>
          <w:sz w:val="22"/>
          <w:szCs w:val="22"/>
          <w:shd w:val="clear" w:color="auto" w:fill="FFFFFF"/>
        </w:rPr>
        <w:t xml:space="preserve">OUR COMMENTS: </w:t>
      </w:r>
      <w:r w:rsidR="008B7461" w:rsidRPr="00DE2E8D">
        <w:rPr>
          <w:rFonts w:asciiTheme="minorHAnsi" w:hAnsiTheme="minorHAnsi" w:cstheme="minorHAnsi"/>
          <w:sz w:val="22"/>
          <w:szCs w:val="22"/>
          <w:shd w:val="clear" w:color="auto" w:fill="FFFFFF"/>
        </w:rPr>
        <w:t xml:space="preserve">The Central Board of Direct Taxes (CBDT) vide </w:t>
      </w:r>
      <w:r w:rsidR="00423B44">
        <w:rPr>
          <w:rFonts w:asciiTheme="minorHAnsi" w:hAnsiTheme="minorHAnsi" w:cstheme="minorHAnsi"/>
          <w:sz w:val="22"/>
          <w:szCs w:val="22"/>
          <w:shd w:val="clear" w:color="auto" w:fill="FFFFFF"/>
        </w:rPr>
        <w:t>Circular</w:t>
      </w:r>
      <w:r w:rsidR="008B7461" w:rsidRPr="00DE2E8D">
        <w:rPr>
          <w:rFonts w:asciiTheme="minorHAnsi" w:hAnsiTheme="minorHAnsi" w:cstheme="minorHAnsi"/>
          <w:sz w:val="22"/>
          <w:szCs w:val="22"/>
          <w:shd w:val="clear" w:color="auto" w:fill="FFFFFF"/>
        </w:rPr>
        <w:t xml:space="preserve"> No. </w:t>
      </w:r>
      <w:r w:rsidR="00423B44">
        <w:rPr>
          <w:rFonts w:asciiTheme="minorHAnsi" w:hAnsiTheme="minorHAnsi" w:cstheme="minorHAnsi"/>
          <w:sz w:val="22"/>
          <w:szCs w:val="22"/>
          <w:shd w:val="clear" w:color="auto" w:fill="FFFFFF"/>
        </w:rPr>
        <w:t>16</w:t>
      </w:r>
      <w:r w:rsidR="008B7461" w:rsidRPr="00DE2E8D">
        <w:rPr>
          <w:rFonts w:asciiTheme="minorHAnsi" w:hAnsiTheme="minorHAnsi" w:cstheme="minorHAnsi"/>
          <w:sz w:val="22"/>
          <w:szCs w:val="22"/>
          <w:shd w:val="clear" w:color="auto" w:fill="FFFFFF"/>
        </w:rPr>
        <w:t xml:space="preserve">/2022 dated </w:t>
      </w:r>
      <w:r w:rsidR="00423B44">
        <w:rPr>
          <w:rFonts w:asciiTheme="minorHAnsi" w:hAnsiTheme="minorHAnsi" w:cstheme="minorHAnsi"/>
          <w:sz w:val="22"/>
          <w:szCs w:val="22"/>
          <w:shd w:val="clear" w:color="auto" w:fill="FFFFFF"/>
        </w:rPr>
        <w:t>19.07</w:t>
      </w:r>
      <w:r w:rsidR="008B7461" w:rsidRPr="00DE2E8D">
        <w:rPr>
          <w:rFonts w:asciiTheme="minorHAnsi" w:hAnsiTheme="minorHAnsi" w:cstheme="minorHAnsi"/>
          <w:sz w:val="22"/>
          <w:szCs w:val="22"/>
          <w:shd w:val="clear" w:color="auto" w:fill="FFFFFF"/>
        </w:rPr>
        <w:t xml:space="preserve">.2022 </w:t>
      </w:r>
      <w:r w:rsidR="002F24C6" w:rsidRPr="002F24C6">
        <w:rPr>
          <w:rFonts w:asciiTheme="minorHAnsi" w:hAnsiTheme="minorHAnsi" w:cstheme="minorHAnsi"/>
          <w:sz w:val="22"/>
          <w:szCs w:val="22"/>
        </w:rPr>
        <w:t>authorized the Commissioners of Income-tax to admit applications of condonation of delay in filing </w:t>
      </w:r>
      <w:hyperlink r:id="rId83" w:history="1">
        <w:r w:rsidR="002F24C6" w:rsidRPr="002F24C6">
          <w:rPr>
            <w:rStyle w:val="Hyperlink"/>
            <w:rFonts w:asciiTheme="minorHAnsi" w:hAnsiTheme="minorHAnsi" w:cstheme="minorHAnsi"/>
            <w:color w:val="auto"/>
            <w:sz w:val="22"/>
            <w:szCs w:val="22"/>
            <w:u w:val="none"/>
          </w:rPr>
          <w:t>Form No. 10B</w:t>
        </w:r>
      </w:hyperlink>
      <w:r w:rsidR="002F24C6" w:rsidRPr="002F24C6">
        <w:rPr>
          <w:rFonts w:asciiTheme="minorHAnsi" w:hAnsiTheme="minorHAnsi" w:cstheme="minorHAnsi"/>
          <w:sz w:val="22"/>
          <w:szCs w:val="22"/>
        </w:rPr>
        <w:t> for AY 2018-19 or for any subsequent Assessment Years where there is delay of upto 365 days and decide on merits.</w:t>
      </w:r>
    </w:p>
    <w:p w14:paraId="5E50CB4E" w14:textId="77777777" w:rsidR="002F24C6" w:rsidRPr="002F24C6" w:rsidRDefault="002F24C6" w:rsidP="00014585">
      <w:pPr>
        <w:pStyle w:val="NormalWeb"/>
        <w:shd w:val="clear" w:color="auto" w:fill="FFFFFF"/>
        <w:jc w:val="both"/>
        <w:rPr>
          <w:rFonts w:asciiTheme="minorHAnsi" w:hAnsiTheme="minorHAnsi" w:cstheme="minorHAnsi"/>
          <w:sz w:val="22"/>
          <w:szCs w:val="22"/>
        </w:rPr>
      </w:pPr>
      <w:r w:rsidRPr="002F24C6">
        <w:rPr>
          <w:rFonts w:asciiTheme="minorHAnsi" w:hAnsiTheme="minorHAnsi" w:cstheme="minorHAnsi"/>
          <w:sz w:val="22"/>
          <w:szCs w:val="22"/>
        </w:rPr>
        <w:t>2.  Further to the powers delegated to Commissioners of Income-tax as discussed above, the CBDT hereby directs that where there is delay of beyond 365 days upto three years in filing </w:t>
      </w:r>
      <w:hyperlink r:id="rId84" w:history="1">
        <w:r w:rsidRPr="002F24C6">
          <w:rPr>
            <w:rStyle w:val="Hyperlink"/>
            <w:rFonts w:asciiTheme="minorHAnsi" w:hAnsiTheme="minorHAnsi" w:cstheme="minorHAnsi"/>
            <w:color w:val="auto"/>
            <w:sz w:val="22"/>
            <w:szCs w:val="22"/>
            <w:u w:val="none"/>
          </w:rPr>
          <w:t>Form No. 10B</w:t>
        </w:r>
      </w:hyperlink>
      <w:r w:rsidRPr="002F24C6">
        <w:rPr>
          <w:rFonts w:asciiTheme="minorHAnsi" w:hAnsiTheme="minorHAnsi" w:cstheme="minorHAnsi"/>
          <w:sz w:val="22"/>
          <w:szCs w:val="22"/>
        </w:rPr>
        <w:t> for Assessment Year 2018-19 or for any subsequent Assessment Years, the Pr. Chief Commissioners of Income-tax / Chief Commissioners of Income-tax are authorized to admit such applications of condonation of delay under </w:t>
      </w:r>
      <w:hyperlink r:id="rId85" w:history="1">
        <w:r w:rsidRPr="002F24C6">
          <w:rPr>
            <w:rStyle w:val="Hyperlink"/>
            <w:rFonts w:asciiTheme="minorHAnsi" w:hAnsiTheme="minorHAnsi" w:cstheme="minorHAnsi"/>
            <w:color w:val="auto"/>
            <w:sz w:val="22"/>
            <w:szCs w:val="22"/>
            <w:u w:val="none"/>
          </w:rPr>
          <w:t>section 119(2) </w:t>
        </w:r>
      </w:hyperlink>
      <w:r w:rsidRPr="002F24C6">
        <w:rPr>
          <w:rFonts w:asciiTheme="minorHAnsi" w:hAnsiTheme="minorHAnsi" w:cstheme="minorHAnsi"/>
          <w:sz w:val="22"/>
          <w:szCs w:val="22"/>
        </w:rPr>
        <w:t>of the Act and decide on merits.</w:t>
      </w:r>
    </w:p>
    <w:p w14:paraId="5C944FC4" w14:textId="77777777" w:rsidR="002F24C6" w:rsidRPr="002F24C6" w:rsidRDefault="002F24C6" w:rsidP="00014585">
      <w:pPr>
        <w:pStyle w:val="NormalWeb"/>
        <w:shd w:val="clear" w:color="auto" w:fill="FFFFFF"/>
        <w:jc w:val="both"/>
        <w:rPr>
          <w:rFonts w:asciiTheme="minorHAnsi" w:hAnsiTheme="minorHAnsi" w:cstheme="minorHAnsi"/>
          <w:sz w:val="22"/>
          <w:szCs w:val="22"/>
        </w:rPr>
      </w:pPr>
      <w:r w:rsidRPr="002F24C6">
        <w:rPr>
          <w:rFonts w:asciiTheme="minorHAnsi" w:hAnsiTheme="minorHAnsi" w:cstheme="minorHAnsi"/>
          <w:sz w:val="22"/>
          <w:szCs w:val="22"/>
        </w:rPr>
        <w:t>3.  The Pr. Chief Commissioner / Chief Commissioner or Commissioners of Income-tax, as the case may be, while entertaining such applications for condonation of delay in filing </w:t>
      </w:r>
      <w:hyperlink r:id="rId86" w:history="1">
        <w:r w:rsidRPr="002F24C6">
          <w:rPr>
            <w:rStyle w:val="Hyperlink"/>
            <w:rFonts w:asciiTheme="minorHAnsi" w:hAnsiTheme="minorHAnsi" w:cstheme="minorHAnsi"/>
            <w:color w:val="auto"/>
            <w:sz w:val="22"/>
            <w:szCs w:val="22"/>
            <w:u w:val="none"/>
          </w:rPr>
          <w:t>Form No. 10B</w:t>
        </w:r>
      </w:hyperlink>
      <w:r w:rsidRPr="002F24C6">
        <w:rPr>
          <w:rFonts w:asciiTheme="minorHAnsi" w:hAnsiTheme="minorHAnsi" w:cstheme="minorHAnsi"/>
          <w:sz w:val="22"/>
          <w:szCs w:val="22"/>
        </w:rPr>
        <w:t xml:space="preserve">, shall satisfy themselves that the </w:t>
      </w:r>
      <w:r w:rsidRPr="002F24C6">
        <w:rPr>
          <w:rFonts w:asciiTheme="minorHAnsi" w:hAnsiTheme="minorHAnsi" w:cstheme="minorHAnsi"/>
          <w:sz w:val="22"/>
          <w:szCs w:val="22"/>
        </w:rPr>
        <w:t>applicant was prevented by reasonable cause from filing such Form within the stipulated time.</w:t>
      </w:r>
    </w:p>
    <w:p w14:paraId="40C509A4" w14:textId="77777777" w:rsidR="002F24C6" w:rsidRPr="002F24C6" w:rsidRDefault="002F24C6" w:rsidP="00014585">
      <w:pPr>
        <w:pStyle w:val="NormalWeb"/>
        <w:shd w:val="clear" w:color="auto" w:fill="FFFFFF"/>
        <w:jc w:val="both"/>
        <w:rPr>
          <w:rFonts w:asciiTheme="minorHAnsi" w:hAnsiTheme="minorHAnsi" w:cstheme="minorHAnsi"/>
          <w:sz w:val="22"/>
          <w:szCs w:val="22"/>
        </w:rPr>
      </w:pPr>
      <w:r w:rsidRPr="002F24C6">
        <w:rPr>
          <w:rFonts w:asciiTheme="minorHAnsi" w:hAnsiTheme="minorHAnsi" w:cstheme="minorHAnsi"/>
          <w:sz w:val="22"/>
          <w:szCs w:val="22"/>
        </w:rPr>
        <w:t>4.   Further, the Pr. Chief Commissioner / Chief Commissioner of Income-tax, as the case may be, shall preferably dispose the application within three months of receipt of the application.</w:t>
      </w:r>
    </w:p>
    <w:p w14:paraId="3113979C" w14:textId="07A452F8" w:rsidR="00176C41" w:rsidRPr="002F24C6" w:rsidRDefault="005611E1" w:rsidP="00014585">
      <w:pPr>
        <w:pStyle w:val="NormalWeb"/>
        <w:shd w:val="clear" w:color="auto" w:fill="FFFFFF"/>
        <w:jc w:val="both"/>
        <w:rPr>
          <w:rFonts w:asciiTheme="minorHAnsi" w:hAnsiTheme="minorHAnsi" w:cstheme="minorHAnsi"/>
          <w:b/>
          <w:bCs/>
          <w:sz w:val="22"/>
          <w:szCs w:val="22"/>
        </w:rPr>
      </w:pPr>
      <w:r w:rsidRPr="001C61ED">
        <w:rPr>
          <w:rFonts w:asciiTheme="minorHAnsi" w:hAnsiTheme="minorHAnsi" w:cstheme="minorHAnsi"/>
          <w:b/>
          <w:bCs/>
          <w:sz w:val="22"/>
          <w:szCs w:val="22"/>
        </w:rPr>
        <w:t xml:space="preserve">[For further details please refer the </w:t>
      </w:r>
      <w:r w:rsidR="002F24C6">
        <w:rPr>
          <w:rFonts w:asciiTheme="minorHAnsi" w:hAnsiTheme="minorHAnsi" w:cstheme="minorHAnsi"/>
          <w:b/>
          <w:bCs/>
          <w:sz w:val="22"/>
          <w:szCs w:val="22"/>
        </w:rPr>
        <w:t>Circular</w:t>
      </w:r>
      <w:r w:rsidRPr="001C61ED">
        <w:rPr>
          <w:rFonts w:asciiTheme="minorHAnsi" w:hAnsiTheme="minorHAnsi" w:cstheme="minorHAnsi"/>
          <w:b/>
          <w:bCs/>
          <w:sz w:val="22"/>
          <w:szCs w:val="22"/>
        </w:rPr>
        <w:t>]</w:t>
      </w:r>
    </w:p>
    <w:p w14:paraId="57AC1429" w14:textId="25E5EE9B" w:rsidR="00176C41" w:rsidRPr="00F631BF" w:rsidRDefault="002F24C6" w:rsidP="00DE000B">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CIRCULAR</w:t>
      </w:r>
    </w:p>
    <w:p w14:paraId="7F8E5696" w14:textId="5342FB95" w:rsidR="00176C41" w:rsidRPr="00E27C4F" w:rsidRDefault="002F24C6" w:rsidP="00C66D46">
      <w:pPr>
        <w:shd w:val="clear" w:color="auto" w:fill="8DC182"/>
        <w:tabs>
          <w:tab w:val="left" w:pos="4820"/>
        </w:tabs>
        <w:autoSpaceDE w:val="0"/>
        <w:autoSpaceDN w:val="0"/>
        <w:adjustRightInd w:val="0"/>
        <w:spacing w:after="0"/>
        <w:ind w:right="11"/>
        <w:jc w:val="both"/>
        <w:rPr>
          <w:rFonts w:asciiTheme="minorHAnsi" w:hAnsiTheme="minorHAnsi" w:cstheme="minorHAnsi"/>
          <w:b/>
          <w:bCs/>
          <w:caps/>
          <w:lang w:val="en-IN"/>
        </w:rPr>
      </w:pPr>
      <w:r>
        <w:rPr>
          <w:rFonts w:asciiTheme="minorHAnsi" w:hAnsiTheme="minorHAnsi" w:cstheme="minorHAnsi"/>
          <w:b/>
          <w:bCs/>
          <w:caps/>
          <w:lang w:val="en-IN"/>
        </w:rPr>
        <w:t>CONDONATION OF DELAY UNDER SECTION 119(2)(</w:t>
      </w:r>
      <w:r w:rsidR="00010A0B">
        <w:rPr>
          <w:rFonts w:asciiTheme="minorHAnsi" w:hAnsiTheme="minorHAnsi" w:cstheme="minorHAnsi"/>
          <w:b/>
          <w:bCs/>
          <w:caps/>
          <w:lang w:val="en-IN"/>
        </w:rPr>
        <w:t>b)</w:t>
      </w:r>
      <w:r>
        <w:rPr>
          <w:rFonts w:asciiTheme="minorHAnsi" w:hAnsiTheme="minorHAnsi" w:cstheme="minorHAnsi"/>
          <w:b/>
          <w:bCs/>
          <w:caps/>
          <w:lang w:val="en-IN"/>
        </w:rPr>
        <w:t xml:space="preserve"> OF THE INCOME TAX ACT, 1961 IN FILING OF FORM NO. </w:t>
      </w:r>
      <w:r w:rsidR="00010A0B">
        <w:rPr>
          <w:rFonts w:asciiTheme="minorHAnsi" w:hAnsiTheme="minorHAnsi" w:cstheme="minorHAnsi"/>
          <w:b/>
          <w:bCs/>
          <w:caps/>
          <w:lang w:val="en-IN"/>
        </w:rPr>
        <w:t xml:space="preserve">9a and form no. 10 </w:t>
      </w:r>
      <w:r>
        <w:rPr>
          <w:rFonts w:asciiTheme="minorHAnsi" w:hAnsiTheme="minorHAnsi" w:cstheme="minorHAnsi"/>
          <w:b/>
          <w:bCs/>
          <w:caps/>
          <w:lang w:val="en-IN"/>
        </w:rPr>
        <w:t>FOR THE ASSESSMENT YEAR 2018-19 AND SUBSEQUENT YEARS</w:t>
      </w:r>
    </w:p>
    <w:p w14:paraId="19A86BD0" w14:textId="525EC0C1" w:rsidR="00010A0B" w:rsidRPr="00010A0B" w:rsidRDefault="00176C41" w:rsidP="00C66D46">
      <w:pPr>
        <w:pStyle w:val="NormalWeb"/>
        <w:shd w:val="clear" w:color="auto" w:fill="FFFFFF"/>
        <w:spacing w:before="0" w:beforeAutospacing="0" w:after="0" w:afterAutospacing="0"/>
        <w:jc w:val="both"/>
        <w:rPr>
          <w:rFonts w:asciiTheme="minorHAnsi" w:hAnsiTheme="minorHAnsi" w:cstheme="minorHAnsi"/>
          <w:sz w:val="22"/>
          <w:szCs w:val="22"/>
        </w:rPr>
      </w:pPr>
      <w:r w:rsidRPr="00E27C4F">
        <w:rPr>
          <w:rFonts w:asciiTheme="minorHAnsi" w:hAnsiTheme="minorHAnsi" w:cstheme="minorHAnsi"/>
          <w:b/>
          <w:bCs/>
          <w:sz w:val="22"/>
          <w:szCs w:val="22"/>
          <w:shd w:val="clear" w:color="auto" w:fill="FFFFFF"/>
        </w:rPr>
        <w:t xml:space="preserve">OUR COMMENTS: </w:t>
      </w:r>
      <w:r w:rsidRPr="00DE2E8D">
        <w:rPr>
          <w:rFonts w:asciiTheme="minorHAnsi" w:hAnsiTheme="minorHAnsi" w:cstheme="minorHAnsi"/>
          <w:sz w:val="22"/>
          <w:szCs w:val="22"/>
          <w:shd w:val="clear" w:color="auto" w:fill="FFFFFF"/>
        </w:rPr>
        <w:t xml:space="preserve">The Central Board of Direct Taxes (CBDT) vide </w:t>
      </w:r>
      <w:r w:rsidR="00E81C62">
        <w:rPr>
          <w:rFonts w:asciiTheme="minorHAnsi" w:hAnsiTheme="minorHAnsi" w:cstheme="minorHAnsi"/>
          <w:sz w:val="22"/>
          <w:szCs w:val="22"/>
          <w:shd w:val="clear" w:color="auto" w:fill="FFFFFF"/>
        </w:rPr>
        <w:t xml:space="preserve">Circular </w:t>
      </w:r>
      <w:r w:rsidRPr="00DE2E8D">
        <w:rPr>
          <w:rFonts w:asciiTheme="minorHAnsi" w:hAnsiTheme="minorHAnsi" w:cstheme="minorHAnsi"/>
          <w:sz w:val="22"/>
          <w:szCs w:val="22"/>
          <w:shd w:val="clear" w:color="auto" w:fill="FFFFFF"/>
        </w:rPr>
        <w:t xml:space="preserve">No. </w:t>
      </w:r>
      <w:r w:rsidR="00010A0B">
        <w:rPr>
          <w:rFonts w:asciiTheme="minorHAnsi" w:hAnsiTheme="minorHAnsi" w:cstheme="minorHAnsi"/>
          <w:sz w:val="22"/>
          <w:szCs w:val="22"/>
          <w:shd w:val="clear" w:color="auto" w:fill="FFFFFF"/>
        </w:rPr>
        <w:t>1</w:t>
      </w:r>
      <w:r w:rsidR="005611E1">
        <w:rPr>
          <w:rFonts w:asciiTheme="minorHAnsi" w:hAnsiTheme="minorHAnsi" w:cstheme="minorHAnsi"/>
          <w:sz w:val="22"/>
          <w:szCs w:val="22"/>
          <w:shd w:val="clear" w:color="auto" w:fill="FFFFFF"/>
        </w:rPr>
        <w:t>7</w:t>
      </w:r>
      <w:r w:rsidRPr="00DE2E8D">
        <w:rPr>
          <w:rFonts w:asciiTheme="minorHAnsi" w:hAnsiTheme="minorHAnsi" w:cstheme="minorHAnsi"/>
          <w:sz w:val="22"/>
          <w:szCs w:val="22"/>
          <w:shd w:val="clear" w:color="auto" w:fill="FFFFFF"/>
        </w:rPr>
        <w:t xml:space="preserve">/2022 dated </w:t>
      </w:r>
      <w:r w:rsidR="00010A0B">
        <w:rPr>
          <w:rFonts w:asciiTheme="minorHAnsi" w:hAnsiTheme="minorHAnsi" w:cstheme="minorHAnsi"/>
          <w:sz w:val="22"/>
          <w:szCs w:val="22"/>
          <w:shd w:val="clear" w:color="auto" w:fill="FFFFFF"/>
        </w:rPr>
        <w:t>19</w:t>
      </w:r>
      <w:r w:rsidR="005611E1">
        <w:rPr>
          <w:rFonts w:asciiTheme="minorHAnsi" w:hAnsiTheme="minorHAnsi" w:cstheme="minorHAnsi"/>
          <w:sz w:val="22"/>
          <w:szCs w:val="22"/>
          <w:shd w:val="clear" w:color="auto" w:fill="FFFFFF"/>
        </w:rPr>
        <w:t>.07</w:t>
      </w:r>
      <w:r w:rsidRPr="00DE2E8D">
        <w:rPr>
          <w:rFonts w:asciiTheme="minorHAnsi" w:hAnsiTheme="minorHAnsi" w:cstheme="minorHAnsi"/>
          <w:sz w:val="22"/>
          <w:szCs w:val="22"/>
          <w:shd w:val="clear" w:color="auto" w:fill="FFFFFF"/>
        </w:rPr>
        <w:t xml:space="preserve">.2022 </w:t>
      </w:r>
      <w:r w:rsidR="00010A0B" w:rsidRPr="00010A0B">
        <w:rPr>
          <w:rFonts w:asciiTheme="minorHAnsi" w:hAnsiTheme="minorHAnsi" w:cstheme="minorHAnsi"/>
          <w:sz w:val="22"/>
          <w:szCs w:val="22"/>
        </w:rPr>
        <w:t>authorized  the  Commissioners  of Income-tax to admit applications of condonation of delay in filing </w:t>
      </w:r>
      <w:hyperlink r:id="rId87" w:history="1">
        <w:r w:rsidR="00010A0B" w:rsidRPr="00010A0B">
          <w:rPr>
            <w:rStyle w:val="Hyperlink"/>
            <w:rFonts w:asciiTheme="minorHAnsi" w:hAnsiTheme="minorHAnsi" w:cstheme="minorHAnsi"/>
            <w:color w:val="auto"/>
            <w:sz w:val="22"/>
            <w:szCs w:val="22"/>
            <w:u w:val="none"/>
          </w:rPr>
          <w:t>Form No. 9A </w:t>
        </w:r>
      </w:hyperlink>
      <w:r w:rsidR="00010A0B" w:rsidRPr="00010A0B">
        <w:rPr>
          <w:rFonts w:asciiTheme="minorHAnsi" w:hAnsiTheme="minorHAnsi" w:cstheme="minorHAnsi"/>
          <w:sz w:val="22"/>
          <w:szCs w:val="22"/>
        </w:rPr>
        <w:t>and </w:t>
      </w:r>
      <w:hyperlink r:id="rId88" w:history="1">
        <w:r w:rsidR="00010A0B" w:rsidRPr="00010A0B">
          <w:rPr>
            <w:rStyle w:val="Hyperlink"/>
            <w:rFonts w:asciiTheme="minorHAnsi" w:hAnsiTheme="minorHAnsi" w:cstheme="minorHAnsi"/>
            <w:color w:val="auto"/>
            <w:sz w:val="22"/>
            <w:szCs w:val="22"/>
            <w:u w:val="none"/>
          </w:rPr>
          <w:t>Form No. 10</w:t>
        </w:r>
      </w:hyperlink>
      <w:r w:rsidR="00010A0B" w:rsidRPr="00010A0B">
        <w:rPr>
          <w:rFonts w:asciiTheme="minorHAnsi" w:hAnsiTheme="minorHAnsi" w:cstheme="minorHAnsi"/>
          <w:sz w:val="22"/>
          <w:szCs w:val="22"/>
        </w:rPr>
        <w:t> for AY 2018-19 or for any subsequent Assessment Years where there is delay of upto 365 days and decide on merits.</w:t>
      </w:r>
    </w:p>
    <w:p w14:paraId="6D3CDA10" w14:textId="77777777" w:rsidR="00010A0B" w:rsidRPr="00010A0B" w:rsidRDefault="00010A0B" w:rsidP="00014585">
      <w:pPr>
        <w:pStyle w:val="NormalWeb"/>
        <w:shd w:val="clear" w:color="auto" w:fill="FFFFFF"/>
        <w:jc w:val="both"/>
        <w:rPr>
          <w:rFonts w:asciiTheme="minorHAnsi" w:hAnsiTheme="minorHAnsi" w:cstheme="minorHAnsi"/>
          <w:sz w:val="22"/>
          <w:szCs w:val="22"/>
        </w:rPr>
      </w:pPr>
      <w:r w:rsidRPr="00010A0B">
        <w:rPr>
          <w:rFonts w:asciiTheme="minorHAnsi" w:hAnsiTheme="minorHAnsi" w:cstheme="minorHAnsi"/>
          <w:sz w:val="22"/>
          <w:szCs w:val="22"/>
        </w:rPr>
        <w:t>2.   Further to the powers delegated to Commissioners of Income-tax as discussed above, the CBDT hereby directs that where there is delay of beyond 365 days upto three years in filing </w:t>
      </w:r>
      <w:hyperlink r:id="rId89" w:history="1">
        <w:r w:rsidRPr="00010A0B">
          <w:rPr>
            <w:rStyle w:val="Hyperlink"/>
            <w:rFonts w:asciiTheme="minorHAnsi" w:hAnsiTheme="minorHAnsi" w:cstheme="minorHAnsi"/>
            <w:color w:val="auto"/>
            <w:sz w:val="22"/>
            <w:szCs w:val="22"/>
            <w:u w:val="none"/>
          </w:rPr>
          <w:t>Form No. 9A </w:t>
        </w:r>
      </w:hyperlink>
      <w:r w:rsidRPr="00010A0B">
        <w:rPr>
          <w:rFonts w:asciiTheme="minorHAnsi" w:hAnsiTheme="minorHAnsi" w:cstheme="minorHAnsi"/>
          <w:sz w:val="22"/>
          <w:szCs w:val="22"/>
        </w:rPr>
        <w:t>and </w:t>
      </w:r>
      <w:hyperlink r:id="rId90" w:history="1">
        <w:r w:rsidRPr="00010A0B">
          <w:rPr>
            <w:rStyle w:val="Hyperlink"/>
            <w:rFonts w:asciiTheme="minorHAnsi" w:hAnsiTheme="minorHAnsi" w:cstheme="minorHAnsi"/>
            <w:color w:val="auto"/>
            <w:sz w:val="22"/>
            <w:szCs w:val="22"/>
            <w:u w:val="none"/>
          </w:rPr>
          <w:t>Form No. 10</w:t>
        </w:r>
      </w:hyperlink>
      <w:r w:rsidRPr="00010A0B">
        <w:rPr>
          <w:rFonts w:asciiTheme="minorHAnsi" w:hAnsiTheme="minorHAnsi" w:cstheme="minorHAnsi"/>
          <w:sz w:val="22"/>
          <w:szCs w:val="22"/>
        </w:rPr>
        <w:t> for Assessment Year 2018-19 or for any subsequent Assessment Years, the Pr. Chief Commissioners of Income-tax / Chief Commissioners of Income-tax are authorized to admit such applications of condonation of delay under </w:t>
      </w:r>
      <w:hyperlink r:id="rId91" w:history="1">
        <w:r w:rsidRPr="00010A0B">
          <w:rPr>
            <w:rStyle w:val="Hyperlink"/>
            <w:rFonts w:asciiTheme="minorHAnsi" w:hAnsiTheme="minorHAnsi" w:cstheme="minorHAnsi"/>
            <w:color w:val="auto"/>
            <w:sz w:val="22"/>
            <w:szCs w:val="22"/>
            <w:u w:val="none"/>
          </w:rPr>
          <w:t>section 119(2) </w:t>
        </w:r>
      </w:hyperlink>
      <w:r w:rsidRPr="00010A0B">
        <w:rPr>
          <w:rFonts w:asciiTheme="minorHAnsi" w:hAnsiTheme="minorHAnsi" w:cstheme="minorHAnsi"/>
          <w:sz w:val="22"/>
          <w:szCs w:val="22"/>
        </w:rPr>
        <w:t>of the Act and decide on merits.</w:t>
      </w:r>
    </w:p>
    <w:p w14:paraId="52867DF0" w14:textId="77777777" w:rsidR="00010A0B" w:rsidRPr="00010A0B" w:rsidRDefault="00010A0B" w:rsidP="00014585">
      <w:pPr>
        <w:pStyle w:val="NormalWeb"/>
        <w:shd w:val="clear" w:color="auto" w:fill="FFFFFF"/>
        <w:jc w:val="both"/>
        <w:rPr>
          <w:rFonts w:asciiTheme="minorHAnsi" w:hAnsiTheme="minorHAnsi" w:cstheme="minorHAnsi"/>
          <w:sz w:val="22"/>
          <w:szCs w:val="22"/>
        </w:rPr>
      </w:pPr>
      <w:r w:rsidRPr="00010A0B">
        <w:rPr>
          <w:rFonts w:asciiTheme="minorHAnsi" w:hAnsiTheme="minorHAnsi" w:cstheme="minorHAnsi"/>
          <w:sz w:val="22"/>
          <w:szCs w:val="22"/>
        </w:rPr>
        <w:t>3.   The Pr. Chief Commissioner / Chief Commissioner of Income-tax, as the case may be, while entertaining such applications for condonation of delay in filing </w:t>
      </w:r>
      <w:hyperlink r:id="rId92" w:history="1">
        <w:r w:rsidRPr="00010A0B">
          <w:rPr>
            <w:rStyle w:val="Hyperlink"/>
            <w:rFonts w:asciiTheme="minorHAnsi" w:hAnsiTheme="minorHAnsi" w:cstheme="minorHAnsi"/>
            <w:color w:val="auto"/>
            <w:sz w:val="22"/>
            <w:szCs w:val="22"/>
            <w:u w:val="none"/>
          </w:rPr>
          <w:t>Form No. 9A</w:t>
        </w:r>
      </w:hyperlink>
      <w:r w:rsidRPr="00010A0B">
        <w:rPr>
          <w:rFonts w:asciiTheme="minorHAnsi" w:hAnsiTheme="minorHAnsi" w:cstheme="minorHAnsi"/>
          <w:sz w:val="22"/>
          <w:szCs w:val="22"/>
        </w:rPr>
        <w:t> and </w:t>
      </w:r>
      <w:hyperlink r:id="rId93" w:history="1">
        <w:r w:rsidRPr="00010A0B">
          <w:rPr>
            <w:rStyle w:val="Hyperlink"/>
            <w:rFonts w:asciiTheme="minorHAnsi" w:hAnsiTheme="minorHAnsi" w:cstheme="minorHAnsi"/>
            <w:color w:val="auto"/>
            <w:sz w:val="22"/>
            <w:szCs w:val="22"/>
            <w:u w:val="none"/>
          </w:rPr>
          <w:t>Form No. 10</w:t>
        </w:r>
      </w:hyperlink>
      <w:r w:rsidRPr="00010A0B">
        <w:rPr>
          <w:rFonts w:asciiTheme="minorHAnsi" w:hAnsiTheme="minorHAnsi" w:cstheme="minorHAnsi"/>
          <w:sz w:val="22"/>
          <w:szCs w:val="22"/>
        </w:rPr>
        <w:t>, shall satisfy themselves that the applicant was prevented by reasonable cause from filing such Form within the stipulated time. In respect of </w:t>
      </w:r>
      <w:hyperlink r:id="rId94" w:history="1">
        <w:r w:rsidRPr="00010A0B">
          <w:rPr>
            <w:rStyle w:val="Hyperlink"/>
            <w:rFonts w:asciiTheme="minorHAnsi" w:hAnsiTheme="minorHAnsi" w:cstheme="minorHAnsi"/>
            <w:color w:val="auto"/>
            <w:sz w:val="22"/>
            <w:szCs w:val="22"/>
            <w:u w:val="none"/>
          </w:rPr>
          <w:t>Form No. 10</w:t>
        </w:r>
      </w:hyperlink>
      <w:r w:rsidRPr="00010A0B">
        <w:rPr>
          <w:rFonts w:asciiTheme="minorHAnsi" w:hAnsiTheme="minorHAnsi" w:cstheme="minorHAnsi"/>
          <w:sz w:val="22"/>
          <w:szCs w:val="22"/>
        </w:rPr>
        <w:t>, the Pr. Chief Commissioner / Chief Commissioner of Income-tax, as the case may be, shall also satisfy themselves that the amount accumulated or set apart has been invested or deposited in any one or more of the forms or modes specified in </w:t>
      </w:r>
      <w:hyperlink r:id="rId95" w:history="1">
        <w:r w:rsidRPr="00010A0B">
          <w:rPr>
            <w:rStyle w:val="Hyperlink"/>
            <w:rFonts w:asciiTheme="minorHAnsi" w:hAnsiTheme="minorHAnsi" w:cstheme="minorHAnsi"/>
            <w:color w:val="auto"/>
            <w:sz w:val="22"/>
            <w:szCs w:val="22"/>
            <w:u w:val="none"/>
          </w:rPr>
          <w:t>sub-section (5) of section 11</w:t>
        </w:r>
      </w:hyperlink>
      <w:r w:rsidRPr="00010A0B">
        <w:rPr>
          <w:rFonts w:asciiTheme="minorHAnsi" w:hAnsiTheme="minorHAnsi" w:cstheme="minorHAnsi"/>
          <w:sz w:val="22"/>
          <w:szCs w:val="22"/>
        </w:rPr>
        <w:t> of the Act.</w:t>
      </w:r>
    </w:p>
    <w:p w14:paraId="1F6B4256" w14:textId="4413DB64" w:rsidR="00315A6A" w:rsidRPr="00CA1815" w:rsidRDefault="00010A0B" w:rsidP="00C66D46">
      <w:pPr>
        <w:pStyle w:val="NormalWeb"/>
        <w:spacing w:after="150"/>
        <w:rPr>
          <w:rFonts w:asciiTheme="minorHAnsi" w:hAnsiTheme="minorHAnsi" w:cstheme="minorHAnsi"/>
          <w:sz w:val="22"/>
          <w:szCs w:val="22"/>
          <w:shd w:val="clear" w:color="auto" w:fill="FFFFFF"/>
        </w:rPr>
        <w:sectPr w:rsidR="00315A6A" w:rsidRPr="00CA1815" w:rsidSect="00FC1A9C">
          <w:headerReference w:type="default" r:id="rId96"/>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r w:rsidRPr="00010A0B">
        <w:rPr>
          <w:rFonts w:asciiTheme="minorHAnsi" w:hAnsiTheme="minorHAnsi" w:cstheme="minorHAnsi"/>
          <w:sz w:val="22"/>
          <w:szCs w:val="22"/>
        </w:rPr>
        <w:t>4.   Further, the Pr. Chief Commissioner / Chief Commissioner of Income-tax, as the case may be, shall preferably dispose the application within three months of receipt of the application.</w:t>
      </w:r>
      <w:r w:rsidR="006F53B0">
        <w:rPr>
          <w:rFonts w:asciiTheme="minorHAnsi" w:hAnsiTheme="minorHAnsi" w:cstheme="minorHAnsi"/>
          <w:sz w:val="22"/>
          <w:szCs w:val="22"/>
        </w:rPr>
        <w:t xml:space="preserve"> </w:t>
      </w:r>
      <w:r w:rsidR="005611E1" w:rsidRPr="001C61E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Circular</w:t>
      </w:r>
      <w:r w:rsidR="005611E1" w:rsidRPr="001C61ED">
        <w:rPr>
          <w:rFonts w:asciiTheme="minorHAnsi" w:hAnsiTheme="minorHAnsi" w:cstheme="minorHAnsi"/>
          <w:b/>
          <w:bCs/>
          <w:sz w:val="22"/>
          <w:szCs w:val="22"/>
        </w:rPr>
        <w:t>]</w:t>
      </w:r>
      <w:r w:rsidR="00CA1815" w:rsidRPr="00CA1815">
        <w:rPr>
          <w:rFonts w:asciiTheme="minorHAnsi" w:hAnsiTheme="minorHAnsi" w:cstheme="minorHAnsi"/>
          <w:sz w:val="22"/>
          <w:szCs w:val="22"/>
          <w:shd w:val="clear" w:color="auto" w:fill="FFFFFF"/>
          <w:lang w:val="en-US"/>
        </w:rPr>
        <w:br/>
      </w:r>
    </w:p>
    <w:p w14:paraId="70DCAC83" w14:textId="215AD93F" w:rsidR="00954B32" w:rsidRPr="0072359D" w:rsidRDefault="0086723B"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ORDER</w:t>
      </w:r>
    </w:p>
    <w:p w14:paraId="5CD32489" w14:textId="57707679" w:rsidR="004E1923" w:rsidRPr="00DD1C2A" w:rsidRDefault="0086723B" w:rsidP="007F5023">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rPr>
        <w:t xml:space="preserve">AUTHORISATION FOR REFUND OF INTEGRATED TAX PAID ON GOODS OR SERVICES EXPORTED OUT OF INDIA </w:t>
      </w:r>
    </w:p>
    <w:p w14:paraId="6A74FFAD" w14:textId="77777777" w:rsidR="00CA485D" w:rsidRPr="00CA485D" w:rsidRDefault="0086723B" w:rsidP="004530D0">
      <w:pPr>
        <w:pStyle w:val="NormalWeb"/>
        <w:shd w:val="clear" w:color="auto" w:fill="FFFFFF"/>
        <w:jc w:val="both"/>
        <w:rPr>
          <w:rFonts w:asciiTheme="minorHAnsi" w:hAnsiTheme="minorHAnsi" w:cstheme="minorHAnsi"/>
          <w:sz w:val="22"/>
          <w:szCs w:val="22"/>
        </w:rPr>
      </w:pPr>
      <w:r>
        <w:rPr>
          <w:rFonts w:asciiTheme="minorHAnsi" w:hAnsiTheme="minorHAnsi" w:cstheme="minorHAnsi"/>
          <w:b/>
          <w:bCs/>
          <w:sz w:val="22"/>
          <w:szCs w:val="22"/>
        </w:rPr>
        <w:t xml:space="preserve">Our Comments : </w:t>
      </w:r>
      <w:r>
        <w:rPr>
          <w:rFonts w:asciiTheme="minorHAnsi" w:hAnsiTheme="minorHAnsi" w:cstheme="minorHAnsi"/>
          <w:sz w:val="22"/>
          <w:szCs w:val="22"/>
        </w:rPr>
        <w:t xml:space="preserve">The Central Board of Indirect Taxes and Customs </w:t>
      </w:r>
      <w:r w:rsidR="00CA485D">
        <w:rPr>
          <w:rFonts w:asciiTheme="minorHAnsi" w:hAnsiTheme="minorHAnsi" w:cstheme="minorHAnsi"/>
          <w:sz w:val="22"/>
          <w:szCs w:val="22"/>
        </w:rPr>
        <w:t xml:space="preserve">vide order no. 01/2022 dated 21.07.2022 has ordered </w:t>
      </w:r>
      <w:r w:rsidR="00CA485D" w:rsidRPr="00CA485D">
        <w:rPr>
          <w:rFonts w:asciiTheme="minorHAnsi" w:hAnsiTheme="minorHAnsi" w:cstheme="minorHAnsi"/>
          <w:sz w:val="22"/>
          <w:szCs w:val="22"/>
        </w:rPr>
        <w:t>In exercise of powers conferred by </w:t>
      </w:r>
      <w:hyperlink r:id="rId97" w:history="1">
        <w:r w:rsidR="00CA485D" w:rsidRPr="00CA485D">
          <w:rPr>
            <w:rStyle w:val="Hyperlink"/>
            <w:rFonts w:asciiTheme="minorHAnsi" w:hAnsiTheme="minorHAnsi" w:cstheme="minorHAnsi"/>
            <w:color w:val="auto"/>
            <w:sz w:val="22"/>
            <w:szCs w:val="22"/>
            <w:u w:val="none"/>
          </w:rPr>
          <w:t>clause (c) of sub-rule (4) of rule 96</w:t>
        </w:r>
      </w:hyperlink>
      <w:r w:rsidR="00CA485D" w:rsidRPr="00CA485D">
        <w:rPr>
          <w:rFonts w:asciiTheme="minorHAnsi" w:hAnsiTheme="minorHAnsi" w:cstheme="minorHAnsi"/>
          <w:sz w:val="22"/>
          <w:szCs w:val="22"/>
        </w:rPr>
        <w:t> of the </w:t>
      </w:r>
      <w:hyperlink r:id="rId98" w:history="1">
        <w:r w:rsidR="00CA485D" w:rsidRPr="00CA485D">
          <w:rPr>
            <w:rStyle w:val="Hyperlink"/>
            <w:rFonts w:asciiTheme="minorHAnsi" w:hAnsiTheme="minorHAnsi" w:cstheme="minorHAnsi"/>
            <w:color w:val="auto"/>
            <w:sz w:val="22"/>
            <w:szCs w:val="22"/>
            <w:u w:val="none"/>
          </w:rPr>
          <w:t>Central Goods and Services Tax Rules, 2017</w:t>
        </w:r>
      </w:hyperlink>
      <w:r w:rsidR="00CA485D" w:rsidRPr="00CA485D">
        <w:rPr>
          <w:rFonts w:asciiTheme="minorHAnsi" w:hAnsiTheme="minorHAnsi" w:cstheme="minorHAnsi"/>
          <w:sz w:val="22"/>
          <w:szCs w:val="22"/>
        </w:rPr>
        <w:t> (hereinafter referred to as CGST Rules), the Board, hereby authorises the Principal Director General/ Director General of Directorate General of Analytics and Risk Management (DGARM), CBIC, New Delhi to exercise the functions under </w:t>
      </w:r>
      <w:hyperlink r:id="rId99" w:history="1">
        <w:r w:rsidR="00CA485D" w:rsidRPr="00CA485D">
          <w:rPr>
            <w:rStyle w:val="Hyperlink"/>
            <w:rFonts w:asciiTheme="minorHAnsi" w:hAnsiTheme="minorHAnsi" w:cstheme="minorHAnsi"/>
            <w:color w:val="auto"/>
            <w:sz w:val="22"/>
            <w:szCs w:val="22"/>
            <w:u w:val="none"/>
          </w:rPr>
          <w:t>clause (c) of sub-rule (4) of rule 96</w:t>
        </w:r>
      </w:hyperlink>
      <w:r w:rsidR="00CA485D" w:rsidRPr="00CA485D">
        <w:rPr>
          <w:rFonts w:asciiTheme="minorHAnsi" w:hAnsiTheme="minorHAnsi" w:cstheme="minorHAnsi"/>
          <w:sz w:val="22"/>
          <w:szCs w:val="22"/>
        </w:rPr>
        <w:t> of the </w:t>
      </w:r>
      <w:hyperlink r:id="rId100" w:history="1">
        <w:r w:rsidR="00CA485D" w:rsidRPr="00CA485D">
          <w:rPr>
            <w:rStyle w:val="Hyperlink"/>
            <w:rFonts w:asciiTheme="minorHAnsi" w:hAnsiTheme="minorHAnsi" w:cstheme="minorHAnsi"/>
            <w:color w:val="auto"/>
            <w:sz w:val="22"/>
            <w:szCs w:val="22"/>
            <w:u w:val="none"/>
          </w:rPr>
          <w:t>CGST Rules</w:t>
        </w:r>
      </w:hyperlink>
      <w:r w:rsidR="00CA485D" w:rsidRPr="00CA485D">
        <w:rPr>
          <w:rFonts w:asciiTheme="minorHAnsi" w:hAnsiTheme="minorHAnsi" w:cstheme="minorHAnsi"/>
          <w:sz w:val="22"/>
          <w:szCs w:val="22"/>
        </w:rPr>
        <w:t>, throughout the territory of India.</w:t>
      </w:r>
    </w:p>
    <w:p w14:paraId="77BF67AA" w14:textId="72D3BFEE" w:rsidR="00FB5DA0" w:rsidRDefault="0086723B" w:rsidP="00386430">
      <w:pPr>
        <w:pStyle w:val="NormalWeb"/>
        <w:shd w:val="clear" w:color="auto" w:fill="FFFFFF"/>
        <w:jc w:val="both"/>
        <w:rPr>
          <w:rFonts w:asciiTheme="minorHAnsi" w:hAnsiTheme="minorHAnsi" w:cstheme="minorHAnsi"/>
          <w:b/>
          <w:bCs/>
          <w:sz w:val="22"/>
          <w:szCs w:val="22"/>
        </w:rPr>
      </w:pPr>
      <w:r>
        <w:rPr>
          <w:rFonts w:asciiTheme="minorHAnsi" w:hAnsiTheme="minorHAnsi" w:cstheme="minorHAnsi"/>
          <w:sz w:val="22"/>
          <w:szCs w:val="22"/>
        </w:rPr>
        <w:t xml:space="preserve"> </w:t>
      </w:r>
      <w:r w:rsidR="00AD1ED4" w:rsidRPr="001C61ED">
        <w:rPr>
          <w:rFonts w:asciiTheme="minorHAnsi" w:hAnsiTheme="minorHAnsi" w:cstheme="minorHAnsi"/>
          <w:b/>
          <w:bCs/>
          <w:sz w:val="22"/>
          <w:szCs w:val="22"/>
        </w:rPr>
        <w:t xml:space="preserve">[For further details please refer the </w:t>
      </w:r>
      <w:r w:rsidR="00CA485D">
        <w:rPr>
          <w:rFonts w:asciiTheme="minorHAnsi" w:hAnsiTheme="minorHAnsi" w:cstheme="minorHAnsi"/>
          <w:b/>
          <w:bCs/>
          <w:sz w:val="22"/>
          <w:szCs w:val="22"/>
        </w:rPr>
        <w:t>Order</w:t>
      </w:r>
      <w:r w:rsidR="00AD1ED4" w:rsidRPr="001C61ED">
        <w:rPr>
          <w:rFonts w:asciiTheme="minorHAnsi" w:hAnsiTheme="minorHAnsi" w:cstheme="minorHAnsi"/>
          <w:b/>
          <w:bCs/>
          <w:sz w:val="22"/>
          <w:szCs w:val="22"/>
        </w:rPr>
        <w:t>]</w:t>
      </w:r>
    </w:p>
    <w:p w14:paraId="40770C2A" w14:textId="77777777" w:rsidR="00386430" w:rsidRPr="00386430" w:rsidRDefault="00386430" w:rsidP="00386430">
      <w:pPr>
        <w:pStyle w:val="NormalWeb"/>
        <w:shd w:val="clear" w:color="auto" w:fill="FFFFFF"/>
        <w:jc w:val="both"/>
        <w:rPr>
          <w:rFonts w:asciiTheme="minorHAnsi" w:hAnsiTheme="minorHAnsi" w:cstheme="minorHAnsi"/>
          <w:sz w:val="22"/>
          <w:szCs w:val="22"/>
        </w:rPr>
      </w:pPr>
    </w:p>
    <w:p w14:paraId="57726931" w14:textId="46CE3FFB" w:rsidR="00386430" w:rsidRPr="0072359D" w:rsidRDefault="00386430" w:rsidP="00386430">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5B3A4FBF" w14:textId="4B8C0632" w:rsidR="00386430" w:rsidRPr="00DD1C2A" w:rsidRDefault="00386430" w:rsidP="00386430">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386430">
        <w:rPr>
          <w:rFonts w:asciiTheme="minorHAnsi" w:hAnsiTheme="minorHAnsi" w:cstheme="minorHAnsi"/>
          <w:b/>
          <w:bCs/>
        </w:rPr>
        <w:t xml:space="preserve">ILLEGAL CONFINEMENT OR OTHERWISE INFRINGEMENT OF FUNDAMENTAL RIGHTS GUARANTEED UNDER ARTICLES 21 AND 22 OF THE CONSTITUTION OF INDIA – CHALLENGE TO ARREST ON THE GROUND OF VIOLATION OF SECTION 69 OF THE GST ACT, 2017 </w:t>
      </w:r>
      <w:r w:rsidR="006F53B0">
        <w:rPr>
          <w:rFonts w:asciiTheme="minorHAnsi" w:hAnsiTheme="minorHAnsi" w:cstheme="minorHAnsi"/>
          <w:b/>
          <w:bCs/>
        </w:rPr>
        <w:t xml:space="preserve">- </w:t>
      </w:r>
      <w:r w:rsidRPr="00386430">
        <w:rPr>
          <w:rFonts w:asciiTheme="minorHAnsi" w:hAnsiTheme="minorHAnsi" w:cstheme="minorHAnsi"/>
          <w:b/>
          <w:bCs/>
        </w:rPr>
        <w:t>HON’BLE GUJARAT HIGH COURT</w:t>
      </w:r>
    </w:p>
    <w:p w14:paraId="733D9116" w14:textId="799CA4F6" w:rsidR="00386430" w:rsidRPr="006F53B0" w:rsidRDefault="006F53B0" w:rsidP="00386430">
      <w:pPr>
        <w:pStyle w:val="NormalWeb"/>
        <w:jc w:val="both"/>
        <w:rPr>
          <w:rFonts w:asciiTheme="minorHAnsi" w:hAnsiTheme="minorHAnsi" w:cstheme="minorHAnsi"/>
          <w:sz w:val="22"/>
          <w:szCs w:val="22"/>
          <w:shd w:val="clear" w:color="auto" w:fill="FFFFFF"/>
        </w:rPr>
      </w:pPr>
      <w:r w:rsidRPr="006F53B0">
        <w:rPr>
          <w:rFonts w:asciiTheme="minorHAnsi" w:hAnsiTheme="minorHAnsi" w:cstheme="minorHAnsi"/>
          <w:b/>
          <w:bCs/>
          <w:sz w:val="22"/>
          <w:szCs w:val="22"/>
        </w:rPr>
        <w:t xml:space="preserve">OUR COMMENTS </w:t>
      </w:r>
      <w:r w:rsidR="00386430" w:rsidRPr="006F53B0">
        <w:rPr>
          <w:rFonts w:asciiTheme="minorHAnsi" w:hAnsiTheme="minorHAnsi" w:cstheme="minorHAnsi"/>
          <w:b/>
          <w:bCs/>
          <w:sz w:val="22"/>
          <w:szCs w:val="22"/>
        </w:rPr>
        <w:t xml:space="preserve">: </w:t>
      </w:r>
      <w:r w:rsidR="00386430" w:rsidRPr="006F53B0">
        <w:rPr>
          <w:rFonts w:asciiTheme="minorHAnsi" w:hAnsiTheme="minorHAnsi" w:cstheme="minorHAnsi"/>
          <w:sz w:val="22"/>
          <w:szCs w:val="22"/>
        </w:rPr>
        <w:t xml:space="preserve">It was held that </w:t>
      </w:r>
      <w:r w:rsidR="00386430" w:rsidRPr="006F53B0">
        <w:rPr>
          <w:rFonts w:asciiTheme="minorHAnsi" w:hAnsiTheme="minorHAnsi" w:cstheme="minorHAnsi"/>
          <w:sz w:val="22"/>
          <w:szCs w:val="22"/>
          <w:shd w:val="clear" w:color="auto" w:fill="FFFFFF"/>
        </w:rPr>
        <w:t>It is evincible that the arrest has taken place after this Court issued the notice in a habeas corpus petition preferred by the brother of the respondent no.6. The respondent no.6 is not disputed to have been called for inquiry since 18.03.2022 and at no point of time he was allowed to go to his residence even after the period of 24 hours.</w:t>
      </w:r>
    </w:p>
    <w:p w14:paraId="1BF3ECAF" w14:textId="55D68F85" w:rsidR="00386430" w:rsidRPr="006F53B0" w:rsidRDefault="006F53B0" w:rsidP="00386430">
      <w:pPr>
        <w:pStyle w:val="NormalWeb"/>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The court</w:t>
      </w:r>
      <w:r w:rsidR="00386430" w:rsidRPr="006F53B0">
        <w:rPr>
          <w:rFonts w:asciiTheme="minorHAnsi" w:hAnsiTheme="minorHAnsi" w:cstheme="minorHAnsi"/>
          <w:sz w:val="22"/>
          <w:szCs w:val="22"/>
          <w:shd w:val="clear" w:color="auto" w:fill="FFFFFF"/>
        </w:rPr>
        <w:t xml:space="preserve"> also reiterate and appreciate the fairness on the part of learned Public Prosecutor and also the learned Assistant Public Prosecutor who have not attempted to shield the action of the officers when specifically a query was raised by this Court. It is also admitted that although in case of Vimal Yashwantgiri Goswami [</w:t>
      </w:r>
      <w:hyperlink r:id="rId101" w:tgtFrame="_blank" w:history="1">
        <w:r w:rsidR="00386430" w:rsidRPr="006F53B0">
          <w:rPr>
            <w:rStyle w:val="Hyperlink"/>
            <w:rFonts w:asciiTheme="minorHAnsi" w:hAnsiTheme="minorHAnsi" w:cstheme="minorHAnsi"/>
            <w:color w:val="auto"/>
            <w:sz w:val="22"/>
            <w:szCs w:val="22"/>
            <w:u w:val="none"/>
            <w:shd w:val="clear" w:color="auto" w:fill="FFFFFF"/>
          </w:rPr>
          <w:t>2020 (11) TMI 40 - GUJARAT HIGH COURT</w:t>
        </w:r>
      </w:hyperlink>
      <w:r w:rsidR="00386430" w:rsidRPr="006F53B0">
        <w:rPr>
          <w:rFonts w:asciiTheme="minorHAnsi" w:hAnsiTheme="minorHAnsi" w:cstheme="minorHAnsi"/>
          <w:sz w:val="22"/>
          <w:szCs w:val="22"/>
          <w:shd w:val="clear" w:color="auto" w:fill="FFFFFF"/>
        </w:rPr>
        <w:t xml:space="preserve">] the Court had emphasized the need for the guidelines to be prepared in case of GST matters and the GST department is directed to prepare and prescribe the standardized guidelines and format for inquiry and arrest etc., nothing has been done so far. The family of the respondent no.6 </w:t>
      </w:r>
      <w:r w:rsidR="00386430" w:rsidRPr="006F53B0">
        <w:rPr>
          <w:rFonts w:asciiTheme="minorHAnsi" w:hAnsiTheme="minorHAnsi" w:cstheme="minorHAnsi"/>
          <w:sz w:val="22"/>
          <w:szCs w:val="22"/>
          <w:shd w:val="clear" w:color="auto" w:fill="FFFFFF"/>
        </w:rPr>
        <w:t>also had not been intimated except as detailed in the affidavit-in-reply. The fact remains that neither the family member nor the lawyer has been permitted to meet him or to see him even after a period of 24 hours which is in a clear violation of the mandate provided under Article 22 of the Constitution of India.</w:t>
      </w:r>
    </w:p>
    <w:p w14:paraId="77CBBA6E" w14:textId="77777777" w:rsidR="00386430" w:rsidRPr="006F53B0" w:rsidRDefault="00386430" w:rsidP="00386430">
      <w:pPr>
        <w:pStyle w:val="NormalWeb"/>
        <w:jc w:val="both"/>
        <w:rPr>
          <w:rFonts w:asciiTheme="minorHAnsi" w:hAnsiTheme="minorHAnsi" w:cstheme="minorHAnsi"/>
          <w:sz w:val="22"/>
          <w:szCs w:val="22"/>
          <w:shd w:val="clear" w:color="auto" w:fill="FFFFFF"/>
        </w:rPr>
      </w:pPr>
      <w:r w:rsidRPr="006F53B0">
        <w:rPr>
          <w:rFonts w:asciiTheme="minorHAnsi" w:hAnsiTheme="minorHAnsi" w:cstheme="minorHAnsi"/>
          <w:sz w:val="22"/>
          <w:szCs w:val="22"/>
          <w:shd w:val="clear" w:color="auto" w:fill="FFFFFF"/>
        </w:rPr>
        <w:t>Article 21 of the Constitution of India mandates that no person shall be deprived of his life and liberty without the authority of law and Article 22 ensures that the procedure prescribed under the law shall need to be followed while the substantive law takes its course.</w:t>
      </w:r>
    </w:p>
    <w:p w14:paraId="5DBC0B64" w14:textId="77777777" w:rsidR="00386430" w:rsidRPr="006F53B0" w:rsidRDefault="00386430" w:rsidP="00386430">
      <w:pPr>
        <w:pStyle w:val="NormalWeb"/>
        <w:jc w:val="both"/>
        <w:rPr>
          <w:rFonts w:asciiTheme="minorHAnsi" w:hAnsiTheme="minorHAnsi" w:cstheme="minorHAnsi"/>
          <w:sz w:val="22"/>
          <w:szCs w:val="22"/>
          <w:shd w:val="clear" w:color="auto" w:fill="FFFFFF"/>
        </w:rPr>
      </w:pPr>
      <w:r w:rsidRPr="006F53B0">
        <w:rPr>
          <w:rFonts w:asciiTheme="minorHAnsi" w:hAnsiTheme="minorHAnsi" w:cstheme="minorHAnsi"/>
          <w:sz w:val="22"/>
          <w:szCs w:val="22"/>
          <w:shd w:val="clear" w:color="auto" w:fill="FFFFFF"/>
        </w:rPr>
        <w:t>It is noticed from the arrest memorandum that during the search proceedings conducted under Section 67(2) of the Gujarat Goods and Service Tax Act, 2017 and Central Goods and Service Tax Act, 2017 at the business place of M/s. J.K. Traders engaged in the business of trading of forest waste and scrap, remelting scrap, ingot of iron or steel. There were serious lapses noticed in relation to the input tax credit. The huge amount of incriminating documents, material, electronic device etc. had been seized. The statement recorded of Mr. Bharat Gordhan bhai Patel had revealed the name of Mr. Hitesh Mukeshbhai Patel. Therefore the search proceedings came to be also conducted at his residence from where the mobile phones, electronic devises etc. had been seized. This had revealed the goods and service tax evasion scam by the alleged syndicate firm by Mr. Hitesh Mukeshbhai Patel, Mr. Bharat Gordhanbhai Patel along with other co-conspirators and it is alleged that more than 131 bogus firms were created or operated in which input tax credit to the tune of Rs. 291 crores was claimed and availed and Rs. 340 crores was passed on.</w:t>
      </w:r>
    </w:p>
    <w:p w14:paraId="120DD7DE" w14:textId="77777777" w:rsidR="00386430" w:rsidRPr="006F53B0" w:rsidRDefault="00386430" w:rsidP="00386430">
      <w:pPr>
        <w:pStyle w:val="NormalWeb"/>
        <w:jc w:val="both"/>
        <w:rPr>
          <w:rFonts w:asciiTheme="minorHAnsi" w:hAnsiTheme="minorHAnsi" w:cstheme="minorHAnsi"/>
          <w:sz w:val="22"/>
          <w:szCs w:val="22"/>
          <w:shd w:val="clear" w:color="auto" w:fill="FFFFFF"/>
        </w:rPr>
      </w:pPr>
      <w:r w:rsidRPr="006F53B0">
        <w:rPr>
          <w:rFonts w:asciiTheme="minorHAnsi" w:hAnsiTheme="minorHAnsi" w:cstheme="minorHAnsi"/>
          <w:sz w:val="22"/>
          <w:szCs w:val="22"/>
          <w:shd w:val="clear" w:color="auto" w:fill="FFFFFF"/>
        </w:rPr>
        <w:t xml:space="preserve">It is noticed that soon after this Court issued the notice with a lightning speed, the authority has acted. It is only to cover-up their action of continuously keeping him under their custody without allowing any outsider to meet him and even without observing the timeline which is also prescribed by the Cr.P.C. for the criminals involved in the heinous crime. This requires also a serious consideration at the hands of the Court because although this Court had not taken any view of the detention being illegal, the day on which he was produced before the Metropolitan Magistrate, the fact still remains that the issuance of notice itself is the reason for the Court to be convinced prima facie of a need to know the truth and therefore, this prompt action on the part of the authority, soon after the Court issued the notice, to </w:t>
      </w:r>
      <w:r w:rsidRPr="006F53B0">
        <w:rPr>
          <w:rFonts w:asciiTheme="minorHAnsi" w:hAnsiTheme="minorHAnsi" w:cstheme="minorHAnsi"/>
          <w:sz w:val="22"/>
          <w:szCs w:val="22"/>
          <w:shd w:val="clear" w:color="auto" w:fill="FFFFFF"/>
        </w:rPr>
        <w:lastRenderedPageBreak/>
        <w:t>ensure that no scrutiny of its action is undertaken by the Court also will need to be viewed seriously. We are conscious of the fact that the persons who are allegedly involved in such serious crimes need to be dealt with with all seriousness.</w:t>
      </w:r>
    </w:p>
    <w:p w14:paraId="381F1FA3" w14:textId="77777777" w:rsidR="00386430" w:rsidRPr="006F53B0" w:rsidRDefault="00386430" w:rsidP="00386430">
      <w:pPr>
        <w:pStyle w:val="NormalWeb"/>
        <w:jc w:val="both"/>
        <w:rPr>
          <w:rFonts w:asciiTheme="minorHAnsi" w:hAnsiTheme="minorHAnsi" w:cstheme="minorHAnsi"/>
          <w:sz w:val="22"/>
          <w:szCs w:val="22"/>
          <w:shd w:val="clear" w:color="auto" w:fill="FFFFFF"/>
        </w:rPr>
      </w:pPr>
      <w:r w:rsidRPr="006F53B0">
        <w:rPr>
          <w:rFonts w:asciiTheme="minorHAnsi" w:hAnsiTheme="minorHAnsi" w:cstheme="minorHAnsi"/>
          <w:sz w:val="22"/>
          <w:szCs w:val="22"/>
          <w:shd w:val="clear" w:color="auto" w:fill="FFFFFF"/>
        </w:rPr>
        <w:t>Undoubtedly, the corpus accused was submitted to the competent and jurisdictional Court however, the timings cannot be missed by this Court. Being conscious that the dummy firms are around 131 presently, the figure has gone to 274 and involving in the scam of GST running into 5,122 crores as alleged by the officers that number by itself will not permit any authority to evade adopting to the required procedure prescribed under the law. It is a time-tested law where emphatically every Court has mandated the need for the same to be scrupulously followed, particularly when arrest is effected without warrant and period of interrogation exceed 24 hours - What is provided by way of the Constitutional mandate shall need to guide one and all. Rule of law prevails when emanating from those protective mandates, vital pronouncements made like in case of D.K.Basu [</w:t>
      </w:r>
      <w:hyperlink r:id="rId102" w:tgtFrame="_blank" w:history="1">
        <w:r w:rsidRPr="006F53B0">
          <w:rPr>
            <w:rStyle w:val="Hyperlink"/>
            <w:rFonts w:asciiTheme="minorHAnsi" w:hAnsiTheme="minorHAnsi" w:cstheme="minorHAnsi"/>
            <w:color w:val="auto"/>
            <w:sz w:val="22"/>
            <w:szCs w:val="22"/>
            <w:u w:val="none"/>
            <w:shd w:val="clear" w:color="auto" w:fill="FFFFFF"/>
          </w:rPr>
          <w:t>1996 (12) TMI 350 - SUPREME COURT</w:t>
        </w:r>
      </w:hyperlink>
      <w:r w:rsidRPr="006F53B0">
        <w:rPr>
          <w:rFonts w:asciiTheme="minorHAnsi" w:hAnsiTheme="minorHAnsi" w:cstheme="minorHAnsi"/>
          <w:sz w:val="22"/>
          <w:szCs w:val="22"/>
          <w:shd w:val="clear" w:color="auto" w:fill="FFFFFF"/>
        </w:rPr>
        <w:t>] and other such are followed by the State and all State instrumentalities and the GST officials are no exceptions. Acknowledging the zeal to unearth the scam as pressingly urged before us, we cannot be persuaded to overlook the basics to shake the edifice.</w:t>
      </w:r>
    </w:p>
    <w:p w14:paraId="1D0D8EB4" w14:textId="77777777" w:rsidR="00386430" w:rsidRPr="006F53B0" w:rsidRDefault="00386430" w:rsidP="00386430">
      <w:pPr>
        <w:pStyle w:val="NormalWeb"/>
        <w:jc w:val="both"/>
        <w:rPr>
          <w:rFonts w:asciiTheme="minorHAnsi" w:hAnsiTheme="minorHAnsi" w:cstheme="minorHAnsi"/>
          <w:sz w:val="22"/>
          <w:szCs w:val="22"/>
          <w:shd w:val="clear" w:color="auto" w:fill="FFFFFF"/>
        </w:rPr>
      </w:pPr>
      <w:r w:rsidRPr="006F53B0">
        <w:rPr>
          <w:rFonts w:asciiTheme="minorHAnsi" w:hAnsiTheme="minorHAnsi" w:cstheme="minorHAnsi"/>
          <w:sz w:val="22"/>
          <w:szCs w:val="22"/>
          <w:shd w:val="clear" w:color="auto" w:fill="FFFFFF"/>
        </w:rPr>
        <w:t>The petition is not entertained permitting the corpus to approach the appropriate and competent authority/Court for the purpose of agitating all his grievances.</w:t>
      </w:r>
    </w:p>
    <w:p w14:paraId="3FA799B3" w14:textId="39514A72" w:rsidR="00386430" w:rsidRPr="00386430" w:rsidRDefault="00386430" w:rsidP="00386430">
      <w:pPr>
        <w:pStyle w:val="NormalWeb"/>
        <w:shd w:val="clear" w:color="auto" w:fill="FFFFFF"/>
        <w:jc w:val="both"/>
        <w:rPr>
          <w:rFonts w:asciiTheme="minorHAnsi" w:hAnsiTheme="minorHAnsi" w:cstheme="minorHAnsi"/>
          <w:sz w:val="22"/>
          <w:szCs w:val="22"/>
        </w:rPr>
      </w:pPr>
    </w:p>
    <w:p w14:paraId="24260AFD" w14:textId="5D1122C4" w:rsidR="00FB5DA0" w:rsidRPr="00622EC9" w:rsidRDefault="00FB5DA0" w:rsidP="00AD1ED4">
      <w:pPr>
        <w:shd w:val="clear" w:color="auto" w:fill="FFFFFF"/>
        <w:spacing w:before="100" w:beforeAutospacing="1" w:after="100" w:afterAutospacing="1" w:line="240" w:lineRule="auto"/>
        <w:jc w:val="both"/>
        <w:rPr>
          <w:b/>
          <w:noProof/>
          <w:color w:val="000000" w:themeColor="text1"/>
        </w:rPr>
        <w:sectPr w:rsidR="00FB5DA0" w:rsidRPr="00622EC9" w:rsidSect="006245F0">
          <w:headerReference w:type="default" r:id="rId103"/>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28058B6" w14:textId="39A53767" w:rsidR="00EC4264" w:rsidRPr="008A2360" w:rsidRDefault="00963459" w:rsidP="00EC426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C</w:t>
      </w:r>
      <w:r w:rsidR="00C27FD7">
        <w:rPr>
          <w:b/>
          <w:bCs/>
          <w:noProof/>
          <w:color w:val="FFFFFF" w:themeColor="background1"/>
          <w:sz w:val="22"/>
          <w:szCs w:val="22"/>
          <w:u w:val="none"/>
          <w:lang w:val="en-US"/>
        </w:rPr>
        <w:t>ASE LAW</w:t>
      </w:r>
    </w:p>
    <w:p w14:paraId="70D81EEC" w14:textId="547741F5" w:rsidR="00EC4264" w:rsidRPr="003772D3" w:rsidRDefault="00F779BC" w:rsidP="00EC4264">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Pr>
          <w:rFonts w:asciiTheme="minorHAnsi" w:hAnsiTheme="minorHAnsi" w:cstheme="minorHAnsi"/>
          <w:b/>
          <w:bCs/>
        </w:rPr>
        <w:t>FOREIGN EXCHANGE REGULATORY APPELLATE BOARD CONFIRMING THE ORDER PASSED BY THE ASSISTANT DIRECTOR IMPOSING PENALTY AND CONFISCATING AS PER SECTION 63 OF FOREIGN EXCHANGE REGULATORY ACT, 1973</w:t>
      </w:r>
      <w:r w:rsidR="0024644A">
        <w:rPr>
          <w:rFonts w:asciiTheme="minorHAnsi" w:hAnsiTheme="minorHAnsi" w:cstheme="minorHAnsi"/>
          <w:b/>
          <w:bCs/>
        </w:rPr>
        <w:t xml:space="preserve"> </w:t>
      </w:r>
      <w:r w:rsidR="006F53B0">
        <w:rPr>
          <w:rFonts w:asciiTheme="minorHAnsi" w:hAnsiTheme="minorHAnsi" w:cstheme="minorHAnsi"/>
          <w:b/>
          <w:bCs/>
        </w:rPr>
        <w:t>-</w:t>
      </w:r>
      <w:r w:rsidR="0024644A">
        <w:rPr>
          <w:rFonts w:asciiTheme="minorHAnsi" w:hAnsiTheme="minorHAnsi" w:cstheme="minorHAnsi"/>
          <w:b/>
          <w:bCs/>
        </w:rPr>
        <w:t>HON’BLE BOMBAY HIGH COURT</w:t>
      </w:r>
    </w:p>
    <w:p w14:paraId="43092612" w14:textId="77777777" w:rsidR="00F779BC" w:rsidRPr="00F779BC" w:rsidRDefault="00290C6C" w:rsidP="00FB5DA0">
      <w:pPr>
        <w:pStyle w:val="NormalWeb"/>
        <w:jc w:val="both"/>
        <w:rPr>
          <w:rFonts w:asciiTheme="minorHAnsi" w:hAnsiTheme="minorHAnsi" w:cstheme="minorHAnsi"/>
          <w:sz w:val="22"/>
          <w:szCs w:val="22"/>
          <w:shd w:val="clear" w:color="auto" w:fill="FFFFFF"/>
        </w:rPr>
      </w:pPr>
      <w:r>
        <w:rPr>
          <w:rFonts w:asciiTheme="minorHAnsi" w:hAnsiTheme="minorHAnsi" w:cstheme="minorHAnsi"/>
          <w:b/>
        </w:rPr>
        <w:t xml:space="preserve">Our </w:t>
      </w:r>
      <w:r w:rsidR="00F779BC">
        <w:rPr>
          <w:rFonts w:asciiTheme="minorHAnsi" w:hAnsiTheme="minorHAnsi" w:cstheme="minorHAnsi"/>
          <w:b/>
        </w:rPr>
        <w:t>Comments:</w:t>
      </w:r>
      <w:r>
        <w:rPr>
          <w:rFonts w:asciiTheme="minorHAnsi" w:hAnsiTheme="minorHAnsi" w:cstheme="minorHAnsi"/>
          <w:b/>
        </w:rPr>
        <w:t xml:space="preserve"> </w:t>
      </w:r>
      <w:r w:rsidR="00F779BC">
        <w:rPr>
          <w:rFonts w:asciiTheme="minorHAnsi" w:hAnsiTheme="minorHAnsi" w:cstheme="minorHAnsi"/>
          <w:bCs/>
        </w:rPr>
        <w:t xml:space="preserve">It was held that, </w:t>
      </w:r>
      <w:r w:rsidR="00F779BC" w:rsidRPr="00F779BC">
        <w:rPr>
          <w:rFonts w:asciiTheme="minorHAnsi" w:hAnsiTheme="minorHAnsi" w:cstheme="minorHAnsi"/>
          <w:sz w:val="22"/>
          <w:szCs w:val="22"/>
          <w:shd w:val="clear" w:color="auto" w:fill="FFFFFF"/>
        </w:rPr>
        <w:t>Though the Appellant may be right in insisting on compliance of the order of this Court as it is and it is because of the pendency of the litigation that the Appellant is agreeable for receipt of the amount in Indian rupees, the Appellant cannot be penalized but must be compensated in fair manner.</w:t>
      </w:r>
    </w:p>
    <w:p w14:paraId="51066624" w14:textId="77777777" w:rsidR="00F779BC" w:rsidRPr="00F779BC" w:rsidRDefault="00F779BC" w:rsidP="00FB5DA0">
      <w:pPr>
        <w:pStyle w:val="NormalWeb"/>
        <w:jc w:val="both"/>
        <w:rPr>
          <w:rFonts w:asciiTheme="minorHAnsi" w:hAnsiTheme="minorHAnsi" w:cstheme="minorHAnsi"/>
          <w:sz w:val="22"/>
          <w:szCs w:val="22"/>
          <w:shd w:val="clear" w:color="auto" w:fill="FFFFFF"/>
        </w:rPr>
      </w:pPr>
      <w:r w:rsidRPr="00F779BC">
        <w:rPr>
          <w:rFonts w:asciiTheme="minorHAnsi" w:hAnsiTheme="minorHAnsi" w:cstheme="minorHAnsi"/>
          <w:sz w:val="22"/>
          <w:szCs w:val="22"/>
          <w:shd w:val="clear" w:color="auto" w:fill="FFFFFF"/>
        </w:rPr>
        <w:t>Accordingly, we direct that the order passed by this Court be complied with by the Enforcement Directorate within a period of eight weeks, with a clarification that the amount of US$ 1,300 should be converted in Indian rupees as per the rate prevailing as on today i.e. 14 June 2022 and be paid to the Appellant within a period of eight weeks along with interest. We place the responsibility of compliance with this order on the Assistant Director, Enforcement Directorate, the Respondent No.2 and if the order is not complied within a period of eight weeks as above, the Court may take serious view of non-compliance.</w:t>
      </w:r>
    </w:p>
    <w:p w14:paraId="7D89589A" w14:textId="77777777" w:rsidR="00F779BC" w:rsidRPr="00F779BC" w:rsidRDefault="00F779BC" w:rsidP="00FB5DA0">
      <w:pPr>
        <w:pStyle w:val="NormalWeb"/>
        <w:jc w:val="both"/>
        <w:rPr>
          <w:rFonts w:asciiTheme="minorHAnsi" w:hAnsiTheme="minorHAnsi" w:cstheme="minorHAnsi"/>
          <w:sz w:val="22"/>
          <w:szCs w:val="22"/>
          <w:shd w:val="clear" w:color="auto" w:fill="FFFFFF"/>
        </w:rPr>
      </w:pPr>
      <w:r w:rsidRPr="00F779BC">
        <w:rPr>
          <w:rFonts w:asciiTheme="minorHAnsi" w:hAnsiTheme="minorHAnsi" w:cstheme="minorHAnsi"/>
          <w:sz w:val="22"/>
          <w:szCs w:val="22"/>
          <w:shd w:val="clear" w:color="auto" w:fill="FFFFFF"/>
        </w:rPr>
        <w:t>As regards the claim of interest is concerned, it is the contention of the Enforcement Directorate that since the Department had offered to return the amount immediately in Indian rupees, interest need not be imposed. The order dated 30 September 2010 stipulates 10% interest.</w:t>
      </w:r>
    </w:p>
    <w:p w14:paraId="191910DF" w14:textId="77777777" w:rsidR="00F779BC" w:rsidRPr="00F779BC" w:rsidRDefault="00F779BC" w:rsidP="00FB5DA0">
      <w:pPr>
        <w:pStyle w:val="NormalWeb"/>
        <w:jc w:val="both"/>
        <w:rPr>
          <w:rFonts w:asciiTheme="minorHAnsi" w:hAnsiTheme="minorHAnsi" w:cstheme="minorHAnsi"/>
          <w:sz w:val="22"/>
          <w:szCs w:val="22"/>
          <w:shd w:val="clear" w:color="auto" w:fill="FFFFFF"/>
        </w:rPr>
      </w:pPr>
      <w:r w:rsidRPr="00F779BC">
        <w:rPr>
          <w:rFonts w:asciiTheme="minorHAnsi" w:hAnsiTheme="minorHAnsi" w:cstheme="minorHAnsi"/>
          <w:sz w:val="22"/>
          <w:szCs w:val="22"/>
          <w:shd w:val="clear" w:color="auto" w:fill="FFFFFF"/>
        </w:rPr>
        <w:t>Department has not followed the procedure under section 42(4) of the Act and has taken unilateral steps. The approach of the Enforcement Directorate is to keep the application pending. In the circumstances, we do not propose to deviate from the rate of interest specified in the order dated 30 September 2010.</w:t>
      </w:r>
    </w:p>
    <w:p w14:paraId="50AED4F1"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This civil application is filed by the original Respondent seeking modification in respect of the order dated 30 September 2010 passed by the Division Bench of this Court whereby </w:t>
      </w:r>
      <w:r w:rsidRPr="00F779BC">
        <w:rPr>
          <w:rStyle w:val="Strong"/>
          <w:rFonts w:asciiTheme="minorHAnsi" w:hAnsiTheme="minorHAnsi" w:cstheme="minorHAnsi"/>
          <w:b w:val="0"/>
          <w:bCs w:val="0"/>
          <w:sz w:val="22"/>
          <w:szCs w:val="22"/>
        </w:rPr>
        <w:t>FERA Appeal No.86/2006</w:t>
      </w:r>
      <w:r w:rsidRPr="00F779BC">
        <w:rPr>
          <w:rFonts w:asciiTheme="minorHAnsi" w:hAnsiTheme="minorHAnsi" w:cstheme="minorHAnsi"/>
          <w:sz w:val="22"/>
          <w:szCs w:val="22"/>
        </w:rPr>
        <w:t> was allowed.</w:t>
      </w:r>
    </w:p>
    <w:p w14:paraId="5E2BEF66"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2. For the sake of brevity, Mr. Anil Madhusudan Vaidya is referred to as the Appellant and the Respondents are referred as Enforcement Directorate.</w:t>
      </w:r>
    </w:p>
    <w:p w14:paraId="568C11B1"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3. The Appellant had filed the aforesaid appeal challenging the order dated 10 July 1987 passed by the Foreign Exchange Regulatory Appellate Board confirming the order dated 5 December 1984 passed by the Assistant Director imposing penalty of Rs.3,000/- and confiscating US$ 1,300/- as per section 63 of the Foreign Exchange Regulation Act, 1973. The Division Bench, after going through the record, opined that both the impugned orders were unsustainable, suffered from perverse appreciation of evidence and, accordingly, allowed the appeal. The Enforcement Directorate was directed to return US$ 1,300/- to the Appellant within a period of eight weeks. Thereafter this civil application is taken out by the Enforcement Directorate seeking a clarification that the amount of US$ 1,300 which was deposited in the Government’s account be allowed to be returned in the form of Indian rupees.</w:t>
      </w:r>
    </w:p>
    <w:p w14:paraId="568F93E2"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4. The learned counsel for the Enforcement Directorate contended that as per section 42 of the Act of 1973, a procedure has been provided for encashment of cheques/drafts and other instruments and they have to be encashed accordingly and the Department did not have US dollars with them to be returned. The learned counsel for the Enforcement Directorate submitted that immediately the Department had offered the amount in Indian rupees to the Appellant, however, the Appellant had not taken the equivalent Indian rupees. The learned counsel for the Appellant contesting the application relied upon the order passed by the Division Bench of this Court in the case of </w:t>
      </w:r>
      <w:r w:rsidRPr="00F779BC">
        <w:rPr>
          <w:rStyle w:val="Strong"/>
          <w:rFonts w:asciiTheme="minorHAnsi" w:hAnsiTheme="minorHAnsi" w:cstheme="minorHAnsi"/>
          <w:b w:val="0"/>
          <w:bCs w:val="0"/>
          <w:i/>
          <w:iCs/>
          <w:sz w:val="22"/>
          <w:szCs w:val="22"/>
        </w:rPr>
        <w:t>Jatin C. Jhaveri v. Union of India NM No.225/2012 in WP No.2976/2004 decided on 23 January 2014.,</w:t>
      </w:r>
      <w:r w:rsidRPr="00F779BC">
        <w:rPr>
          <w:rFonts w:asciiTheme="minorHAnsi" w:hAnsiTheme="minorHAnsi" w:cstheme="minorHAnsi"/>
          <w:sz w:val="22"/>
          <w:szCs w:val="22"/>
        </w:rPr>
        <w:t> wherein, when foreign currency was seized, it was directed to be returned in the same form. The learned counsel for the Appellant, on instructions, submitted that though the case of the Appellant is that the amount in foreign currency should be returned as it is and it is rightly so directed by this Court, to put a quietus to the litigation, the Appellant is agreeable to receive US$ 1,300 in equivalent Indian rupees as per the rate prevailing as on today with suitable interest as the Court may determine.</w:t>
      </w:r>
    </w:p>
    <w:p w14:paraId="5D29241C"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 xml:space="preserve">5. Firstly, section 42 of the Act relied upon by the Enforcement Directorate refers to the foreign currency. Under section 4(3)(i)(a), ‘foreign currency’ has been specifically defined and ‘currency’ has been separately defined. Section 42(4) refers to the order to be obtained from the Court and considering the security risk involved foreign exchange to be deposited in the bank in such a </w:t>
      </w:r>
      <w:r w:rsidRPr="00F779BC">
        <w:rPr>
          <w:rFonts w:asciiTheme="minorHAnsi" w:hAnsiTheme="minorHAnsi" w:cstheme="minorHAnsi"/>
          <w:sz w:val="22"/>
          <w:szCs w:val="22"/>
        </w:rPr>
        <w:lastRenderedPageBreak/>
        <w:t>manner as the Court may deem fit. We have not been shown any decision or a Rule, in respect of foreign currency which is seized, to be returned in rupees. In the case of Jatin C. Jhaveri, the Division Bench had also noted that the Department had not placed any specific directions given by the Central Government as to how to deal with such foreign currency.  </w:t>
      </w:r>
    </w:p>
    <w:p w14:paraId="0E5B2C4D"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6. The order dated 30 September 2010 passed by the Division Bench is specific and clear. The order directs the Enforcement Directorate to return ‘foreign exchange’ so that the Appellant would be entitled to deal with the ‘foreign exchange’ as per law. The Division Bench has clearly contemplated return of foreign exchange i.e., US$ 1,300.</w:t>
      </w:r>
    </w:p>
    <w:p w14:paraId="5ABF4F8D"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7. Furthermore, we note that this order was passed on 30 September 2010. This application was filed on 5 March 2012 and remained pending. In spite of mandate of eight weeks, the approach of the Enforcement Directorate in prosecuting the application has been casual. On 28 February 2020, the following order came to be passed:</w:t>
      </w:r>
    </w:p>
    <w:p w14:paraId="785BBC4C"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i/>
          <w:iCs/>
          <w:sz w:val="22"/>
          <w:szCs w:val="22"/>
        </w:rPr>
        <w:t>“This application taken out by the original Respondents is pending since 2012. Today, when it is called out, none appears for the Applicants. The learned counsel for the Respondent/ original Appellant makes a serious grievance that the Applicants/ Original Respondents are neither paying the amount as directed not attending the application.</w:t>
      </w:r>
    </w:p>
    <w:p w14:paraId="725394E9"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i/>
          <w:iCs/>
          <w:sz w:val="22"/>
          <w:szCs w:val="22"/>
        </w:rPr>
        <w:t>2. The Registry to give notice to Respondent No.2-Assistant Director of the Enforcement Directorate to ensure that the advocate of the Applicants attend the hearing of the application on the next date. Stand over to 27 March 2020.”</w:t>
      </w:r>
    </w:p>
    <w:p w14:paraId="0B849EAA"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It is after the court notice that the learned counsel for the Enforcement Directorate appeared to argue the application.</w:t>
      </w:r>
    </w:p>
    <w:p w14:paraId="79C7A883"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8. In light of the above, though the Appellant may be right in insisting on compliance of the order of this Court as it is and it is because of the pendency of the litigation that the Appellant is agreeable for receipt of the amount in Indian rupees, the Appellant cannot be penalized but must be compensated in fair manner.</w:t>
      </w:r>
    </w:p>
    <w:p w14:paraId="7B9891BD"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 xml:space="preserve">9. Accordingly, we direct that the order dated 30 September 2010 passed by this Court be complied with </w:t>
      </w:r>
      <w:r w:rsidRPr="00F779BC">
        <w:rPr>
          <w:rFonts w:asciiTheme="minorHAnsi" w:hAnsiTheme="minorHAnsi" w:cstheme="minorHAnsi"/>
          <w:sz w:val="22"/>
          <w:szCs w:val="22"/>
        </w:rPr>
        <w:t>by the Enforcement Directorate within a period of eight weeks, with a clarification that the amount of US$ 1,300 should be converted in Indian rupees as per the rate prevailing as on today i.e. 14 June 2022 and be paid to the Appellant within a period of eight weeks along with interest. We place the responsibility of compliance with this order on the Assistant Director, Enforcement Directorate, the Respondent No.2 and if the order is not complied within a period of eight weeks as above, the Court may take serious view of noncompliance.</w:t>
      </w:r>
    </w:p>
    <w:p w14:paraId="271BEC15" w14:textId="77777777"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10. As regards the claim of interest is concerned, it is the contention of the Enforcement Directorate that since the Department had offered to return the amount immediately in Indian rupees, interest need not be imposed. The order dated 30 September 2010 stipulates 10% interest. The Department has not followed the procedure under section 42(4) of the Act and has taken unilateral steps. The approach of the Enforcement Directorate is to keep the application pending. In the circumstances, we do not propose to deviate from the rate of interest specified in the order dated 30 September 2010.</w:t>
      </w:r>
    </w:p>
    <w:p w14:paraId="5B5B3B5F" w14:textId="58B376F8" w:rsidR="00F779BC" w:rsidRPr="00F779BC" w:rsidRDefault="00F779BC" w:rsidP="00FB5DA0">
      <w:pPr>
        <w:pStyle w:val="NormalWeb"/>
        <w:shd w:val="clear" w:color="auto" w:fill="FFFFFF"/>
        <w:jc w:val="both"/>
        <w:rPr>
          <w:rFonts w:asciiTheme="minorHAnsi" w:hAnsiTheme="minorHAnsi" w:cstheme="minorHAnsi"/>
          <w:sz w:val="22"/>
          <w:szCs w:val="22"/>
        </w:rPr>
      </w:pPr>
      <w:r w:rsidRPr="00F779BC">
        <w:rPr>
          <w:rFonts w:asciiTheme="minorHAnsi" w:hAnsiTheme="minorHAnsi" w:cstheme="minorHAnsi"/>
          <w:sz w:val="22"/>
          <w:szCs w:val="22"/>
        </w:rPr>
        <w:t>11. Civil application is disposed of accordingl</w:t>
      </w:r>
      <w:r w:rsidR="0024644A">
        <w:rPr>
          <w:rFonts w:asciiTheme="minorHAnsi" w:hAnsiTheme="minorHAnsi" w:cstheme="minorHAnsi"/>
          <w:sz w:val="22"/>
          <w:szCs w:val="22"/>
        </w:rPr>
        <w:t>y</w:t>
      </w:r>
    </w:p>
    <w:p w14:paraId="2840E947" w14:textId="792BA1F3" w:rsidR="00F15437" w:rsidRPr="00290C6C" w:rsidRDefault="001C6D50" w:rsidP="00290C6C">
      <w:pPr>
        <w:spacing w:line="360" w:lineRule="auto"/>
        <w:rPr>
          <w:rFonts w:asciiTheme="minorHAnsi" w:hAnsiTheme="minorHAnsi" w:cstheme="minorHAnsi"/>
          <w:b/>
        </w:rPr>
        <w:sectPr w:rsidR="00F15437" w:rsidRPr="00290C6C" w:rsidSect="00421927">
          <w:headerReference w:type="default" r:id="rId104"/>
          <w:footerReference w:type="default" r:id="rId105"/>
          <w:headerReference w:type="first" r:id="rId106"/>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1C6D50">
        <w:rPr>
          <w:rFonts w:asciiTheme="minorHAnsi" w:hAnsiTheme="minorHAnsi" w:cstheme="minorHAnsi"/>
          <w:b/>
        </w:rPr>
        <w:br/>
      </w:r>
    </w:p>
    <w:p w14:paraId="5D42155E" w14:textId="77777777" w:rsidR="00A10D97" w:rsidRPr="00365398" w:rsidRDefault="00A10D97" w:rsidP="00A10D97">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NOTIFICATION</w:t>
      </w:r>
    </w:p>
    <w:p w14:paraId="4B3AA96A" w14:textId="4B79C8D8" w:rsidR="00A10D97" w:rsidRPr="00E3633A" w:rsidRDefault="00A10D97" w:rsidP="00A10D9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D30FF3">
        <w:rPr>
          <w:rFonts w:asciiTheme="minorHAnsi" w:hAnsiTheme="minorHAnsi" w:cstheme="minorHAnsi"/>
          <w:b/>
          <w:bCs/>
          <w:caps/>
          <w:color w:val="000000" w:themeColor="text1"/>
        </w:rPr>
        <w:t>Seeks to</w:t>
      </w:r>
      <w:r w:rsidR="00135E17">
        <w:rPr>
          <w:rFonts w:asciiTheme="minorHAnsi" w:hAnsiTheme="minorHAnsi" w:cstheme="minorHAnsi"/>
          <w:b/>
          <w:bCs/>
          <w:caps/>
          <w:color w:val="000000" w:themeColor="text1"/>
        </w:rPr>
        <w:t xml:space="preserve"> ammend notification no, 22/2022-customs</w:t>
      </w:r>
      <w:r w:rsidR="00146DFE">
        <w:rPr>
          <w:rFonts w:asciiTheme="minorHAnsi" w:hAnsiTheme="minorHAnsi" w:cstheme="minorHAnsi"/>
          <w:b/>
          <w:bCs/>
          <w:caps/>
          <w:color w:val="000000" w:themeColor="text1"/>
        </w:rPr>
        <w:t>, dated 30.04.2022 TO enable trq holders to import gold through iibx under trq mechanism of india-uae cepa</w:t>
      </w:r>
      <w:r w:rsidR="00135E17">
        <w:rPr>
          <w:rFonts w:asciiTheme="minorHAnsi" w:hAnsiTheme="minorHAnsi" w:cstheme="minorHAnsi"/>
          <w:b/>
          <w:bCs/>
          <w:caps/>
          <w:color w:val="000000" w:themeColor="text1"/>
        </w:rPr>
        <w:t xml:space="preserve"> </w:t>
      </w:r>
      <w:r w:rsidRPr="00D30FF3">
        <w:rPr>
          <w:rFonts w:asciiTheme="minorHAnsi" w:hAnsiTheme="minorHAnsi" w:cstheme="minorHAnsi"/>
          <w:b/>
          <w:bCs/>
          <w:caps/>
          <w:color w:val="000000" w:themeColor="text1"/>
        </w:rPr>
        <w:t>.</w:t>
      </w:r>
    </w:p>
    <w:p w14:paraId="748C0710" w14:textId="7643E660" w:rsidR="00146DFE" w:rsidRPr="00146DFE" w:rsidRDefault="00A10D97" w:rsidP="00146DFE">
      <w:pPr>
        <w:pStyle w:val="NormalWeb"/>
        <w:shd w:val="clear" w:color="auto" w:fill="FFFFFF"/>
        <w:jc w:val="both"/>
        <w:rPr>
          <w:rFonts w:asciiTheme="minorHAnsi" w:hAnsiTheme="minorHAnsi" w:cstheme="minorHAnsi"/>
          <w:sz w:val="22"/>
          <w:szCs w:val="22"/>
        </w:rPr>
      </w:pPr>
      <w:r w:rsidRPr="00C66D46">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CD430D">
        <w:rPr>
          <w:rFonts w:asciiTheme="minorHAnsi" w:hAnsiTheme="minorHAnsi" w:cstheme="minorHAnsi"/>
          <w:color w:val="000000" w:themeColor="text1"/>
          <w:sz w:val="22"/>
          <w:szCs w:val="22"/>
        </w:rPr>
        <w:t xml:space="preserve">The </w:t>
      </w:r>
      <w:r w:rsidR="00146DFE">
        <w:rPr>
          <w:rFonts w:asciiTheme="minorHAnsi" w:hAnsiTheme="minorHAnsi" w:cstheme="minorHAnsi"/>
          <w:color w:val="000000" w:themeColor="text1"/>
          <w:sz w:val="22"/>
          <w:szCs w:val="22"/>
        </w:rPr>
        <w:t>Ministry of Finance (department of revenue)</w:t>
      </w:r>
      <w:r w:rsidRPr="00CD430D">
        <w:rPr>
          <w:rFonts w:asciiTheme="minorHAnsi" w:hAnsiTheme="minorHAnsi" w:cstheme="minorHAnsi"/>
          <w:color w:val="000000" w:themeColor="text1"/>
          <w:sz w:val="22"/>
          <w:szCs w:val="22"/>
        </w:rPr>
        <w:t xml:space="preserve"> vide notification no </w:t>
      </w:r>
      <w:r w:rsidR="00146DFE">
        <w:rPr>
          <w:rFonts w:asciiTheme="minorHAnsi" w:hAnsiTheme="minorHAnsi" w:cstheme="minorHAnsi"/>
          <w:color w:val="000000" w:themeColor="text1"/>
          <w:sz w:val="22"/>
          <w:szCs w:val="22"/>
        </w:rPr>
        <w:t>43</w:t>
      </w:r>
      <w:r w:rsidRPr="00CD430D">
        <w:rPr>
          <w:rFonts w:asciiTheme="minorHAnsi" w:hAnsiTheme="minorHAnsi" w:cstheme="minorHAnsi"/>
          <w:color w:val="000000" w:themeColor="text1"/>
          <w:sz w:val="22"/>
          <w:szCs w:val="22"/>
        </w:rPr>
        <w:t>/2022</w:t>
      </w:r>
      <w:r w:rsidR="006F53B0">
        <w:rPr>
          <w:rFonts w:asciiTheme="minorHAnsi" w:hAnsiTheme="minorHAnsi" w:cstheme="minorHAnsi"/>
          <w:color w:val="000000" w:themeColor="text1"/>
          <w:sz w:val="22"/>
          <w:szCs w:val="22"/>
        </w:rPr>
        <w:t>-Cus</w:t>
      </w:r>
      <w:r w:rsidRPr="00CD430D">
        <w:rPr>
          <w:rFonts w:asciiTheme="minorHAnsi" w:hAnsiTheme="minorHAnsi" w:cstheme="minorHAnsi"/>
          <w:color w:val="000000" w:themeColor="text1"/>
          <w:sz w:val="22"/>
          <w:szCs w:val="22"/>
        </w:rPr>
        <w:t xml:space="preserve"> dated </w:t>
      </w:r>
      <w:r w:rsidR="00146DFE">
        <w:rPr>
          <w:rFonts w:asciiTheme="minorHAnsi" w:hAnsiTheme="minorHAnsi" w:cstheme="minorHAnsi"/>
          <w:color w:val="000000" w:themeColor="text1"/>
          <w:sz w:val="22"/>
          <w:szCs w:val="22"/>
        </w:rPr>
        <w:t>20.07.</w:t>
      </w:r>
      <w:r w:rsidRPr="00CD430D">
        <w:rPr>
          <w:rFonts w:asciiTheme="minorHAnsi" w:hAnsiTheme="minorHAnsi" w:cstheme="minorHAnsi"/>
          <w:color w:val="000000" w:themeColor="text1"/>
          <w:sz w:val="22"/>
          <w:szCs w:val="22"/>
        </w:rPr>
        <w:t xml:space="preserve">2022 </w:t>
      </w:r>
      <w:r w:rsidR="00146DFE" w:rsidRPr="00146DFE">
        <w:rPr>
          <w:rFonts w:asciiTheme="minorHAnsi" w:hAnsiTheme="minorHAnsi" w:cstheme="minorHAnsi"/>
          <w:sz w:val="22"/>
          <w:szCs w:val="22"/>
        </w:rPr>
        <w:t>-In exercise of the powers conferred by </w:t>
      </w:r>
      <w:hyperlink r:id="rId107" w:history="1">
        <w:r w:rsidR="00146DFE" w:rsidRPr="00146DFE">
          <w:rPr>
            <w:rStyle w:val="Hyperlink"/>
            <w:rFonts w:asciiTheme="minorHAnsi" w:hAnsiTheme="minorHAnsi" w:cstheme="minorHAnsi"/>
            <w:color w:val="auto"/>
            <w:sz w:val="22"/>
            <w:szCs w:val="22"/>
            <w:u w:val="none"/>
          </w:rPr>
          <w:t>sub-section (1) of section 25</w:t>
        </w:r>
      </w:hyperlink>
      <w:r w:rsidR="00146DFE" w:rsidRPr="00146DFE">
        <w:rPr>
          <w:rFonts w:asciiTheme="minorHAnsi" w:hAnsiTheme="minorHAnsi" w:cstheme="minorHAnsi"/>
          <w:sz w:val="22"/>
          <w:szCs w:val="22"/>
        </w:rPr>
        <w:t> of the </w:t>
      </w:r>
      <w:hyperlink r:id="rId108" w:history="1">
        <w:r w:rsidR="00146DFE" w:rsidRPr="00146DFE">
          <w:rPr>
            <w:rStyle w:val="Hyperlink"/>
            <w:rFonts w:asciiTheme="minorHAnsi" w:hAnsiTheme="minorHAnsi" w:cstheme="minorHAnsi"/>
            <w:color w:val="auto"/>
            <w:sz w:val="22"/>
            <w:szCs w:val="22"/>
            <w:u w:val="none"/>
          </w:rPr>
          <w:t>Customs Act, 1962 (52 of 1962)</w:t>
        </w:r>
      </w:hyperlink>
      <w:r w:rsidR="00146DFE" w:rsidRPr="00146DFE">
        <w:rPr>
          <w:rFonts w:asciiTheme="minorHAnsi" w:hAnsiTheme="minorHAnsi" w:cstheme="minorHAnsi"/>
          <w:sz w:val="22"/>
          <w:szCs w:val="22"/>
        </w:rPr>
        <w:t>, the Central Government, being satisfied that it is necessary in the public interest so to do, hereby makes the following further amendments in the notification of the </w:t>
      </w:r>
      <w:hyperlink r:id="rId109" w:history="1">
        <w:r w:rsidR="00146DFE" w:rsidRPr="00146DFE">
          <w:rPr>
            <w:rStyle w:val="Hyperlink"/>
            <w:rFonts w:asciiTheme="minorHAnsi" w:hAnsiTheme="minorHAnsi" w:cstheme="minorHAnsi"/>
            <w:color w:val="auto"/>
            <w:sz w:val="22"/>
            <w:szCs w:val="22"/>
            <w:u w:val="none"/>
          </w:rPr>
          <w:t>Government of India, Ministry of Finance (Department of Revenue) No. 22/2022-Customs, dated the 30th April, 2022,published in the Gazette of India, Extraordinary, Part II, Section 3, Sub-Section (i), vide number G.S.R. 328 (E), dated the 30th April, 2022</w:t>
        </w:r>
      </w:hyperlink>
      <w:r w:rsidR="00146DFE" w:rsidRPr="00146DFE">
        <w:rPr>
          <w:rFonts w:asciiTheme="minorHAnsi" w:hAnsiTheme="minorHAnsi" w:cstheme="minorHAnsi"/>
          <w:sz w:val="22"/>
          <w:szCs w:val="22"/>
        </w:rPr>
        <w:t>, namely:-</w:t>
      </w:r>
    </w:p>
    <w:p w14:paraId="3AF7D8F7" w14:textId="77777777" w:rsidR="00146DFE" w:rsidRPr="00146DFE" w:rsidRDefault="00146DFE" w:rsidP="00146DFE">
      <w:pPr>
        <w:pStyle w:val="NormalWeb"/>
        <w:shd w:val="clear" w:color="auto" w:fill="FFFFFF"/>
        <w:jc w:val="both"/>
        <w:rPr>
          <w:rFonts w:asciiTheme="minorHAnsi" w:hAnsiTheme="minorHAnsi" w:cstheme="minorHAnsi"/>
          <w:sz w:val="22"/>
          <w:szCs w:val="22"/>
        </w:rPr>
      </w:pPr>
      <w:r w:rsidRPr="00146DFE">
        <w:rPr>
          <w:rFonts w:asciiTheme="minorHAnsi" w:hAnsiTheme="minorHAnsi" w:cstheme="minorHAnsi"/>
          <w:sz w:val="22"/>
          <w:szCs w:val="22"/>
        </w:rPr>
        <w:t>In the said notification, in the Annexure, in the Table, for the Condition No. 2 and the entries relating thereto, the following Condition No. and entries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34"/>
        <w:gridCol w:w="4991"/>
      </w:tblGrid>
      <w:tr w:rsidR="00146DFE" w:rsidRPr="00146DFE" w14:paraId="402341EC" w14:textId="77777777" w:rsidTr="00146DF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4B41CA" w14:textId="77777777" w:rsidR="00146DFE" w:rsidRPr="00146DFE" w:rsidRDefault="00146DFE">
            <w:pPr>
              <w:pStyle w:val="NormalWeb"/>
              <w:rPr>
                <w:rFonts w:asciiTheme="minorHAnsi" w:hAnsiTheme="minorHAnsi" w:cstheme="minorHAnsi"/>
                <w:sz w:val="22"/>
                <w:szCs w:val="22"/>
              </w:rPr>
            </w:pPr>
            <w:r w:rsidRPr="00146DFE">
              <w:rPr>
                <w:rFonts w:asciiTheme="minorHAnsi" w:hAnsiTheme="minorHAnsi" w:cstheme="minorHAnsi"/>
                <w:sz w:val="22"/>
                <w:szCs w:val="22"/>
              </w:rPr>
              <w:t>“2</w:t>
            </w:r>
          </w:p>
        </w:tc>
        <w:tc>
          <w:tcPr>
            <w:tcW w:w="0" w:type="auto"/>
            <w:tcBorders>
              <w:top w:val="single" w:sz="6" w:space="0" w:color="000000"/>
              <w:left w:val="nil"/>
              <w:bottom w:val="single" w:sz="6" w:space="0" w:color="000000"/>
              <w:right w:val="single" w:sz="6" w:space="0" w:color="000000"/>
            </w:tcBorders>
            <w:shd w:val="clear" w:color="auto" w:fill="FFFFFF"/>
            <w:hideMark/>
          </w:tcPr>
          <w:p w14:paraId="4F27B5DA" w14:textId="77A75B18" w:rsidR="00146DFE" w:rsidRPr="00146DFE" w:rsidRDefault="00146DFE">
            <w:pPr>
              <w:pStyle w:val="NormalWeb"/>
              <w:rPr>
                <w:rFonts w:asciiTheme="minorHAnsi" w:hAnsiTheme="minorHAnsi" w:cstheme="minorHAnsi"/>
                <w:sz w:val="22"/>
                <w:szCs w:val="22"/>
              </w:rPr>
            </w:pPr>
            <w:r w:rsidRPr="00146DFE">
              <w:rPr>
                <w:rFonts w:asciiTheme="minorHAnsi" w:hAnsiTheme="minorHAnsi" w:cstheme="minorHAnsi"/>
                <w:sz w:val="22"/>
                <w:szCs w:val="22"/>
              </w:rPr>
              <w:t>(a) Importer-Exporter Code (IEC), mentioned in TRQ authorization specified in clause (b) of Condition No. 1 above, shall be Importer-Exporter Code (IEC) of nominated agencies as notified by RBI (in case of banks) or DGFT (for other agencies) or IFSCA (for qualified jewellers through India International Bullion Exchange). Additionally, TRQ authorization shall also contain GST Identification Number (GSTIN) of the jewellery manufacturer to whom TRQ is being issued.</w:t>
            </w:r>
          </w:p>
          <w:p w14:paraId="4178535F" w14:textId="77777777" w:rsidR="00146DFE" w:rsidRPr="00146DFE" w:rsidRDefault="00146DFE">
            <w:pPr>
              <w:pStyle w:val="NormalWeb"/>
              <w:rPr>
                <w:rFonts w:asciiTheme="minorHAnsi" w:hAnsiTheme="minorHAnsi" w:cstheme="minorHAnsi"/>
                <w:sz w:val="22"/>
                <w:szCs w:val="22"/>
              </w:rPr>
            </w:pPr>
            <w:r w:rsidRPr="00146DFE">
              <w:rPr>
                <w:rFonts w:asciiTheme="minorHAnsi" w:hAnsiTheme="minorHAnsi" w:cstheme="minorHAnsi"/>
                <w:sz w:val="22"/>
                <w:szCs w:val="22"/>
              </w:rPr>
              <w:t>(b) The importer follows the procedure set out in the Customs (Import of Goods at Concessional Rate of Duty) Rules, 2017.”.</w:t>
            </w:r>
          </w:p>
        </w:tc>
      </w:tr>
    </w:tbl>
    <w:p w14:paraId="10366A0F" w14:textId="4172D63B" w:rsidR="00A10D97" w:rsidRDefault="00A10D97" w:rsidP="00A10D97">
      <w:pPr>
        <w:pStyle w:val="NormalWeb"/>
        <w:shd w:val="clear" w:color="auto" w:fill="FFFFFF"/>
        <w:spacing w:line="360" w:lineRule="auto"/>
        <w:jc w:val="both"/>
        <w:rPr>
          <w:rFonts w:asciiTheme="minorHAnsi" w:hAnsiTheme="minorHAnsi" w:cstheme="minorHAnsi"/>
          <w:b/>
          <w:bCs/>
          <w:color w:val="000000" w:themeColor="text1"/>
          <w:sz w:val="22"/>
          <w:szCs w:val="22"/>
        </w:rPr>
      </w:pPr>
      <w:r w:rsidRPr="00CD430D">
        <w:rPr>
          <w:rFonts w:asciiTheme="minorHAnsi" w:hAnsiTheme="minorHAnsi" w:cstheme="minorHAnsi"/>
          <w:b/>
          <w:bCs/>
          <w:color w:val="000000" w:themeColor="text1"/>
          <w:sz w:val="22"/>
          <w:szCs w:val="22"/>
        </w:rPr>
        <w:t>[For further details please refer the Notification]</w:t>
      </w:r>
    </w:p>
    <w:p w14:paraId="6D917317" w14:textId="18B4B54F" w:rsidR="00FD66F8" w:rsidRDefault="00FD66F8" w:rsidP="00A10D97">
      <w:pPr>
        <w:pStyle w:val="NormalWeb"/>
        <w:shd w:val="clear" w:color="auto" w:fill="FFFFFF"/>
        <w:spacing w:line="360" w:lineRule="auto"/>
        <w:jc w:val="both"/>
        <w:rPr>
          <w:rFonts w:asciiTheme="minorHAnsi" w:hAnsiTheme="minorHAnsi" w:cstheme="minorHAnsi"/>
          <w:b/>
          <w:bCs/>
          <w:color w:val="000000" w:themeColor="text1"/>
          <w:sz w:val="22"/>
          <w:szCs w:val="22"/>
        </w:rPr>
      </w:pPr>
    </w:p>
    <w:p w14:paraId="679C4687" w14:textId="72F677EF" w:rsidR="00FD66F8" w:rsidRDefault="00FD66F8" w:rsidP="00A10D97">
      <w:pPr>
        <w:pStyle w:val="NormalWeb"/>
        <w:shd w:val="clear" w:color="auto" w:fill="FFFFFF"/>
        <w:spacing w:line="360" w:lineRule="auto"/>
        <w:jc w:val="both"/>
        <w:rPr>
          <w:rFonts w:asciiTheme="minorHAnsi" w:hAnsiTheme="minorHAnsi" w:cstheme="minorHAnsi"/>
          <w:b/>
          <w:bCs/>
          <w:color w:val="000000" w:themeColor="text1"/>
          <w:sz w:val="22"/>
          <w:szCs w:val="22"/>
        </w:rPr>
      </w:pPr>
    </w:p>
    <w:p w14:paraId="7463FBB0" w14:textId="77777777" w:rsidR="00FD66F8" w:rsidRDefault="00FD66F8" w:rsidP="00A10D97">
      <w:pPr>
        <w:pStyle w:val="NormalWeb"/>
        <w:shd w:val="clear" w:color="auto" w:fill="FFFFFF"/>
        <w:spacing w:line="360" w:lineRule="auto"/>
        <w:jc w:val="both"/>
        <w:rPr>
          <w:rFonts w:asciiTheme="minorHAnsi" w:hAnsiTheme="minorHAnsi" w:cstheme="minorHAnsi"/>
          <w:b/>
          <w:bCs/>
          <w:color w:val="000000" w:themeColor="text1"/>
          <w:sz w:val="22"/>
          <w:szCs w:val="22"/>
        </w:rPr>
      </w:pPr>
    </w:p>
    <w:p w14:paraId="09427D66" w14:textId="77777777" w:rsidR="006F53B0" w:rsidRPr="00365398" w:rsidRDefault="006F53B0" w:rsidP="006F53B0">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56D15FE9" w14:textId="4AEE62E5" w:rsidR="006F53B0" w:rsidRPr="00E3633A" w:rsidRDefault="00FD66F8" w:rsidP="006F53B0">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FD66F8">
        <w:rPr>
          <w:rFonts w:asciiTheme="minorHAnsi" w:hAnsiTheme="minorHAnsi" w:cstheme="minorHAnsi"/>
          <w:b/>
          <w:bCs/>
          <w:caps/>
          <w:color w:val="000000" w:themeColor="text1"/>
        </w:rPr>
        <w:t>Rate of exchange of one unit of foreign currency equivalent to Indian rupees</w:t>
      </w:r>
    </w:p>
    <w:p w14:paraId="47C34EA1" w14:textId="539AEAB7" w:rsidR="00FD66F8" w:rsidRPr="00C66D46" w:rsidRDefault="00FD66F8" w:rsidP="00C66D46">
      <w:pPr>
        <w:pStyle w:val="NormalWeb"/>
        <w:shd w:val="clear" w:color="auto" w:fill="FFFFFF"/>
        <w:jc w:val="both"/>
        <w:rPr>
          <w:rFonts w:asciiTheme="minorHAnsi" w:hAnsiTheme="minorHAnsi" w:cstheme="minorHAnsi"/>
          <w:color w:val="000000" w:themeColor="text1"/>
          <w:sz w:val="22"/>
          <w:szCs w:val="22"/>
        </w:rPr>
      </w:pPr>
      <w:r w:rsidRPr="00C66D46">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CD430D">
        <w:rPr>
          <w:rFonts w:asciiTheme="minorHAnsi" w:hAnsiTheme="minorHAnsi" w:cstheme="minorHAnsi"/>
          <w:color w:val="000000" w:themeColor="text1"/>
          <w:sz w:val="22"/>
          <w:szCs w:val="22"/>
        </w:rPr>
        <w:t xml:space="preserve">The </w:t>
      </w:r>
      <w:r>
        <w:rPr>
          <w:rFonts w:asciiTheme="minorHAnsi" w:hAnsiTheme="minorHAnsi" w:cstheme="minorHAnsi"/>
          <w:color w:val="000000" w:themeColor="text1"/>
          <w:sz w:val="22"/>
          <w:szCs w:val="22"/>
        </w:rPr>
        <w:t>Ministry of Finance (department of Revenue)</w:t>
      </w:r>
      <w:r w:rsidRPr="00CD430D">
        <w:rPr>
          <w:rFonts w:asciiTheme="minorHAnsi" w:hAnsiTheme="minorHAnsi" w:cstheme="minorHAnsi"/>
          <w:color w:val="000000" w:themeColor="text1"/>
          <w:sz w:val="22"/>
          <w:szCs w:val="22"/>
        </w:rPr>
        <w:t xml:space="preserve"> vide </w:t>
      </w:r>
      <w:r w:rsidRPr="00FD66F8">
        <w:rPr>
          <w:rFonts w:asciiTheme="minorHAnsi" w:hAnsiTheme="minorHAnsi" w:cstheme="minorHAnsi"/>
          <w:color w:val="000000" w:themeColor="text1"/>
          <w:sz w:val="22"/>
          <w:szCs w:val="22"/>
        </w:rPr>
        <w:t>Notification No. 64/2022 -Customs (N.T.)</w:t>
      </w:r>
      <w:r>
        <w:rPr>
          <w:rFonts w:asciiTheme="minorHAnsi" w:hAnsiTheme="minorHAnsi" w:cstheme="minorHAnsi"/>
          <w:color w:val="000000" w:themeColor="text1"/>
          <w:sz w:val="22"/>
          <w:szCs w:val="22"/>
        </w:rPr>
        <w:t xml:space="preserve"> </w:t>
      </w:r>
      <w:r w:rsidRPr="00CD430D">
        <w:rPr>
          <w:rFonts w:asciiTheme="minorHAnsi" w:hAnsiTheme="minorHAnsi" w:cstheme="minorHAnsi"/>
          <w:color w:val="000000" w:themeColor="text1"/>
          <w:sz w:val="22"/>
          <w:szCs w:val="22"/>
        </w:rPr>
        <w:t xml:space="preserve">dated </w:t>
      </w:r>
      <w:r>
        <w:rPr>
          <w:rFonts w:asciiTheme="minorHAnsi" w:hAnsiTheme="minorHAnsi" w:cstheme="minorHAnsi"/>
          <w:color w:val="000000" w:themeColor="text1"/>
          <w:sz w:val="22"/>
          <w:szCs w:val="22"/>
        </w:rPr>
        <w:t>21.07.</w:t>
      </w:r>
      <w:r w:rsidRPr="00CD430D">
        <w:rPr>
          <w:rFonts w:asciiTheme="minorHAnsi" w:hAnsiTheme="minorHAnsi" w:cstheme="minorHAnsi"/>
          <w:color w:val="000000" w:themeColor="text1"/>
          <w:sz w:val="22"/>
          <w:szCs w:val="22"/>
        </w:rPr>
        <w:t xml:space="preserve">2022 </w:t>
      </w:r>
      <w:r w:rsidRPr="00146DFE">
        <w:rPr>
          <w:rFonts w:asciiTheme="minorHAnsi" w:hAnsiTheme="minorHAnsi" w:cstheme="minorHAnsi"/>
          <w:sz w:val="22"/>
          <w:szCs w:val="22"/>
        </w:rPr>
        <w:t>-</w:t>
      </w:r>
      <w:r w:rsidRPr="00C66D46">
        <w:rPr>
          <w:rFonts w:asciiTheme="minorHAnsi" w:hAnsiTheme="minorHAnsi" w:cstheme="minorHAnsi"/>
          <w:color w:val="000000" w:themeColor="text1"/>
          <w:sz w:val="22"/>
          <w:szCs w:val="22"/>
        </w:rPr>
        <w:t>In exercise of the powers conferred by </w:t>
      </w:r>
      <w:hyperlink r:id="rId110" w:history="1">
        <w:r w:rsidRPr="00C66D46">
          <w:rPr>
            <w:rFonts w:asciiTheme="minorHAnsi" w:hAnsiTheme="minorHAnsi" w:cstheme="minorHAnsi"/>
            <w:color w:val="000000" w:themeColor="text1"/>
            <w:sz w:val="22"/>
            <w:szCs w:val="22"/>
          </w:rPr>
          <w:t>section 14</w:t>
        </w:r>
      </w:hyperlink>
      <w:r w:rsidRPr="00C66D46">
        <w:rPr>
          <w:rFonts w:asciiTheme="minorHAnsi" w:hAnsiTheme="minorHAnsi" w:cstheme="minorHAnsi"/>
          <w:color w:val="000000" w:themeColor="text1"/>
          <w:sz w:val="22"/>
          <w:szCs w:val="22"/>
        </w:rPr>
        <w:t> of the </w:t>
      </w:r>
      <w:hyperlink r:id="rId111" w:history="1">
        <w:r w:rsidRPr="00C66D46">
          <w:rPr>
            <w:rFonts w:asciiTheme="minorHAnsi" w:hAnsiTheme="minorHAnsi" w:cstheme="minorHAnsi"/>
            <w:color w:val="000000" w:themeColor="text1"/>
            <w:sz w:val="22"/>
            <w:szCs w:val="22"/>
          </w:rPr>
          <w:t>Customs Act, 1962 (52 of 1962),</w:t>
        </w:r>
      </w:hyperlink>
      <w:r w:rsidRPr="00C66D46">
        <w:rPr>
          <w:rFonts w:asciiTheme="minorHAnsi" w:hAnsiTheme="minorHAnsi" w:cstheme="minorHAnsi"/>
          <w:color w:val="000000" w:themeColor="text1"/>
          <w:sz w:val="22"/>
          <w:szCs w:val="22"/>
        </w:rPr>
        <w:t> and in supersession of the </w:t>
      </w:r>
      <w:hyperlink r:id="rId112" w:history="1">
        <w:r w:rsidRPr="00C66D46">
          <w:rPr>
            <w:rFonts w:asciiTheme="minorHAnsi" w:hAnsiTheme="minorHAnsi" w:cstheme="minorHAnsi"/>
            <w:color w:val="000000" w:themeColor="text1"/>
            <w:sz w:val="22"/>
            <w:szCs w:val="22"/>
          </w:rPr>
          <w:t>Notification No. 58/2022-Customs(N.T.), dated 7th July, 2022</w:t>
        </w:r>
      </w:hyperlink>
      <w:r w:rsidRPr="00C66D46">
        <w:rPr>
          <w:rFonts w:asciiTheme="minorHAnsi" w:hAnsiTheme="minorHAnsi" w:cstheme="minorHAnsi"/>
          <w:color w:val="000000" w:themeColor="text1"/>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22nd July, 2022, be the rate mentioned against it in the corresponding entry in column (3) thereof, for the purpose of the said section, relating to imported and export goods.</w:t>
      </w:r>
    </w:p>
    <w:p w14:paraId="2AAC49E3" w14:textId="77777777" w:rsidR="00FD66F8" w:rsidRPr="00C66D46" w:rsidRDefault="00FD66F8" w:rsidP="00FD66F8">
      <w:pPr>
        <w:pStyle w:val="NormalWeb"/>
        <w:shd w:val="clear" w:color="auto" w:fill="FFFFFF"/>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shd w:val="clear" w:color="auto" w:fill="FFFFFF"/>
        </w:rPr>
        <w:t>SCHEDULE-I</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0"/>
        <w:gridCol w:w="1296"/>
        <w:gridCol w:w="1790"/>
        <w:gridCol w:w="1519"/>
      </w:tblGrid>
      <w:tr w:rsidR="00FD66F8" w:rsidRPr="00FD66F8" w14:paraId="25CB558B" w14:textId="77777777" w:rsidTr="00FD66F8">
        <w:trPr>
          <w:tblCellSpacing w:w="15" w:type="dxa"/>
          <w:jc w:val="center"/>
        </w:trPr>
        <w:tc>
          <w:tcPr>
            <w:tcW w:w="0" w:type="auto"/>
            <w:shd w:val="clear" w:color="auto" w:fill="FFFFFF"/>
            <w:hideMark/>
          </w:tcPr>
          <w:p w14:paraId="2E9B4350"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Sl. No.</w:t>
            </w:r>
          </w:p>
        </w:tc>
        <w:tc>
          <w:tcPr>
            <w:tcW w:w="0" w:type="auto"/>
            <w:shd w:val="clear" w:color="auto" w:fill="FFFFFF"/>
            <w:hideMark/>
          </w:tcPr>
          <w:p w14:paraId="1572103C"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Foreign Currency</w:t>
            </w:r>
          </w:p>
        </w:tc>
        <w:tc>
          <w:tcPr>
            <w:tcW w:w="0" w:type="auto"/>
            <w:gridSpan w:val="2"/>
            <w:shd w:val="clear" w:color="auto" w:fill="FFFFFF"/>
            <w:hideMark/>
          </w:tcPr>
          <w:p w14:paraId="53E57BCD"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Rate of exchange of one unit of foreign currency equivalent to Indian rupees</w:t>
            </w:r>
          </w:p>
        </w:tc>
      </w:tr>
      <w:tr w:rsidR="00FD66F8" w:rsidRPr="00FD66F8" w14:paraId="122EF6A4" w14:textId="77777777" w:rsidTr="00FD66F8">
        <w:trPr>
          <w:tblCellSpacing w:w="15" w:type="dxa"/>
          <w:jc w:val="center"/>
        </w:trPr>
        <w:tc>
          <w:tcPr>
            <w:tcW w:w="0" w:type="auto"/>
            <w:shd w:val="clear" w:color="auto" w:fill="FFFFFF"/>
            <w:hideMark/>
          </w:tcPr>
          <w:p w14:paraId="049D88D2" w14:textId="77777777" w:rsidR="00FD66F8" w:rsidRPr="00C66D46" w:rsidRDefault="00FD66F8">
            <w:pPr>
              <w:pStyle w:val="NormalWeb"/>
              <w:ind w:left="360"/>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w:t>
            </w:r>
          </w:p>
        </w:tc>
        <w:tc>
          <w:tcPr>
            <w:tcW w:w="0" w:type="auto"/>
            <w:shd w:val="clear" w:color="auto" w:fill="FFFFFF"/>
            <w:hideMark/>
          </w:tcPr>
          <w:p w14:paraId="2A96932B"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(2)</w:t>
            </w:r>
          </w:p>
        </w:tc>
        <w:tc>
          <w:tcPr>
            <w:tcW w:w="0" w:type="auto"/>
            <w:gridSpan w:val="2"/>
            <w:shd w:val="clear" w:color="auto" w:fill="FFFFFF"/>
            <w:hideMark/>
          </w:tcPr>
          <w:p w14:paraId="6D9898E8"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(3)</w:t>
            </w:r>
          </w:p>
        </w:tc>
      </w:tr>
      <w:tr w:rsidR="00FD66F8" w:rsidRPr="00FD66F8" w14:paraId="440746DB" w14:textId="77777777" w:rsidTr="00FD66F8">
        <w:trPr>
          <w:tblCellSpacing w:w="15" w:type="dxa"/>
          <w:jc w:val="center"/>
        </w:trPr>
        <w:tc>
          <w:tcPr>
            <w:tcW w:w="0" w:type="auto"/>
            <w:shd w:val="clear" w:color="auto" w:fill="FFFFFF"/>
            <w:hideMark/>
          </w:tcPr>
          <w:p w14:paraId="2EB8BCE2" w14:textId="77777777" w:rsidR="00FD66F8" w:rsidRPr="00C66D46" w:rsidRDefault="00FD66F8">
            <w:pPr>
              <w:rPr>
                <w:rFonts w:asciiTheme="minorHAnsi" w:hAnsiTheme="minorHAnsi" w:cstheme="minorHAnsi"/>
                <w:color w:val="000000"/>
              </w:rPr>
            </w:pPr>
            <w:r w:rsidRPr="00C66D46">
              <w:rPr>
                <w:rFonts w:asciiTheme="minorHAnsi" w:hAnsiTheme="minorHAnsi" w:cstheme="minorHAnsi"/>
                <w:color w:val="000000"/>
              </w:rPr>
              <w:t> </w:t>
            </w:r>
          </w:p>
        </w:tc>
        <w:tc>
          <w:tcPr>
            <w:tcW w:w="0" w:type="auto"/>
            <w:shd w:val="clear" w:color="auto" w:fill="FFFFFF"/>
            <w:hideMark/>
          </w:tcPr>
          <w:p w14:paraId="0032F2A3"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 </w:t>
            </w:r>
          </w:p>
        </w:tc>
        <w:tc>
          <w:tcPr>
            <w:tcW w:w="0" w:type="auto"/>
            <w:shd w:val="clear" w:color="auto" w:fill="FFFFFF"/>
            <w:hideMark/>
          </w:tcPr>
          <w:p w14:paraId="3D930419" w14:textId="77777777" w:rsidR="00FD66F8" w:rsidRPr="00C66D46" w:rsidRDefault="00FD66F8">
            <w:pPr>
              <w:pStyle w:val="NormalWeb"/>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rPr>
              <w:t>(a)</w:t>
            </w:r>
          </w:p>
        </w:tc>
        <w:tc>
          <w:tcPr>
            <w:tcW w:w="0" w:type="auto"/>
            <w:shd w:val="clear" w:color="auto" w:fill="FFFFFF"/>
            <w:hideMark/>
          </w:tcPr>
          <w:p w14:paraId="4C11055B" w14:textId="77777777" w:rsidR="00FD66F8" w:rsidRPr="00C66D46" w:rsidRDefault="00FD66F8">
            <w:pPr>
              <w:pStyle w:val="NormalWeb"/>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rPr>
              <w:t>(b)</w:t>
            </w:r>
          </w:p>
        </w:tc>
      </w:tr>
      <w:tr w:rsidR="00FD66F8" w:rsidRPr="00FD66F8" w14:paraId="781B69BA" w14:textId="77777777" w:rsidTr="00FD66F8">
        <w:trPr>
          <w:tblCellSpacing w:w="15" w:type="dxa"/>
          <w:jc w:val="center"/>
        </w:trPr>
        <w:tc>
          <w:tcPr>
            <w:tcW w:w="0" w:type="auto"/>
            <w:shd w:val="clear" w:color="auto" w:fill="FFFFFF"/>
            <w:hideMark/>
          </w:tcPr>
          <w:p w14:paraId="66360E62" w14:textId="77777777" w:rsidR="00FD66F8" w:rsidRPr="00C66D46" w:rsidRDefault="00FD66F8">
            <w:pPr>
              <w:rPr>
                <w:rFonts w:asciiTheme="minorHAnsi" w:hAnsiTheme="minorHAnsi" w:cstheme="minorHAnsi"/>
                <w:color w:val="000000"/>
              </w:rPr>
            </w:pPr>
            <w:r w:rsidRPr="00C66D46">
              <w:rPr>
                <w:rFonts w:asciiTheme="minorHAnsi" w:hAnsiTheme="minorHAnsi" w:cstheme="minorHAnsi"/>
                <w:color w:val="000000"/>
              </w:rPr>
              <w:t> </w:t>
            </w:r>
          </w:p>
        </w:tc>
        <w:tc>
          <w:tcPr>
            <w:tcW w:w="0" w:type="auto"/>
            <w:shd w:val="clear" w:color="auto" w:fill="FFFFFF"/>
            <w:hideMark/>
          </w:tcPr>
          <w:p w14:paraId="42D2A2BD"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 </w:t>
            </w:r>
          </w:p>
        </w:tc>
        <w:tc>
          <w:tcPr>
            <w:tcW w:w="0" w:type="auto"/>
            <w:shd w:val="clear" w:color="auto" w:fill="FFFFFF"/>
            <w:hideMark/>
          </w:tcPr>
          <w:p w14:paraId="25B9FE09" w14:textId="77777777" w:rsidR="00FD66F8" w:rsidRPr="00C66D46" w:rsidRDefault="00FD66F8">
            <w:pPr>
              <w:pStyle w:val="NormalWeb"/>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rPr>
              <w:t>(For Imported Goods)</w:t>
            </w:r>
          </w:p>
        </w:tc>
        <w:tc>
          <w:tcPr>
            <w:tcW w:w="0" w:type="auto"/>
            <w:shd w:val="clear" w:color="auto" w:fill="FFFFFF"/>
            <w:hideMark/>
          </w:tcPr>
          <w:p w14:paraId="6B535CC9" w14:textId="77777777" w:rsidR="00FD66F8" w:rsidRPr="00C66D46" w:rsidRDefault="00FD66F8">
            <w:pPr>
              <w:pStyle w:val="NormalWeb"/>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rPr>
              <w:t>(For Export Goods)</w:t>
            </w:r>
          </w:p>
        </w:tc>
      </w:tr>
      <w:tr w:rsidR="00FD66F8" w:rsidRPr="00FD66F8" w14:paraId="7B9531CB" w14:textId="77777777" w:rsidTr="00FD66F8">
        <w:trPr>
          <w:tblCellSpacing w:w="15" w:type="dxa"/>
          <w:jc w:val="center"/>
        </w:trPr>
        <w:tc>
          <w:tcPr>
            <w:tcW w:w="0" w:type="auto"/>
            <w:shd w:val="clear" w:color="auto" w:fill="FFFFFF"/>
            <w:hideMark/>
          </w:tcPr>
          <w:p w14:paraId="4EB3F530"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w:t>
            </w:r>
          </w:p>
        </w:tc>
        <w:tc>
          <w:tcPr>
            <w:tcW w:w="0" w:type="auto"/>
            <w:shd w:val="clear" w:color="auto" w:fill="FFFFFF"/>
            <w:hideMark/>
          </w:tcPr>
          <w:p w14:paraId="68D20C93"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Australian Dollar</w:t>
            </w:r>
          </w:p>
        </w:tc>
        <w:tc>
          <w:tcPr>
            <w:tcW w:w="0" w:type="auto"/>
            <w:shd w:val="clear" w:color="auto" w:fill="FFFFFF"/>
            <w:hideMark/>
          </w:tcPr>
          <w:p w14:paraId="5D3950F2"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56.45</w:t>
            </w:r>
          </w:p>
        </w:tc>
        <w:tc>
          <w:tcPr>
            <w:tcW w:w="0" w:type="auto"/>
            <w:shd w:val="clear" w:color="auto" w:fill="FFFFFF"/>
            <w:hideMark/>
          </w:tcPr>
          <w:p w14:paraId="7AE3432E"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54.10</w:t>
            </w:r>
          </w:p>
        </w:tc>
      </w:tr>
      <w:tr w:rsidR="00FD66F8" w:rsidRPr="00FD66F8" w14:paraId="56EF4C8B" w14:textId="77777777" w:rsidTr="00FD66F8">
        <w:trPr>
          <w:tblCellSpacing w:w="15" w:type="dxa"/>
          <w:jc w:val="center"/>
        </w:trPr>
        <w:tc>
          <w:tcPr>
            <w:tcW w:w="0" w:type="auto"/>
            <w:shd w:val="clear" w:color="auto" w:fill="FFFFFF"/>
            <w:hideMark/>
          </w:tcPr>
          <w:p w14:paraId="25A44324"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2.</w:t>
            </w:r>
          </w:p>
        </w:tc>
        <w:tc>
          <w:tcPr>
            <w:tcW w:w="0" w:type="auto"/>
            <w:shd w:val="clear" w:color="auto" w:fill="FFFFFF"/>
            <w:hideMark/>
          </w:tcPr>
          <w:p w14:paraId="29B08270"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Bahraini Dinar</w:t>
            </w:r>
          </w:p>
        </w:tc>
        <w:tc>
          <w:tcPr>
            <w:tcW w:w="0" w:type="auto"/>
            <w:shd w:val="clear" w:color="auto" w:fill="FFFFFF"/>
            <w:hideMark/>
          </w:tcPr>
          <w:p w14:paraId="7388CBAA"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219.05</w:t>
            </w:r>
          </w:p>
        </w:tc>
        <w:tc>
          <w:tcPr>
            <w:tcW w:w="0" w:type="auto"/>
            <w:shd w:val="clear" w:color="auto" w:fill="FFFFFF"/>
            <w:hideMark/>
          </w:tcPr>
          <w:p w14:paraId="61FA35D0"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205.90</w:t>
            </w:r>
          </w:p>
        </w:tc>
      </w:tr>
      <w:tr w:rsidR="00FD66F8" w:rsidRPr="00FD66F8" w14:paraId="425734B0" w14:textId="77777777" w:rsidTr="00FD66F8">
        <w:trPr>
          <w:tblCellSpacing w:w="15" w:type="dxa"/>
          <w:jc w:val="center"/>
        </w:trPr>
        <w:tc>
          <w:tcPr>
            <w:tcW w:w="0" w:type="auto"/>
            <w:shd w:val="clear" w:color="auto" w:fill="FFFFFF"/>
            <w:hideMark/>
          </w:tcPr>
          <w:p w14:paraId="3558647C"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3.</w:t>
            </w:r>
          </w:p>
        </w:tc>
        <w:tc>
          <w:tcPr>
            <w:tcW w:w="0" w:type="auto"/>
            <w:shd w:val="clear" w:color="auto" w:fill="FFFFFF"/>
            <w:hideMark/>
          </w:tcPr>
          <w:p w14:paraId="1B13C9C8"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Canadian Dollar</w:t>
            </w:r>
          </w:p>
        </w:tc>
        <w:tc>
          <w:tcPr>
            <w:tcW w:w="0" w:type="auto"/>
            <w:shd w:val="clear" w:color="auto" w:fill="FFFFFF"/>
            <w:hideMark/>
          </w:tcPr>
          <w:p w14:paraId="6130C43D"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63.25</w:t>
            </w:r>
          </w:p>
        </w:tc>
        <w:tc>
          <w:tcPr>
            <w:tcW w:w="0" w:type="auto"/>
            <w:shd w:val="clear" w:color="auto" w:fill="FFFFFF"/>
            <w:hideMark/>
          </w:tcPr>
          <w:p w14:paraId="26E5360C"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61.15</w:t>
            </w:r>
          </w:p>
        </w:tc>
      </w:tr>
      <w:tr w:rsidR="00FD66F8" w:rsidRPr="00FD66F8" w14:paraId="21357297" w14:textId="77777777" w:rsidTr="00FD66F8">
        <w:trPr>
          <w:tblCellSpacing w:w="15" w:type="dxa"/>
          <w:jc w:val="center"/>
        </w:trPr>
        <w:tc>
          <w:tcPr>
            <w:tcW w:w="0" w:type="auto"/>
            <w:shd w:val="clear" w:color="auto" w:fill="FFFFFF"/>
            <w:hideMark/>
          </w:tcPr>
          <w:p w14:paraId="268D24F9"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4.</w:t>
            </w:r>
          </w:p>
        </w:tc>
        <w:tc>
          <w:tcPr>
            <w:tcW w:w="0" w:type="auto"/>
            <w:shd w:val="clear" w:color="auto" w:fill="FFFFFF"/>
            <w:hideMark/>
          </w:tcPr>
          <w:p w14:paraId="0FD0208E"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Chinese Yuan</w:t>
            </w:r>
          </w:p>
        </w:tc>
        <w:tc>
          <w:tcPr>
            <w:tcW w:w="0" w:type="auto"/>
            <w:shd w:val="clear" w:color="auto" w:fill="FFFFFF"/>
            <w:hideMark/>
          </w:tcPr>
          <w:p w14:paraId="3E7D8EA0"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12.00</w:t>
            </w:r>
          </w:p>
        </w:tc>
        <w:tc>
          <w:tcPr>
            <w:tcW w:w="0" w:type="auto"/>
            <w:shd w:val="clear" w:color="auto" w:fill="FFFFFF"/>
            <w:hideMark/>
          </w:tcPr>
          <w:p w14:paraId="71D55BF3"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11.65</w:t>
            </w:r>
          </w:p>
        </w:tc>
      </w:tr>
      <w:tr w:rsidR="00FD66F8" w:rsidRPr="00FD66F8" w14:paraId="2F8E8BDA" w14:textId="77777777" w:rsidTr="00FD66F8">
        <w:trPr>
          <w:tblCellSpacing w:w="15" w:type="dxa"/>
          <w:jc w:val="center"/>
        </w:trPr>
        <w:tc>
          <w:tcPr>
            <w:tcW w:w="0" w:type="auto"/>
            <w:shd w:val="clear" w:color="auto" w:fill="FFFFFF"/>
            <w:hideMark/>
          </w:tcPr>
          <w:p w14:paraId="1A79C155"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5.</w:t>
            </w:r>
          </w:p>
        </w:tc>
        <w:tc>
          <w:tcPr>
            <w:tcW w:w="0" w:type="auto"/>
            <w:shd w:val="clear" w:color="auto" w:fill="FFFFFF"/>
            <w:hideMark/>
          </w:tcPr>
          <w:p w14:paraId="4BFA8F61"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Danish Kroner</w:t>
            </w:r>
          </w:p>
        </w:tc>
        <w:tc>
          <w:tcPr>
            <w:tcW w:w="0" w:type="auto"/>
            <w:shd w:val="clear" w:color="auto" w:fill="FFFFFF"/>
            <w:hideMark/>
          </w:tcPr>
          <w:p w14:paraId="665B4A3D"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11.15</w:t>
            </w:r>
          </w:p>
        </w:tc>
        <w:tc>
          <w:tcPr>
            <w:tcW w:w="0" w:type="auto"/>
            <w:shd w:val="clear" w:color="auto" w:fill="FFFFFF"/>
            <w:hideMark/>
          </w:tcPr>
          <w:p w14:paraId="573BE35F"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10.80</w:t>
            </w:r>
          </w:p>
        </w:tc>
      </w:tr>
      <w:tr w:rsidR="00FD66F8" w:rsidRPr="00FD66F8" w14:paraId="5951AF32" w14:textId="77777777" w:rsidTr="00FD66F8">
        <w:trPr>
          <w:tblCellSpacing w:w="15" w:type="dxa"/>
          <w:jc w:val="center"/>
        </w:trPr>
        <w:tc>
          <w:tcPr>
            <w:tcW w:w="0" w:type="auto"/>
            <w:shd w:val="clear" w:color="auto" w:fill="FFFFFF"/>
            <w:hideMark/>
          </w:tcPr>
          <w:p w14:paraId="0A9809F5"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6.</w:t>
            </w:r>
          </w:p>
        </w:tc>
        <w:tc>
          <w:tcPr>
            <w:tcW w:w="0" w:type="auto"/>
            <w:shd w:val="clear" w:color="auto" w:fill="FFFFFF"/>
            <w:hideMark/>
          </w:tcPr>
          <w:p w14:paraId="05C2B4BA"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EURO</w:t>
            </w:r>
          </w:p>
        </w:tc>
        <w:tc>
          <w:tcPr>
            <w:tcW w:w="0" w:type="auto"/>
            <w:shd w:val="clear" w:color="auto" w:fill="FFFFFF"/>
            <w:hideMark/>
          </w:tcPr>
          <w:p w14:paraId="199C0A4E"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83.25</w:t>
            </w:r>
          </w:p>
        </w:tc>
        <w:tc>
          <w:tcPr>
            <w:tcW w:w="0" w:type="auto"/>
            <w:shd w:val="clear" w:color="auto" w:fill="FFFFFF"/>
            <w:hideMark/>
          </w:tcPr>
          <w:p w14:paraId="124417CC"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80.25</w:t>
            </w:r>
          </w:p>
        </w:tc>
      </w:tr>
      <w:tr w:rsidR="00FD66F8" w:rsidRPr="00FD66F8" w14:paraId="61B79E7F" w14:textId="77777777" w:rsidTr="00FD66F8">
        <w:trPr>
          <w:tblCellSpacing w:w="15" w:type="dxa"/>
          <w:jc w:val="center"/>
        </w:trPr>
        <w:tc>
          <w:tcPr>
            <w:tcW w:w="0" w:type="auto"/>
            <w:shd w:val="clear" w:color="auto" w:fill="FFFFFF"/>
            <w:hideMark/>
          </w:tcPr>
          <w:p w14:paraId="2DBAF2F2"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7.</w:t>
            </w:r>
          </w:p>
        </w:tc>
        <w:tc>
          <w:tcPr>
            <w:tcW w:w="0" w:type="auto"/>
            <w:shd w:val="clear" w:color="auto" w:fill="FFFFFF"/>
            <w:hideMark/>
          </w:tcPr>
          <w:p w14:paraId="78070953"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Hong Kong Dollar</w:t>
            </w:r>
          </w:p>
        </w:tc>
        <w:tc>
          <w:tcPr>
            <w:tcW w:w="0" w:type="auto"/>
            <w:shd w:val="clear" w:color="auto" w:fill="FFFFFF"/>
            <w:hideMark/>
          </w:tcPr>
          <w:p w14:paraId="40FDA612"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10.40</w:t>
            </w:r>
          </w:p>
        </w:tc>
        <w:tc>
          <w:tcPr>
            <w:tcW w:w="0" w:type="auto"/>
            <w:shd w:val="clear" w:color="auto" w:fill="FFFFFF"/>
            <w:hideMark/>
          </w:tcPr>
          <w:p w14:paraId="5DD8D030"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10.00</w:t>
            </w:r>
          </w:p>
        </w:tc>
      </w:tr>
      <w:tr w:rsidR="00FD66F8" w:rsidRPr="00FD66F8" w14:paraId="64CE16B6" w14:textId="77777777" w:rsidTr="00FD66F8">
        <w:trPr>
          <w:tblCellSpacing w:w="15" w:type="dxa"/>
          <w:jc w:val="center"/>
        </w:trPr>
        <w:tc>
          <w:tcPr>
            <w:tcW w:w="0" w:type="auto"/>
            <w:shd w:val="clear" w:color="auto" w:fill="FFFFFF"/>
            <w:hideMark/>
          </w:tcPr>
          <w:p w14:paraId="5C485EE7"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8.</w:t>
            </w:r>
          </w:p>
        </w:tc>
        <w:tc>
          <w:tcPr>
            <w:tcW w:w="0" w:type="auto"/>
            <w:shd w:val="clear" w:color="auto" w:fill="FFFFFF"/>
            <w:hideMark/>
          </w:tcPr>
          <w:p w14:paraId="5F6DABEB"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Kuwaiti Dinar</w:t>
            </w:r>
          </w:p>
        </w:tc>
        <w:tc>
          <w:tcPr>
            <w:tcW w:w="0" w:type="auto"/>
            <w:shd w:val="clear" w:color="auto" w:fill="FFFFFF"/>
            <w:hideMark/>
          </w:tcPr>
          <w:p w14:paraId="0D6934B6"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268.60</w:t>
            </w:r>
          </w:p>
        </w:tc>
        <w:tc>
          <w:tcPr>
            <w:tcW w:w="0" w:type="auto"/>
            <w:shd w:val="clear" w:color="auto" w:fill="FFFFFF"/>
            <w:hideMark/>
          </w:tcPr>
          <w:p w14:paraId="1817D188"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252.05</w:t>
            </w:r>
          </w:p>
        </w:tc>
      </w:tr>
      <w:tr w:rsidR="00FD66F8" w:rsidRPr="00FD66F8" w14:paraId="421E534C" w14:textId="77777777" w:rsidTr="00FD66F8">
        <w:trPr>
          <w:tblCellSpacing w:w="15" w:type="dxa"/>
          <w:jc w:val="center"/>
        </w:trPr>
        <w:tc>
          <w:tcPr>
            <w:tcW w:w="0" w:type="auto"/>
            <w:shd w:val="clear" w:color="auto" w:fill="FFFFFF"/>
            <w:hideMark/>
          </w:tcPr>
          <w:p w14:paraId="514A28D2"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9.</w:t>
            </w:r>
          </w:p>
        </w:tc>
        <w:tc>
          <w:tcPr>
            <w:tcW w:w="0" w:type="auto"/>
            <w:shd w:val="clear" w:color="auto" w:fill="FFFFFF"/>
            <w:hideMark/>
          </w:tcPr>
          <w:p w14:paraId="250CDEED"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New Zealand Dollar</w:t>
            </w:r>
          </w:p>
        </w:tc>
        <w:tc>
          <w:tcPr>
            <w:tcW w:w="0" w:type="auto"/>
            <w:shd w:val="clear" w:color="auto" w:fill="FFFFFF"/>
            <w:hideMark/>
          </w:tcPr>
          <w:p w14:paraId="79D0ED61"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51.20</w:t>
            </w:r>
          </w:p>
        </w:tc>
        <w:tc>
          <w:tcPr>
            <w:tcW w:w="0" w:type="auto"/>
            <w:shd w:val="clear" w:color="auto" w:fill="FFFFFF"/>
            <w:hideMark/>
          </w:tcPr>
          <w:p w14:paraId="5F2FA6C9"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48.85</w:t>
            </w:r>
          </w:p>
        </w:tc>
      </w:tr>
      <w:tr w:rsidR="00FD66F8" w:rsidRPr="00FD66F8" w14:paraId="47448125" w14:textId="77777777" w:rsidTr="00FD66F8">
        <w:trPr>
          <w:tblCellSpacing w:w="15" w:type="dxa"/>
          <w:jc w:val="center"/>
        </w:trPr>
        <w:tc>
          <w:tcPr>
            <w:tcW w:w="0" w:type="auto"/>
            <w:shd w:val="clear" w:color="auto" w:fill="FFFFFF"/>
            <w:hideMark/>
          </w:tcPr>
          <w:p w14:paraId="206E6221"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lastRenderedPageBreak/>
              <w:t>10.</w:t>
            </w:r>
          </w:p>
        </w:tc>
        <w:tc>
          <w:tcPr>
            <w:tcW w:w="0" w:type="auto"/>
            <w:shd w:val="clear" w:color="auto" w:fill="FFFFFF"/>
            <w:hideMark/>
          </w:tcPr>
          <w:p w14:paraId="45B74575"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Norwegian Kroner</w:t>
            </w:r>
          </w:p>
        </w:tc>
        <w:tc>
          <w:tcPr>
            <w:tcW w:w="0" w:type="auto"/>
            <w:shd w:val="clear" w:color="auto" w:fill="FFFFFF"/>
            <w:hideMark/>
          </w:tcPr>
          <w:p w14:paraId="22F07F8F"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8.20</w:t>
            </w:r>
          </w:p>
        </w:tc>
        <w:tc>
          <w:tcPr>
            <w:tcW w:w="0" w:type="auto"/>
            <w:shd w:val="clear" w:color="auto" w:fill="FFFFFF"/>
            <w:hideMark/>
          </w:tcPr>
          <w:p w14:paraId="7F5A538F"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7.90</w:t>
            </w:r>
          </w:p>
        </w:tc>
      </w:tr>
      <w:tr w:rsidR="00FD66F8" w:rsidRPr="00FD66F8" w14:paraId="7A3FC5F5" w14:textId="77777777" w:rsidTr="00FD66F8">
        <w:trPr>
          <w:tblCellSpacing w:w="15" w:type="dxa"/>
          <w:jc w:val="center"/>
        </w:trPr>
        <w:tc>
          <w:tcPr>
            <w:tcW w:w="0" w:type="auto"/>
            <w:shd w:val="clear" w:color="auto" w:fill="FFFFFF"/>
            <w:hideMark/>
          </w:tcPr>
          <w:p w14:paraId="2A1B4D5F"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11.</w:t>
            </w:r>
          </w:p>
        </w:tc>
        <w:tc>
          <w:tcPr>
            <w:tcW w:w="0" w:type="auto"/>
            <w:shd w:val="clear" w:color="auto" w:fill="FFFFFF"/>
            <w:hideMark/>
          </w:tcPr>
          <w:p w14:paraId="747402AF"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Pound Sterling</w:t>
            </w:r>
          </w:p>
        </w:tc>
        <w:tc>
          <w:tcPr>
            <w:tcW w:w="0" w:type="auto"/>
            <w:shd w:val="clear" w:color="auto" w:fill="FFFFFF"/>
            <w:hideMark/>
          </w:tcPr>
          <w:p w14:paraId="2197F73A"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97.60</w:t>
            </w:r>
          </w:p>
        </w:tc>
        <w:tc>
          <w:tcPr>
            <w:tcW w:w="0" w:type="auto"/>
            <w:shd w:val="clear" w:color="auto" w:fill="FFFFFF"/>
            <w:hideMark/>
          </w:tcPr>
          <w:p w14:paraId="5DF42517"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94.30</w:t>
            </w:r>
          </w:p>
        </w:tc>
      </w:tr>
      <w:tr w:rsidR="00FD66F8" w:rsidRPr="00FD66F8" w14:paraId="2B9A2271" w14:textId="77777777" w:rsidTr="00FD66F8">
        <w:trPr>
          <w:tblCellSpacing w:w="15" w:type="dxa"/>
          <w:jc w:val="center"/>
        </w:trPr>
        <w:tc>
          <w:tcPr>
            <w:tcW w:w="0" w:type="auto"/>
            <w:shd w:val="clear" w:color="auto" w:fill="FFFFFF"/>
            <w:hideMark/>
          </w:tcPr>
          <w:p w14:paraId="7B9A49B4"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12.</w:t>
            </w:r>
          </w:p>
        </w:tc>
        <w:tc>
          <w:tcPr>
            <w:tcW w:w="0" w:type="auto"/>
            <w:shd w:val="clear" w:color="auto" w:fill="FFFFFF"/>
            <w:hideMark/>
          </w:tcPr>
          <w:p w14:paraId="690A6869"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Qatari Riyal</w:t>
            </w:r>
          </w:p>
        </w:tc>
        <w:tc>
          <w:tcPr>
            <w:tcW w:w="0" w:type="auto"/>
            <w:shd w:val="clear" w:color="auto" w:fill="FFFFFF"/>
            <w:hideMark/>
          </w:tcPr>
          <w:p w14:paraId="4F54853F"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22.70</w:t>
            </w:r>
          </w:p>
        </w:tc>
        <w:tc>
          <w:tcPr>
            <w:tcW w:w="0" w:type="auto"/>
            <w:shd w:val="clear" w:color="auto" w:fill="FFFFFF"/>
            <w:hideMark/>
          </w:tcPr>
          <w:p w14:paraId="78889A73"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21.15</w:t>
            </w:r>
          </w:p>
        </w:tc>
      </w:tr>
      <w:tr w:rsidR="00FD66F8" w:rsidRPr="00FD66F8" w14:paraId="69937227" w14:textId="77777777" w:rsidTr="00FD66F8">
        <w:trPr>
          <w:tblCellSpacing w:w="15" w:type="dxa"/>
          <w:jc w:val="center"/>
        </w:trPr>
        <w:tc>
          <w:tcPr>
            <w:tcW w:w="0" w:type="auto"/>
            <w:shd w:val="clear" w:color="auto" w:fill="FFFFFF"/>
            <w:hideMark/>
          </w:tcPr>
          <w:p w14:paraId="53281BD8"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13.</w:t>
            </w:r>
          </w:p>
        </w:tc>
        <w:tc>
          <w:tcPr>
            <w:tcW w:w="0" w:type="auto"/>
            <w:shd w:val="clear" w:color="auto" w:fill="FFFFFF"/>
            <w:hideMark/>
          </w:tcPr>
          <w:p w14:paraId="44C122A8"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Saudi Arabian Riyal</w:t>
            </w:r>
          </w:p>
        </w:tc>
        <w:tc>
          <w:tcPr>
            <w:tcW w:w="0" w:type="auto"/>
            <w:shd w:val="clear" w:color="auto" w:fill="FFFFFF"/>
            <w:hideMark/>
          </w:tcPr>
          <w:p w14:paraId="405B642B"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22.00</w:t>
            </w:r>
          </w:p>
        </w:tc>
        <w:tc>
          <w:tcPr>
            <w:tcW w:w="0" w:type="auto"/>
            <w:shd w:val="clear" w:color="auto" w:fill="FFFFFF"/>
            <w:hideMark/>
          </w:tcPr>
          <w:p w14:paraId="0D1E96FF"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20.65</w:t>
            </w:r>
          </w:p>
        </w:tc>
      </w:tr>
      <w:tr w:rsidR="00FD66F8" w:rsidRPr="00FD66F8" w14:paraId="6185A963" w14:textId="77777777" w:rsidTr="00FD66F8">
        <w:trPr>
          <w:tblCellSpacing w:w="15" w:type="dxa"/>
          <w:jc w:val="center"/>
        </w:trPr>
        <w:tc>
          <w:tcPr>
            <w:tcW w:w="0" w:type="auto"/>
            <w:shd w:val="clear" w:color="auto" w:fill="FFFFFF"/>
            <w:hideMark/>
          </w:tcPr>
          <w:p w14:paraId="588F20E0"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14.</w:t>
            </w:r>
          </w:p>
        </w:tc>
        <w:tc>
          <w:tcPr>
            <w:tcW w:w="0" w:type="auto"/>
            <w:shd w:val="clear" w:color="auto" w:fill="FFFFFF"/>
            <w:hideMark/>
          </w:tcPr>
          <w:p w14:paraId="05ED21FF"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Singapore Dollar</w:t>
            </w:r>
          </w:p>
        </w:tc>
        <w:tc>
          <w:tcPr>
            <w:tcW w:w="0" w:type="auto"/>
            <w:shd w:val="clear" w:color="auto" w:fill="FFFFFF"/>
            <w:hideMark/>
          </w:tcPr>
          <w:p w14:paraId="753DE756"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58.50</w:t>
            </w:r>
          </w:p>
        </w:tc>
        <w:tc>
          <w:tcPr>
            <w:tcW w:w="0" w:type="auto"/>
            <w:shd w:val="clear" w:color="auto" w:fill="FFFFFF"/>
            <w:hideMark/>
          </w:tcPr>
          <w:p w14:paraId="62E0B4D1"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56.55</w:t>
            </w:r>
          </w:p>
        </w:tc>
      </w:tr>
      <w:tr w:rsidR="00FD66F8" w:rsidRPr="00FD66F8" w14:paraId="6F711F33" w14:textId="77777777" w:rsidTr="00FD66F8">
        <w:trPr>
          <w:tblCellSpacing w:w="15" w:type="dxa"/>
          <w:jc w:val="center"/>
        </w:trPr>
        <w:tc>
          <w:tcPr>
            <w:tcW w:w="0" w:type="auto"/>
            <w:shd w:val="clear" w:color="auto" w:fill="FFFFFF"/>
            <w:hideMark/>
          </w:tcPr>
          <w:p w14:paraId="5FC037A5"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15.</w:t>
            </w:r>
          </w:p>
        </w:tc>
        <w:tc>
          <w:tcPr>
            <w:tcW w:w="0" w:type="auto"/>
            <w:shd w:val="clear" w:color="auto" w:fill="FFFFFF"/>
            <w:hideMark/>
          </w:tcPr>
          <w:p w14:paraId="6C23985E"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South African Rand</w:t>
            </w:r>
          </w:p>
        </w:tc>
        <w:tc>
          <w:tcPr>
            <w:tcW w:w="0" w:type="auto"/>
            <w:shd w:val="clear" w:color="auto" w:fill="FFFFFF"/>
            <w:hideMark/>
          </w:tcPr>
          <w:p w14:paraId="2C994FC7"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4.80</w:t>
            </w:r>
          </w:p>
        </w:tc>
        <w:tc>
          <w:tcPr>
            <w:tcW w:w="0" w:type="auto"/>
            <w:shd w:val="clear" w:color="auto" w:fill="FFFFFF"/>
            <w:hideMark/>
          </w:tcPr>
          <w:p w14:paraId="10964210"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4.50</w:t>
            </w:r>
          </w:p>
        </w:tc>
      </w:tr>
      <w:tr w:rsidR="00FD66F8" w:rsidRPr="00FD66F8" w14:paraId="745106D6" w14:textId="77777777" w:rsidTr="00FD66F8">
        <w:trPr>
          <w:tblCellSpacing w:w="15" w:type="dxa"/>
          <w:jc w:val="center"/>
        </w:trPr>
        <w:tc>
          <w:tcPr>
            <w:tcW w:w="0" w:type="auto"/>
            <w:shd w:val="clear" w:color="auto" w:fill="FFFFFF"/>
            <w:hideMark/>
          </w:tcPr>
          <w:p w14:paraId="61C6DAFD"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16.</w:t>
            </w:r>
          </w:p>
        </w:tc>
        <w:tc>
          <w:tcPr>
            <w:tcW w:w="0" w:type="auto"/>
            <w:shd w:val="clear" w:color="auto" w:fill="FFFFFF"/>
            <w:hideMark/>
          </w:tcPr>
          <w:p w14:paraId="24CC18AB"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Swedish Kroner</w:t>
            </w:r>
          </w:p>
        </w:tc>
        <w:tc>
          <w:tcPr>
            <w:tcW w:w="0" w:type="auto"/>
            <w:shd w:val="clear" w:color="auto" w:fill="FFFFFF"/>
            <w:hideMark/>
          </w:tcPr>
          <w:p w14:paraId="44DB1C28"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7.95</w:t>
            </w:r>
          </w:p>
        </w:tc>
        <w:tc>
          <w:tcPr>
            <w:tcW w:w="0" w:type="auto"/>
            <w:shd w:val="clear" w:color="auto" w:fill="FFFFFF"/>
            <w:hideMark/>
          </w:tcPr>
          <w:p w14:paraId="24D401AD"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7.70</w:t>
            </w:r>
          </w:p>
        </w:tc>
      </w:tr>
      <w:tr w:rsidR="00FD66F8" w:rsidRPr="00FD66F8" w14:paraId="35D0F02B" w14:textId="77777777" w:rsidTr="00FD66F8">
        <w:trPr>
          <w:tblCellSpacing w:w="15" w:type="dxa"/>
          <w:jc w:val="center"/>
        </w:trPr>
        <w:tc>
          <w:tcPr>
            <w:tcW w:w="0" w:type="auto"/>
            <w:shd w:val="clear" w:color="auto" w:fill="FFFFFF"/>
            <w:hideMark/>
          </w:tcPr>
          <w:p w14:paraId="63803A66"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17.</w:t>
            </w:r>
          </w:p>
        </w:tc>
        <w:tc>
          <w:tcPr>
            <w:tcW w:w="0" w:type="auto"/>
            <w:shd w:val="clear" w:color="auto" w:fill="FFFFFF"/>
            <w:hideMark/>
          </w:tcPr>
          <w:p w14:paraId="494D423B"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Swiss Franc</w:t>
            </w:r>
          </w:p>
        </w:tc>
        <w:tc>
          <w:tcPr>
            <w:tcW w:w="0" w:type="auto"/>
            <w:shd w:val="clear" w:color="auto" w:fill="FFFFFF"/>
            <w:hideMark/>
          </w:tcPr>
          <w:p w14:paraId="33F2AFD8"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84.10</w:t>
            </w:r>
          </w:p>
        </w:tc>
        <w:tc>
          <w:tcPr>
            <w:tcW w:w="0" w:type="auto"/>
            <w:shd w:val="clear" w:color="auto" w:fill="FFFFFF"/>
            <w:hideMark/>
          </w:tcPr>
          <w:p w14:paraId="0050C638"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80.95</w:t>
            </w:r>
          </w:p>
        </w:tc>
      </w:tr>
      <w:tr w:rsidR="00FD66F8" w:rsidRPr="00FD66F8" w14:paraId="34AB2F64" w14:textId="77777777" w:rsidTr="00FD66F8">
        <w:trPr>
          <w:tblCellSpacing w:w="15" w:type="dxa"/>
          <w:jc w:val="center"/>
        </w:trPr>
        <w:tc>
          <w:tcPr>
            <w:tcW w:w="0" w:type="auto"/>
            <w:shd w:val="clear" w:color="auto" w:fill="FFFFFF"/>
            <w:hideMark/>
          </w:tcPr>
          <w:p w14:paraId="2B9A6057"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18.</w:t>
            </w:r>
          </w:p>
        </w:tc>
        <w:tc>
          <w:tcPr>
            <w:tcW w:w="0" w:type="auto"/>
            <w:shd w:val="clear" w:color="auto" w:fill="FFFFFF"/>
            <w:hideMark/>
          </w:tcPr>
          <w:p w14:paraId="5C6EACBD"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Turkish Lira</w:t>
            </w:r>
          </w:p>
        </w:tc>
        <w:tc>
          <w:tcPr>
            <w:tcW w:w="0" w:type="auto"/>
            <w:shd w:val="clear" w:color="auto" w:fill="FFFFFF"/>
            <w:hideMark/>
          </w:tcPr>
          <w:p w14:paraId="1CE5C546"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4.70</w:t>
            </w:r>
          </w:p>
        </w:tc>
        <w:tc>
          <w:tcPr>
            <w:tcW w:w="0" w:type="auto"/>
            <w:shd w:val="clear" w:color="auto" w:fill="FFFFFF"/>
            <w:hideMark/>
          </w:tcPr>
          <w:p w14:paraId="35CDD683"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4.40</w:t>
            </w:r>
          </w:p>
        </w:tc>
      </w:tr>
      <w:tr w:rsidR="00FD66F8" w:rsidRPr="00FD66F8" w14:paraId="6F49E260" w14:textId="77777777" w:rsidTr="00FD66F8">
        <w:trPr>
          <w:tblCellSpacing w:w="15" w:type="dxa"/>
          <w:jc w:val="center"/>
        </w:trPr>
        <w:tc>
          <w:tcPr>
            <w:tcW w:w="0" w:type="auto"/>
            <w:shd w:val="clear" w:color="auto" w:fill="FFFFFF"/>
            <w:hideMark/>
          </w:tcPr>
          <w:p w14:paraId="2645D3F7"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19.</w:t>
            </w:r>
          </w:p>
        </w:tc>
        <w:tc>
          <w:tcPr>
            <w:tcW w:w="0" w:type="auto"/>
            <w:shd w:val="clear" w:color="auto" w:fill="FFFFFF"/>
            <w:hideMark/>
          </w:tcPr>
          <w:p w14:paraId="5FE16CE4"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UAE Dirham</w:t>
            </w:r>
          </w:p>
        </w:tc>
        <w:tc>
          <w:tcPr>
            <w:tcW w:w="0" w:type="auto"/>
            <w:shd w:val="clear" w:color="auto" w:fill="FFFFFF"/>
            <w:hideMark/>
          </w:tcPr>
          <w:p w14:paraId="661B4F93"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22.50</w:t>
            </w:r>
          </w:p>
        </w:tc>
        <w:tc>
          <w:tcPr>
            <w:tcW w:w="0" w:type="auto"/>
            <w:shd w:val="clear" w:color="auto" w:fill="FFFFFF"/>
            <w:hideMark/>
          </w:tcPr>
          <w:p w14:paraId="40C8B80F"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21.15</w:t>
            </w:r>
          </w:p>
        </w:tc>
      </w:tr>
      <w:tr w:rsidR="00FD66F8" w:rsidRPr="00FD66F8" w14:paraId="39D6387C" w14:textId="77777777" w:rsidTr="00FD66F8">
        <w:trPr>
          <w:tblCellSpacing w:w="15" w:type="dxa"/>
          <w:jc w:val="center"/>
        </w:trPr>
        <w:tc>
          <w:tcPr>
            <w:tcW w:w="0" w:type="auto"/>
            <w:shd w:val="clear" w:color="auto" w:fill="FFFFFF"/>
            <w:hideMark/>
          </w:tcPr>
          <w:p w14:paraId="007E6F4B"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20.</w:t>
            </w:r>
          </w:p>
        </w:tc>
        <w:tc>
          <w:tcPr>
            <w:tcW w:w="0" w:type="auto"/>
            <w:shd w:val="clear" w:color="auto" w:fill="FFFFFF"/>
            <w:hideMark/>
          </w:tcPr>
          <w:p w14:paraId="0D8051D0" w14:textId="77777777" w:rsidR="00FD66F8" w:rsidRPr="00C66D46" w:rsidRDefault="00FD66F8">
            <w:pPr>
              <w:pStyle w:val="NormalWeb"/>
              <w:rPr>
                <w:rFonts w:asciiTheme="minorHAnsi" w:hAnsiTheme="minorHAnsi" w:cstheme="minorHAnsi"/>
                <w:color w:val="000000"/>
                <w:sz w:val="22"/>
                <w:szCs w:val="22"/>
              </w:rPr>
            </w:pPr>
            <w:r w:rsidRPr="00C66D46">
              <w:rPr>
                <w:rFonts w:asciiTheme="minorHAnsi" w:hAnsiTheme="minorHAnsi" w:cstheme="minorHAnsi"/>
                <w:color w:val="333333"/>
                <w:sz w:val="22"/>
                <w:szCs w:val="22"/>
              </w:rPr>
              <w:t>US Dollar</w:t>
            </w:r>
          </w:p>
        </w:tc>
        <w:tc>
          <w:tcPr>
            <w:tcW w:w="0" w:type="auto"/>
            <w:shd w:val="clear" w:color="auto" w:fill="FFFFFF"/>
            <w:hideMark/>
          </w:tcPr>
          <w:p w14:paraId="0ECF4992"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80.95</w:t>
            </w:r>
          </w:p>
        </w:tc>
        <w:tc>
          <w:tcPr>
            <w:tcW w:w="0" w:type="auto"/>
            <w:shd w:val="clear" w:color="auto" w:fill="FFFFFF"/>
            <w:hideMark/>
          </w:tcPr>
          <w:p w14:paraId="41461D13"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79.20</w:t>
            </w:r>
          </w:p>
        </w:tc>
      </w:tr>
    </w:tbl>
    <w:p w14:paraId="6A41AF48" w14:textId="77777777" w:rsidR="00FD66F8" w:rsidRPr="00C66D46" w:rsidRDefault="00FD66F8" w:rsidP="00FD66F8">
      <w:pPr>
        <w:pStyle w:val="NormalWeb"/>
        <w:shd w:val="clear" w:color="auto" w:fill="FFFFFF"/>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shd w:val="clear" w:color="auto" w:fill="FFFFFF"/>
        </w:rPr>
        <w:t>SCHEDULE-II</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50"/>
        <w:gridCol w:w="1263"/>
        <w:gridCol w:w="1782"/>
        <w:gridCol w:w="1510"/>
      </w:tblGrid>
      <w:tr w:rsidR="00FD66F8" w:rsidRPr="00FD66F8" w14:paraId="4509C19B" w14:textId="77777777" w:rsidTr="00FD66F8">
        <w:trPr>
          <w:tblCellSpacing w:w="15" w:type="dxa"/>
          <w:jc w:val="center"/>
        </w:trPr>
        <w:tc>
          <w:tcPr>
            <w:tcW w:w="0" w:type="auto"/>
            <w:shd w:val="clear" w:color="auto" w:fill="FFFFFF"/>
            <w:hideMark/>
          </w:tcPr>
          <w:p w14:paraId="74EE4CDF" w14:textId="77777777" w:rsidR="00FD66F8" w:rsidRPr="00C66D46" w:rsidRDefault="00FD66F8">
            <w:pPr>
              <w:pStyle w:val="NormalWeb"/>
              <w:jc w:val="both"/>
              <w:rPr>
                <w:rFonts w:asciiTheme="minorHAnsi" w:hAnsiTheme="minorHAnsi" w:cstheme="minorHAnsi"/>
                <w:color w:val="000000"/>
                <w:sz w:val="22"/>
                <w:szCs w:val="22"/>
              </w:rPr>
            </w:pPr>
            <w:r w:rsidRPr="00C66D46">
              <w:rPr>
                <w:rFonts w:asciiTheme="minorHAnsi" w:hAnsiTheme="minorHAnsi" w:cstheme="minorHAnsi"/>
                <w:color w:val="333333"/>
                <w:sz w:val="22"/>
                <w:szCs w:val="22"/>
              </w:rPr>
              <w:t>Sl. No.</w:t>
            </w:r>
          </w:p>
        </w:tc>
        <w:tc>
          <w:tcPr>
            <w:tcW w:w="0" w:type="auto"/>
            <w:shd w:val="clear" w:color="auto" w:fill="FFFFFF"/>
            <w:hideMark/>
          </w:tcPr>
          <w:p w14:paraId="7508008B" w14:textId="77777777" w:rsidR="00FD66F8" w:rsidRPr="00C66D46" w:rsidRDefault="00FD66F8">
            <w:pPr>
              <w:pStyle w:val="NormalWeb"/>
              <w:ind w:left="150"/>
              <w:jc w:val="both"/>
              <w:rPr>
                <w:rFonts w:asciiTheme="minorHAnsi" w:hAnsiTheme="minorHAnsi" w:cstheme="minorHAnsi"/>
                <w:color w:val="000000"/>
                <w:sz w:val="22"/>
                <w:szCs w:val="22"/>
              </w:rPr>
            </w:pPr>
            <w:r w:rsidRPr="00C66D46">
              <w:rPr>
                <w:rFonts w:asciiTheme="minorHAnsi" w:hAnsiTheme="minorHAnsi" w:cstheme="minorHAnsi"/>
                <w:color w:val="333333"/>
                <w:sz w:val="22"/>
                <w:szCs w:val="22"/>
              </w:rPr>
              <w:t>Foreign Currency</w:t>
            </w:r>
          </w:p>
        </w:tc>
        <w:tc>
          <w:tcPr>
            <w:tcW w:w="0" w:type="auto"/>
            <w:gridSpan w:val="2"/>
            <w:shd w:val="clear" w:color="auto" w:fill="FFFFFF"/>
            <w:hideMark/>
          </w:tcPr>
          <w:p w14:paraId="4F09C650" w14:textId="77777777" w:rsidR="00FD66F8" w:rsidRPr="00C66D46" w:rsidRDefault="00FD66F8">
            <w:pPr>
              <w:pStyle w:val="NormalWeb"/>
              <w:jc w:val="both"/>
              <w:rPr>
                <w:rFonts w:asciiTheme="minorHAnsi" w:hAnsiTheme="minorHAnsi" w:cstheme="minorHAnsi"/>
                <w:color w:val="000000"/>
                <w:sz w:val="22"/>
                <w:szCs w:val="22"/>
              </w:rPr>
            </w:pPr>
            <w:r w:rsidRPr="00C66D46">
              <w:rPr>
                <w:rFonts w:asciiTheme="minorHAnsi" w:hAnsiTheme="minorHAnsi" w:cstheme="minorHAnsi"/>
                <w:color w:val="333333"/>
                <w:sz w:val="22"/>
                <w:szCs w:val="22"/>
              </w:rPr>
              <w:t>Rate of exchange of 100 units of foreign currency equivalent to Indian rupees</w:t>
            </w:r>
          </w:p>
        </w:tc>
      </w:tr>
      <w:tr w:rsidR="00FD66F8" w:rsidRPr="00FD66F8" w14:paraId="0041FC0E" w14:textId="77777777" w:rsidTr="00FD66F8">
        <w:trPr>
          <w:tblCellSpacing w:w="15" w:type="dxa"/>
          <w:jc w:val="center"/>
        </w:trPr>
        <w:tc>
          <w:tcPr>
            <w:tcW w:w="0" w:type="auto"/>
            <w:shd w:val="clear" w:color="auto" w:fill="FFFFFF"/>
            <w:hideMark/>
          </w:tcPr>
          <w:p w14:paraId="22552948" w14:textId="77777777" w:rsidR="00FD66F8" w:rsidRPr="00C66D46" w:rsidRDefault="00FD66F8">
            <w:pPr>
              <w:pStyle w:val="NormalWeb"/>
              <w:ind w:left="360"/>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 </w:t>
            </w:r>
          </w:p>
        </w:tc>
        <w:tc>
          <w:tcPr>
            <w:tcW w:w="0" w:type="auto"/>
            <w:shd w:val="clear" w:color="auto" w:fill="FFFFFF"/>
            <w:hideMark/>
          </w:tcPr>
          <w:p w14:paraId="381D7E0E" w14:textId="77777777" w:rsidR="00FD66F8" w:rsidRPr="00C66D46" w:rsidRDefault="00FD66F8">
            <w:pPr>
              <w:pStyle w:val="NormalWeb"/>
              <w:ind w:left="150"/>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(2)</w:t>
            </w:r>
          </w:p>
        </w:tc>
        <w:tc>
          <w:tcPr>
            <w:tcW w:w="0" w:type="auto"/>
            <w:gridSpan w:val="2"/>
            <w:shd w:val="clear" w:color="auto" w:fill="FFFFFF"/>
            <w:hideMark/>
          </w:tcPr>
          <w:p w14:paraId="5E79C330"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(3)</w:t>
            </w:r>
          </w:p>
        </w:tc>
      </w:tr>
      <w:tr w:rsidR="00FD66F8" w:rsidRPr="00FD66F8" w14:paraId="3C485173" w14:textId="77777777" w:rsidTr="00FD66F8">
        <w:trPr>
          <w:tblCellSpacing w:w="15" w:type="dxa"/>
          <w:jc w:val="center"/>
        </w:trPr>
        <w:tc>
          <w:tcPr>
            <w:tcW w:w="0" w:type="auto"/>
            <w:shd w:val="clear" w:color="auto" w:fill="FFFFFF"/>
            <w:hideMark/>
          </w:tcPr>
          <w:p w14:paraId="7E6F62F9"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 </w:t>
            </w:r>
          </w:p>
        </w:tc>
        <w:tc>
          <w:tcPr>
            <w:tcW w:w="0" w:type="auto"/>
            <w:shd w:val="clear" w:color="auto" w:fill="FFFFFF"/>
            <w:hideMark/>
          </w:tcPr>
          <w:p w14:paraId="1234EC03" w14:textId="77777777" w:rsidR="00FD66F8" w:rsidRPr="00C66D46" w:rsidRDefault="00FD66F8">
            <w:pPr>
              <w:pStyle w:val="NormalWeb"/>
              <w:ind w:left="150"/>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 </w:t>
            </w:r>
          </w:p>
        </w:tc>
        <w:tc>
          <w:tcPr>
            <w:tcW w:w="0" w:type="auto"/>
            <w:shd w:val="clear" w:color="auto" w:fill="FFFFFF"/>
            <w:hideMark/>
          </w:tcPr>
          <w:p w14:paraId="134EF334" w14:textId="77777777" w:rsidR="00FD66F8" w:rsidRPr="00C66D46" w:rsidRDefault="00FD66F8">
            <w:pPr>
              <w:pStyle w:val="NormalWeb"/>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rPr>
              <w:t>(a)</w:t>
            </w:r>
          </w:p>
        </w:tc>
        <w:tc>
          <w:tcPr>
            <w:tcW w:w="0" w:type="auto"/>
            <w:shd w:val="clear" w:color="auto" w:fill="FFFFFF"/>
            <w:hideMark/>
          </w:tcPr>
          <w:p w14:paraId="56D4C9A3" w14:textId="77777777" w:rsidR="00FD66F8" w:rsidRPr="00C66D46" w:rsidRDefault="00FD66F8">
            <w:pPr>
              <w:pStyle w:val="NormalWeb"/>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rPr>
              <w:t>(b)</w:t>
            </w:r>
          </w:p>
        </w:tc>
      </w:tr>
      <w:tr w:rsidR="00FD66F8" w:rsidRPr="00FD66F8" w14:paraId="606B773A" w14:textId="77777777" w:rsidTr="00FD66F8">
        <w:trPr>
          <w:tblCellSpacing w:w="15" w:type="dxa"/>
          <w:jc w:val="center"/>
        </w:trPr>
        <w:tc>
          <w:tcPr>
            <w:tcW w:w="0" w:type="auto"/>
            <w:shd w:val="clear" w:color="auto" w:fill="FFFFFF"/>
            <w:hideMark/>
          </w:tcPr>
          <w:p w14:paraId="3D697D72"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 </w:t>
            </w:r>
          </w:p>
        </w:tc>
        <w:tc>
          <w:tcPr>
            <w:tcW w:w="0" w:type="auto"/>
            <w:shd w:val="clear" w:color="auto" w:fill="FFFFFF"/>
            <w:hideMark/>
          </w:tcPr>
          <w:p w14:paraId="12FE61FF" w14:textId="77777777" w:rsidR="00FD66F8" w:rsidRPr="00C66D46" w:rsidRDefault="00FD66F8">
            <w:pPr>
              <w:pStyle w:val="NormalWeb"/>
              <w:ind w:left="150"/>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 </w:t>
            </w:r>
          </w:p>
        </w:tc>
        <w:tc>
          <w:tcPr>
            <w:tcW w:w="0" w:type="auto"/>
            <w:shd w:val="clear" w:color="auto" w:fill="FFFFFF"/>
            <w:hideMark/>
          </w:tcPr>
          <w:p w14:paraId="44023679" w14:textId="77777777" w:rsidR="00FD66F8" w:rsidRPr="00C66D46" w:rsidRDefault="00FD66F8">
            <w:pPr>
              <w:pStyle w:val="NormalWeb"/>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rPr>
              <w:t>(For Imported Goods)</w:t>
            </w:r>
          </w:p>
        </w:tc>
        <w:tc>
          <w:tcPr>
            <w:tcW w:w="0" w:type="auto"/>
            <w:shd w:val="clear" w:color="auto" w:fill="FFFFFF"/>
            <w:hideMark/>
          </w:tcPr>
          <w:p w14:paraId="23F09AB2" w14:textId="77777777" w:rsidR="00FD66F8" w:rsidRPr="00C66D46" w:rsidRDefault="00FD66F8">
            <w:pPr>
              <w:pStyle w:val="NormalWeb"/>
              <w:jc w:val="center"/>
              <w:rPr>
                <w:rFonts w:asciiTheme="minorHAnsi" w:hAnsiTheme="minorHAnsi" w:cstheme="minorHAnsi"/>
                <w:color w:val="000000"/>
                <w:sz w:val="22"/>
                <w:szCs w:val="22"/>
              </w:rPr>
            </w:pPr>
            <w:r w:rsidRPr="00C66D46">
              <w:rPr>
                <w:rStyle w:val="Strong"/>
                <w:rFonts w:asciiTheme="minorHAnsi" w:hAnsiTheme="minorHAnsi" w:cstheme="minorHAnsi"/>
                <w:color w:val="333333"/>
                <w:sz w:val="22"/>
                <w:szCs w:val="22"/>
              </w:rPr>
              <w:t>(For Export Goods)</w:t>
            </w:r>
          </w:p>
        </w:tc>
      </w:tr>
      <w:tr w:rsidR="00FD66F8" w:rsidRPr="00FD66F8" w14:paraId="673FAEE4" w14:textId="77777777" w:rsidTr="00FD66F8">
        <w:trPr>
          <w:tblCellSpacing w:w="15" w:type="dxa"/>
          <w:jc w:val="center"/>
        </w:trPr>
        <w:tc>
          <w:tcPr>
            <w:tcW w:w="0" w:type="auto"/>
            <w:shd w:val="clear" w:color="auto" w:fill="FFFFFF"/>
            <w:hideMark/>
          </w:tcPr>
          <w:p w14:paraId="15C9E0BD"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1.</w:t>
            </w:r>
          </w:p>
        </w:tc>
        <w:tc>
          <w:tcPr>
            <w:tcW w:w="0" w:type="auto"/>
            <w:shd w:val="clear" w:color="auto" w:fill="FFFFFF"/>
            <w:hideMark/>
          </w:tcPr>
          <w:p w14:paraId="7CBF5F04" w14:textId="77777777" w:rsidR="00FD66F8" w:rsidRPr="00C66D46" w:rsidRDefault="00FD66F8">
            <w:pPr>
              <w:pStyle w:val="NormalWeb"/>
              <w:ind w:left="150"/>
              <w:rPr>
                <w:rFonts w:asciiTheme="minorHAnsi" w:hAnsiTheme="minorHAnsi" w:cstheme="minorHAnsi"/>
                <w:color w:val="000000"/>
                <w:sz w:val="22"/>
                <w:szCs w:val="22"/>
              </w:rPr>
            </w:pPr>
            <w:r w:rsidRPr="00C66D46">
              <w:rPr>
                <w:rFonts w:asciiTheme="minorHAnsi" w:hAnsiTheme="minorHAnsi" w:cstheme="minorHAnsi"/>
                <w:color w:val="333333"/>
                <w:sz w:val="22"/>
                <w:szCs w:val="22"/>
              </w:rPr>
              <w:t>Japanese Yen</w:t>
            </w:r>
          </w:p>
        </w:tc>
        <w:tc>
          <w:tcPr>
            <w:tcW w:w="0" w:type="auto"/>
            <w:shd w:val="clear" w:color="auto" w:fill="FFFFFF"/>
            <w:hideMark/>
          </w:tcPr>
          <w:p w14:paraId="54AD0AAC"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58.85</w:t>
            </w:r>
          </w:p>
        </w:tc>
        <w:tc>
          <w:tcPr>
            <w:tcW w:w="0" w:type="auto"/>
            <w:shd w:val="clear" w:color="auto" w:fill="FFFFFF"/>
            <w:hideMark/>
          </w:tcPr>
          <w:p w14:paraId="0D7F49D2"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56.95</w:t>
            </w:r>
          </w:p>
        </w:tc>
      </w:tr>
      <w:tr w:rsidR="00FD66F8" w:rsidRPr="00FD66F8" w14:paraId="105E01CD" w14:textId="77777777" w:rsidTr="00FD66F8">
        <w:trPr>
          <w:tblCellSpacing w:w="15" w:type="dxa"/>
          <w:jc w:val="center"/>
        </w:trPr>
        <w:tc>
          <w:tcPr>
            <w:tcW w:w="0" w:type="auto"/>
            <w:shd w:val="clear" w:color="auto" w:fill="FFFFFF"/>
            <w:hideMark/>
          </w:tcPr>
          <w:p w14:paraId="1125441C"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333333"/>
                <w:sz w:val="22"/>
                <w:szCs w:val="22"/>
              </w:rPr>
              <w:t>2.</w:t>
            </w:r>
          </w:p>
        </w:tc>
        <w:tc>
          <w:tcPr>
            <w:tcW w:w="0" w:type="auto"/>
            <w:shd w:val="clear" w:color="auto" w:fill="FFFFFF"/>
            <w:hideMark/>
          </w:tcPr>
          <w:p w14:paraId="5DB2B37F" w14:textId="77777777" w:rsidR="00FD66F8" w:rsidRPr="00C66D46" w:rsidRDefault="00FD66F8">
            <w:pPr>
              <w:pStyle w:val="NormalWeb"/>
              <w:ind w:left="150"/>
              <w:rPr>
                <w:rFonts w:asciiTheme="minorHAnsi" w:hAnsiTheme="minorHAnsi" w:cstheme="minorHAnsi"/>
                <w:color w:val="000000"/>
                <w:sz w:val="22"/>
                <w:szCs w:val="22"/>
              </w:rPr>
            </w:pPr>
            <w:r w:rsidRPr="00C66D46">
              <w:rPr>
                <w:rFonts w:asciiTheme="minorHAnsi" w:hAnsiTheme="minorHAnsi" w:cstheme="minorHAnsi"/>
                <w:color w:val="333333"/>
                <w:sz w:val="22"/>
                <w:szCs w:val="22"/>
              </w:rPr>
              <w:t>Korean Won</w:t>
            </w:r>
          </w:p>
        </w:tc>
        <w:tc>
          <w:tcPr>
            <w:tcW w:w="0" w:type="auto"/>
            <w:shd w:val="clear" w:color="auto" w:fill="FFFFFF"/>
            <w:hideMark/>
          </w:tcPr>
          <w:p w14:paraId="2B9CFA5C"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6.30</w:t>
            </w:r>
          </w:p>
        </w:tc>
        <w:tc>
          <w:tcPr>
            <w:tcW w:w="0" w:type="auto"/>
            <w:shd w:val="clear" w:color="auto" w:fill="FFFFFF"/>
            <w:hideMark/>
          </w:tcPr>
          <w:p w14:paraId="403D727D" w14:textId="77777777" w:rsidR="00FD66F8" w:rsidRPr="00C66D46" w:rsidRDefault="00FD66F8">
            <w:pPr>
              <w:pStyle w:val="NormalWeb"/>
              <w:jc w:val="center"/>
              <w:rPr>
                <w:rFonts w:asciiTheme="minorHAnsi" w:hAnsiTheme="minorHAnsi" w:cstheme="minorHAnsi"/>
                <w:color w:val="000000"/>
                <w:sz w:val="22"/>
                <w:szCs w:val="22"/>
              </w:rPr>
            </w:pPr>
            <w:r w:rsidRPr="00C66D46">
              <w:rPr>
                <w:rFonts w:asciiTheme="minorHAnsi" w:hAnsiTheme="minorHAnsi" w:cstheme="minorHAnsi"/>
                <w:color w:val="000000"/>
                <w:sz w:val="22"/>
                <w:szCs w:val="22"/>
              </w:rPr>
              <w:t>5.90</w:t>
            </w:r>
          </w:p>
        </w:tc>
      </w:tr>
    </w:tbl>
    <w:p w14:paraId="128F7048" w14:textId="02E1CC12" w:rsidR="00FD66F8" w:rsidRPr="005C1115" w:rsidRDefault="00FD66F8" w:rsidP="0076403F">
      <w:pPr>
        <w:jc w:val="both"/>
        <w:rPr>
          <w:rFonts w:asciiTheme="minorHAnsi" w:hAnsiTheme="minorHAnsi" w:cstheme="minorHAnsi"/>
          <w:color w:val="000000"/>
          <w:lang w:val="en-IN" w:eastAsia="en-IN"/>
        </w:rPr>
        <w:sectPr w:rsidR="00FD66F8" w:rsidRPr="005C1115" w:rsidSect="00B728A1">
          <w:headerReference w:type="default" r:id="rId113"/>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23D341CA" w14:textId="77777777" w:rsidR="00A10D97" w:rsidRPr="008A2360" w:rsidRDefault="00A10D97" w:rsidP="00A10D97">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7A8FAEBB" w14:textId="3E2D8A14" w:rsidR="00A10D97" w:rsidRPr="00C97005" w:rsidRDefault="00A10D97" w:rsidP="00A10D9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26285E">
        <w:rPr>
          <w:rFonts w:asciiTheme="minorHAnsi" w:hAnsiTheme="minorHAnsi" w:cstheme="minorHAnsi"/>
          <w:b/>
          <w:bCs/>
          <w:caps/>
          <w:color w:val="000000" w:themeColor="text1"/>
        </w:rPr>
        <w:t>Amendme</w:t>
      </w:r>
      <w:r w:rsidR="00C90B5F">
        <w:rPr>
          <w:rFonts w:asciiTheme="minorHAnsi" w:hAnsiTheme="minorHAnsi" w:cstheme="minorHAnsi"/>
          <w:b/>
          <w:bCs/>
          <w:caps/>
          <w:color w:val="000000" w:themeColor="text1"/>
        </w:rPr>
        <w:t>nt for import policy conditions for item under itc</w:t>
      </w:r>
      <w:r w:rsidR="00D804EE">
        <w:rPr>
          <w:rFonts w:asciiTheme="minorHAnsi" w:hAnsiTheme="minorHAnsi" w:cstheme="minorHAnsi"/>
          <w:b/>
          <w:bCs/>
          <w:caps/>
          <w:color w:val="000000" w:themeColor="text1"/>
        </w:rPr>
        <w:t xml:space="preserve"> </w:t>
      </w:r>
      <w:r w:rsidR="00C90B5F">
        <w:rPr>
          <w:rFonts w:asciiTheme="minorHAnsi" w:hAnsiTheme="minorHAnsi" w:cstheme="minorHAnsi"/>
          <w:b/>
          <w:bCs/>
          <w:caps/>
          <w:color w:val="000000" w:themeColor="text1"/>
        </w:rPr>
        <w:t>(hs) code 05119999 of chapter 05 of itc (hs), 2022, schedule – i (import policy)</w:t>
      </w:r>
      <w:r w:rsidR="00D804EE">
        <w:rPr>
          <w:rFonts w:asciiTheme="minorHAnsi" w:hAnsiTheme="minorHAnsi" w:cstheme="minorHAnsi"/>
          <w:b/>
          <w:bCs/>
          <w:caps/>
          <w:color w:val="000000" w:themeColor="text1"/>
        </w:rPr>
        <w:t xml:space="preserve"> – 22/2015-2020 – foreign trade policy</w:t>
      </w:r>
    </w:p>
    <w:p w14:paraId="686B9DA2" w14:textId="77777777" w:rsidR="00D804EE" w:rsidRPr="00D804EE" w:rsidRDefault="00A10D97" w:rsidP="00C66D46">
      <w:pPr>
        <w:pStyle w:val="NormalWeb"/>
        <w:shd w:val="clear" w:color="auto" w:fill="FFFFFF"/>
        <w:spacing w:line="360" w:lineRule="auto"/>
        <w:jc w:val="both"/>
        <w:rPr>
          <w:rFonts w:asciiTheme="minorHAnsi" w:hAnsiTheme="minorHAnsi" w:cstheme="minorHAnsi"/>
          <w:sz w:val="22"/>
          <w:szCs w:val="22"/>
        </w:rPr>
      </w:pPr>
      <w:r w:rsidRPr="00484684">
        <w:rPr>
          <w:rFonts w:asciiTheme="minorHAnsi" w:hAnsiTheme="minorHAnsi" w:cstheme="minorHAnsi"/>
          <w:b/>
          <w:bCs/>
          <w:sz w:val="22"/>
          <w:szCs w:val="22"/>
        </w:rPr>
        <w:t>OUR COMMENTS</w:t>
      </w:r>
      <w:r w:rsidRPr="006C14B2">
        <w:rPr>
          <w:rFonts w:asciiTheme="minorHAnsi" w:hAnsiTheme="minorHAnsi" w:cstheme="minorHAnsi"/>
          <w:sz w:val="22"/>
          <w:szCs w:val="22"/>
        </w:rPr>
        <w:t xml:space="preserve">: </w:t>
      </w:r>
      <w:r w:rsidR="00D804EE">
        <w:rPr>
          <w:rFonts w:asciiTheme="minorHAnsi" w:hAnsiTheme="minorHAnsi" w:cstheme="minorHAnsi"/>
          <w:color w:val="000000" w:themeColor="text1"/>
          <w:sz w:val="22"/>
          <w:szCs w:val="22"/>
        </w:rPr>
        <w:t xml:space="preserve">Ministry of Commerce and Industry vide notification no. 22/2015-2020 dated 20.07.2022 notified </w:t>
      </w:r>
      <w:r w:rsidR="00D804EE" w:rsidRPr="00D804EE">
        <w:rPr>
          <w:rFonts w:asciiTheme="minorHAnsi" w:hAnsiTheme="minorHAnsi" w:cstheme="minorHAnsi"/>
          <w:sz w:val="22"/>
          <w:szCs w:val="22"/>
        </w:rPr>
        <w:t>In exercise of powers conferred by </w:t>
      </w:r>
      <w:hyperlink r:id="rId114" w:history="1">
        <w:r w:rsidR="00D804EE" w:rsidRPr="00D804EE">
          <w:rPr>
            <w:rStyle w:val="Hyperlink"/>
            <w:rFonts w:asciiTheme="minorHAnsi" w:hAnsiTheme="minorHAnsi" w:cstheme="minorHAnsi"/>
            <w:color w:val="auto"/>
            <w:sz w:val="22"/>
            <w:szCs w:val="22"/>
            <w:u w:val="none"/>
          </w:rPr>
          <w:t>Section 3</w:t>
        </w:r>
      </w:hyperlink>
      <w:r w:rsidR="00D804EE" w:rsidRPr="00D804EE">
        <w:rPr>
          <w:rFonts w:asciiTheme="minorHAnsi" w:hAnsiTheme="minorHAnsi" w:cstheme="minorHAnsi"/>
          <w:sz w:val="22"/>
          <w:szCs w:val="22"/>
        </w:rPr>
        <w:t> and </w:t>
      </w:r>
      <w:hyperlink r:id="rId115" w:history="1">
        <w:r w:rsidR="00D804EE" w:rsidRPr="00D804EE">
          <w:rPr>
            <w:rStyle w:val="Hyperlink"/>
            <w:rFonts w:asciiTheme="minorHAnsi" w:hAnsiTheme="minorHAnsi" w:cstheme="minorHAnsi"/>
            <w:color w:val="auto"/>
            <w:sz w:val="22"/>
            <w:szCs w:val="22"/>
            <w:u w:val="none"/>
          </w:rPr>
          <w:t>Section 5</w:t>
        </w:r>
      </w:hyperlink>
      <w:r w:rsidR="00D804EE" w:rsidRPr="00D804EE">
        <w:rPr>
          <w:rFonts w:asciiTheme="minorHAnsi" w:hAnsiTheme="minorHAnsi" w:cstheme="minorHAnsi"/>
          <w:sz w:val="22"/>
          <w:szCs w:val="22"/>
        </w:rPr>
        <w:t> of </w:t>
      </w:r>
      <w:hyperlink r:id="rId116" w:history="1">
        <w:r w:rsidR="00D804EE" w:rsidRPr="00D804EE">
          <w:rPr>
            <w:rStyle w:val="Hyperlink"/>
            <w:rFonts w:asciiTheme="minorHAnsi" w:hAnsiTheme="minorHAnsi" w:cstheme="minorHAnsi"/>
            <w:color w:val="auto"/>
            <w:sz w:val="22"/>
            <w:szCs w:val="22"/>
            <w:u w:val="none"/>
          </w:rPr>
          <w:t>Foreign Trade (D&amp;R) Act, 1992</w:t>
        </w:r>
      </w:hyperlink>
      <w:r w:rsidR="00D804EE" w:rsidRPr="00D804EE">
        <w:rPr>
          <w:rFonts w:asciiTheme="minorHAnsi" w:hAnsiTheme="minorHAnsi" w:cstheme="minorHAnsi"/>
          <w:sz w:val="22"/>
          <w:szCs w:val="22"/>
        </w:rPr>
        <w:t>, read with </w:t>
      </w:r>
      <w:hyperlink r:id="rId117" w:history="1">
        <w:r w:rsidR="00D804EE" w:rsidRPr="00D804EE">
          <w:rPr>
            <w:rStyle w:val="Hyperlink"/>
            <w:rFonts w:asciiTheme="minorHAnsi" w:hAnsiTheme="minorHAnsi" w:cstheme="minorHAnsi"/>
            <w:color w:val="auto"/>
            <w:sz w:val="22"/>
            <w:szCs w:val="22"/>
            <w:u w:val="none"/>
          </w:rPr>
          <w:t>paragraph 1.02</w:t>
        </w:r>
      </w:hyperlink>
      <w:r w:rsidR="00D804EE" w:rsidRPr="00D804EE">
        <w:rPr>
          <w:rFonts w:asciiTheme="minorHAnsi" w:hAnsiTheme="minorHAnsi" w:cstheme="minorHAnsi"/>
          <w:sz w:val="22"/>
          <w:szCs w:val="22"/>
        </w:rPr>
        <w:t> and </w:t>
      </w:r>
      <w:hyperlink r:id="rId118" w:history="1">
        <w:r w:rsidR="00D804EE" w:rsidRPr="00D804EE">
          <w:rPr>
            <w:rStyle w:val="Hyperlink"/>
            <w:rFonts w:asciiTheme="minorHAnsi" w:hAnsiTheme="minorHAnsi" w:cstheme="minorHAnsi"/>
            <w:color w:val="auto"/>
            <w:sz w:val="22"/>
            <w:szCs w:val="22"/>
            <w:u w:val="none"/>
          </w:rPr>
          <w:t>2.01</w:t>
        </w:r>
      </w:hyperlink>
      <w:r w:rsidR="00D804EE" w:rsidRPr="00D804EE">
        <w:rPr>
          <w:rFonts w:asciiTheme="minorHAnsi" w:hAnsiTheme="minorHAnsi" w:cstheme="minorHAnsi"/>
          <w:sz w:val="22"/>
          <w:szCs w:val="22"/>
        </w:rPr>
        <w:t> of the </w:t>
      </w:r>
      <w:hyperlink r:id="rId119" w:history="1">
        <w:r w:rsidR="00D804EE" w:rsidRPr="00D804EE">
          <w:rPr>
            <w:rStyle w:val="Hyperlink"/>
            <w:rFonts w:asciiTheme="minorHAnsi" w:hAnsiTheme="minorHAnsi" w:cstheme="minorHAnsi"/>
            <w:color w:val="auto"/>
            <w:sz w:val="22"/>
            <w:szCs w:val="22"/>
            <w:u w:val="none"/>
          </w:rPr>
          <w:t>Foreign Trade Policy (FTP) 2015-2020</w:t>
        </w:r>
      </w:hyperlink>
      <w:r w:rsidR="00D804EE" w:rsidRPr="00D804EE">
        <w:rPr>
          <w:rFonts w:asciiTheme="minorHAnsi" w:hAnsiTheme="minorHAnsi" w:cstheme="minorHAnsi"/>
          <w:sz w:val="22"/>
          <w:szCs w:val="22"/>
        </w:rPr>
        <w:t>, as amended from time to time, the Central Government hereby amends the policy condition of item under </w:t>
      </w:r>
      <w:hyperlink r:id="rId120" w:history="1">
        <w:r w:rsidR="00D804EE" w:rsidRPr="00D804EE">
          <w:rPr>
            <w:rStyle w:val="Hyperlink"/>
            <w:rFonts w:asciiTheme="minorHAnsi" w:hAnsiTheme="minorHAnsi" w:cstheme="minorHAnsi"/>
            <w:color w:val="auto"/>
            <w:sz w:val="22"/>
            <w:szCs w:val="22"/>
            <w:u w:val="none"/>
          </w:rPr>
          <w:t>Chapter 05</w:t>
        </w:r>
      </w:hyperlink>
      <w:r w:rsidR="00D804EE" w:rsidRPr="00D804EE">
        <w:rPr>
          <w:rFonts w:asciiTheme="minorHAnsi" w:hAnsiTheme="minorHAnsi" w:cstheme="minorHAnsi"/>
          <w:sz w:val="22"/>
          <w:szCs w:val="22"/>
        </w:rPr>
        <w:t> of </w:t>
      </w:r>
      <w:hyperlink r:id="rId121" w:history="1">
        <w:r w:rsidR="00D804EE" w:rsidRPr="00D804EE">
          <w:rPr>
            <w:rStyle w:val="Hyperlink"/>
            <w:rFonts w:asciiTheme="minorHAnsi" w:hAnsiTheme="minorHAnsi" w:cstheme="minorHAnsi"/>
            <w:color w:val="auto"/>
            <w:sz w:val="22"/>
            <w:szCs w:val="22"/>
            <w:u w:val="none"/>
          </w:rPr>
          <w:t>ITC (HS), 2022, Schedule -I (Import Policy)</w:t>
        </w:r>
      </w:hyperlink>
      <w:r w:rsidR="00D804EE" w:rsidRPr="00D804EE">
        <w:rPr>
          <w:rFonts w:asciiTheme="minorHAnsi" w:hAnsiTheme="minorHAnsi" w:cstheme="minorHAnsi"/>
          <w:sz w:val="22"/>
          <w:szCs w:val="22"/>
        </w:rPr>
        <w:t> as follows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925"/>
        <w:gridCol w:w="1200"/>
        <w:gridCol w:w="964"/>
        <w:gridCol w:w="1166"/>
        <w:gridCol w:w="970"/>
      </w:tblGrid>
      <w:tr w:rsidR="00D804EE" w:rsidRPr="00D804EE" w14:paraId="2BB988F0" w14:textId="77777777" w:rsidTr="00D804EE">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38B4412"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Style w:val="Strong"/>
                <w:rFonts w:asciiTheme="minorHAnsi" w:hAnsiTheme="minorHAnsi" w:cstheme="minorHAnsi"/>
                <w:b w:val="0"/>
                <w:bCs w:val="0"/>
                <w:sz w:val="22"/>
                <w:szCs w:val="22"/>
              </w:rPr>
              <w:t>ITC(HS) code</w:t>
            </w:r>
          </w:p>
        </w:tc>
        <w:tc>
          <w:tcPr>
            <w:tcW w:w="0" w:type="auto"/>
            <w:tcBorders>
              <w:top w:val="single" w:sz="6" w:space="0" w:color="000000"/>
              <w:left w:val="nil"/>
              <w:bottom w:val="single" w:sz="6" w:space="0" w:color="000000"/>
              <w:right w:val="single" w:sz="6" w:space="0" w:color="000000"/>
            </w:tcBorders>
            <w:shd w:val="clear" w:color="auto" w:fill="FFFFFF"/>
            <w:hideMark/>
          </w:tcPr>
          <w:p w14:paraId="10BF0F74"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Style w:val="Strong"/>
                <w:rFonts w:asciiTheme="minorHAnsi" w:hAnsiTheme="minorHAnsi" w:cstheme="minorHAnsi"/>
                <w:b w:val="0"/>
                <w:bCs w:val="0"/>
                <w:sz w:val="22"/>
                <w:szCs w:val="22"/>
              </w:rPr>
              <w:t>Item Description</w:t>
            </w:r>
          </w:p>
        </w:tc>
        <w:tc>
          <w:tcPr>
            <w:tcW w:w="0" w:type="auto"/>
            <w:tcBorders>
              <w:top w:val="single" w:sz="6" w:space="0" w:color="000000"/>
              <w:left w:val="nil"/>
              <w:bottom w:val="single" w:sz="6" w:space="0" w:color="000000"/>
              <w:right w:val="single" w:sz="6" w:space="0" w:color="000000"/>
            </w:tcBorders>
            <w:shd w:val="clear" w:color="auto" w:fill="FFFFFF"/>
            <w:hideMark/>
          </w:tcPr>
          <w:p w14:paraId="0CC08F5D"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Style w:val="Strong"/>
                <w:rFonts w:asciiTheme="minorHAnsi" w:hAnsiTheme="minorHAnsi" w:cstheme="minorHAnsi"/>
                <w:b w:val="0"/>
                <w:bCs w:val="0"/>
                <w:sz w:val="22"/>
                <w:szCs w:val="22"/>
              </w:rPr>
              <w:t>Import Policy</w:t>
            </w:r>
          </w:p>
        </w:tc>
        <w:tc>
          <w:tcPr>
            <w:tcW w:w="0" w:type="auto"/>
            <w:tcBorders>
              <w:top w:val="single" w:sz="6" w:space="0" w:color="000000"/>
              <w:left w:val="nil"/>
              <w:bottom w:val="single" w:sz="6" w:space="0" w:color="000000"/>
              <w:right w:val="single" w:sz="6" w:space="0" w:color="000000"/>
            </w:tcBorders>
            <w:shd w:val="clear" w:color="auto" w:fill="FFFFFF"/>
            <w:hideMark/>
          </w:tcPr>
          <w:p w14:paraId="52489B6E"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Style w:val="Strong"/>
                <w:rFonts w:asciiTheme="minorHAnsi" w:hAnsiTheme="minorHAnsi" w:cstheme="minorHAnsi"/>
                <w:b w:val="0"/>
                <w:bCs w:val="0"/>
                <w:sz w:val="22"/>
                <w:szCs w:val="22"/>
              </w:rPr>
              <w:t>Existing Policy Condition</w:t>
            </w:r>
          </w:p>
        </w:tc>
        <w:tc>
          <w:tcPr>
            <w:tcW w:w="0" w:type="auto"/>
            <w:tcBorders>
              <w:top w:val="single" w:sz="6" w:space="0" w:color="000000"/>
              <w:left w:val="nil"/>
              <w:bottom w:val="single" w:sz="6" w:space="0" w:color="000000"/>
              <w:right w:val="single" w:sz="6" w:space="0" w:color="000000"/>
            </w:tcBorders>
            <w:shd w:val="clear" w:color="auto" w:fill="FFFFFF"/>
            <w:hideMark/>
          </w:tcPr>
          <w:p w14:paraId="467FB117"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Style w:val="Strong"/>
                <w:rFonts w:asciiTheme="minorHAnsi" w:hAnsiTheme="minorHAnsi" w:cstheme="minorHAnsi"/>
                <w:b w:val="0"/>
                <w:bCs w:val="0"/>
                <w:sz w:val="22"/>
                <w:szCs w:val="22"/>
              </w:rPr>
              <w:t>Revised Policy Condition</w:t>
            </w:r>
          </w:p>
        </w:tc>
      </w:tr>
      <w:tr w:rsidR="00D804EE" w:rsidRPr="00D804EE" w14:paraId="362AB49C" w14:textId="77777777" w:rsidTr="00D804EE">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07C720E7"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Fonts w:asciiTheme="minorHAnsi" w:hAnsiTheme="minorHAnsi" w:cstheme="minorHAnsi"/>
                <w:sz w:val="22"/>
                <w:szCs w:val="22"/>
              </w:rPr>
              <w:t>0511 99 99</w:t>
            </w:r>
          </w:p>
        </w:tc>
        <w:tc>
          <w:tcPr>
            <w:tcW w:w="0" w:type="auto"/>
            <w:tcBorders>
              <w:top w:val="nil"/>
              <w:left w:val="nil"/>
              <w:bottom w:val="single" w:sz="6" w:space="0" w:color="000000"/>
              <w:right w:val="single" w:sz="6" w:space="0" w:color="000000"/>
            </w:tcBorders>
            <w:shd w:val="clear" w:color="auto" w:fill="FFFFFF"/>
            <w:hideMark/>
          </w:tcPr>
          <w:p w14:paraId="7D45FCDB"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Fonts w:asciiTheme="minorHAnsi" w:hAnsiTheme="minorHAnsi" w:cstheme="minorHAnsi"/>
                <w:sz w:val="22"/>
                <w:szCs w:val="22"/>
              </w:rPr>
              <w:t>Other:----</w:t>
            </w:r>
          </w:p>
          <w:p w14:paraId="01024D95"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Fonts w:asciiTheme="minorHAnsi" w:hAnsiTheme="minorHAnsi" w:cstheme="minorHAnsi"/>
                <w:sz w:val="22"/>
                <w:szCs w:val="22"/>
              </w:rPr>
              <w:t>Other</w:t>
            </w:r>
          </w:p>
        </w:tc>
        <w:tc>
          <w:tcPr>
            <w:tcW w:w="0" w:type="auto"/>
            <w:tcBorders>
              <w:top w:val="nil"/>
              <w:left w:val="nil"/>
              <w:bottom w:val="single" w:sz="6" w:space="0" w:color="000000"/>
              <w:right w:val="single" w:sz="6" w:space="0" w:color="000000"/>
            </w:tcBorders>
            <w:shd w:val="clear" w:color="auto" w:fill="FFFFFF"/>
            <w:hideMark/>
          </w:tcPr>
          <w:p w14:paraId="5066EF85"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Fonts w:asciiTheme="minorHAnsi" w:hAnsiTheme="minorHAnsi" w:cstheme="minorHAnsi"/>
                <w:sz w:val="22"/>
                <w:szCs w:val="22"/>
              </w:rPr>
              <w:t>Free</w:t>
            </w:r>
          </w:p>
        </w:tc>
        <w:tc>
          <w:tcPr>
            <w:tcW w:w="0" w:type="auto"/>
            <w:tcBorders>
              <w:top w:val="nil"/>
              <w:left w:val="nil"/>
              <w:bottom w:val="single" w:sz="6" w:space="0" w:color="000000"/>
              <w:right w:val="single" w:sz="6" w:space="0" w:color="000000"/>
            </w:tcBorders>
            <w:shd w:val="clear" w:color="auto" w:fill="FFFFFF"/>
            <w:hideMark/>
          </w:tcPr>
          <w:p w14:paraId="17FFA978"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Fonts w:asciiTheme="minorHAnsi" w:hAnsiTheme="minorHAnsi" w:cstheme="minorHAnsi"/>
                <w:sz w:val="22"/>
                <w:szCs w:val="22"/>
                <w:shd w:val="clear" w:color="auto" w:fill="FFFFFF"/>
              </w:rPr>
              <w:t>Import of Human Embryo is “Prohibited” except for research purposes based on the guidelines of the Department of Health Research.</w:t>
            </w:r>
          </w:p>
        </w:tc>
        <w:tc>
          <w:tcPr>
            <w:tcW w:w="0" w:type="auto"/>
            <w:tcBorders>
              <w:top w:val="nil"/>
              <w:left w:val="nil"/>
              <w:bottom w:val="single" w:sz="6" w:space="0" w:color="000000"/>
              <w:right w:val="single" w:sz="6" w:space="0" w:color="000000"/>
            </w:tcBorders>
            <w:shd w:val="clear" w:color="auto" w:fill="FFFFFF"/>
            <w:hideMark/>
          </w:tcPr>
          <w:p w14:paraId="461531F7" w14:textId="77777777" w:rsidR="00D804EE" w:rsidRPr="00D804EE" w:rsidRDefault="00D804EE" w:rsidP="00C66D46">
            <w:pPr>
              <w:pStyle w:val="NormalWeb"/>
              <w:spacing w:line="360" w:lineRule="auto"/>
              <w:jc w:val="both"/>
              <w:rPr>
                <w:rFonts w:asciiTheme="minorHAnsi" w:hAnsiTheme="minorHAnsi" w:cstheme="minorHAnsi"/>
                <w:sz w:val="22"/>
                <w:szCs w:val="22"/>
              </w:rPr>
            </w:pPr>
            <w:r w:rsidRPr="00D804EE">
              <w:rPr>
                <w:rFonts w:asciiTheme="minorHAnsi" w:hAnsiTheme="minorHAnsi" w:cstheme="minorHAnsi"/>
                <w:sz w:val="22"/>
                <w:szCs w:val="22"/>
                <w:shd w:val="clear" w:color="auto" w:fill="FFFFFF"/>
              </w:rPr>
              <w:t xml:space="preserve">Import of Human Embryo is “Prohibited” in accordance with Assisted Reproductive Technology (Regulation) Act, 2021 and The </w:t>
            </w:r>
            <w:r w:rsidRPr="00D804EE">
              <w:rPr>
                <w:rFonts w:asciiTheme="minorHAnsi" w:hAnsiTheme="minorHAnsi" w:cstheme="minorHAnsi"/>
                <w:sz w:val="22"/>
                <w:szCs w:val="22"/>
                <w:shd w:val="clear" w:color="auto" w:fill="FFFFFF"/>
              </w:rPr>
              <w:t>Surrogacy (Regulation) Act, 2021.</w:t>
            </w:r>
          </w:p>
        </w:tc>
      </w:tr>
    </w:tbl>
    <w:p w14:paraId="7CC35650" w14:textId="77777777" w:rsidR="00D804EE" w:rsidRDefault="00D804EE" w:rsidP="00C66D46">
      <w:pPr>
        <w:pStyle w:val="NormalWeb"/>
        <w:shd w:val="clear" w:color="auto" w:fill="FFFFFF"/>
        <w:spacing w:line="360" w:lineRule="auto"/>
        <w:jc w:val="both"/>
        <w:rPr>
          <w:rFonts w:asciiTheme="minorHAnsi" w:hAnsiTheme="minorHAnsi" w:cstheme="minorHAnsi"/>
          <w:sz w:val="22"/>
          <w:szCs w:val="22"/>
        </w:rPr>
      </w:pPr>
    </w:p>
    <w:p w14:paraId="1F5FA362" w14:textId="03DE2879" w:rsidR="00D804EE" w:rsidRPr="00D804EE" w:rsidRDefault="00D804EE" w:rsidP="00C66D46">
      <w:pPr>
        <w:pStyle w:val="NormalWeb"/>
        <w:shd w:val="clear" w:color="auto" w:fill="FFFFFF"/>
        <w:spacing w:line="360" w:lineRule="auto"/>
        <w:jc w:val="both"/>
        <w:rPr>
          <w:rFonts w:asciiTheme="minorHAnsi" w:hAnsiTheme="minorHAnsi" w:cstheme="minorHAnsi"/>
          <w:sz w:val="22"/>
          <w:szCs w:val="22"/>
        </w:rPr>
      </w:pPr>
      <w:r w:rsidRPr="00D804EE">
        <w:rPr>
          <w:rFonts w:asciiTheme="minorHAnsi" w:hAnsiTheme="minorHAnsi" w:cstheme="minorHAnsi"/>
          <w:sz w:val="22"/>
          <w:szCs w:val="22"/>
        </w:rPr>
        <w:t>2.  </w:t>
      </w:r>
      <w:r w:rsidRPr="00D804EE">
        <w:rPr>
          <w:rStyle w:val="Strong"/>
          <w:rFonts w:asciiTheme="minorHAnsi" w:hAnsiTheme="minorHAnsi" w:cstheme="minorHAnsi"/>
          <w:b w:val="0"/>
          <w:bCs w:val="0"/>
          <w:sz w:val="22"/>
          <w:szCs w:val="22"/>
        </w:rPr>
        <w:t>Effect of the Notification:</w:t>
      </w:r>
    </w:p>
    <w:p w14:paraId="330BB0DB" w14:textId="77777777" w:rsidR="00D804EE" w:rsidRPr="00D804EE" w:rsidRDefault="00D804EE" w:rsidP="00C66D46">
      <w:pPr>
        <w:pStyle w:val="NormalWeb"/>
        <w:shd w:val="clear" w:color="auto" w:fill="FFFFFF"/>
        <w:spacing w:line="360" w:lineRule="auto"/>
        <w:jc w:val="both"/>
        <w:rPr>
          <w:rFonts w:asciiTheme="minorHAnsi" w:hAnsiTheme="minorHAnsi" w:cstheme="minorHAnsi"/>
          <w:sz w:val="22"/>
          <w:szCs w:val="22"/>
        </w:rPr>
      </w:pPr>
      <w:r w:rsidRPr="00D804EE">
        <w:rPr>
          <w:rFonts w:asciiTheme="minorHAnsi" w:hAnsiTheme="minorHAnsi" w:cstheme="minorHAnsi"/>
          <w:sz w:val="22"/>
          <w:szCs w:val="22"/>
        </w:rPr>
        <w:t>Import of Human Embryo under ITC (HS) 05119999 is "Prohibited" in accordance with the Assisted Reproductive Technology (Regulation) Act, 2021 and The Surrogacy (Regulation) Act, 2021.</w:t>
      </w:r>
    </w:p>
    <w:p w14:paraId="628C9B9F" w14:textId="77777777" w:rsidR="00D804EE" w:rsidRPr="00D804EE" w:rsidRDefault="00D804EE" w:rsidP="00C66D46">
      <w:pPr>
        <w:pStyle w:val="NormalWeb"/>
        <w:shd w:val="clear" w:color="auto" w:fill="FFFFFF"/>
        <w:spacing w:line="360" w:lineRule="auto"/>
        <w:jc w:val="both"/>
        <w:rPr>
          <w:rFonts w:asciiTheme="minorHAnsi" w:hAnsiTheme="minorHAnsi" w:cstheme="minorHAnsi"/>
          <w:sz w:val="22"/>
          <w:szCs w:val="22"/>
        </w:rPr>
      </w:pPr>
      <w:r w:rsidRPr="00D804EE">
        <w:rPr>
          <w:rFonts w:asciiTheme="minorHAnsi" w:hAnsiTheme="minorHAnsi" w:cstheme="minorHAnsi"/>
          <w:sz w:val="22"/>
          <w:szCs w:val="22"/>
        </w:rPr>
        <w:t>This issues with the approval of the Minister of Commerce &amp; Industry</w:t>
      </w:r>
    </w:p>
    <w:p w14:paraId="7BE3907C" w14:textId="77777777" w:rsidR="00D804EE" w:rsidRDefault="00D804EE" w:rsidP="00FD66F8">
      <w:pPr>
        <w:pStyle w:val="NormalWeb"/>
        <w:shd w:val="clear" w:color="auto" w:fill="FFFFFF"/>
        <w:spacing w:line="360" w:lineRule="auto"/>
        <w:jc w:val="both"/>
        <w:rPr>
          <w:rFonts w:asciiTheme="minorHAnsi" w:hAnsiTheme="minorHAnsi" w:cstheme="minorHAnsi"/>
          <w:b/>
          <w:bCs/>
          <w:color w:val="000000" w:themeColor="text1"/>
          <w:sz w:val="22"/>
          <w:szCs w:val="22"/>
        </w:rPr>
      </w:pPr>
      <w:r w:rsidRPr="00CD430D">
        <w:rPr>
          <w:rFonts w:asciiTheme="minorHAnsi" w:hAnsiTheme="minorHAnsi" w:cstheme="minorHAnsi"/>
          <w:b/>
          <w:bCs/>
          <w:color w:val="000000" w:themeColor="text1"/>
          <w:sz w:val="22"/>
          <w:szCs w:val="22"/>
        </w:rPr>
        <w:t>[For further details please refer the Notification]</w:t>
      </w:r>
    </w:p>
    <w:p w14:paraId="089AAB80" w14:textId="473B0957" w:rsidR="00A10D97" w:rsidRDefault="00A10D97" w:rsidP="00C66D46">
      <w:pPr>
        <w:pStyle w:val="NormalWeb"/>
        <w:shd w:val="clear" w:color="auto" w:fill="FFFFFF"/>
        <w:spacing w:line="360" w:lineRule="auto"/>
        <w:jc w:val="both"/>
        <w:rPr>
          <w:rFonts w:asciiTheme="minorHAnsi" w:hAnsiTheme="minorHAnsi" w:cstheme="minorHAnsi"/>
          <w:b/>
          <w:bCs/>
          <w:sz w:val="22"/>
          <w:szCs w:val="22"/>
        </w:rPr>
      </w:pPr>
    </w:p>
    <w:p w14:paraId="30B1FA00" w14:textId="77777777" w:rsidR="00027A83" w:rsidRPr="007D463B" w:rsidRDefault="00027A83" w:rsidP="007D463B">
      <w:pPr>
        <w:pStyle w:val="Default"/>
        <w:spacing w:line="276" w:lineRule="auto"/>
        <w:jc w:val="both"/>
        <w:rPr>
          <w:rFonts w:asciiTheme="minorHAnsi" w:hAnsiTheme="minorHAnsi" w:cstheme="minorHAnsi"/>
          <w:b/>
          <w:bCs/>
          <w:color w:val="auto"/>
          <w:sz w:val="22"/>
          <w:szCs w:val="22"/>
        </w:rPr>
      </w:pPr>
    </w:p>
    <w:p w14:paraId="36D09889" w14:textId="77777777" w:rsidR="00722711" w:rsidRPr="007D463B" w:rsidRDefault="00722711" w:rsidP="007D463B">
      <w:pPr>
        <w:pStyle w:val="Default"/>
        <w:spacing w:line="276" w:lineRule="auto"/>
        <w:jc w:val="both"/>
        <w:rPr>
          <w:rFonts w:asciiTheme="minorHAnsi" w:hAnsiTheme="minorHAnsi" w:cstheme="minorHAnsi"/>
          <w:b/>
          <w:bCs/>
          <w:color w:val="auto"/>
          <w:sz w:val="22"/>
          <w:szCs w:val="22"/>
        </w:rPr>
      </w:pPr>
    </w:p>
    <w:p w14:paraId="7B789E1A" w14:textId="77777777" w:rsidR="00020815" w:rsidRPr="00020815" w:rsidRDefault="00020815" w:rsidP="00020815">
      <w:pPr>
        <w:pStyle w:val="Default"/>
        <w:spacing w:line="276" w:lineRule="auto"/>
        <w:jc w:val="both"/>
        <w:rPr>
          <w:rFonts w:asciiTheme="minorHAnsi" w:hAnsiTheme="minorHAnsi" w:cstheme="minorHAnsi"/>
          <w:b/>
          <w:bCs/>
          <w:sz w:val="22"/>
          <w:szCs w:val="22"/>
        </w:rPr>
        <w:sectPr w:rsidR="00020815" w:rsidRPr="00020815" w:rsidSect="00421927">
          <w:headerReference w:type="default" r:id="rId12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D563F95" w14:textId="77777777" w:rsidR="00327DE7" w:rsidRPr="00212081" w:rsidRDefault="00327DE7" w:rsidP="008901E3">
      <w:pPr>
        <w:pStyle w:val="Default"/>
        <w:jc w:val="both"/>
        <w:rPr>
          <w:rFonts w:asciiTheme="minorHAnsi" w:hAnsiTheme="minorHAnsi" w:cstheme="minorHAnsi"/>
          <w:sz w:val="22"/>
          <w:szCs w:val="22"/>
        </w:rPr>
        <w:sectPr w:rsidR="00327DE7" w:rsidRPr="00212081" w:rsidSect="00421927">
          <w:headerReference w:type="default" r:id="rId12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7777777"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3F69093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val="en-IN" w:eastAsia="en-IN"/>
        </w:rPr>
        <w:drawing>
          <wp:anchor distT="0" distB="0" distL="114300" distR="114300" simplePos="0" relativeHeight="251672576" behindDoc="1" locked="0" layoutInCell="1" allowOverlap="1" wp14:anchorId="33A724A2" wp14:editId="2E3533CB">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3B93807C"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7DBE6B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0592AEFF"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67501505"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06435D5A"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6160F4D3"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5F9D2628" w14:textId="77777777" w:rsidR="00FE6A2B"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2ACDAEC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2FB64DB3"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D8488D2"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081CB97"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E6C1787"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3CF6E4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77C7A57C"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1248FB1" w14:textId="77777777"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2A946B4" w14:textId="77777777"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12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2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27"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28"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230A3338"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95BBE4A"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F9FF9A5"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77777777"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7777777"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6802209"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CA6A4EF"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01253B9"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A228D16"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A8B7DA0"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45F5B89"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9476CB6" w14:textId="77777777"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r>
      <w:r w:rsidR="00A249E7">
        <w:rPr>
          <w:rFonts w:ascii="Bookman Old Style" w:hAnsi="Bookman Old Style" w:cs="Arial"/>
          <w:color w:val="222222"/>
          <w:sz w:val="17"/>
          <w:szCs w:val="17"/>
          <w:bdr w:val="none" w:sz="0" w:space="0" w:color="auto" w:frame="1"/>
        </w:rPr>
        <w:tab/>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74226911" w14:textId="77777777"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130"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3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3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33" w:tgtFrame="_blank" w:history="1">
        <w:r>
          <w:rPr>
            <w:rStyle w:val="Hyperlink"/>
            <w:color w:val="76923C"/>
            <w:sz w:val="17"/>
            <w:szCs w:val="17"/>
          </w:rPr>
          <w:t>www.taxconnect.co.in</w:t>
        </w:r>
      </w:hyperlink>
    </w:p>
    <w:p w14:paraId="6725A10B"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77777777"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77777777" w:rsidR="009862E1" w:rsidRDefault="009862E1" w:rsidP="00F474C8">
      <w:pPr>
        <w:pStyle w:val="BodyText"/>
        <w:tabs>
          <w:tab w:val="left" w:pos="4820"/>
        </w:tabs>
        <w:spacing w:before="6"/>
        <w:rPr>
          <w:sz w:val="29"/>
        </w:rPr>
      </w:pPr>
    </w:p>
    <w:p w14:paraId="1A012572" w14:textId="77777777" w:rsidR="009862E1" w:rsidRDefault="00000000" w:rsidP="00F474C8">
      <w:pPr>
        <w:tabs>
          <w:tab w:val="left" w:pos="4820"/>
        </w:tabs>
        <w:ind w:left="564"/>
        <w:rPr>
          <w:b/>
          <w:sz w:val="32"/>
        </w:rPr>
      </w:pPr>
      <w:r>
        <w:rPr>
          <w:noProof/>
        </w:rPr>
        <w:pict w14:anchorId="13D295FE">
          <v:group id="Group 15" o:spid="_x0000_s2084" style="position:absolute;left:0;text-align:left;margin-left:1632.1pt;margin-top:47.75pt;width:211.05pt;height:199.1pt;z-index:-2516746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34"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35"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F9F0512" w14:textId="77777777" w:rsidR="00C67BAC" w:rsidRDefault="00C67BAC" w:rsidP="009862E1">
                    <w:pPr>
                      <w:spacing w:before="30"/>
                      <w:ind w:left="1300" w:right="1265"/>
                      <w:jc w:val="center"/>
                      <w:rPr>
                        <w:rFonts w:ascii="Times New Roman"/>
                        <w:b/>
                        <w:sz w:val="24"/>
                      </w:rPr>
                    </w:pPr>
                    <w:r>
                      <w:rPr>
                        <w:rFonts w:ascii="Times New Roman"/>
                        <w:b/>
                        <w:sz w:val="24"/>
                      </w:rPr>
                      <w:t>DELHI</w:t>
                    </w:r>
                  </w:p>
                  <w:p w14:paraId="129281F2" w14:textId="77777777" w:rsidR="00C67BAC" w:rsidRDefault="00C67BAC"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198FE4E0" w14:textId="77777777" w:rsidR="00C67BAC"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2DEE0585"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ContactPerson</w:t>
                    </w:r>
                    <w:r w:rsidRPr="00036377">
                      <w:rPr>
                        <w:rFonts w:ascii="Times New Roman" w:hAnsi="Times New Roman"/>
                        <w:sz w:val="24"/>
                        <w:szCs w:val="24"/>
                      </w:rPr>
                      <w:t>:Poonam Khemka</w:t>
                    </w:r>
                  </w:p>
                  <w:p w14:paraId="1F568501"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Pr>
          <w:noProof/>
        </w:rPr>
        <w:pict w14:anchorId="10D0FBD5">
          <v:group id="Group 71" o:spid="_x0000_s2077" style="position:absolute;left:0;text-align:left;margin-left:5.4pt;margin-top:36.35pt;width:216.7pt;height:211.05pt;z-index:-2516736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36"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37"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4D32D6" w14:textId="77777777" w:rsidR="00C67BAC" w:rsidRDefault="00C67BAC" w:rsidP="0004428B">
                    <w:pPr>
                      <w:spacing w:before="71"/>
                      <w:ind w:left="720" w:right="1255"/>
                      <w:jc w:val="center"/>
                      <w:rPr>
                        <w:rFonts w:ascii="Times New Roman"/>
                        <w:b/>
                        <w:sz w:val="24"/>
                      </w:rPr>
                    </w:pPr>
                    <w:r>
                      <w:rPr>
                        <w:rFonts w:ascii="Times New Roman"/>
                        <w:b/>
                        <w:sz w:val="24"/>
                      </w:rPr>
                      <w:t>MUMBAI</w:t>
                    </w:r>
                  </w:p>
                  <w:p w14:paraId="0FA42219" w14:textId="77777777"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 Road No. 33, Wagle Industrial Estate, Thane West, 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77777777"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ContactPerson</w:t>
                    </w:r>
                    <w:r>
                      <w:rPr>
                        <w:rFonts w:ascii="Times New Roman" w:hAnsi="Times New Roman"/>
                        <w:sz w:val="24"/>
                      </w:rPr>
                      <w:t>:RajaniKant Choudhary.</w:t>
                    </w:r>
                  </w:p>
                  <w:p w14:paraId="41D5615F" w14:textId="77777777"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w:r>
      <w:r>
        <w:rPr>
          <w:noProof/>
        </w:rPr>
        <w:pict w14:anchorId="3C59C397">
          <v:group id="Group 496" o:spid="_x0000_s2069" style="position:absolute;left:0;text-align:left;margin-left:204.6pt;margin-top:49.55pt;width:210.6pt;height:201pt;z-index:-25166028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38"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13190153" w14:textId="77777777" w:rsidR="00C67BAC" w:rsidRDefault="00C67BAC" w:rsidP="009862E1">
                    <w:pPr>
                      <w:spacing w:before="83"/>
                      <w:ind w:left="1146"/>
                      <w:rPr>
                        <w:rFonts w:ascii="Times New Roman"/>
                        <w:b/>
                        <w:sz w:val="24"/>
                      </w:rPr>
                    </w:pPr>
                    <w:r>
                      <w:rPr>
                        <w:rFonts w:ascii="Times New Roman"/>
                        <w:b/>
                        <w:sz w:val="24"/>
                      </w:rPr>
                      <w:t xml:space="preserve"> BANGALORE</w:t>
                    </w:r>
                  </w:p>
                  <w:p w14:paraId="41548D97" w14:textId="77777777" w:rsidR="00C67BAC" w:rsidRDefault="00C67BAC"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 Bengaluru,</w:t>
                    </w:r>
                  </w:p>
                  <w:p w14:paraId="63C8BBC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26D8F75F" w14:textId="77777777" w:rsidR="00C67BAC" w:rsidRPr="00036377" w:rsidRDefault="00C67BAC" w:rsidP="00036377">
                    <w:pPr>
                      <w:spacing w:after="0" w:line="240" w:lineRule="auto"/>
                      <w:ind w:left="567" w:right="573"/>
                      <w:jc w:val="both"/>
                      <w:rPr>
                        <w:rFonts w:ascii="Times New Roman" w:hAnsi="Times New Roman"/>
                        <w:sz w:val="24"/>
                        <w:szCs w:val="24"/>
                      </w:rPr>
                    </w:pPr>
                  </w:p>
                  <w:p w14:paraId="6C96B9D2"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:Poonam Khemka </w:t>
                    </w:r>
                  </w:p>
                  <w:p w14:paraId="6D63A3F9" w14:textId="77777777" w:rsidR="00C67BAC" w:rsidRPr="00036377" w:rsidRDefault="00C67BAC"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hyperlink r:id="rId139" w:history="1">
                      <w:r w:rsidRPr="000D14E5">
                        <w:rPr>
                          <w:rStyle w:val="Hyperlink"/>
                          <w:rFonts w:ascii="Times New Roman" w:hAnsi="Times New Roman" w:cs="Times New Roman"/>
                          <w:sz w:val="24"/>
                          <w:szCs w:val="24"/>
                        </w:rPr>
                        <w:t>poonam.khemka@taxconnect.co.in</w:t>
                      </w:r>
                    </w:hyperlink>
                  </w:p>
                  <w:p w14:paraId="22967CDF" w14:textId="77777777" w:rsidR="00C67BAC" w:rsidRDefault="00C67BAC" w:rsidP="00704581">
                    <w:pPr>
                      <w:rPr>
                        <w:rFonts w:ascii="Times New Roman" w:hAnsi="Times New Roman"/>
                        <w:sz w:val="24"/>
                      </w:rPr>
                    </w:pPr>
                  </w:p>
                </w:txbxContent>
              </v:textbox>
            </v:shape>
            <w10:wrap type="topAndBottom" anchorx="page"/>
          </v:group>
        </w:pict>
      </w:r>
      <w:r w:rsidR="009862E1">
        <w:rPr>
          <w:b/>
          <w:sz w:val="32"/>
          <w:u w:val="thick"/>
        </w:rPr>
        <w:t>OUR OFFICES:</w:t>
      </w:r>
    </w:p>
    <w:p w14:paraId="390635D8" w14:textId="77777777"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2096;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40"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41"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584150BD"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4CBAA0B8" w14:textId="77777777" w:rsidR="00C67BAC" w:rsidRDefault="00C67BAC" w:rsidP="00036377">
                    <w:pPr>
                      <w:spacing w:after="0" w:line="240" w:lineRule="auto"/>
                      <w:ind w:left="567" w:right="573"/>
                      <w:jc w:val="both"/>
                      <w:rPr>
                        <w:rFonts w:ascii="Times New Roman" w:hAnsi="Times New Roman"/>
                        <w:b/>
                        <w:bCs/>
                        <w:sz w:val="24"/>
                        <w:szCs w:val="24"/>
                      </w:rPr>
                    </w:pPr>
                  </w:p>
                  <w:p w14:paraId="2EB488A3" w14:textId="77777777" w:rsidR="00C67BAC" w:rsidRDefault="00C67BAC" w:rsidP="00036377">
                    <w:pPr>
                      <w:spacing w:after="0" w:line="240" w:lineRule="auto"/>
                      <w:ind w:left="567" w:right="573"/>
                      <w:jc w:val="both"/>
                      <w:rPr>
                        <w:rFonts w:ascii="Times New Roman" w:hAnsi="Times New Roman"/>
                        <w:b/>
                        <w:bCs/>
                        <w:sz w:val="24"/>
                        <w:szCs w:val="24"/>
                      </w:rPr>
                    </w:pPr>
                  </w:p>
                  <w:p w14:paraId="5EEAAE3A"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Pr="00036377">
                      <w:rPr>
                        <w:rFonts w:ascii="Times New Roman" w:hAnsi="Times New Roman"/>
                        <w:sz w:val="24"/>
                        <w:szCs w:val="24"/>
                      </w:rPr>
                      <w:t>Rohit Sharma</w:t>
                    </w:r>
                  </w:p>
                  <w:p w14:paraId="6C2ADF2E"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43C0C812"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004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42"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43"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75F3DF64"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3ECA1A63" w14:textId="77777777"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Pr="00CB2A8D">
                      <w:rPr>
                        <w:rFonts w:ascii="Times New Roman" w:hAnsi="Times New Roman"/>
                        <w:sz w:val="24"/>
                        <w:szCs w:val="24"/>
                      </w:rPr>
                      <w:t>uttam.singh@taxconnect.co.in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926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42"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43"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1B6D088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Pr>
                        <w:rFonts w:ascii="Times New Roman" w:hAnsi="Times New Roman"/>
                        <w:sz w:val="24"/>
                        <w:szCs w:val="24"/>
                      </w:rPr>
                      <w:t>Govind Agarwal</w:t>
                    </w:r>
                  </w:p>
                  <w:p w14:paraId="02C1257E" w14:textId="77777777" w:rsidR="00C67BAC" w:rsidRDefault="00C67BA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Pr>
                        <w:rFonts w:ascii="Times New Roman" w:hAnsi="Times New Roman"/>
                        <w:sz w:val="24"/>
                        <w:szCs w:val="24"/>
                      </w:rPr>
                      <w:t>govind</w:t>
                    </w:r>
                    <w:r w:rsidRPr="00036377">
                      <w:rPr>
                        <w:rFonts w:ascii="Times New Roman" w:hAnsi="Times New Roman"/>
                        <w:sz w:val="24"/>
                        <w:szCs w:val="24"/>
                      </w:rPr>
                      <w:t>.</w:t>
                    </w:r>
                    <w:r>
                      <w:rPr>
                        <w:rFonts w:ascii="Times New Roman" w:hAnsi="Times New Roman"/>
                        <w:sz w:val="24"/>
                        <w:szCs w:val="24"/>
                      </w:rPr>
                      <w:t>agarwal</w:t>
                    </w:r>
                    <w:r w:rsidRPr="00036377">
                      <w:rPr>
                        <w:rFonts w:ascii="Times New Roman" w:hAnsi="Times New Roman"/>
                        <w:sz w:val="24"/>
                        <w:szCs w:val="24"/>
                      </w:rPr>
                      <w:t>@taxconnect.co.in</w:t>
                    </w:r>
                  </w:p>
                  <w:p w14:paraId="46C81589" w14:textId="77777777" w:rsidR="00C67BAC" w:rsidRDefault="00C67BAC" w:rsidP="0073131C">
                    <w:pPr>
                      <w:spacing w:line="240" w:lineRule="auto"/>
                      <w:ind w:left="630" w:right="573"/>
                      <w:rPr>
                        <w:rFonts w:ascii="Times New Roman" w:hAnsi="Times New Roman"/>
                        <w:sz w:val="24"/>
                      </w:rPr>
                    </w:pP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44"/>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30B04" w14:textId="77777777" w:rsidR="00A52796" w:rsidRDefault="00A52796" w:rsidP="008A20D1">
      <w:pPr>
        <w:spacing w:after="0" w:line="240" w:lineRule="auto"/>
      </w:pPr>
      <w:r>
        <w:separator/>
      </w:r>
    </w:p>
  </w:endnote>
  <w:endnote w:type="continuationSeparator" w:id="0">
    <w:p w14:paraId="2C74C26F" w14:textId="77777777" w:rsidR="00A52796" w:rsidRDefault="00A52796"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DDC1" w14:textId="77777777" w:rsidR="00ED4518" w:rsidRDefault="00ED4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22DF9">
    <w:pPr>
      <w:pStyle w:val="Footer"/>
      <w:pBdr>
        <w:top w:val="thinThickSmallGap" w:sz="24" w:space="31" w:color="4B4B4B"/>
      </w:pBdr>
    </w:pPr>
    <w:r>
      <w:rPr>
        <w:noProof/>
      </w:rPr>
      <w:pict w14:anchorId="4FC7D97E">
        <v:rect id="Rectangle 457" o:spid="_x0000_s1075" style="position:absolute;margin-left:.85pt;margin-top:7.45pt;width:559.2pt;height:30.85pt;flip:x;z-index:25166694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51DA3B4D" w14:textId="3998917D"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EC3893">
                  <w:rPr>
                    <w:rFonts w:ascii="Bookman Old Style" w:hAnsi="Bookman Old Style"/>
                    <w:color w:val="14415C"/>
                    <w:sz w:val="18"/>
                    <w:szCs w:val="18"/>
                  </w:rPr>
                  <w:t>360</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416958F7" w:rsidR="00C67BAC" w:rsidRDefault="00EC3893" w:rsidP="00071359">
                <w:pPr>
                  <w:spacing w:after="0"/>
                  <w:rPr>
                    <w:rFonts w:ascii="Bookman Old Style" w:hAnsi="Bookman Old Style"/>
                    <w:b/>
                    <w:color w:val="14415C"/>
                    <w:sz w:val="18"/>
                    <w:szCs w:val="18"/>
                  </w:rPr>
                </w:pPr>
                <w:r>
                  <w:rPr>
                    <w:rFonts w:ascii="Bookman Old Style" w:hAnsi="Bookman Old Style"/>
                    <w:color w:val="14415C"/>
                    <w:sz w:val="18"/>
                    <w:szCs w:val="18"/>
                  </w:rPr>
                  <w:t>24</w:t>
                </w:r>
                <w:r w:rsidR="00C67BAC" w:rsidRPr="00FC6F4F">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July 2022-</w:t>
                </w:r>
                <w:r>
                  <w:rPr>
                    <w:rFonts w:ascii="Bookman Old Style" w:hAnsi="Bookman Old Style"/>
                    <w:color w:val="14415C"/>
                    <w:sz w:val="18"/>
                    <w:szCs w:val="18"/>
                  </w:rPr>
                  <w:t>30</w:t>
                </w:r>
                <w:r w:rsidR="00C67BAC" w:rsidRPr="00FC6F4F">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July 2022</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15.35pt;width:559.2pt;height:30.85pt;flip:x;z-index:2517386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5A742E07"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Tax Connect: 3</w:t>
                </w:r>
                <w:r w:rsidR="00EC3893">
                  <w:rPr>
                    <w:rFonts w:ascii="Bookman Old Style" w:hAnsi="Bookman Old Style"/>
                    <w:color w:val="14415C"/>
                    <w:sz w:val="18"/>
                    <w:szCs w:val="18"/>
                  </w:rPr>
                  <w:t>60</w:t>
                </w:r>
                <w:r>
                  <w:rPr>
                    <w:rFonts w:ascii="Bookman Old Style" w:hAnsi="Bookman Old Style"/>
                    <w:color w:val="14415C"/>
                    <w:sz w:val="18"/>
                    <w:szCs w:val="18"/>
                    <w:vertAlign w:val="superscript"/>
                  </w:rPr>
                  <w:t>th</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2C66CC87" w:rsidR="00C67BAC" w:rsidRDefault="00EC3893" w:rsidP="00EE3189">
                <w:pPr>
                  <w:spacing w:after="0"/>
                  <w:rPr>
                    <w:rFonts w:ascii="Bookman Old Style" w:hAnsi="Bookman Old Style"/>
                    <w:color w:val="14415C"/>
                    <w:sz w:val="18"/>
                    <w:szCs w:val="18"/>
                  </w:rPr>
                </w:pPr>
                <w:r>
                  <w:rPr>
                    <w:rFonts w:ascii="Bookman Old Style" w:hAnsi="Bookman Old Style"/>
                    <w:color w:val="14415C"/>
                    <w:sz w:val="18"/>
                    <w:szCs w:val="18"/>
                  </w:rPr>
                  <w:t>24</w:t>
                </w:r>
                <w:r w:rsidR="00C67BAC" w:rsidRPr="00FC6F4F">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July 2022-</w:t>
                </w:r>
                <w:r>
                  <w:rPr>
                    <w:rFonts w:ascii="Bookman Old Style" w:hAnsi="Bookman Old Style"/>
                    <w:color w:val="14415C"/>
                    <w:sz w:val="18"/>
                    <w:szCs w:val="18"/>
                  </w:rPr>
                  <w:t>30</w:t>
                </w:r>
                <w:r w:rsidR="00C67BAC" w:rsidRPr="00FC6F4F">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July 2022</w:t>
                </w: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85pt;margin-top:7.45pt;width:559.2pt;height:30.85pt;flip:x;z-index:251793920;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638D1E23" w14:textId="4345FDD4"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Tax Connect: 3</w:t>
                </w:r>
                <w:r w:rsidR="00ED4518">
                  <w:rPr>
                    <w:rFonts w:ascii="Bookman Old Style" w:hAnsi="Bookman Old Style"/>
                    <w:color w:val="14415C"/>
                    <w:sz w:val="18"/>
                    <w:szCs w:val="18"/>
                  </w:rPr>
                  <w:t>60</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p>
              <w:p w14:paraId="37CA18C8" w14:textId="157B8D87" w:rsidR="00C67BAC" w:rsidRDefault="00ED4518" w:rsidP="00071359">
                <w:pPr>
                  <w:spacing w:after="0"/>
                  <w:rPr>
                    <w:rFonts w:ascii="Bookman Old Style" w:hAnsi="Bookman Old Style"/>
                    <w:b/>
                    <w:color w:val="14415C"/>
                    <w:sz w:val="18"/>
                    <w:szCs w:val="18"/>
                  </w:rPr>
                </w:pPr>
                <w:r>
                  <w:rPr>
                    <w:rFonts w:ascii="Bookman Old Style" w:hAnsi="Bookman Old Style"/>
                    <w:color w:val="14415C"/>
                    <w:sz w:val="18"/>
                    <w:szCs w:val="18"/>
                  </w:rPr>
                  <w:t>24</w:t>
                </w:r>
                <w:r w:rsidR="00C67BAC" w:rsidRPr="008E0E22">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July 2022-</w:t>
                </w:r>
                <w:r>
                  <w:rPr>
                    <w:rFonts w:ascii="Bookman Old Style" w:hAnsi="Bookman Old Style"/>
                    <w:color w:val="14415C"/>
                    <w:sz w:val="18"/>
                    <w:szCs w:val="18"/>
                  </w:rPr>
                  <w:t>30</w:t>
                </w:r>
                <w:r w:rsidR="00C67BAC" w:rsidRPr="008E0E22">
                  <w:rPr>
                    <w:rFonts w:ascii="Bookman Old Style" w:hAnsi="Bookman Old Style"/>
                    <w:color w:val="14415C"/>
                    <w:sz w:val="18"/>
                    <w:szCs w:val="18"/>
                    <w:vertAlign w:val="superscript"/>
                  </w:rPr>
                  <w:t>th</w:t>
                </w:r>
                <w:r w:rsidR="00C67BAC">
                  <w:rPr>
                    <w:rFonts w:ascii="Bookman Old Style" w:hAnsi="Bookman Old Style"/>
                    <w:color w:val="14415C"/>
                    <w:sz w:val="18"/>
                    <w:szCs w:val="18"/>
                  </w:rPr>
                  <w:t xml:space="preserve"> July 2022</w:t>
                </w: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BDA00" w14:textId="77777777" w:rsidR="00A52796" w:rsidRDefault="00A52796" w:rsidP="008A20D1">
      <w:pPr>
        <w:spacing w:after="0" w:line="240" w:lineRule="auto"/>
      </w:pPr>
      <w:r>
        <w:separator/>
      </w:r>
    </w:p>
  </w:footnote>
  <w:footnote w:type="continuationSeparator" w:id="0">
    <w:p w14:paraId="3ADD1459" w14:textId="77777777" w:rsidR="00A52796" w:rsidRDefault="00A52796"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CA5C" w14:textId="77777777" w:rsidR="00ED4518" w:rsidRDefault="00ED451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77777777" w:rsidR="00C67BAC" w:rsidRDefault="00C67BAC">
    <w:pPr>
      <w:pStyle w:val="Header"/>
    </w:pPr>
    <w:r>
      <w:rPr>
        <w:noProof/>
        <w:lang w:val="en-IN" w:eastAsia="en-IN"/>
      </w:rPr>
      <w:drawing>
        <wp:anchor distT="0" distB="0" distL="114300" distR="114300" simplePos="0" relativeHeight="251789824" behindDoc="0" locked="0" layoutInCell="1" allowOverlap="1" wp14:anchorId="29A18750" wp14:editId="34D0C821">
          <wp:simplePos x="0" y="0"/>
          <wp:positionH relativeFrom="column">
            <wp:posOffset>974725</wp:posOffset>
          </wp:positionH>
          <wp:positionV relativeFrom="paragraph">
            <wp:posOffset>40005</wp:posOffset>
          </wp:positionV>
          <wp:extent cx="2298700" cy="266700"/>
          <wp:effectExtent l="0" t="0" r="6350" b="0"/>
          <wp:wrapNone/>
          <wp:docPr id="1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489A5914" wp14:editId="64582BDB">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4" name="Picture 1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790848" behindDoc="0" locked="0" layoutInCell="1" allowOverlap="1" wp14:anchorId="2597575D" wp14:editId="39FF465B">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791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77777777" w:rsidR="00C67BAC" w:rsidRDefault="00C67BAC"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785728" behindDoc="0" locked="0" layoutInCell="1" allowOverlap="1" wp14:anchorId="297DF440" wp14:editId="601006ED">
          <wp:simplePos x="0" y="0"/>
          <wp:positionH relativeFrom="column">
            <wp:posOffset>-234950</wp:posOffset>
          </wp:positionH>
          <wp:positionV relativeFrom="paragraph">
            <wp:posOffset>4445</wp:posOffset>
          </wp:positionV>
          <wp:extent cx="2298065" cy="266129"/>
          <wp:effectExtent l="0" t="0" r="0" b="0"/>
          <wp:wrapNone/>
          <wp:docPr id="1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61E69D78" wp14:editId="6733E998">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1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78777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63F2" w14:textId="77777777" w:rsidR="00C67BAC" w:rsidRDefault="00C67BAC">
    <w:pPr>
      <w:pStyle w:val="Header"/>
    </w:pPr>
    <w:r>
      <w:rPr>
        <w:noProof/>
        <w:lang w:val="en-IN" w:eastAsia="en-IN"/>
      </w:rPr>
      <w:drawing>
        <wp:anchor distT="0" distB="0" distL="114300" distR="114300" simplePos="0" relativeHeight="251652096" behindDoc="0" locked="0" layoutInCell="1" allowOverlap="1" wp14:anchorId="54DEF9FB" wp14:editId="0928EA61">
          <wp:simplePos x="0" y="0"/>
          <wp:positionH relativeFrom="column">
            <wp:posOffset>974725</wp:posOffset>
          </wp:positionH>
          <wp:positionV relativeFrom="paragraph">
            <wp:posOffset>40005</wp:posOffset>
          </wp:positionV>
          <wp:extent cx="2298700" cy="266700"/>
          <wp:effectExtent l="0" t="0" r="6350" b="0"/>
          <wp:wrapNone/>
          <wp:docPr id="12" name="Picture 1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192" behindDoc="1" locked="0" layoutInCell="1" allowOverlap="1" wp14:anchorId="01B436B3" wp14:editId="79A331FD">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3" name="Picture 1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54144" behindDoc="0" locked="0" layoutInCell="1" allowOverlap="1" wp14:anchorId="04C1A343" wp14:editId="13A0FE8F">
          <wp:simplePos x="0" y="0"/>
          <wp:positionH relativeFrom="column">
            <wp:posOffset>6537325</wp:posOffset>
          </wp:positionH>
          <wp:positionV relativeFrom="paragraph">
            <wp:posOffset>9525</wp:posOffset>
          </wp:positionV>
          <wp:extent cx="695325" cy="266700"/>
          <wp:effectExtent l="19050" t="0" r="9525" b="0"/>
          <wp:wrapSquare wrapText="bothSides"/>
          <wp:docPr id="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25276CA">
        <v:rect id="Rectangle 46" o:spid="_x0000_s1096" style="position:absolute;margin-left:2.35pt;margin-top:25.4pt;width:616.2pt;height:43.55pt;flip:x;z-index:251811328;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677E4C23" w14:textId="77777777" w:rsidR="00C67BAC" w:rsidRPr="005D4A2C" w:rsidRDefault="00C67BAC" w:rsidP="006E314A">
                <w:pPr>
                  <w:rPr>
                    <w:szCs w:val="44"/>
                  </w:rPr>
                </w:pPr>
              </w:p>
            </w:txbxContent>
          </v:textbox>
          <w10:wrap anchorx="page" anchory="page"/>
        </v:rect>
      </w:pict>
    </w:r>
  </w:p>
  <w:p w14:paraId="5A350AF0" w14:textId="77777777" w:rsidR="00C67BAC" w:rsidRDefault="00000000">
    <w:pPr>
      <w:pStyle w:val="Header"/>
    </w:pPr>
    <w:r>
      <w:rPr>
        <w:noProof/>
      </w:rPr>
      <w:pict w14:anchorId="50A3D7C2">
        <v:shapetype id="_x0000_t202" coordsize="21600,21600" o:spt="202" path="m,l,21600r21600,l21600,xe">
          <v:stroke joinstyle="miter"/>
          <v:path gradientshapeok="t" o:connecttype="rect"/>
        </v:shapetype>
        <v:shape id="Text Box 50" o:spid="_x0000_s1097" type="#_x0000_t202" style="position:absolute;margin-left:134.65pt;margin-top:7.7pt;width:305.3pt;height:33.4pt;z-index:251812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5A053E25" w14:textId="77777777" w:rsidR="00C67BAC" w:rsidRDefault="00C67BAC"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162E012A" w14:textId="77777777" w:rsidR="00C67BAC" w:rsidRDefault="00C67BAC" w:rsidP="000B7169">
                <w:pPr>
                  <w:jc w:val="center"/>
                  <w:rPr>
                    <w:rFonts w:ascii="Bookman Old Style" w:hAnsi="Bookman Old Style"/>
                    <w:b/>
                    <w:color w:val="FFFFFF"/>
                    <w:sz w:val="36"/>
                    <w:szCs w:val="36"/>
                    <w:lang w:val="en-IN"/>
                  </w:rPr>
                </w:pPr>
              </w:p>
              <w:p w14:paraId="7DEF5510"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77777777" w:rsidR="00C67BAC" w:rsidRDefault="00000000" w:rsidP="008D124F">
    <w:pPr>
      <w:pStyle w:val="Header"/>
      <w:tabs>
        <w:tab w:val="clear" w:pos="4680"/>
        <w:tab w:val="clear" w:pos="9360"/>
        <w:tab w:val="left" w:pos="7530"/>
      </w:tabs>
    </w:pPr>
    <w:r>
      <w:rPr>
        <w:noProof/>
      </w:rPr>
      <w:pict w14:anchorId="3899060B">
        <v:rect id="Rectangle 11" o:spid="_x0000_s1098" style="position:absolute;margin-left:-12.3pt;margin-top:26.3pt;width:616.2pt;height:43.55pt;flip:x;z-index:25183385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34468F4A" w14:textId="77777777" w:rsidR="00C67BAC" w:rsidRPr="005D4A2C" w:rsidRDefault="00C67BAC" w:rsidP="00A063A9">
                <w:pPr>
                  <w:rPr>
                    <w:szCs w:val="44"/>
                  </w:rPr>
                </w:pPr>
              </w:p>
            </w:txbxContent>
          </v:textbox>
          <w10:wrap anchorx="page" anchory="page"/>
        </v:rect>
      </w:pict>
    </w:r>
    <w:r w:rsidR="00C67BAC">
      <w:rPr>
        <w:noProof/>
        <w:lang w:val="en-IN" w:eastAsia="en-IN"/>
      </w:rPr>
      <w:drawing>
        <wp:anchor distT="0" distB="0" distL="114300" distR="114300" simplePos="0" relativeHeight="251781632" behindDoc="1" locked="0" layoutInCell="1" allowOverlap="1" wp14:anchorId="6189A24B" wp14:editId="78241054">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509" name="Picture 50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sidR="00C67BAC">
      <w:rPr>
        <w:noProof/>
        <w:lang w:val="en-IN" w:eastAsia="en-IN"/>
      </w:rPr>
      <w:drawing>
        <wp:anchor distT="0" distB="0" distL="114300" distR="114300" simplePos="0" relativeHeight="251761152" behindDoc="0" locked="0" layoutInCell="1" allowOverlap="1" wp14:anchorId="1A9354BD" wp14:editId="212691A2">
          <wp:simplePos x="0" y="0"/>
          <wp:positionH relativeFrom="column">
            <wp:posOffset>974725</wp:posOffset>
          </wp:positionH>
          <wp:positionV relativeFrom="paragraph">
            <wp:posOffset>40005</wp:posOffset>
          </wp:positionV>
          <wp:extent cx="2298700" cy="266700"/>
          <wp:effectExtent l="0" t="0" r="6350" b="0"/>
          <wp:wrapNone/>
          <wp:docPr id="51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C67BAC">
      <w:rPr>
        <w:noProof/>
        <w:lang w:val="en-IN" w:eastAsia="en-IN"/>
      </w:rPr>
      <w:drawing>
        <wp:anchor distT="0" distB="0" distL="114300" distR="114300" simplePos="0" relativeHeight="251762176" behindDoc="0" locked="0" layoutInCell="1" allowOverlap="1" wp14:anchorId="5FADA574" wp14:editId="23B1366C">
          <wp:simplePos x="0" y="0"/>
          <wp:positionH relativeFrom="column">
            <wp:posOffset>6537325</wp:posOffset>
          </wp:positionH>
          <wp:positionV relativeFrom="paragraph">
            <wp:posOffset>9525</wp:posOffset>
          </wp:positionV>
          <wp:extent cx="695325" cy="266700"/>
          <wp:effectExtent l="19050" t="0" r="9525" b="0"/>
          <wp:wrapSquare wrapText="bothSides"/>
          <wp:docPr id="3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835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77777777" w:rsidR="00C67BAC" w:rsidRDefault="00C67BAC" w:rsidP="008D124F">
    <w:pPr>
      <w:pStyle w:val="Header"/>
      <w:tabs>
        <w:tab w:val="clear" w:pos="4680"/>
        <w:tab w:val="clear" w:pos="9360"/>
        <w:tab w:val="left" w:pos="7530"/>
      </w:tabs>
    </w:pPr>
    <w:r>
      <w:rPr>
        <w:noProof/>
        <w:lang w:val="en-IN" w:eastAsia="en-IN"/>
      </w:rPr>
      <w:drawing>
        <wp:anchor distT="0" distB="0" distL="114300" distR="114300" simplePos="0" relativeHeight="251840000" behindDoc="1" locked="0" layoutInCell="1" allowOverlap="1" wp14:anchorId="67134B2B" wp14:editId="6A37AE0C">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38" name="Picture 3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837952" behindDoc="0" locked="0" layoutInCell="1" allowOverlap="1" wp14:anchorId="751D051B" wp14:editId="7559DB96">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38976" behindDoc="0" locked="0" layoutInCell="1" allowOverlap="1" wp14:anchorId="1349F039" wp14:editId="16916F62">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tab/>
    </w:r>
  </w:p>
  <w:p w14:paraId="34858ADC" w14:textId="77777777" w:rsidR="00C67BAC" w:rsidRDefault="00C67BA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77777777" w:rsidR="00C67BAC" w:rsidRDefault="00C67BAC">
    <w:pPr>
      <w:pStyle w:val="Header"/>
    </w:pPr>
    <w:r>
      <w:rPr>
        <w:noProof/>
        <w:lang w:val="en-IN" w:eastAsia="en-IN"/>
      </w:rPr>
      <w:drawing>
        <wp:anchor distT="0" distB="0" distL="114300" distR="114300" simplePos="0" relativeHeight="251750912" behindDoc="0" locked="0" layoutInCell="1" allowOverlap="1" wp14:anchorId="646AD0AD" wp14:editId="70D46106">
          <wp:simplePos x="0" y="0"/>
          <wp:positionH relativeFrom="column">
            <wp:posOffset>984250</wp:posOffset>
          </wp:positionH>
          <wp:positionV relativeFrom="paragraph">
            <wp:posOffset>20955</wp:posOffset>
          </wp:positionV>
          <wp:extent cx="2298700" cy="266700"/>
          <wp:effectExtent l="0" t="0" r="6350" b="0"/>
          <wp:wrapNone/>
          <wp:docPr id="4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1E9B1DC4" wp14:editId="3FD1A1F9">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2" name="Picture 4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751936" behindDoc="0" locked="0" layoutInCell="1" allowOverlap="1" wp14:anchorId="683FA904" wp14:editId="6D43FD4E">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2F7A406C" w14:textId="77777777"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43392" behindDoc="0" locked="0" layoutInCell="1" allowOverlap="1" wp14:anchorId="78C58193" wp14:editId="4C08CC67">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29D5C34B" w14:textId="77777777" w:rsidR="00C67BAC" w:rsidRDefault="00C67BAC"/>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AE28C5E" w14:textId="77777777" w:rsidR="00C67BAC" w:rsidRDefault="00C67BAC"/>
              </w:txbxContent>
            </v:textbox>
          </v:shape>
        </v:group>
      </w:pict>
    </w:r>
    <w:r>
      <w:rPr>
        <w:noProof/>
        <w:lang w:val="en-IN" w:eastAsia="en-IN"/>
      </w:rPr>
      <w:drawing>
        <wp:inline distT="0" distB="0" distL="0" distR="0" wp14:anchorId="0D63DEE4" wp14:editId="4B6A9922">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5381920E" wp14:editId="2CCD01B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7777777" w:rsidR="00C67BAC" w:rsidRDefault="00C67BAC" w:rsidP="009862E1">
    <w:pPr>
      <w:pStyle w:val="Header"/>
    </w:pPr>
    <w:r>
      <w:rPr>
        <w:noProof/>
        <w:lang w:val="en-IN" w:eastAsia="en-IN"/>
      </w:rPr>
      <w:drawing>
        <wp:anchor distT="0" distB="0" distL="114300" distR="114300" simplePos="0" relativeHeight="251655680" behindDoc="0" locked="0" layoutInCell="1" allowOverlap="1" wp14:anchorId="40EF94F5" wp14:editId="42326135">
          <wp:simplePos x="0" y="0"/>
          <wp:positionH relativeFrom="column">
            <wp:posOffset>962660</wp:posOffset>
          </wp:positionH>
          <wp:positionV relativeFrom="paragraph">
            <wp:posOffset>53340</wp:posOffset>
          </wp:positionV>
          <wp:extent cx="2298065" cy="266129"/>
          <wp:effectExtent l="0" t="0" r="0" b="0"/>
          <wp:wrapNone/>
          <wp:docPr id="22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21C7FECE" wp14:editId="1086E26E">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26" name="Picture 2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56704" behindDoc="0" locked="0" layoutInCell="1" allowOverlap="1" wp14:anchorId="21A95547" wp14:editId="78394AEC">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62511CCA">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5CCA54D0" wp14:editId="59248AD3">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7777777" w:rsidR="00C67BAC" w:rsidRDefault="00C67BAC">
    <w:pPr>
      <w:pStyle w:val="Header"/>
    </w:pPr>
    <w:r>
      <w:rPr>
        <w:noProof/>
        <w:lang w:val="en-IN" w:eastAsia="en-IN"/>
      </w:rPr>
      <w:drawing>
        <wp:anchor distT="0" distB="0" distL="114300" distR="114300" simplePos="0" relativeHeight="251767296" behindDoc="1" locked="0" layoutInCell="1" allowOverlap="1" wp14:anchorId="69EEA3A1" wp14:editId="030855AC">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1" name="Picture 23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48512" behindDoc="0" locked="0" layoutInCell="1" allowOverlap="1" wp14:anchorId="71CB5676" wp14:editId="20C0E8CE">
          <wp:simplePos x="0" y="0"/>
          <wp:positionH relativeFrom="column">
            <wp:posOffset>1003300</wp:posOffset>
          </wp:positionH>
          <wp:positionV relativeFrom="paragraph">
            <wp:posOffset>47625</wp:posOffset>
          </wp:positionV>
          <wp:extent cx="2298700" cy="266700"/>
          <wp:effectExtent l="0" t="0" r="6350" b="0"/>
          <wp:wrapNone/>
          <wp:docPr id="232"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23AFDBAA" wp14:editId="2C8ABE68">
          <wp:simplePos x="0" y="0"/>
          <wp:positionH relativeFrom="column">
            <wp:posOffset>6518275</wp:posOffset>
          </wp:positionH>
          <wp:positionV relativeFrom="paragraph">
            <wp:posOffset>9525</wp:posOffset>
          </wp:positionV>
          <wp:extent cx="695325" cy="266700"/>
          <wp:effectExtent l="19050" t="0" r="9525" b="0"/>
          <wp:wrapSquare wrapText="bothSides"/>
          <wp:docPr id="23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77777777" w:rsidR="00C67BAC" w:rsidRDefault="00C67BAC">
    <w:pPr>
      <w:pStyle w:val="Header"/>
    </w:pPr>
    <w:r>
      <w:rPr>
        <w:noProof/>
        <w:lang w:val="en-IN" w:eastAsia="en-IN"/>
      </w:rPr>
      <w:drawing>
        <wp:anchor distT="0" distB="0" distL="114300" distR="114300" simplePos="0" relativeHeight="251642368" behindDoc="0" locked="0" layoutInCell="1" allowOverlap="1" wp14:anchorId="5678A2D0" wp14:editId="6D0ADEA6">
          <wp:simplePos x="0" y="0"/>
          <wp:positionH relativeFrom="column">
            <wp:posOffset>917575</wp:posOffset>
          </wp:positionH>
          <wp:positionV relativeFrom="paragraph">
            <wp:posOffset>45720</wp:posOffset>
          </wp:positionV>
          <wp:extent cx="2298700" cy="266700"/>
          <wp:effectExtent l="19050" t="0" r="6350" b="0"/>
          <wp:wrapNone/>
          <wp:docPr id="23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550C8562" wp14:editId="5C65DCD6">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35" name="Picture 23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44416" behindDoc="0" locked="0" layoutInCell="1" allowOverlap="1" wp14:anchorId="4AD5EE95" wp14:editId="0C2EB91A">
          <wp:simplePos x="0" y="0"/>
          <wp:positionH relativeFrom="column">
            <wp:posOffset>6518275</wp:posOffset>
          </wp:positionH>
          <wp:positionV relativeFrom="paragraph">
            <wp:posOffset>9525</wp:posOffset>
          </wp:positionV>
          <wp:extent cx="695325" cy="266700"/>
          <wp:effectExtent l="19050" t="0" r="9525" b="0"/>
          <wp:wrapSquare wrapText="bothSides"/>
          <wp:docPr id="236"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77777777" w:rsidR="00C67BAC" w:rsidRDefault="00C67BAC">
    <w:pPr>
      <w:pStyle w:val="Header"/>
    </w:pPr>
    <w:r>
      <w:rPr>
        <w:noProof/>
        <w:lang w:val="en-IN" w:eastAsia="en-IN"/>
      </w:rPr>
      <w:drawing>
        <wp:anchor distT="0" distB="0" distL="114300" distR="114300" simplePos="0" relativeHeight="251645952" behindDoc="0" locked="0" layoutInCell="1" allowOverlap="1" wp14:anchorId="7D1A07C2" wp14:editId="6AA888B2">
          <wp:simplePos x="0" y="0"/>
          <wp:positionH relativeFrom="column">
            <wp:posOffset>993775</wp:posOffset>
          </wp:positionH>
          <wp:positionV relativeFrom="paragraph">
            <wp:posOffset>40005</wp:posOffset>
          </wp:positionV>
          <wp:extent cx="2298700" cy="266700"/>
          <wp:effectExtent l="0" t="0" r="6350" b="0"/>
          <wp:wrapNone/>
          <wp:docPr id="237" name="Picture 23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5E91122B" wp14:editId="7E72DEF9">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40" name="Picture 2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rPr>
        <w:noProof/>
        <w:lang w:val="en-IN" w:eastAsia="en-IN"/>
      </w:rPr>
      <w:drawing>
        <wp:anchor distT="0" distB="0" distL="114300" distR="114300" simplePos="0" relativeHeight="251646976" behindDoc="0" locked="0" layoutInCell="1" allowOverlap="1" wp14:anchorId="17E0F11E" wp14:editId="2B8ECCB7">
          <wp:simplePos x="0" y="0"/>
          <wp:positionH relativeFrom="column">
            <wp:posOffset>6537325</wp:posOffset>
          </wp:positionH>
          <wp:positionV relativeFrom="paragraph">
            <wp:posOffset>9525</wp:posOffset>
          </wp:positionV>
          <wp:extent cx="695325" cy="266700"/>
          <wp:effectExtent l="19050" t="0" r="9525" b="0"/>
          <wp:wrapSquare wrapText="bothSides"/>
          <wp:docPr id="241" name="Picture 24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592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7F14" w14:textId="77777777" w:rsidR="00C67BAC" w:rsidRDefault="00C67BAC" w:rsidP="003054CA">
    <w:pPr>
      <w:pStyle w:val="Header"/>
      <w:tabs>
        <w:tab w:val="left" w:pos="975"/>
        <w:tab w:val="center" w:pos="5042"/>
      </w:tabs>
    </w:pPr>
    <w:r>
      <w:rPr>
        <w:noProof/>
        <w:lang w:val="en-IN" w:eastAsia="en-IN"/>
      </w:rPr>
      <w:drawing>
        <wp:anchor distT="0" distB="0" distL="114300" distR="114300" simplePos="0" relativeHeight="251658240" behindDoc="0" locked="0" layoutInCell="1" allowOverlap="1" wp14:anchorId="3CA9BC91" wp14:editId="56B3EBC1">
          <wp:simplePos x="0" y="0"/>
          <wp:positionH relativeFrom="column">
            <wp:posOffset>1089025</wp:posOffset>
          </wp:positionH>
          <wp:positionV relativeFrom="paragraph">
            <wp:posOffset>49530</wp:posOffset>
          </wp:positionV>
          <wp:extent cx="2298700" cy="266700"/>
          <wp:effectExtent l="0" t="0" r="6350" b="0"/>
          <wp:wrapNone/>
          <wp:docPr id="1" name="Picture 1"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2336" behindDoc="1" locked="0" layoutInCell="1" allowOverlap="1" wp14:anchorId="4F68263A" wp14:editId="698F541D">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3" name="Picture 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tab/>
    </w:r>
    <w:r>
      <w:tab/>
    </w:r>
    <w:r>
      <w:tab/>
    </w:r>
    <w:r>
      <w:rPr>
        <w:noProof/>
        <w:lang w:val="en-IN" w:eastAsia="en-IN"/>
      </w:rPr>
      <w:drawing>
        <wp:anchor distT="0" distB="0" distL="114300" distR="114300" simplePos="0" relativeHeight="251660288" behindDoc="0" locked="0" layoutInCell="1" allowOverlap="1" wp14:anchorId="3A9ABC98" wp14:editId="5D41E7D0">
          <wp:simplePos x="0" y="0"/>
          <wp:positionH relativeFrom="column">
            <wp:posOffset>6537325</wp:posOffset>
          </wp:positionH>
          <wp:positionV relativeFrom="paragraph">
            <wp:posOffset>9525</wp:posOffset>
          </wp:positionV>
          <wp:extent cx="695325" cy="266700"/>
          <wp:effectExtent l="19050" t="0" r="9525" b="0"/>
          <wp:wrapSquare wrapText="bothSides"/>
          <wp:docPr id="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466F32D">
        <v:rect id="Rectangle 1" o:spid="_x0000_s1087" style="position:absolute;margin-left:2.35pt;margin-top:25.4pt;width:616.2pt;height:43.55pt;flip:x;z-index:2518174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1" inset="21.6pt,21.6pt,21.6pt,21.6pt">
            <w:txbxContent>
              <w:p w14:paraId="57658611" w14:textId="77777777" w:rsidR="00C67BAC" w:rsidRPr="005D4A2C" w:rsidRDefault="00C67BAC" w:rsidP="006E314A">
                <w:pPr>
                  <w:rPr>
                    <w:szCs w:val="44"/>
                  </w:rPr>
                </w:pPr>
              </w:p>
            </w:txbxContent>
          </v:textbox>
          <w10:wrap anchorx="page" anchory="page"/>
        </v:rect>
      </w:pict>
    </w:r>
  </w:p>
  <w:p w14:paraId="6FC71341" w14:textId="77777777" w:rsidR="00C67BAC" w:rsidRDefault="00000000">
    <w:pPr>
      <w:pStyle w:val="Header"/>
    </w:pPr>
    <w:r>
      <w:rPr>
        <w:noProof/>
      </w:rPr>
      <w:pict w14:anchorId="3C8BCC4E">
        <v:shapetype id="_x0000_t202" coordsize="21600,21600" o:spt="202" path="m,l,21600r21600,l21600,xe">
          <v:stroke joinstyle="miter"/>
          <v:path gradientshapeok="t" o:connecttype="rect"/>
        </v:shapetype>
        <v:shape id="Text Box 3" o:spid="_x0000_s1088" type="#_x0000_t202" style="position:absolute;margin-left:163.4pt;margin-top:3.2pt;width:239.05pt;height:33.4pt;z-index:251818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" fillcolor="#4e8542" stroked="f">
          <v:textbox style="mso-next-textbox:#Text Box 3">
            <w:txbxContent>
              <w:p w14:paraId="4972C0D3" w14:textId="77777777" w:rsidR="00C67BAC" w:rsidRDefault="00C67BAC"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525C4CDF" w14:textId="77777777" w:rsidR="00C67BAC" w:rsidRDefault="00C67BAC" w:rsidP="000B7169">
                <w:pPr>
                  <w:jc w:val="center"/>
                  <w:rPr>
                    <w:rFonts w:ascii="Bookman Old Style" w:hAnsi="Bookman Old Style"/>
                    <w:b/>
                    <w:color w:val="FFFFFF"/>
                    <w:sz w:val="36"/>
                    <w:szCs w:val="36"/>
                    <w:lang w:val="en-IN"/>
                  </w:rPr>
                </w:pPr>
              </w:p>
              <w:p w14:paraId="39FDE845"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433AA185" w14:textId="77777777" w:rsidR="00C67BAC" w:rsidRDefault="00C67B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EEA8" w14:textId="77777777" w:rsidR="00C67BAC" w:rsidRDefault="00C67BAC" w:rsidP="003054CA">
    <w:pPr>
      <w:pStyle w:val="Header"/>
      <w:tabs>
        <w:tab w:val="left" w:pos="975"/>
        <w:tab w:val="center" w:pos="5042"/>
      </w:tabs>
    </w:pPr>
    <w:r>
      <w:rPr>
        <w:noProof/>
        <w:lang w:val="en-IN" w:eastAsia="en-IN"/>
      </w:rPr>
      <w:drawing>
        <wp:anchor distT="0" distB="0" distL="114300" distR="114300" simplePos="0" relativeHeight="251842048" behindDoc="0" locked="0" layoutInCell="1" allowOverlap="1" wp14:anchorId="5A29A6B3" wp14:editId="0AECFD1E">
          <wp:simplePos x="0" y="0"/>
          <wp:positionH relativeFrom="column">
            <wp:posOffset>1089025</wp:posOffset>
          </wp:positionH>
          <wp:positionV relativeFrom="paragraph">
            <wp:posOffset>49530</wp:posOffset>
          </wp:positionV>
          <wp:extent cx="2298700" cy="266700"/>
          <wp:effectExtent l="0" t="0" r="6350" b="0"/>
          <wp:wrapNone/>
          <wp:docPr id="24" name="Picture 2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46144" behindDoc="1" locked="0" layoutInCell="1" allowOverlap="1" wp14:anchorId="40B72471" wp14:editId="4CFDD3E6">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anchor>
      </w:drawing>
    </w:r>
    <w:r>
      <w:tab/>
    </w:r>
    <w:r>
      <w:tab/>
    </w:r>
    <w:r>
      <w:tab/>
    </w:r>
    <w:r>
      <w:rPr>
        <w:noProof/>
        <w:lang w:val="en-IN" w:eastAsia="en-IN"/>
      </w:rPr>
      <w:drawing>
        <wp:anchor distT="0" distB="0" distL="114300" distR="114300" simplePos="0" relativeHeight="251843072" behindDoc="0" locked="0" layoutInCell="1" allowOverlap="1" wp14:anchorId="40B6F805" wp14:editId="4655AD03">
          <wp:simplePos x="0" y="0"/>
          <wp:positionH relativeFrom="column">
            <wp:posOffset>6537325</wp:posOffset>
          </wp:positionH>
          <wp:positionV relativeFrom="paragraph">
            <wp:posOffset>9525</wp:posOffset>
          </wp:positionV>
          <wp:extent cx="695325" cy="266700"/>
          <wp:effectExtent l="19050" t="0" r="9525" b="0"/>
          <wp:wrapSquare wrapText="bothSides"/>
          <wp:docPr id="2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5FDB13B8">
        <v:rect id="Rectangle 22" o:spid="_x0000_s1089" style="position:absolute;margin-left:2.35pt;margin-top:25.4pt;width:616.2pt;height:43.55pt;flip:x;z-index:25184409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70BFD36" w14:textId="77777777" w:rsidR="00C67BAC" w:rsidRPr="005D4A2C" w:rsidRDefault="00C67BAC" w:rsidP="006E314A">
                <w:pPr>
                  <w:rPr>
                    <w:szCs w:val="44"/>
                  </w:rPr>
                </w:pPr>
              </w:p>
            </w:txbxContent>
          </v:textbox>
          <w10:wrap anchorx="page" anchory="page"/>
        </v:rect>
      </w:pict>
    </w:r>
  </w:p>
  <w:p w14:paraId="78815CA6" w14:textId="77777777" w:rsidR="00C67BAC" w:rsidRDefault="00000000">
    <w:pPr>
      <w:pStyle w:val="Header"/>
    </w:pPr>
    <w:r>
      <w:rPr>
        <w:noProof/>
      </w:rPr>
      <w:pict w14:anchorId="72906C8E">
        <v:shapetype id="_x0000_t202" coordsize="21600,21600" o:spt="202" path="m,l,21600r21600,l21600,xe">
          <v:stroke joinstyle="miter"/>
          <v:path gradientshapeok="t" o:connecttype="rect"/>
        </v:shapetype>
        <v:shape id="Text Box 23" o:spid="_x0000_s1090" type="#_x0000_t202" style="position:absolute;margin-left:152.9pt;margin-top:3.6pt;width:239.05pt;height:33.4pt;z-index:251845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2683E048" w14:textId="77777777" w:rsidR="00C67BAC" w:rsidRDefault="00C67BAC"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C3FF66F" w14:textId="77777777" w:rsidR="00C67BAC" w:rsidRDefault="00C67BAC" w:rsidP="000B7169">
                <w:pPr>
                  <w:jc w:val="center"/>
                  <w:rPr>
                    <w:rFonts w:ascii="Bookman Old Style" w:hAnsi="Bookman Old Style"/>
                    <w:b/>
                    <w:color w:val="FFFFFF"/>
                    <w:sz w:val="36"/>
                    <w:szCs w:val="36"/>
                    <w:lang w:val="en-IN"/>
                  </w:rPr>
                </w:pPr>
              </w:p>
              <w:p w14:paraId="2CDDD6B8"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15CC404C"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1523D"/>
    <w:multiLevelType w:val="multilevel"/>
    <w:tmpl w:val="6B5ACD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0884"/>
    <w:multiLevelType w:val="multilevel"/>
    <w:tmpl w:val="D3FAA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A3E8D"/>
    <w:multiLevelType w:val="hybridMultilevel"/>
    <w:tmpl w:val="A754E232"/>
    <w:lvl w:ilvl="0" w:tplc="783C0C3C">
      <w:start w:val="2"/>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5702965"/>
    <w:multiLevelType w:val="hybridMultilevel"/>
    <w:tmpl w:val="7A00F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7A85011"/>
    <w:multiLevelType w:val="hybridMultilevel"/>
    <w:tmpl w:val="06ECDEAC"/>
    <w:lvl w:ilvl="0" w:tplc="5E7C30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9E10AC8"/>
    <w:multiLevelType w:val="multilevel"/>
    <w:tmpl w:val="B310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BF5323"/>
    <w:multiLevelType w:val="multilevel"/>
    <w:tmpl w:val="780C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97152E"/>
    <w:multiLevelType w:val="hybridMultilevel"/>
    <w:tmpl w:val="44A25C76"/>
    <w:lvl w:ilvl="0" w:tplc="984293C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BA45140"/>
    <w:multiLevelType w:val="hybridMultilevel"/>
    <w:tmpl w:val="7F347AC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D400076"/>
    <w:multiLevelType w:val="hybridMultilevel"/>
    <w:tmpl w:val="9F54D792"/>
    <w:lvl w:ilvl="0" w:tplc="99F00434">
      <w:start w:val="2"/>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470319E"/>
    <w:multiLevelType w:val="multilevel"/>
    <w:tmpl w:val="667ADD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82C72"/>
    <w:multiLevelType w:val="multilevel"/>
    <w:tmpl w:val="B48A84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43D7D"/>
    <w:multiLevelType w:val="hybridMultilevel"/>
    <w:tmpl w:val="92207942"/>
    <w:lvl w:ilvl="0" w:tplc="AB3473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A921EFB"/>
    <w:multiLevelType w:val="hybridMultilevel"/>
    <w:tmpl w:val="8A78C5C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BAF6BE1"/>
    <w:multiLevelType w:val="multilevel"/>
    <w:tmpl w:val="D0E44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35594757">
    <w:abstractNumId w:val="0"/>
  </w:num>
  <w:num w:numId="2" w16cid:durableId="707879248">
    <w:abstractNumId w:val="11"/>
  </w:num>
  <w:num w:numId="3" w16cid:durableId="880435150">
    <w:abstractNumId w:val="14"/>
  </w:num>
  <w:num w:numId="4" w16cid:durableId="524368548">
    <w:abstractNumId w:val="3"/>
  </w:num>
  <w:num w:numId="5" w16cid:durableId="1698266816">
    <w:abstractNumId w:val="1"/>
  </w:num>
  <w:num w:numId="6" w16cid:durableId="2114129443">
    <w:abstractNumId w:val="2"/>
  </w:num>
  <w:num w:numId="7" w16cid:durableId="1422146223">
    <w:abstractNumId w:val="13"/>
  </w:num>
  <w:num w:numId="8" w16cid:durableId="43259189">
    <w:abstractNumId w:val="16"/>
  </w:num>
  <w:num w:numId="9" w16cid:durableId="1382442951">
    <w:abstractNumId w:val="4"/>
  </w:num>
  <w:num w:numId="10" w16cid:durableId="1948923930">
    <w:abstractNumId w:val="10"/>
  </w:num>
  <w:num w:numId="11" w16cid:durableId="769618885">
    <w:abstractNumId w:val="15"/>
  </w:num>
  <w:num w:numId="12" w16cid:durableId="1147667560">
    <w:abstractNumId w:val="5"/>
  </w:num>
  <w:num w:numId="13" w16cid:durableId="605429870">
    <w:abstractNumId w:val="8"/>
  </w:num>
  <w:num w:numId="14" w16cid:durableId="726026294">
    <w:abstractNumId w:val="12"/>
  </w:num>
  <w:num w:numId="15" w16cid:durableId="150489479">
    <w:abstractNumId w:val="9"/>
  </w:num>
  <w:num w:numId="16" w16cid:durableId="2082408261">
    <w:abstractNumId w:val="7"/>
  </w:num>
  <w:num w:numId="17" w16cid:durableId="58322020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NKoFALf0dwAt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A0B"/>
    <w:rsid w:val="00010C30"/>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585"/>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815"/>
    <w:rsid w:val="00020C2E"/>
    <w:rsid w:val="00021CD8"/>
    <w:rsid w:val="00021D51"/>
    <w:rsid w:val="00021DBE"/>
    <w:rsid w:val="00021E5B"/>
    <w:rsid w:val="00021FE3"/>
    <w:rsid w:val="0002207B"/>
    <w:rsid w:val="0002215C"/>
    <w:rsid w:val="000222DA"/>
    <w:rsid w:val="00022CE1"/>
    <w:rsid w:val="00022FDE"/>
    <w:rsid w:val="00023054"/>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0FC"/>
    <w:rsid w:val="00056139"/>
    <w:rsid w:val="0005617E"/>
    <w:rsid w:val="00056270"/>
    <w:rsid w:val="00056352"/>
    <w:rsid w:val="00056577"/>
    <w:rsid w:val="00056B80"/>
    <w:rsid w:val="00056C91"/>
    <w:rsid w:val="00056F3D"/>
    <w:rsid w:val="00057692"/>
    <w:rsid w:val="00057903"/>
    <w:rsid w:val="00057C25"/>
    <w:rsid w:val="00057D71"/>
    <w:rsid w:val="00057DB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71F"/>
    <w:rsid w:val="000669B4"/>
    <w:rsid w:val="00066B0B"/>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C37"/>
    <w:rsid w:val="00073FB7"/>
    <w:rsid w:val="00074090"/>
    <w:rsid w:val="00074158"/>
    <w:rsid w:val="000741F7"/>
    <w:rsid w:val="00074543"/>
    <w:rsid w:val="0007485A"/>
    <w:rsid w:val="0007492E"/>
    <w:rsid w:val="00074DDA"/>
    <w:rsid w:val="00074E3C"/>
    <w:rsid w:val="00074E40"/>
    <w:rsid w:val="00075142"/>
    <w:rsid w:val="0007518D"/>
    <w:rsid w:val="000755B7"/>
    <w:rsid w:val="0007564C"/>
    <w:rsid w:val="00075673"/>
    <w:rsid w:val="00076083"/>
    <w:rsid w:val="000762A8"/>
    <w:rsid w:val="0007656E"/>
    <w:rsid w:val="00076573"/>
    <w:rsid w:val="00076EE6"/>
    <w:rsid w:val="00077083"/>
    <w:rsid w:val="000771E8"/>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DE"/>
    <w:rsid w:val="000829F1"/>
    <w:rsid w:val="00082EB8"/>
    <w:rsid w:val="00083283"/>
    <w:rsid w:val="000832F1"/>
    <w:rsid w:val="0008333D"/>
    <w:rsid w:val="00083502"/>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102"/>
    <w:rsid w:val="00093540"/>
    <w:rsid w:val="00093885"/>
    <w:rsid w:val="0009394A"/>
    <w:rsid w:val="00093BB5"/>
    <w:rsid w:val="00093E38"/>
    <w:rsid w:val="00093EEF"/>
    <w:rsid w:val="0009470D"/>
    <w:rsid w:val="000949FE"/>
    <w:rsid w:val="00094C3C"/>
    <w:rsid w:val="00094D46"/>
    <w:rsid w:val="00094D6A"/>
    <w:rsid w:val="00094D6B"/>
    <w:rsid w:val="00094DCD"/>
    <w:rsid w:val="0009558C"/>
    <w:rsid w:val="000956EE"/>
    <w:rsid w:val="0009582B"/>
    <w:rsid w:val="00095861"/>
    <w:rsid w:val="00095AAE"/>
    <w:rsid w:val="00095B8A"/>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88"/>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6C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5F03"/>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B8A"/>
    <w:rsid w:val="000D1FFF"/>
    <w:rsid w:val="000D229C"/>
    <w:rsid w:val="000D246F"/>
    <w:rsid w:val="000D2752"/>
    <w:rsid w:val="000D27A8"/>
    <w:rsid w:val="000D27FF"/>
    <w:rsid w:val="000D2CBC"/>
    <w:rsid w:val="000D2F02"/>
    <w:rsid w:val="000D2F95"/>
    <w:rsid w:val="000D31C7"/>
    <w:rsid w:val="000D34C9"/>
    <w:rsid w:val="000D354C"/>
    <w:rsid w:val="000D3561"/>
    <w:rsid w:val="000D361B"/>
    <w:rsid w:val="000D3B88"/>
    <w:rsid w:val="000D3BCF"/>
    <w:rsid w:val="000D3F7E"/>
    <w:rsid w:val="000D413C"/>
    <w:rsid w:val="000D43E8"/>
    <w:rsid w:val="000D440B"/>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49F"/>
    <w:rsid w:val="000F165D"/>
    <w:rsid w:val="000F16D3"/>
    <w:rsid w:val="000F194B"/>
    <w:rsid w:val="000F19CD"/>
    <w:rsid w:val="000F1C2F"/>
    <w:rsid w:val="000F1D64"/>
    <w:rsid w:val="000F231F"/>
    <w:rsid w:val="000F235C"/>
    <w:rsid w:val="000F2370"/>
    <w:rsid w:val="000F24B7"/>
    <w:rsid w:val="000F26E5"/>
    <w:rsid w:val="000F284F"/>
    <w:rsid w:val="000F2883"/>
    <w:rsid w:val="000F28D3"/>
    <w:rsid w:val="000F2A72"/>
    <w:rsid w:val="000F2D94"/>
    <w:rsid w:val="000F304A"/>
    <w:rsid w:val="000F3253"/>
    <w:rsid w:val="000F331E"/>
    <w:rsid w:val="000F35AC"/>
    <w:rsid w:val="000F35E4"/>
    <w:rsid w:val="000F3847"/>
    <w:rsid w:val="000F38B5"/>
    <w:rsid w:val="000F3B82"/>
    <w:rsid w:val="000F3E51"/>
    <w:rsid w:val="000F3E7C"/>
    <w:rsid w:val="000F413B"/>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225"/>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9B4"/>
    <w:rsid w:val="00102B84"/>
    <w:rsid w:val="00102C78"/>
    <w:rsid w:val="00102DF4"/>
    <w:rsid w:val="00103625"/>
    <w:rsid w:val="001036B9"/>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6F94"/>
    <w:rsid w:val="0010743B"/>
    <w:rsid w:val="001079B3"/>
    <w:rsid w:val="00107C60"/>
    <w:rsid w:val="00107D7D"/>
    <w:rsid w:val="00107E31"/>
    <w:rsid w:val="00107EED"/>
    <w:rsid w:val="00110378"/>
    <w:rsid w:val="001104BA"/>
    <w:rsid w:val="00110702"/>
    <w:rsid w:val="001107A5"/>
    <w:rsid w:val="00110E55"/>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08"/>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10C"/>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DFE"/>
    <w:rsid w:val="00146F05"/>
    <w:rsid w:val="00146FAA"/>
    <w:rsid w:val="0014714F"/>
    <w:rsid w:val="001475DF"/>
    <w:rsid w:val="001475E0"/>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DF5"/>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6CA"/>
    <w:rsid w:val="00161949"/>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B00"/>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5CF3"/>
    <w:rsid w:val="00176247"/>
    <w:rsid w:val="001763FA"/>
    <w:rsid w:val="0017650F"/>
    <w:rsid w:val="001766B4"/>
    <w:rsid w:val="001768C3"/>
    <w:rsid w:val="00176992"/>
    <w:rsid w:val="001769D5"/>
    <w:rsid w:val="00176C41"/>
    <w:rsid w:val="0017708A"/>
    <w:rsid w:val="001770CC"/>
    <w:rsid w:val="0017717E"/>
    <w:rsid w:val="00177550"/>
    <w:rsid w:val="00177857"/>
    <w:rsid w:val="00177CC8"/>
    <w:rsid w:val="00177EB3"/>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B17"/>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40A4"/>
    <w:rsid w:val="001A4BE3"/>
    <w:rsid w:val="001A4EA9"/>
    <w:rsid w:val="001A4F49"/>
    <w:rsid w:val="001A5138"/>
    <w:rsid w:val="001A5214"/>
    <w:rsid w:val="001A5541"/>
    <w:rsid w:val="001A557B"/>
    <w:rsid w:val="001A572E"/>
    <w:rsid w:val="001A5B95"/>
    <w:rsid w:val="001A5D9E"/>
    <w:rsid w:val="001A5EEB"/>
    <w:rsid w:val="001A6135"/>
    <w:rsid w:val="001A6235"/>
    <w:rsid w:val="001A6664"/>
    <w:rsid w:val="001A68B1"/>
    <w:rsid w:val="001A6916"/>
    <w:rsid w:val="001A6A24"/>
    <w:rsid w:val="001A6E63"/>
    <w:rsid w:val="001A71B3"/>
    <w:rsid w:val="001A725C"/>
    <w:rsid w:val="001A7577"/>
    <w:rsid w:val="001A75C9"/>
    <w:rsid w:val="001A7652"/>
    <w:rsid w:val="001A7DEC"/>
    <w:rsid w:val="001B0040"/>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0F12"/>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3FB6"/>
    <w:rsid w:val="001C4174"/>
    <w:rsid w:val="001C419F"/>
    <w:rsid w:val="001C436B"/>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6008"/>
    <w:rsid w:val="001C61ED"/>
    <w:rsid w:val="001C62E0"/>
    <w:rsid w:val="001C649E"/>
    <w:rsid w:val="001C64DC"/>
    <w:rsid w:val="001C660F"/>
    <w:rsid w:val="001C6861"/>
    <w:rsid w:val="001C6D50"/>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7B9"/>
    <w:rsid w:val="001D3947"/>
    <w:rsid w:val="001D39A9"/>
    <w:rsid w:val="001D3C83"/>
    <w:rsid w:val="001D3FE7"/>
    <w:rsid w:val="001D446D"/>
    <w:rsid w:val="001D4535"/>
    <w:rsid w:val="001D4950"/>
    <w:rsid w:val="001D4A74"/>
    <w:rsid w:val="001D4AFC"/>
    <w:rsid w:val="001D4CAA"/>
    <w:rsid w:val="001D501B"/>
    <w:rsid w:val="001D506E"/>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B30"/>
    <w:rsid w:val="001D7CA9"/>
    <w:rsid w:val="001D7E33"/>
    <w:rsid w:val="001E0068"/>
    <w:rsid w:val="001E02AA"/>
    <w:rsid w:val="001E02E8"/>
    <w:rsid w:val="001E0C61"/>
    <w:rsid w:val="001E0DCA"/>
    <w:rsid w:val="001E11D0"/>
    <w:rsid w:val="001E14D8"/>
    <w:rsid w:val="001E165A"/>
    <w:rsid w:val="001E1851"/>
    <w:rsid w:val="001E18B4"/>
    <w:rsid w:val="001E1CA7"/>
    <w:rsid w:val="001E1CC7"/>
    <w:rsid w:val="001E1FF8"/>
    <w:rsid w:val="001E2183"/>
    <w:rsid w:val="001E25A4"/>
    <w:rsid w:val="001E25AB"/>
    <w:rsid w:val="001E25C8"/>
    <w:rsid w:val="001E261E"/>
    <w:rsid w:val="001E2A78"/>
    <w:rsid w:val="001E2C7B"/>
    <w:rsid w:val="001E2EAA"/>
    <w:rsid w:val="001E2F4E"/>
    <w:rsid w:val="001E323B"/>
    <w:rsid w:val="001E3498"/>
    <w:rsid w:val="001E34A8"/>
    <w:rsid w:val="001E3523"/>
    <w:rsid w:val="001E3765"/>
    <w:rsid w:val="001E3EC4"/>
    <w:rsid w:val="001E3F7A"/>
    <w:rsid w:val="001E3FE7"/>
    <w:rsid w:val="001E4090"/>
    <w:rsid w:val="001E4470"/>
    <w:rsid w:val="001E45D0"/>
    <w:rsid w:val="001E4616"/>
    <w:rsid w:val="001E4628"/>
    <w:rsid w:val="001E46BA"/>
    <w:rsid w:val="001E48D1"/>
    <w:rsid w:val="001E4D7C"/>
    <w:rsid w:val="001E55E7"/>
    <w:rsid w:val="001E593E"/>
    <w:rsid w:val="001E5981"/>
    <w:rsid w:val="001E5CB7"/>
    <w:rsid w:val="001E6159"/>
    <w:rsid w:val="001E624F"/>
    <w:rsid w:val="001E629B"/>
    <w:rsid w:val="001E6464"/>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5EC5"/>
    <w:rsid w:val="001F6078"/>
    <w:rsid w:val="001F63DA"/>
    <w:rsid w:val="001F63E2"/>
    <w:rsid w:val="001F67F8"/>
    <w:rsid w:val="001F6836"/>
    <w:rsid w:val="001F6AE3"/>
    <w:rsid w:val="001F6CD5"/>
    <w:rsid w:val="001F703D"/>
    <w:rsid w:val="001F714A"/>
    <w:rsid w:val="001F735C"/>
    <w:rsid w:val="001F737F"/>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5FE"/>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724"/>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97C"/>
    <w:rsid w:val="002129C2"/>
    <w:rsid w:val="00212B6D"/>
    <w:rsid w:val="00212CC0"/>
    <w:rsid w:val="00213537"/>
    <w:rsid w:val="00213A79"/>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2D93"/>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B60"/>
    <w:rsid w:val="00245EF2"/>
    <w:rsid w:val="00245F0A"/>
    <w:rsid w:val="0024616B"/>
    <w:rsid w:val="002462F3"/>
    <w:rsid w:val="0024644A"/>
    <w:rsid w:val="0024656A"/>
    <w:rsid w:val="002467C0"/>
    <w:rsid w:val="002467CE"/>
    <w:rsid w:val="00246836"/>
    <w:rsid w:val="00246C0E"/>
    <w:rsid w:val="00246C9F"/>
    <w:rsid w:val="00246D6D"/>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262"/>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6E4"/>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650"/>
    <w:rsid w:val="00257660"/>
    <w:rsid w:val="0025790F"/>
    <w:rsid w:val="00257BA4"/>
    <w:rsid w:val="00257C5B"/>
    <w:rsid w:val="00257E73"/>
    <w:rsid w:val="0026008C"/>
    <w:rsid w:val="0026014E"/>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B41"/>
    <w:rsid w:val="00265089"/>
    <w:rsid w:val="002652B3"/>
    <w:rsid w:val="002652D3"/>
    <w:rsid w:val="0026537F"/>
    <w:rsid w:val="002653EE"/>
    <w:rsid w:val="00265483"/>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EBC"/>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2B5"/>
    <w:rsid w:val="002773AF"/>
    <w:rsid w:val="00277467"/>
    <w:rsid w:val="00277775"/>
    <w:rsid w:val="00277AF7"/>
    <w:rsid w:val="002800FB"/>
    <w:rsid w:val="002802DE"/>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32"/>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87AED"/>
    <w:rsid w:val="00287E97"/>
    <w:rsid w:val="00290165"/>
    <w:rsid w:val="0029029C"/>
    <w:rsid w:val="0029036D"/>
    <w:rsid w:val="002904EA"/>
    <w:rsid w:val="00290679"/>
    <w:rsid w:val="00290AB9"/>
    <w:rsid w:val="00290C6C"/>
    <w:rsid w:val="00290E24"/>
    <w:rsid w:val="00291158"/>
    <w:rsid w:val="0029188E"/>
    <w:rsid w:val="002918B8"/>
    <w:rsid w:val="00291B01"/>
    <w:rsid w:val="00291B1F"/>
    <w:rsid w:val="00291BAB"/>
    <w:rsid w:val="00291E6A"/>
    <w:rsid w:val="002927D1"/>
    <w:rsid w:val="00292800"/>
    <w:rsid w:val="0029292D"/>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04"/>
    <w:rsid w:val="002951B3"/>
    <w:rsid w:val="002951BA"/>
    <w:rsid w:val="0029534B"/>
    <w:rsid w:val="0029565C"/>
    <w:rsid w:val="00295796"/>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B7"/>
    <w:rsid w:val="002A571B"/>
    <w:rsid w:val="002A5735"/>
    <w:rsid w:val="002A5A45"/>
    <w:rsid w:val="002A5B80"/>
    <w:rsid w:val="002A5D90"/>
    <w:rsid w:val="002A5DA4"/>
    <w:rsid w:val="002A5DF0"/>
    <w:rsid w:val="002A60B1"/>
    <w:rsid w:val="002A6152"/>
    <w:rsid w:val="002A6184"/>
    <w:rsid w:val="002A62BC"/>
    <w:rsid w:val="002A67DF"/>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ABA"/>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3C2D"/>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468"/>
    <w:rsid w:val="002D2484"/>
    <w:rsid w:val="002D25A9"/>
    <w:rsid w:val="002D29CC"/>
    <w:rsid w:val="002D2A9C"/>
    <w:rsid w:val="002D2B42"/>
    <w:rsid w:val="002D2C5F"/>
    <w:rsid w:val="002D30B6"/>
    <w:rsid w:val="002D3564"/>
    <w:rsid w:val="002D357F"/>
    <w:rsid w:val="002D3853"/>
    <w:rsid w:val="002D3EB9"/>
    <w:rsid w:val="002D4297"/>
    <w:rsid w:val="002D43C5"/>
    <w:rsid w:val="002D4401"/>
    <w:rsid w:val="002D4471"/>
    <w:rsid w:val="002D46AA"/>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6E"/>
    <w:rsid w:val="002E13FC"/>
    <w:rsid w:val="002E14FA"/>
    <w:rsid w:val="002E1629"/>
    <w:rsid w:val="002E168E"/>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DF1"/>
    <w:rsid w:val="002F1E17"/>
    <w:rsid w:val="002F1EAA"/>
    <w:rsid w:val="002F20D0"/>
    <w:rsid w:val="002F219F"/>
    <w:rsid w:val="002F226F"/>
    <w:rsid w:val="002F22DE"/>
    <w:rsid w:val="002F248A"/>
    <w:rsid w:val="002F24C6"/>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3E2"/>
    <w:rsid w:val="002F6573"/>
    <w:rsid w:val="002F67E8"/>
    <w:rsid w:val="002F6861"/>
    <w:rsid w:val="002F6A09"/>
    <w:rsid w:val="002F6CC0"/>
    <w:rsid w:val="002F6D25"/>
    <w:rsid w:val="002F6D82"/>
    <w:rsid w:val="002F6D8E"/>
    <w:rsid w:val="002F7046"/>
    <w:rsid w:val="002F7122"/>
    <w:rsid w:val="002F71C1"/>
    <w:rsid w:val="002F72FE"/>
    <w:rsid w:val="002F76C5"/>
    <w:rsid w:val="002F76F3"/>
    <w:rsid w:val="002F7865"/>
    <w:rsid w:val="002F7931"/>
    <w:rsid w:val="002F79E3"/>
    <w:rsid w:val="002F7C5E"/>
    <w:rsid w:val="002F7D05"/>
    <w:rsid w:val="002F7FB9"/>
    <w:rsid w:val="002F7FEA"/>
    <w:rsid w:val="00301565"/>
    <w:rsid w:val="00301934"/>
    <w:rsid w:val="00301B53"/>
    <w:rsid w:val="00301BF5"/>
    <w:rsid w:val="00301F08"/>
    <w:rsid w:val="0030216A"/>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A6A"/>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638"/>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27DE7"/>
    <w:rsid w:val="003304DC"/>
    <w:rsid w:val="00330739"/>
    <w:rsid w:val="00330A3F"/>
    <w:rsid w:val="00330B8F"/>
    <w:rsid w:val="00330BA2"/>
    <w:rsid w:val="00330CC5"/>
    <w:rsid w:val="00330FE8"/>
    <w:rsid w:val="00331570"/>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2F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143"/>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EA4"/>
    <w:rsid w:val="00354466"/>
    <w:rsid w:val="0035467D"/>
    <w:rsid w:val="00354697"/>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1DF6"/>
    <w:rsid w:val="00361F71"/>
    <w:rsid w:val="00362278"/>
    <w:rsid w:val="003623EC"/>
    <w:rsid w:val="003623F9"/>
    <w:rsid w:val="003625B3"/>
    <w:rsid w:val="00362663"/>
    <w:rsid w:val="00362710"/>
    <w:rsid w:val="003629D5"/>
    <w:rsid w:val="00362CEE"/>
    <w:rsid w:val="00362DF7"/>
    <w:rsid w:val="00362E05"/>
    <w:rsid w:val="003633B5"/>
    <w:rsid w:val="003636B3"/>
    <w:rsid w:val="003636C2"/>
    <w:rsid w:val="00363831"/>
    <w:rsid w:val="00363CC9"/>
    <w:rsid w:val="00363CF5"/>
    <w:rsid w:val="00363DB1"/>
    <w:rsid w:val="00363ED3"/>
    <w:rsid w:val="00364254"/>
    <w:rsid w:val="00364305"/>
    <w:rsid w:val="003643F1"/>
    <w:rsid w:val="0036470C"/>
    <w:rsid w:val="00364744"/>
    <w:rsid w:val="0036482D"/>
    <w:rsid w:val="00364931"/>
    <w:rsid w:val="00364961"/>
    <w:rsid w:val="00364965"/>
    <w:rsid w:val="00364D9B"/>
    <w:rsid w:val="00364FFB"/>
    <w:rsid w:val="0036505A"/>
    <w:rsid w:val="003652F0"/>
    <w:rsid w:val="00365398"/>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0CB"/>
    <w:rsid w:val="003751F7"/>
    <w:rsid w:val="003752E0"/>
    <w:rsid w:val="00375498"/>
    <w:rsid w:val="00375845"/>
    <w:rsid w:val="003758A9"/>
    <w:rsid w:val="00375B73"/>
    <w:rsid w:val="00375DAE"/>
    <w:rsid w:val="0037612F"/>
    <w:rsid w:val="0037637A"/>
    <w:rsid w:val="003769D8"/>
    <w:rsid w:val="00376CB9"/>
    <w:rsid w:val="00376D8F"/>
    <w:rsid w:val="00377173"/>
    <w:rsid w:val="0037717F"/>
    <w:rsid w:val="003772A1"/>
    <w:rsid w:val="003772D3"/>
    <w:rsid w:val="00377333"/>
    <w:rsid w:val="0037751B"/>
    <w:rsid w:val="00377556"/>
    <w:rsid w:val="00377651"/>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4E"/>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430"/>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AB"/>
    <w:rsid w:val="003A5EEF"/>
    <w:rsid w:val="003A5F0B"/>
    <w:rsid w:val="003A6093"/>
    <w:rsid w:val="003A633B"/>
    <w:rsid w:val="003A6780"/>
    <w:rsid w:val="003A694A"/>
    <w:rsid w:val="003A71F3"/>
    <w:rsid w:val="003A7C6C"/>
    <w:rsid w:val="003A7D23"/>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A31"/>
    <w:rsid w:val="003B4B66"/>
    <w:rsid w:val="003B4C9D"/>
    <w:rsid w:val="003B5078"/>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D18"/>
    <w:rsid w:val="003C6E1F"/>
    <w:rsid w:val="003C7539"/>
    <w:rsid w:val="003C761A"/>
    <w:rsid w:val="003C7672"/>
    <w:rsid w:val="003C7C79"/>
    <w:rsid w:val="003C7CD9"/>
    <w:rsid w:val="003C7D06"/>
    <w:rsid w:val="003D00C9"/>
    <w:rsid w:val="003D0225"/>
    <w:rsid w:val="003D0571"/>
    <w:rsid w:val="003D07AC"/>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536"/>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9D9"/>
    <w:rsid w:val="00410BF1"/>
    <w:rsid w:val="00410CA8"/>
    <w:rsid w:val="004111D2"/>
    <w:rsid w:val="004112DE"/>
    <w:rsid w:val="0041185A"/>
    <w:rsid w:val="00411920"/>
    <w:rsid w:val="00411981"/>
    <w:rsid w:val="00411A0C"/>
    <w:rsid w:val="00411D64"/>
    <w:rsid w:val="00411D94"/>
    <w:rsid w:val="004121E7"/>
    <w:rsid w:val="004122EB"/>
    <w:rsid w:val="004124A2"/>
    <w:rsid w:val="004125DC"/>
    <w:rsid w:val="004127C8"/>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252"/>
    <w:rsid w:val="0041739C"/>
    <w:rsid w:val="004173DA"/>
    <w:rsid w:val="004173EB"/>
    <w:rsid w:val="00417502"/>
    <w:rsid w:val="00417578"/>
    <w:rsid w:val="004176F3"/>
    <w:rsid w:val="0041780B"/>
    <w:rsid w:val="004179C0"/>
    <w:rsid w:val="00417AD7"/>
    <w:rsid w:val="00417B85"/>
    <w:rsid w:val="00417D70"/>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B44"/>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47D"/>
    <w:rsid w:val="00433873"/>
    <w:rsid w:val="004338E1"/>
    <w:rsid w:val="00433A0D"/>
    <w:rsid w:val="00433A70"/>
    <w:rsid w:val="00433DE4"/>
    <w:rsid w:val="00433FF6"/>
    <w:rsid w:val="00434082"/>
    <w:rsid w:val="00434385"/>
    <w:rsid w:val="0043440A"/>
    <w:rsid w:val="004344CF"/>
    <w:rsid w:val="00434576"/>
    <w:rsid w:val="004349CE"/>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6FDD"/>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30"/>
    <w:rsid w:val="004502ED"/>
    <w:rsid w:val="004507FD"/>
    <w:rsid w:val="00450959"/>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D0"/>
    <w:rsid w:val="004530E2"/>
    <w:rsid w:val="00453CE9"/>
    <w:rsid w:val="00453FC8"/>
    <w:rsid w:val="00454128"/>
    <w:rsid w:val="004542CF"/>
    <w:rsid w:val="0045445A"/>
    <w:rsid w:val="004545AD"/>
    <w:rsid w:val="00454A66"/>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28"/>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1FE0"/>
    <w:rsid w:val="004721AD"/>
    <w:rsid w:val="00472478"/>
    <w:rsid w:val="00472584"/>
    <w:rsid w:val="0047280F"/>
    <w:rsid w:val="00472817"/>
    <w:rsid w:val="00472C1B"/>
    <w:rsid w:val="004731B3"/>
    <w:rsid w:val="00473252"/>
    <w:rsid w:val="004734E7"/>
    <w:rsid w:val="00473553"/>
    <w:rsid w:val="004736E9"/>
    <w:rsid w:val="004737DF"/>
    <w:rsid w:val="0047381E"/>
    <w:rsid w:val="00473A67"/>
    <w:rsid w:val="00473AAA"/>
    <w:rsid w:val="00473E44"/>
    <w:rsid w:val="00473F00"/>
    <w:rsid w:val="00474295"/>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158"/>
    <w:rsid w:val="0048020D"/>
    <w:rsid w:val="00480560"/>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684"/>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58"/>
    <w:rsid w:val="00487E95"/>
    <w:rsid w:val="0049025C"/>
    <w:rsid w:val="00490702"/>
    <w:rsid w:val="00490B37"/>
    <w:rsid w:val="00490BE6"/>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8C"/>
    <w:rsid w:val="004942F9"/>
    <w:rsid w:val="004948DD"/>
    <w:rsid w:val="00494AF4"/>
    <w:rsid w:val="00494B19"/>
    <w:rsid w:val="00494BC6"/>
    <w:rsid w:val="00494EBF"/>
    <w:rsid w:val="00494ED9"/>
    <w:rsid w:val="00495224"/>
    <w:rsid w:val="0049538C"/>
    <w:rsid w:val="0049553C"/>
    <w:rsid w:val="004955CB"/>
    <w:rsid w:val="0049592E"/>
    <w:rsid w:val="004959D3"/>
    <w:rsid w:val="00495D68"/>
    <w:rsid w:val="00495F55"/>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0E73"/>
    <w:rsid w:val="004A1808"/>
    <w:rsid w:val="004A197B"/>
    <w:rsid w:val="004A1C11"/>
    <w:rsid w:val="004A1D4F"/>
    <w:rsid w:val="004A1DEC"/>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242"/>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CC9"/>
    <w:rsid w:val="004C4D4B"/>
    <w:rsid w:val="004C59E7"/>
    <w:rsid w:val="004C5BCE"/>
    <w:rsid w:val="004C5C71"/>
    <w:rsid w:val="004C5D61"/>
    <w:rsid w:val="004C5FCD"/>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C19"/>
    <w:rsid w:val="004D0D85"/>
    <w:rsid w:val="004D0DD5"/>
    <w:rsid w:val="004D0F8F"/>
    <w:rsid w:val="004D108B"/>
    <w:rsid w:val="004D14BD"/>
    <w:rsid w:val="004D1B5B"/>
    <w:rsid w:val="004D1C2F"/>
    <w:rsid w:val="004D1DC3"/>
    <w:rsid w:val="004D1F8B"/>
    <w:rsid w:val="004D1FDF"/>
    <w:rsid w:val="004D2042"/>
    <w:rsid w:val="004D2143"/>
    <w:rsid w:val="004D2263"/>
    <w:rsid w:val="004D2788"/>
    <w:rsid w:val="004D2852"/>
    <w:rsid w:val="004D2AF7"/>
    <w:rsid w:val="004D2BCE"/>
    <w:rsid w:val="004D3155"/>
    <w:rsid w:val="004D3447"/>
    <w:rsid w:val="004D35A3"/>
    <w:rsid w:val="004D3A18"/>
    <w:rsid w:val="004D3B5B"/>
    <w:rsid w:val="004D3B71"/>
    <w:rsid w:val="004D3BEC"/>
    <w:rsid w:val="004D3E67"/>
    <w:rsid w:val="004D3EF3"/>
    <w:rsid w:val="004D3F56"/>
    <w:rsid w:val="004D411D"/>
    <w:rsid w:val="004D412D"/>
    <w:rsid w:val="004D41AA"/>
    <w:rsid w:val="004D42CD"/>
    <w:rsid w:val="004D42F6"/>
    <w:rsid w:val="004D4356"/>
    <w:rsid w:val="004D45F8"/>
    <w:rsid w:val="004D4927"/>
    <w:rsid w:val="004D4946"/>
    <w:rsid w:val="004D4981"/>
    <w:rsid w:val="004D498E"/>
    <w:rsid w:val="004D4A95"/>
    <w:rsid w:val="004D4CD2"/>
    <w:rsid w:val="004D4DA6"/>
    <w:rsid w:val="004D4FF3"/>
    <w:rsid w:val="004D5904"/>
    <w:rsid w:val="004D59BB"/>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B60"/>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5D7"/>
    <w:rsid w:val="004F0666"/>
    <w:rsid w:val="004F076A"/>
    <w:rsid w:val="004F07D4"/>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A2E"/>
    <w:rsid w:val="004F3B01"/>
    <w:rsid w:val="004F3DCD"/>
    <w:rsid w:val="004F4035"/>
    <w:rsid w:val="004F464B"/>
    <w:rsid w:val="004F46E7"/>
    <w:rsid w:val="004F4977"/>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712B"/>
    <w:rsid w:val="004F724A"/>
    <w:rsid w:val="004F72D6"/>
    <w:rsid w:val="004F7393"/>
    <w:rsid w:val="004F75B1"/>
    <w:rsid w:val="004F75EE"/>
    <w:rsid w:val="004F7788"/>
    <w:rsid w:val="004F7F3B"/>
    <w:rsid w:val="005001F2"/>
    <w:rsid w:val="00500B32"/>
    <w:rsid w:val="00500B8C"/>
    <w:rsid w:val="00500D5A"/>
    <w:rsid w:val="00500D72"/>
    <w:rsid w:val="0050120B"/>
    <w:rsid w:val="005013D9"/>
    <w:rsid w:val="0050140F"/>
    <w:rsid w:val="00501A4D"/>
    <w:rsid w:val="00501C6A"/>
    <w:rsid w:val="005023D9"/>
    <w:rsid w:val="0050240B"/>
    <w:rsid w:val="005025E8"/>
    <w:rsid w:val="0050281A"/>
    <w:rsid w:val="0050281B"/>
    <w:rsid w:val="00502951"/>
    <w:rsid w:val="00502D91"/>
    <w:rsid w:val="00503084"/>
    <w:rsid w:val="00503198"/>
    <w:rsid w:val="0050333C"/>
    <w:rsid w:val="005033B6"/>
    <w:rsid w:val="00503444"/>
    <w:rsid w:val="005036F1"/>
    <w:rsid w:val="00503B52"/>
    <w:rsid w:val="00503B75"/>
    <w:rsid w:val="00503DA5"/>
    <w:rsid w:val="00503E4A"/>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100F6"/>
    <w:rsid w:val="0051010A"/>
    <w:rsid w:val="0051033E"/>
    <w:rsid w:val="00510A2A"/>
    <w:rsid w:val="00510A89"/>
    <w:rsid w:val="00510B2F"/>
    <w:rsid w:val="00510B55"/>
    <w:rsid w:val="00510BDE"/>
    <w:rsid w:val="00510C4E"/>
    <w:rsid w:val="00510CFB"/>
    <w:rsid w:val="00510EC6"/>
    <w:rsid w:val="00510F56"/>
    <w:rsid w:val="00510F82"/>
    <w:rsid w:val="00511447"/>
    <w:rsid w:val="005114C2"/>
    <w:rsid w:val="00511782"/>
    <w:rsid w:val="005117E4"/>
    <w:rsid w:val="0051186D"/>
    <w:rsid w:val="00512069"/>
    <w:rsid w:val="005121C2"/>
    <w:rsid w:val="005124A7"/>
    <w:rsid w:val="0051257F"/>
    <w:rsid w:val="005126C1"/>
    <w:rsid w:val="00512936"/>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6B7E"/>
    <w:rsid w:val="005170BF"/>
    <w:rsid w:val="005171C2"/>
    <w:rsid w:val="00517284"/>
    <w:rsid w:val="00517456"/>
    <w:rsid w:val="005176E2"/>
    <w:rsid w:val="005176F5"/>
    <w:rsid w:val="00517A9E"/>
    <w:rsid w:val="00517BF4"/>
    <w:rsid w:val="00517E03"/>
    <w:rsid w:val="00517E91"/>
    <w:rsid w:val="00517EDF"/>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68A"/>
    <w:rsid w:val="00522743"/>
    <w:rsid w:val="00522C2B"/>
    <w:rsid w:val="00523015"/>
    <w:rsid w:val="005230EF"/>
    <w:rsid w:val="00523197"/>
    <w:rsid w:val="005235B0"/>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6F1"/>
    <w:rsid w:val="00544AE2"/>
    <w:rsid w:val="00544B67"/>
    <w:rsid w:val="00544E3A"/>
    <w:rsid w:val="00544FC3"/>
    <w:rsid w:val="00545306"/>
    <w:rsid w:val="0054533E"/>
    <w:rsid w:val="005459F4"/>
    <w:rsid w:val="005463E0"/>
    <w:rsid w:val="00546494"/>
    <w:rsid w:val="00546522"/>
    <w:rsid w:val="0054652F"/>
    <w:rsid w:val="005465D8"/>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042"/>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8B3"/>
    <w:rsid w:val="00554A4B"/>
    <w:rsid w:val="00554A4C"/>
    <w:rsid w:val="005552B5"/>
    <w:rsid w:val="005553A2"/>
    <w:rsid w:val="005555C6"/>
    <w:rsid w:val="00555621"/>
    <w:rsid w:val="00555746"/>
    <w:rsid w:val="00555874"/>
    <w:rsid w:val="00555998"/>
    <w:rsid w:val="00555A9D"/>
    <w:rsid w:val="00555AD0"/>
    <w:rsid w:val="00555C45"/>
    <w:rsid w:val="005569B0"/>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E77"/>
    <w:rsid w:val="00561F64"/>
    <w:rsid w:val="00562024"/>
    <w:rsid w:val="005620AA"/>
    <w:rsid w:val="0056211B"/>
    <w:rsid w:val="0056221D"/>
    <w:rsid w:val="00562DC1"/>
    <w:rsid w:val="00563064"/>
    <w:rsid w:val="005630AF"/>
    <w:rsid w:val="0056318F"/>
    <w:rsid w:val="005631EA"/>
    <w:rsid w:val="00563360"/>
    <w:rsid w:val="005635EF"/>
    <w:rsid w:val="00563950"/>
    <w:rsid w:val="005639E3"/>
    <w:rsid w:val="00563B11"/>
    <w:rsid w:val="00563F47"/>
    <w:rsid w:val="005642D8"/>
    <w:rsid w:val="005642FC"/>
    <w:rsid w:val="00564972"/>
    <w:rsid w:val="005649C1"/>
    <w:rsid w:val="00564B03"/>
    <w:rsid w:val="00564BA2"/>
    <w:rsid w:val="00564D6B"/>
    <w:rsid w:val="00564EBE"/>
    <w:rsid w:val="00564FC2"/>
    <w:rsid w:val="0056520E"/>
    <w:rsid w:val="00565374"/>
    <w:rsid w:val="00565625"/>
    <w:rsid w:val="005657AA"/>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D66"/>
    <w:rsid w:val="00580DF6"/>
    <w:rsid w:val="00580F73"/>
    <w:rsid w:val="005810D3"/>
    <w:rsid w:val="005814D6"/>
    <w:rsid w:val="00581535"/>
    <w:rsid w:val="0058195C"/>
    <w:rsid w:val="00581A1E"/>
    <w:rsid w:val="00581CCE"/>
    <w:rsid w:val="00581DE1"/>
    <w:rsid w:val="00581E9D"/>
    <w:rsid w:val="00581F09"/>
    <w:rsid w:val="00582068"/>
    <w:rsid w:val="00582190"/>
    <w:rsid w:val="00582785"/>
    <w:rsid w:val="00582939"/>
    <w:rsid w:val="005829AA"/>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24"/>
    <w:rsid w:val="0059586A"/>
    <w:rsid w:val="00595C80"/>
    <w:rsid w:val="00595CCE"/>
    <w:rsid w:val="00595FD7"/>
    <w:rsid w:val="0059600A"/>
    <w:rsid w:val="005962DB"/>
    <w:rsid w:val="00596488"/>
    <w:rsid w:val="0059682D"/>
    <w:rsid w:val="00596B9C"/>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8E4"/>
    <w:rsid w:val="005A3A3F"/>
    <w:rsid w:val="005A3BBF"/>
    <w:rsid w:val="005A3C2B"/>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B20"/>
    <w:rsid w:val="005B3CAC"/>
    <w:rsid w:val="005B3F68"/>
    <w:rsid w:val="005B3FC7"/>
    <w:rsid w:val="005B408F"/>
    <w:rsid w:val="005B4741"/>
    <w:rsid w:val="005B4866"/>
    <w:rsid w:val="005B4AE5"/>
    <w:rsid w:val="005B4CB1"/>
    <w:rsid w:val="005B4CC7"/>
    <w:rsid w:val="005B4DA8"/>
    <w:rsid w:val="005B4E6F"/>
    <w:rsid w:val="005B55DE"/>
    <w:rsid w:val="005B5759"/>
    <w:rsid w:val="005B592F"/>
    <w:rsid w:val="005B5F22"/>
    <w:rsid w:val="005B61FC"/>
    <w:rsid w:val="005B6371"/>
    <w:rsid w:val="005B671F"/>
    <w:rsid w:val="005B6BDC"/>
    <w:rsid w:val="005B7042"/>
    <w:rsid w:val="005B70A9"/>
    <w:rsid w:val="005B7251"/>
    <w:rsid w:val="005B72BE"/>
    <w:rsid w:val="005B7470"/>
    <w:rsid w:val="005B74F3"/>
    <w:rsid w:val="005B78E0"/>
    <w:rsid w:val="005B7A5F"/>
    <w:rsid w:val="005B7A75"/>
    <w:rsid w:val="005B7B59"/>
    <w:rsid w:val="005B7C63"/>
    <w:rsid w:val="005B7CD8"/>
    <w:rsid w:val="005C01AA"/>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CDC"/>
    <w:rsid w:val="005C6D83"/>
    <w:rsid w:val="005C72FC"/>
    <w:rsid w:val="005C76B0"/>
    <w:rsid w:val="005C7964"/>
    <w:rsid w:val="005C79C6"/>
    <w:rsid w:val="005C79CE"/>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0B8"/>
    <w:rsid w:val="005D28EE"/>
    <w:rsid w:val="005D2A83"/>
    <w:rsid w:val="005D2DA5"/>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C55"/>
    <w:rsid w:val="005F3EBB"/>
    <w:rsid w:val="005F41CE"/>
    <w:rsid w:val="005F4247"/>
    <w:rsid w:val="005F4251"/>
    <w:rsid w:val="005F4376"/>
    <w:rsid w:val="005F43A7"/>
    <w:rsid w:val="005F4881"/>
    <w:rsid w:val="005F4A3A"/>
    <w:rsid w:val="005F4BDA"/>
    <w:rsid w:val="005F4DD1"/>
    <w:rsid w:val="005F4DDA"/>
    <w:rsid w:val="005F4F87"/>
    <w:rsid w:val="005F509D"/>
    <w:rsid w:val="005F5290"/>
    <w:rsid w:val="005F52D5"/>
    <w:rsid w:val="005F5391"/>
    <w:rsid w:val="005F5874"/>
    <w:rsid w:val="005F592F"/>
    <w:rsid w:val="005F5A59"/>
    <w:rsid w:val="005F5CD3"/>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5ED"/>
    <w:rsid w:val="00601630"/>
    <w:rsid w:val="00601648"/>
    <w:rsid w:val="00601755"/>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13"/>
    <w:rsid w:val="00603B6F"/>
    <w:rsid w:val="0060413F"/>
    <w:rsid w:val="006044A4"/>
    <w:rsid w:val="006045BD"/>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275"/>
    <w:rsid w:val="0061131C"/>
    <w:rsid w:val="00611470"/>
    <w:rsid w:val="0061154F"/>
    <w:rsid w:val="00611828"/>
    <w:rsid w:val="00611936"/>
    <w:rsid w:val="00611A1C"/>
    <w:rsid w:val="00611B7F"/>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C74"/>
    <w:rsid w:val="00617F73"/>
    <w:rsid w:val="00617FF2"/>
    <w:rsid w:val="00620328"/>
    <w:rsid w:val="00620861"/>
    <w:rsid w:val="00620C04"/>
    <w:rsid w:val="00620DDF"/>
    <w:rsid w:val="00620F91"/>
    <w:rsid w:val="00620FD8"/>
    <w:rsid w:val="00621719"/>
    <w:rsid w:val="00621A55"/>
    <w:rsid w:val="00621DE7"/>
    <w:rsid w:val="00622074"/>
    <w:rsid w:val="006221C3"/>
    <w:rsid w:val="00622972"/>
    <w:rsid w:val="00622AF3"/>
    <w:rsid w:val="00622D94"/>
    <w:rsid w:val="00622DD8"/>
    <w:rsid w:val="00622EC9"/>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959"/>
    <w:rsid w:val="00626BE2"/>
    <w:rsid w:val="00626D17"/>
    <w:rsid w:val="00626F90"/>
    <w:rsid w:val="006273A7"/>
    <w:rsid w:val="006273B9"/>
    <w:rsid w:val="006273D5"/>
    <w:rsid w:val="00627577"/>
    <w:rsid w:val="006276E0"/>
    <w:rsid w:val="006278C5"/>
    <w:rsid w:val="00627A0D"/>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C2E"/>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980"/>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33"/>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41"/>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2E7"/>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5DC"/>
    <w:rsid w:val="0068760D"/>
    <w:rsid w:val="006877FC"/>
    <w:rsid w:val="00687A47"/>
    <w:rsid w:val="00687AE5"/>
    <w:rsid w:val="00687B53"/>
    <w:rsid w:val="00687C46"/>
    <w:rsid w:val="00687E1E"/>
    <w:rsid w:val="00690770"/>
    <w:rsid w:val="0069078C"/>
    <w:rsid w:val="00690A09"/>
    <w:rsid w:val="00690A3C"/>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A7"/>
    <w:rsid w:val="006C6106"/>
    <w:rsid w:val="006C6149"/>
    <w:rsid w:val="006C6584"/>
    <w:rsid w:val="006C66BF"/>
    <w:rsid w:val="006C6822"/>
    <w:rsid w:val="006C6951"/>
    <w:rsid w:val="006C69E9"/>
    <w:rsid w:val="006C69EA"/>
    <w:rsid w:val="006C6A20"/>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935"/>
    <w:rsid w:val="006D2939"/>
    <w:rsid w:val="006D3043"/>
    <w:rsid w:val="006D30E7"/>
    <w:rsid w:val="006D3665"/>
    <w:rsid w:val="006D383B"/>
    <w:rsid w:val="006D38D6"/>
    <w:rsid w:val="006D39F6"/>
    <w:rsid w:val="006D3DFF"/>
    <w:rsid w:val="006D4053"/>
    <w:rsid w:val="006D40EB"/>
    <w:rsid w:val="006D44DF"/>
    <w:rsid w:val="006D4669"/>
    <w:rsid w:val="006D470C"/>
    <w:rsid w:val="006D4765"/>
    <w:rsid w:val="006D498B"/>
    <w:rsid w:val="006D49CE"/>
    <w:rsid w:val="006D4C26"/>
    <w:rsid w:val="006D4C45"/>
    <w:rsid w:val="006D4C7F"/>
    <w:rsid w:val="006D4E55"/>
    <w:rsid w:val="006D4EC4"/>
    <w:rsid w:val="006D4F10"/>
    <w:rsid w:val="006D5255"/>
    <w:rsid w:val="006D596A"/>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10CD"/>
    <w:rsid w:val="006E114C"/>
    <w:rsid w:val="006E121F"/>
    <w:rsid w:val="006E13A2"/>
    <w:rsid w:val="006E1529"/>
    <w:rsid w:val="006E1544"/>
    <w:rsid w:val="006E16A1"/>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3B0"/>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DB9"/>
    <w:rsid w:val="00705F7F"/>
    <w:rsid w:val="00706050"/>
    <w:rsid w:val="007061D3"/>
    <w:rsid w:val="007066A8"/>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711"/>
    <w:rsid w:val="00722982"/>
    <w:rsid w:val="00722C89"/>
    <w:rsid w:val="0072359D"/>
    <w:rsid w:val="00723BA7"/>
    <w:rsid w:val="00723C25"/>
    <w:rsid w:val="00723D13"/>
    <w:rsid w:val="00723DD9"/>
    <w:rsid w:val="00723EF2"/>
    <w:rsid w:val="00723F5A"/>
    <w:rsid w:val="0072431C"/>
    <w:rsid w:val="00724341"/>
    <w:rsid w:val="007248D1"/>
    <w:rsid w:val="00724DA3"/>
    <w:rsid w:val="00724F54"/>
    <w:rsid w:val="0072507E"/>
    <w:rsid w:val="0072530C"/>
    <w:rsid w:val="007253FE"/>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B40"/>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25"/>
    <w:rsid w:val="0073578A"/>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1F6A"/>
    <w:rsid w:val="00742117"/>
    <w:rsid w:val="00742350"/>
    <w:rsid w:val="0074247B"/>
    <w:rsid w:val="0074261C"/>
    <w:rsid w:val="00742847"/>
    <w:rsid w:val="0074294D"/>
    <w:rsid w:val="007429F9"/>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57F88"/>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D6"/>
    <w:rsid w:val="00762156"/>
    <w:rsid w:val="0076239A"/>
    <w:rsid w:val="007623F9"/>
    <w:rsid w:val="007625A9"/>
    <w:rsid w:val="007625C5"/>
    <w:rsid w:val="00762FB9"/>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92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CDA"/>
    <w:rsid w:val="00777DA5"/>
    <w:rsid w:val="00777F57"/>
    <w:rsid w:val="0078023B"/>
    <w:rsid w:val="0078053F"/>
    <w:rsid w:val="00780946"/>
    <w:rsid w:val="00780B9B"/>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AE2"/>
    <w:rsid w:val="00783B0C"/>
    <w:rsid w:val="00783F5C"/>
    <w:rsid w:val="00784B67"/>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0B6"/>
    <w:rsid w:val="0079421F"/>
    <w:rsid w:val="007943EC"/>
    <w:rsid w:val="007944AE"/>
    <w:rsid w:val="007944DB"/>
    <w:rsid w:val="007949B0"/>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70C"/>
    <w:rsid w:val="007A2B5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3D6"/>
    <w:rsid w:val="007C2A58"/>
    <w:rsid w:val="007C2BD8"/>
    <w:rsid w:val="007C2C62"/>
    <w:rsid w:val="007C2E37"/>
    <w:rsid w:val="007C2EE0"/>
    <w:rsid w:val="007C2F11"/>
    <w:rsid w:val="007C2F84"/>
    <w:rsid w:val="007C3880"/>
    <w:rsid w:val="007C38FB"/>
    <w:rsid w:val="007C39D1"/>
    <w:rsid w:val="007C3BC4"/>
    <w:rsid w:val="007C3C2A"/>
    <w:rsid w:val="007C3CCF"/>
    <w:rsid w:val="007C3D83"/>
    <w:rsid w:val="007C41BE"/>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63B"/>
    <w:rsid w:val="007D4D56"/>
    <w:rsid w:val="007D4D60"/>
    <w:rsid w:val="007D4FF6"/>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E30"/>
    <w:rsid w:val="007F104D"/>
    <w:rsid w:val="007F10E2"/>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023"/>
    <w:rsid w:val="007F5104"/>
    <w:rsid w:val="007F5F28"/>
    <w:rsid w:val="007F5FB2"/>
    <w:rsid w:val="007F626A"/>
    <w:rsid w:val="007F63B8"/>
    <w:rsid w:val="007F63D7"/>
    <w:rsid w:val="007F683F"/>
    <w:rsid w:val="007F6DAC"/>
    <w:rsid w:val="007F6DC8"/>
    <w:rsid w:val="007F6F5A"/>
    <w:rsid w:val="007F74F4"/>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98"/>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5F5"/>
    <w:rsid w:val="008257A2"/>
    <w:rsid w:val="00825E52"/>
    <w:rsid w:val="00825FA6"/>
    <w:rsid w:val="008261C8"/>
    <w:rsid w:val="00826247"/>
    <w:rsid w:val="008262A6"/>
    <w:rsid w:val="008265D4"/>
    <w:rsid w:val="008265E8"/>
    <w:rsid w:val="008265F8"/>
    <w:rsid w:val="00826653"/>
    <w:rsid w:val="0082670C"/>
    <w:rsid w:val="00826C80"/>
    <w:rsid w:val="0082705B"/>
    <w:rsid w:val="008270ED"/>
    <w:rsid w:val="008270FC"/>
    <w:rsid w:val="008271D1"/>
    <w:rsid w:val="00827202"/>
    <w:rsid w:val="008273AD"/>
    <w:rsid w:val="008274A4"/>
    <w:rsid w:val="0082769B"/>
    <w:rsid w:val="008277CE"/>
    <w:rsid w:val="00827850"/>
    <w:rsid w:val="008279EA"/>
    <w:rsid w:val="00827AED"/>
    <w:rsid w:val="00827B7D"/>
    <w:rsid w:val="00827CD6"/>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0A"/>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C69"/>
    <w:rsid w:val="00851274"/>
    <w:rsid w:val="00851495"/>
    <w:rsid w:val="008514D7"/>
    <w:rsid w:val="008517BA"/>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230"/>
    <w:rsid w:val="00862320"/>
    <w:rsid w:val="008624A8"/>
    <w:rsid w:val="00862A78"/>
    <w:rsid w:val="00862B0E"/>
    <w:rsid w:val="00862B36"/>
    <w:rsid w:val="00862E16"/>
    <w:rsid w:val="00862ED2"/>
    <w:rsid w:val="008634C5"/>
    <w:rsid w:val="008636BA"/>
    <w:rsid w:val="00863A55"/>
    <w:rsid w:val="00864443"/>
    <w:rsid w:val="008644D7"/>
    <w:rsid w:val="0086487D"/>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70033"/>
    <w:rsid w:val="008700E7"/>
    <w:rsid w:val="0087032B"/>
    <w:rsid w:val="008703D4"/>
    <w:rsid w:val="0087058D"/>
    <w:rsid w:val="008705D2"/>
    <w:rsid w:val="008706B9"/>
    <w:rsid w:val="008707C6"/>
    <w:rsid w:val="0087091A"/>
    <w:rsid w:val="00870B19"/>
    <w:rsid w:val="00871496"/>
    <w:rsid w:val="0087155B"/>
    <w:rsid w:val="0087157C"/>
    <w:rsid w:val="008715E5"/>
    <w:rsid w:val="00871606"/>
    <w:rsid w:val="00871742"/>
    <w:rsid w:val="0087192F"/>
    <w:rsid w:val="00871C19"/>
    <w:rsid w:val="00871C89"/>
    <w:rsid w:val="00871E62"/>
    <w:rsid w:val="00871FBD"/>
    <w:rsid w:val="0087211A"/>
    <w:rsid w:val="0087255C"/>
    <w:rsid w:val="00872956"/>
    <w:rsid w:val="008729C8"/>
    <w:rsid w:val="00872A65"/>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273"/>
    <w:rsid w:val="0088496A"/>
    <w:rsid w:val="008849F6"/>
    <w:rsid w:val="00884A53"/>
    <w:rsid w:val="00884E56"/>
    <w:rsid w:val="00884EEB"/>
    <w:rsid w:val="00884F36"/>
    <w:rsid w:val="00885031"/>
    <w:rsid w:val="0088513E"/>
    <w:rsid w:val="008853C5"/>
    <w:rsid w:val="00885712"/>
    <w:rsid w:val="0088575D"/>
    <w:rsid w:val="00885870"/>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B70"/>
    <w:rsid w:val="00895D6A"/>
    <w:rsid w:val="008961D5"/>
    <w:rsid w:val="00896480"/>
    <w:rsid w:val="008965CA"/>
    <w:rsid w:val="008965EB"/>
    <w:rsid w:val="008967C3"/>
    <w:rsid w:val="00896938"/>
    <w:rsid w:val="00896CA5"/>
    <w:rsid w:val="00896D6A"/>
    <w:rsid w:val="00896D8C"/>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461"/>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3E2"/>
    <w:rsid w:val="008C75B2"/>
    <w:rsid w:val="008C7851"/>
    <w:rsid w:val="008D01A9"/>
    <w:rsid w:val="008D01AB"/>
    <w:rsid w:val="008D04CE"/>
    <w:rsid w:val="008D079B"/>
    <w:rsid w:val="008D07C2"/>
    <w:rsid w:val="008D0AC4"/>
    <w:rsid w:val="008D0BB7"/>
    <w:rsid w:val="008D0BFA"/>
    <w:rsid w:val="008D0DBC"/>
    <w:rsid w:val="008D124F"/>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E22"/>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40D1"/>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AC6"/>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BBA"/>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8C0"/>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377"/>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52"/>
    <w:rsid w:val="00937E35"/>
    <w:rsid w:val="00940143"/>
    <w:rsid w:val="00940223"/>
    <w:rsid w:val="009404F9"/>
    <w:rsid w:val="00940583"/>
    <w:rsid w:val="0094064D"/>
    <w:rsid w:val="00940654"/>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C73"/>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487"/>
    <w:rsid w:val="009805EC"/>
    <w:rsid w:val="009808C7"/>
    <w:rsid w:val="009808CD"/>
    <w:rsid w:val="00980B88"/>
    <w:rsid w:val="00980BC5"/>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E51"/>
    <w:rsid w:val="00996F75"/>
    <w:rsid w:val="00997010"/>
    <w:rsid w:val="009970C1"/>
    <w:rsid w:val="00997261"/>
    <w:rsid w:val="009979CC"/>
    <w:rsid w:val="00997E56"/>
    <w:rsid w:val="009A0032"/>
    <w:rsid w:val="009A034D"/>
    <w:rsid w:val="009A07F6"/>
    <w:rsid w:val="009A07FA"/>
    <w:rsid w:val="009A0AC1"/>
    <w:rsid w:val="009A0DB5"/>
    <w:rsid w:val="009A0F6E"/>
    <w:rsid w:val="009A153C"/>
    <w:rsid w:val="009A1690"/>
    <w:rsid w:val="009A1967"/>
    <w:rsid w:val="009A1CCF"/>
    <w:rsid w:val="009A1CD9"/>
    <w:rsid w:val="009A2644"/>
    <w:rsid w:val="009A2922"/>
    <w:rsid w:val="009A2BDE"/>
    <w:rsid w:val="009A2EA6"/>
    <w:rsid w:val="009A2F7A"/>
    <w:rsid w:val="009A2FCD"/>
    <w:rsid w:val="009A3076"/>
    <w:rsid w:val="009A30CB"/>
    <w:rsid w:val="009A322A"/>
    <w:rsid w:val="009A3440"/>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8BC"/>
    <w:rsid w:val="009A79B9"/>
    <w:rsid w:val="009A7D31"/>
    <w:rsid w:val="009A7DE9"/>
    <w:rsid w:val="009A7FBA"/>
    <w:rsid w:val="009A7FD0"/>
    <w:rsid w:val="009B0078"/>
    <w:rsid w:val="009B04F3"/>
    <w:rsid w:val="009B06E7"/>
    <w:rsid w:val="009B0CF8"/>
    <w:rsid w:val="009B0D3D"/>
    <w:rsid w:val="009B1374"/>
    <w:rsid w:val="009B13C8"/>
    <w:rsid w:val="009B156E"/>
    <w:rsid w:val="009B19AA"/>
    <w:rsid w:val="009B1A60"/>
    <w:rsid w:val="009B1E5D"/>
    <w:rsid w:val="009B1E72"/>
    <w:rsid w:val="009B208C"/>
    <w:rsid w:val="009B2230"/>
    <w:rsid w:val="009B2287"/>
    <w:rsid w:val="009B279F"/>
    <w:rsid w:val="009B2939"/>
    <w:rsid w:val="009B2941"/>
    <w:rsid w:val="009B2A15"/>
    <w:rsid w:val="009B2C45"/>
    <w:rsid w:val="009B2CB8"/>
    <w:rsid w:val="009B2EAE"/>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09"/>
    <w:rsid w:val="009B5D63"/>
    <w:rsid w:val="009B5DE1"/>
    <w:rsid w:val="009B5EC7"/>
    <w:rsid w:val="009B5FDE"/>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90"/>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801"/>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7BB"/>
    <w:rsid w:val="009E6BB3"/>
    <w:rsid w:val="009E6BC0"/>
    <w:rsid w:val="009E718C"/>
    <w:rsid w:val="009E73AE"/>
    <w:rsid w:val="009E7AA6"/>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184"/>
    <w:rsid w:val="009F334C"/>
    <w:rsid w:val="009F3B70"/>
    <w:rsid w:val="009F3C09"/>
    <w:rsid w:val="009F3C5A"/>
    <w:rsid w:val="009F3D16"/>
    <w:rsid w:val="009F3E7A"/>
    <w:rsid w:val="009F3F09"/>
    <w:rsid w:val="009F42DE"/>
    <w:rsid w:val="009F445A"/>
    <w:rsid w:val="009F45E5"/>
    <w:rsid w:val="009F4799"/>
    <w:rsid w:val="009F4D79"/>
    <w:rsid w:val="009F50C3"/>
    <w:rsid w:val="009F516C"/>
    <w:rsid w:val="009F53AE"/>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63A"/>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9FC"/>
    <w:rsid w:val="00A02C01"/>
    <w:rsid w:val="00A02C11"/>
    <w:rsid w:val="00A02EE4"/>
    <w:rsid w:val="00A034A9"/>
    <w:rsid w:val="00A03735"/>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AD1"/>
    <w:rsid w:val="00A06B92"/>
    <w:rsid w:val="00A06C24"/>
    <w:rsid w:val="00A06CC9"/>
    <w:rsid w:val="00A06DAF"/>
    <w:rsid w:val="00A07173"/>
    <w:rsid w:val="00A0717F"/>
    <w:rsid w:val="00A07452"/>
    <w:rsid w:val="00A074F9"/>
    <w:rsid w:val="00A0750D"/>
    <w:rsid w:val="00A077A8"/>
    <w:rsid w:val="00A0781D"/>
    <w:rsid w:val="00A0781E"/>
    <w:rsid w:val="00A07844"/>
    <w:rsid w:val="00A07880"/>
    <w:rsid w:val="00A07EC5"/>
    <w:rsid w:val="00A10001"/>
    <w:rsid w:val="00A101E4"/>
    <w:rsid w:val="00A10676"/>
    <w:rsid w:val="00A10D97"/>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444"/>
    <w:rsid w:val="00A146A4"/>
    <w:rsid w:val="00A146B4"/>
    <w:rsid w:val="00A147CD"/>
    <w:rsid w:val="00A1483C"/>
    <w:rsid w:val="00A148CC"/>
    <w:rsid w:val="00A14915"/>
    <w:rsid w:val="00A14A35"/>
    <w:rsid w:val="00A14C67"/>
    <w:rsid w:val="00A14E6B"/>
    <w:rsid w:val="00A14E6C"/>
    <w:rsid w:val="00A153B0"/>
    <w:rsid w:val="00A15456"/>
    <w:rsid w:val="00A15484"/>
    <w:rsid w:val="00A15B98"/>
    <w:rsid w:val="00A15DA7"/>
    <w:rsid w:val="00A16252"/>
    <w:rsid w:val="00A165CA"/>
    <w:rsid w:val="00A165E8"/>
    <w:rsid w:val="00A16606"/>
    <w:rsid w:val="00A16B16"/>
    <w:rsid w:val="00A16DA1"/>
    <w:rsid w:val="00A16DBF"/>
    <w:rsid w:val="00A16DFB"/>
    <w:rsid w:val="00A17018"/>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399"/>
    <w:rsid w:val="00A203E5"/>
    <w:rsid w:val="00A20806"/>
    <w:rsid w:val="00A20A03"/>
    <w:rsid w:val="00A20AA6"/>
    <w:rsid w:val="00A20AE8"/>
    <w:rsid w:val="00A20F49"/>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0CA"/>
    <w:rsid w:val="00A3553F"/>
    <w:rsid w:val="00A355A7"/>
    <w:rsid w:val="00A35C33"/>
    <w:rsid w:val="00A35C77"/>
    <w:rsid w:val="00A36407"/>
    <w:rsid w:val="00A36BCF"/>
    <w:rsid w:val="00A36C78"/>
    <w:rsid w:val="00A36FCE"/>
    <w:rsid w:val="00A36FE6"/>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796"/>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6268"/>
    <w:rsid w:val="00A565BF"/>
    <w:rsid w:val="00A566C1"/>
    <w:rsid w:val="00A566DF"/>
    <w:rsid w:val="00A56B7F"/>
    <w:rsid w:val="00A56D97"/>
    <w:rsid w:val="00A57322"/>
    <w:rsid w:val="00A574B6"/>
    <w:rsid w:val="00A57765"/>
    <w:rsid w:val="00A577AE"/>
    <w:rsid w:val="00A57878"/>
    <w:rsid w:val="00A57A0D"/>
    <w:rsid w:val="00A57BCD"/>
    <w:rsid w:val="00A57C4C"/>
    <w:rsid w:val="00A57E98"/>
    <w:rsid w:val="00A602C7"/>
    <w:rsid w:val="00A60417"/>
    <w:rsid w:val="00A605B1"/>
    <w:rsid w:val="00A608D1"/>
    <w:rsid w:val="00A60926"/>
    <w:rsid w:val="00A60AB7"/>
    <w:rsid w:val="00A6114C"/>
    <w:rsid w:val="00A6128F"/>
    <w:rsid w:val="00A61648"/>
    <w:rsid w:val="00A616B0"/>
    <w:rsid w:val="00A616DD"/>
    <w:rsid w:val="00A61A0C"/>
    <w:rsid w:val="00A61C62"/>
    <w:rsid w:val="00A61CB4"/>
    <w:rsid w:val="00A62046"/>
    <w:rsid w:val="00A621C8"/>
    <w:rsid w:val="00A623D7"/>
    <w:rsid w:val="00A6244B"/>
    <w:rsid w:val="00A62490"/>
    <w:rsid w:val="00A624FB"/>
    <w:rsid w:val="00A6251A"/>
    <w:rsid w:val="00A62731"/>
    <w:rsid w:val="00A62A30"/>
    <w:rsid w:val="00A62BC1"/>
    <w:rsid w:val="00A6310C"/>
    <w:rsid w:val="00A631ED"/>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249"/>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3CA"/>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D49"/>
    <w:rsid w:val="00A94E0B"/>
    <w:rsid w:val="00A94EE9"/>
    <w:rsid w:val="00A951C4"/>
    <w:rsid w:val="00A95362"/>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3FC"/>
    <w:rsid w:val="00AB175E"/>
    <w:rsid w:val="00AB1B62"/>
    <w:rsid w:val="00AB1BCA"/>
    <w:rsid w:val="00AB1D8D"/>
    <w:rsid w:val="00AB1E92"/>
    <w:rsid w:val="00AB20B3"/>
    <w:rsid w:val="00AB21A0"/>
    <w:rsid w:val="00AB223F"/>
    <w:rsid w:val="00AB24DF"/>
    <w:rsid w:val="00AB2B9B"/>
    <w:rsid w:val="00AB2FEC"/>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DE8"/>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9B3"/>
    <w:rsid w:val="00AC1AD7"/>
    <w:rsid w:val="00AC1CBB"/>
    <w:rsid w:val="00AC1DD1"/>
    <w:rsid w:val="00AC1F44"/>
    <w:rsid w:val="00AC20E4"/>
    <w:rsid w:val="00AC2249"/>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6A"/>
    <w:rsid w:val="00AD0A71"/>
    <w:rsid w:val="00AD0ABC"/>
    <w:rsid w:val="00AD1242"/>
    <w:rsid w:val="00AD16A5"/>
    <w:rsid w:val="00AD18B7"/>
    <w:rsid w:val="00AD1D54"/>
    <w:rsid w:val="00AD1EAD"/>
    <w:rsid w:val="00AD1ED4"/>
    <w:rsid w:val="00AD22BA"/>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1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98"/>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096"/>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1254"/>
    <w:rsid w:val="00B2158F"/>
    <w:rsid w:val="00B21668"/>
    <w:rsid w:val="00B216FF"/>
    <w:rsid w:val="00B218B1"/>
    <w:rsid w:val="00B22495"/>
    <w:rsid w:val="00B22841"/>
    <w:rsid w:val="00B2293E"/>
    <w:rsid w:val="00B22BC0"/>
    <w:rsid w:val="00B22FAF"/>
    <w:rsid w:val="00B2334F"/>
    <w:rsid w:val="00B2368D"/>
    <w:rsid w:val="00B23808"/>
    <w:rsid w:val="00B23976"/>
    <w:rsid w:val="00B2490F"/>
    <w:rsid w:val="00B249C9"/>
    <w:rsid w:val="00B24A8E"/>
    <w:rsid w:val="00B25040"/>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FC4"/>
    <w:rsid w:val="00B330AC"/>
    <w:rsid w:val="00B330F0"/>
    <w:rsid w:val="00B331B9"/>
    <w:rsid w:val="00B33B8D"/>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37ED1"/>
    <w:rsid w:val="00B4019B"/>
    <w:rsid w:val="00B405E5"/>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70A"/>
    <w:rsid w:val="00B43D61"/>
    <w:rsid w:val="00B43D75"/>
    <w:rsid w:val="00B43D83"/>
    <w:rsid w:val="00B43E49"/>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A48"/>
    <w:rsid w:val="00BB1C46"/>
    <w:rsid w:val="00BB1D57"/>
    <w:rsid w:val="00BB1E40"/>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8C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60DD"/>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B19"/>
    <w:rsid w:val="00BC7BD9"/>
    <w:rsid w:val="00BC7CFF"/>
    <w:rsid w:val="00BC7EBB"/>
    <w:rsid w:val="00BC7ECF"/>
    <w:rsid w:val="00BD01B6"/>
    <w:rsid w:val="00BD02A0"/>
    <w:rsid w:val="00BD087E"/>
    <w:rsid w:val="00BD0A92"/>
    <w:rsid w:val="00BD0C9D"/>
    <w:rsid w:val="00BD0CEE"/>
    <w:rsid w:val="00BD0DE5"/>
    <w:rsid w:val="00BD0E43"/>
    <w:rsid w:val="00BD1296"/>
    <w:rsid w:val="00BD134F"/>
    <w:rsid w:val="00BD18C7"/>
    <w:rsid w:val="00BD1C2B"/>
    <w:rsid w:val="00BD1D54"/>
    <w:rsid w:val="00BD204D"/>
    <w:rsid w:val="00BD20EF"/>
    <w:rsid w:val="00BD2569"/>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7B"/>
    <w:rsid w:val="00BD6305"/>
    <w:rsid w:val="00BD6338"/>
    <w:rsid w:val="00BD63EC"/>
    <w:rsid w:val="00BD658F"/>
    <w:rsid w:val="00BD66B5"/>
    <w:rsid w:val="00BD6777"/>
    <w:rsid w:val="00BD67EB"/>
    <w:rsid w:val="00BD6B78"/>
    <w:rsid w:val="00BD6BF1"/>
    <w:rsid w:val="00BD6FE6"/>
    <w:rsid w:val="00BD70AA"/>
    <w:rsid w:val="00BD73DE"/>
    <w:rsid w:val="00BD7620"/>
    <w:rsid w:val="00BD77E9"/>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2BA"/>
    <w:rsid w:val="00BE32F1"/>
    <w:rsid w:val="00BE3697"/>
    <w:rsid w:val="00BE3707"/>
    <w:rsid w:val="00BE3816"/>
    <w:rsid w:val="00BE3865"/>
    <w:rsid w:val="00BE3A34"/>
    <w:rsid w:val="00BE3B26"/>
    <w:rsid w:val="00BE3B3A"/>
    <w:rsid w:val="00BE4283"/>
    <w:rsid w:val="00BE4322"/>
    <w:rsid w:val="00BE43FC"/>
    <w:rsid w:val="00BE47A4"/>
    <w:rsid w:val="00BE49CD"/>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43C"/>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4A"/>
    <w:rsid w:val="00C11558"/>
    <w:rsid w:val="00C1183D"/>
    <w:rsid w:val="00C11AD0"/>
    <w:rsid w:val="00C1221F"/>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571"/>
    <w:rsid w:val="00C16648"/>
    <w:rsid w:val="00C166C0"/>
    <w:rsid w:val="00C16708"/>
    <w:rsid w:val="00C1672D"/>
    <w:rsid w:val="00C1676F"/>
    <w:rsid w:val="00C16890"/>
    <w:rsid w:val="00C16923"/>
    <w:rsid w:val="00C16989"/>
    <w:rsid w:val="00C16B68"/>
    <w:rsid w:val="00C1707F"/>
    <w:rsid w:val="00C170CF"/>
    <w:rsid w:val="00C1713B"/>
    <w:rsid w:val="00C173FA"/>
    <w:rsid w:val="00C17A70"/>
    <w:rsid w:val="00C17BD9"/>
    <w:rsid w:val="00C17D54"/>
    <w:rsid w:val="00C20130"/>
    <w:rsid w:val="00C2018E"/>
    <w:rsid w:val="00C2029C"/>
    <w:rsid w:val="00C205EA"/>
    <w:rsid w:val="00C20745"/>
    <w:rsid w:val="00C20A64"/>
    <w:rsid w:val="00C20A7C"/>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5AC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27FD7"/>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709"/>
    <w:rsid w:val="00C47CD9"/>
    <w:rsid w:val="00C47D80"/>
    <w:rsid w:val="00C47DDD"/>
    <w:rsid w:val="00C47E5D"/>
    <w:rsid w:val="00C47E8A"/>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3E65"/>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2065"/>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46"/>
    <w:rsid w:val="00C66DE8"/>
    <w:rsid w:val="00C66E9B"/>
    <w:rsid w:val="00C67201"/>
    <w:rsid w:val="00C674D1"/>
    <w:rsid w:val="00C67786"/>
    <w:rsid w:val="00C679FC"/>
    <w:rsid w:val="00C67BA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1B"/>
    <w:rsid w:val="00C804EF"/>
    <w:rsid w:val="00C809CC"/>
    <w:rsid w:val="00C80A5B"/>
    <w:rsid w:val="00C810E0"/>
    <w:rsid w:val="00C811DE"/>
    <w:rsid w:val="00C81291"/>
    <w:rsid w:val="00C813D3"/>
    <w:rsid w:val="00C81578"/>
    <w:rsid w:val="00C81616"/>
    <w:rsid w:val="00C81C29"/>
    <w:rsid w:val="00C81FB8"/>
    <w:rsid w:val="00C82099"/>
    <w:rsid w:val="00C820C8"/>
    <w:rsid w:val="00C820E1"/>
    <w:rsid w:val="00C821EE"/>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864"/>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03F"/>
    <w:rsid w:val="00C95239"/>
    <w:rsid w:val="00C952C4"/>
    <w:rsid w:val="00C95A99"/>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85D"/>
    <w:rsid w:val="00CA4993"/>
    <w:rsid w:val="00CA4A90"/>
    <w:rsid w:val="00CA4BA8"/>
    <w:rsid w:val="00CA4E7F"/>
    <w:rsid w:val="00CA528A"/>
    <w:rsid w:val="00CA561A"/>
    <w:rsid w:val="00CA5751"/>
    <w:rsid w:val="00CA5871"/>
    <w:rsid w:val="00CA5998"/>
    <w:rsid w:val="00CA5A4F"/>
    <w:rsid w:val="00CA5D93"/>
    <w:rsid w:val="00CA5DC3"/>
    <w:rsid w:val="00CA5DC7"/>
    <w:rsid w:val="00CA5EE8"/>
    <w:rsid w:val="00CA6372"/>
    <w:rsid w:val="00CA6610"/>
    <w:rsid w:val="00CA6A52"/>
    <w:rsid w:val="00CA6FA8"/>
    <w:rsid w:val="00CA7181"/>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0E"/>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2C2"/>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37D"/>
    <w:rsid w:val="00CD67C3"/>
    <w:rsid w:val="00CD68ED"/>
    <w:rsid w:val="00CD6AD5"/>
    <w:rsid w:val="00CD6C60"/>
    <w:rsid w:val="00CD6D35"/>
    <w:rsid w:val="00CD6F75"/>
    <w:rsid w:val="00CD6F7A"/>
    <w:rsid w:val="00CD710A"/>
    <w:rsid w:val="00CD7244"/>
    <w:rsid w:val="00CD7BD3"/>
    <w:rsid w:val="00CD7CBE"/>
    <w:rsid w:val="00CE0672"/>
    <w:rsid w:val="00CE0968"/>
    <w:rsid w:val="00CE0B21"/>
    <w:rsid w:val="00CE100F"/>
    <w:rsid w:val="00CE119F"/>
    <w:rsid w:val="00CE1394"/>
    <w:rsid w:val="00CE153B"/>
    <w:rsid w:val="00CE17FC"/>
    <w:rsid w:val="00CE1899"/>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6C6"/>
    <w:rsid w:val="00CE59DE"/>
    <w:rsid w:val="00CE5BDD"/>
    <w:rsid w:val="00CE5DBC"/>
    <w:rsid w:val="00CE5DF8"/>
    <w:rsid w:val="00CE613F"/>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82E"/>
    <w:rsid w:val="00CF588B"/>
    <w:rsid w:val="00CF59F1"/>
    <w:rsid w:val="00CF5C65"/>
    <w:rsid w:val="00CF5EC0"/>
    <w:rsid w:val="00CF618B"/>
    <w:rsid w:val="00CF6AAC"/>
    <w:rsid w:val="00CF6BA3"/>
    <w:rsid w:val="00CF6CC9"/>
    <w:rsid w:val="00CF7245"/>
    <w:rsid w:val="00CF7520"/>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353"/>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3BC"/>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582"/>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6EA2"/>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5E5"/>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3C"/>
    <w:rsid w:val="00D6684B"/>
    <w:rsid w:val="00D669C4"/>
    <w:rsid w:val="00D669DB"/>
    <w:rsid w:val="00D67561"/>
    <w:rsid w:val="00D675B2"/>
    <w:rsid w:val="00D677E2"/>
    <w:rsid w:val="00D6792D"/>
    <w:rsid w:val="00D7010A"/>
    <w:rsid w:val="00D70226"/>
    <w:rsid w:val="00D70390"/>
    <w:rsid w:val="00D703B4"/>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0FD0"/>
    <w:rsid w:val="00DA1460"/>
    <w:rsid w:val="00DA1534"/>
    <w:rsid w:val="00DA1753"/>
    <w:rsid w:val="00DA1990"/>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00F"/>
    <w:rsid w:val="00DC0256"/>
    <w:rsid w:val="00DC05AB"/>
    <w:rsid w:val="00DC05F1"/>
    <w:rsid w:val="00DC06A4"/>
    <w:rsid w:val="00DC0971"/>
    <w:rsid w:val="00DC09EE"/>
    <w:rsid w:val="00DC0DC6"/>
    <w:rsid w:val="00DC10E5"/>
    <w:rsid w:val="00DC113C"/>
    <w:rsid w:val="00DC1699"/>
    <w:rsid w:val="00DC1E5B"/>
    <w:rsid w:val="00DC1E5C"/>
    <w:rsid w:val="00DC1F78"/>
    <w:rsid w:val="00DC221C"/>
    <w:rsid w:val="00DC229F"/>
    <w:rsid w:val="00DC266B"/>
    <w:rsid w:val="00DC26E6"/>
    <w:rsid w:val="00DC278E"/>
    <w:rsid w:val="00DC2793"/>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C2A"/>
    <w:rsid w:val="00DD1E07"/>
    <w:rsid w:val="00DD2075"/>
    <w:rsid w:val="00DD23C6"/>
    <w:rsid w:val="00DD2433"/>
    <w:rsid w:val="00DD2461"/>
    <w:rsid w:val="00DD25A0"/>
    <w:rsid w:val="00DD25EB"/>
    <w:rsid w:val="00DD2633"/>
    <w:rsid w:val="00DD26D5"/>
    <w:rsid w:val="00DD27CE"/>
    <w:rsid w:val="00DD2817"/>
    <w:rsid w:val="00DD2A22"/>
    <w:rsid w:val="00DD2AE2"/>
    <w:rsid w:val="00DD2B3B"/>
    <w:rsid w:val="00DD2B51"/>
    <w:rsid w:val="00DD2D65"/>
    <w:rsid w:val="00DD301F"/>
    <w:rsid w:val="00DD3158"/>
    <w:rsid w:val="00DD326F"/>
    <w:rsid w:val="00DD3D22"/>
    <w:rsid w:val="00DD3DDB"/>
    <w:rsid w:val="00DD423D"/>
    <w:rsid w:val="00DD44A4"/>
    <w:rsid w:val="00DD4989"/>
    <w:rsid w:val="00DD49B8"/>
    <w:rsid w:val="00DD4C3B"/>
    <w:rsid w:val="00DD4DEE"/>
    <w:rsid w:val="00DD4DF2"/>
    <w:rsid w:val="00DD4E47"/>
    <w:rsid w:val="00DD554A"/>
    <w:rsid w:val="00DD56EE"/>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00B"/>
    <w:rsid w:val="00DE0157"/>
    <w:rsid w:val="00DE02E7"/>
    <w:rsid w:val="00DE0347"/>
    <w:rsid w:val="00DE071D"/>
    <w:rsid w:val="00DE077B"/>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23E"/>
    <w:rsid w:val="00DE55AF"/>
    <w:rsid w:val="00DE5668"/>
    <w:rsid w:val="00DE5721"/>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0"/>
    <w:rsid w:val="00DE6EC6"/>
    <w:rsid w:val="00DE7057"/>
    <w:rsid w:val="00DE7276"/>
    <w:rsid w:val="00DE72D5"/>
    <w:rsid w:val="00DE7543"/>
    <w:rsid w:val="00DE79AF"/>
    <w:rsid w:val="00DE7BFD"/>
    <w:rsid w:val="00DE7CC8"/>
    <w:rsid w:val="00DE7F35"/>
    <w:rsid w:val="00DF00E3"/>
    <w:rsid w:val="00DF0171"/>
    <w:rsid w:val="00DF02C8"/>
    <w:rsid w:val="00DF0489"/>
    <w:rsid w:val="00DF06B9"/>
    <w:rsid w:val="00DF0BBB"/>
    <w:rsid w:val="00DF0D25"/>
    <w:rsid w:val="00DF0D2F"/>
    <w:rsid w:val="00DF0EC4"/>
    <w:rsid w:val="00DF0F78"/>
    <w:rsid w:val="00DF1338"/>
    <w:rsid w:val="00DF154D"/>
    <w:rsid w:val="00DF169D"/>
    <w:rsid w:val="00DF18CF"/>
    <w:rsid w:val="00DF1A8F"/>
    <w:rsid w:val="00DF1C35"/>
    <w:rsid w:val="00DF1F60"/>
    <w:rsid w:val="00DF1F87"/>
    <w:rsid w:val="00DF2035"/>
    <w:rsid w:val="00DF20E6"/>
    <w:rsid w:val="00DF233D"/>
    <w:rsid w:val="00DF249F"/>
    <w:rsid w:val="00DF2672"/>
    <w:rsid w:val="00DF328D"/>
    <w:rsid w:val="00DF33AB"/>
    <w:rsid w:val="00DF3410"/>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214"/>
    <w:rsid w:val="00E02727"/>
    <w:rsid w:val="00E0272E"/>
    <w:rsid w:val="00E0294F"/>
    <w:rsid w:val="00E02B69"/>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B5"/>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9AF"/>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96C"/>
    <w:rsid w:val="00E35DAB"/>
    <w:rsid w:val="00E35E11"/>
    <w:rsid w:val="00E36298"/>
    <w:rsid w:val="00E3630D"/>
    <w:rsid w:val="00E3633A"/>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2A9"/>
    <w:rsid w:val="00E4030C"/>
    <w:rsid w:val="00E404FA"/>
    <w:rsid w:val="00E408C6"/>
    <w:rsid w:val="00E40903"/>
    <w:rsid w:val="00E40EDC"/>
    <w:rsid w:val="00E40F79"/>
    <w:rsid w:val="00E411E8"/>
    <w:rsid w:val="00E41267"/>
    <w:rsid w:val="00E412A8"/>
    <w:rsid w:val="00E4142E"/>
    <w:rsid w:val="00E41B4B"/>
    <w:rsid w:val="00E41E4C"/>
    <w:rsid w:val="00E41F9C"/>
    <w:rsid w:val="00E42041"/>
    <w:rsid w:val="00E424EA"/>
    <w:rsid w:val="00E42988"/>
    <w:rsid w:val="00E42A01"/>
    <w:rsid w:val="00E42F0B"/>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609D"/>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BE5"/>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77C6E"/>
    <w:rsid w:val="00E802B9"/>
    <w:rsid w:val="00E80302"/>
    <w:rsid w:val="00E80307"/>
    <w:rsid w:val="00E80487"/>
    <w:rsid w:val="00E80606"/>
    <w:rsid w:val="00E80766"/>
    <w:rsid w:val="00E80793"/>
    <w:rsid w:val="00E80A02"/>
    <w:rsid w:val="00E80A21"/>
    <w:rsid w:val="00E80C11"/>
    <w:rsid w:val="00E80F98"/>
    <w:rsid w:val="00E8159B"/>
    <w:rsid w:val="00E817D9"/>
    <w:rsid w:val="00E817F6"/>
    <w:rsid w:val="00E81C62"/>
    <w:rsid w:val="00E8207E"/>
    <w:rsid w:val="00E82283"/>
    <w:rsid w:val="00E8230A"/>
    <w:rsid w:val="00E8278D"/>
    <w:rsid w:val="00E82860"/>
    <w:rsid w:val="00E829F0"/>
    <w:rsid w:val="00E82C7C"/>
    <w:rsid w:val="00E82E99"/>
    <w:rsid w:val="00E82F5C"/>
    <w:rsid w:val="00E8322A"/>
    <w:rsid w:val="00E83A54"/>
    <w:rsid w:val="00E83AFF"/>
    <w:rsid w:val="00E83BA9"/>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39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106"/>
    <w:rsid w:val="00EA1274"/>
    <w:rsid w:val="00EA127D"/>
    <w:rsid w:val="00EA166F"/>
    <w:rsid w:val="00EA17EF"/>
    <w:rsid w:val="00EA1BAB"/>
    <w:rsid w:val="00EA1C14"/>
    <w:rsid w:val="00EA224C"/>
    <w:rsid w:val="00EA242B"/>
    <w:rsid w:val="00EA264A"/>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9ED"/>
    <w:rsid w:val="00EB1DEA"/>
    <w:rsid w:val="00EB21EF"/>
    <w:rsid w:val="00EB25A9"/>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1E3"/>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14F"/>
    <w:rsid w:val="00EC3216"/>
    <w:rsid w:val="00EC335C"/>
    <w:rsid w:val="00EC33AD"/>
    <w:rsid w:val="00EC3473"/>
    <w:rsid w:val="00EC34F8"/>
    <w:rsid w:val="00EC357C"/>
    <w:rsid w:val="00EC3583"/>
    <w:rsid w:val="00EC3598"/>
    <w:rsid w:val="00EC3869"/>
    <w:rsid w:val="00EC3893"/>
    <w:rsid w:val="00EC391F"/>
    <w:rsid w:val="00EC39C0"/>
    <w:rsid w:val="00EC3BDC"/>
    <w:rsid w:val="00EC3FC1"/>
    <w:rsid w:val="00EC3FD5"/>
    <w:rsid w:val="00EC409C"/>
    <w:rsid w:val="00EC4107"/>
    <w:rsid w:val="00EC41AD"/>
    <w:rsid w:val="00EC4264"/>
    <w:rsid w:val="00EC4343"/>
    <w:rsid w:val="00EC4423"/>
    <w:rsid w:val="00EC45E4"/>
    <w:rsid w:val="00EC4908"/>
    <w:rsid w:val="00EC4A4A"/>
    <w:rsid w:val="00EC4CA9"/>
    <w:rsid w:val="00EC4CFB"/>
    <w:rsid w:val="00EC4FDE"/>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124"/>
    <w:rsid w:val="00ED23C6"/>
    <w:rsid w:val="00ED2763"/>
    <w:rsid w:val="00ED3263"/>
    <w:rsid w:val="00ED32B5"/>
    <w:rsid w:val="00ED33EC"/>
    <w:rsid w:val="00ED35F7"/>
    <w:rsid w:val="00ED3845"/>
    <w:rsid w:val="00ED38C8"/>
    <w:rsid w:val="00ED3C05"/>
    <w:rsid w:val="00ED3EFE"/>
    <w:rsid w:val="00ED44B6"/>
    <w:rsid w:val="00ED4518"/>
    <w:rsid w:val="00ED5254"/>
    <w:rsid w:val="00ED5416"/>
    <w:rsid w:val="00ED5452"/>
    <w:rsid w:val="00ED5999"/>
    <w:rsid w:val="00ED5A49"/>
    <w:rsid w:val="00ED5C51"/>
    <w:rsid w:val="00ED5F51"/>
    <w:rsid w:val="00ED60A0"/>
    <w:rsid w:val="00ED633D"/>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CCE"/>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487"/>
    <w:rsid w:val="00F105C6"/>
    <w:rsid w:val="00F1071B"/>
    <w:rsid w:val="00F10B55"/>
    <w:rsid w:val="00F10BC4"/>
    <w:rsid w:val="00F10FD1"/>
    <w:rsid w:val="00F11113"/>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7C"/>
    <w:rsid w:val="00F327F3"/>
    <w:rsid w:val="00F32804"/>
    <w:rsid w:val="00F32824"/>
    <w:rsid w:val="00F3298B"/>
    <w:rsid w:val="00F32AA9"/>
    <w:rsid w:val="00F32B65"/>
    <w:rsid w:val="00F32BAC"/>
    <w:rsid w:val="00F32BDA"/>
    <w:rsid w:val="00F32CF8"/>
    <w:rsid w:val="00F32D01"/>
    <w:rsid w:val="00F32EF7"/>
    <w:rsid w:val="00F330E5"/>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C3"/>
    <w:rsid w:val="00F35D3C"/>
    <w:rsid w:val="00F361A4"/>
    <w:rsid w:val="00F362BA"/>
    <w:rsid w:val="00F364B9"/>
    <w:rsid w:val="00F36804"/>
    <w:rsid w:val="00F3686A"/>
    <w:rsid w:val="00F369EA"/>
    <w:rsid w:val="00F36CE9"/>
    <w:rsid w:val="00F36E05"/>
    <w:rsid w:val="00F37129"/>
    <w:rsid w:val="00F37234"/>
    <w:rsid w:val="00F373E4"/>
    <w:rsid w:val="00F3744C"/>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8D7"/>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2D0"/>
    <w:rsid w:val="00F465CE"/>
    <w:rsid w:val="00F4679A"/>
    <w:rsid w:val="00F467AD"/>
    <w:rsid w:val="00F4691A"/>
    <w:rsid w:val="00F46A71"/>
    <w:rsid w:val="00F46CA6"/>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141D"/>
    <w:rsid w:val="00F515BE"/>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A9E"/>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BC"/>
    <w:rsid w:val="00F779E5"/>
    <w:rsid w:val="00F77A67"/>
    <w:rsid w:val="00F77BC4"/>
    <w:rsid w:val="00F77FFE"/>
    <w:rsid w:val="00F800E4"/>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850"/>
    <w:rsid w:val="00FB0957"/>
    <w:rsid w:val="00FB0A84"/>
    <w:rsid w:val="00FB0D52"/>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4C9"/>
    <w:rsid w:val="00FB35A8"/>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DA0"/>
    <w:rsid w:val="00FB5E99"/>
    <w:rsid w:val="00FB6364"/>
    <w:rsid w:val="00FB66E5"/>
    <w:rsid w:val="00FB679D"/>
    <w:rsid w:val="00FB680F"/>
    <w:rsid w:val="00FB689A"/>
    <w:rsid w:val="00FB6D47"/>
    <w:rsid w:val="00FB71ED"/>
    <w:rsid w:val="00FB74B1"/>
    <w:rsid w:val="00FB7583"/>
    <w:rsid w:val="00FB75B0"/>
    <w:rsid w:val="00FB7B72"/>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6F4F"/>
    <w:rsid w:val="00FC72D0"/>
    <w:rsid w:val="00FC75A9"/>
    <w:rsid w:val="00FC7642"/>
    <w:rsid w:val="00FC7700"/>
    <w:rsid w:val="00FC7877"/>
    <w:rsid w:val="00FC7942"/>
    <w:rsid w:val="00FC7C2A"/>
    <w:rsid w:val="00FC7EEB"/>
    <w:rsid w:val="00FD0015"/>
    <w:rsid w:val="00FD0445"/>
    <w:rsid w:val="00FD0508"/>
    <w:rsid w:val="00FD050F"/>
    <w:rsid w:val="00FD06F2"/>
    <w:rsid w:val="00FD0859"/>
    <w:rsid w:val="00FD09C5"/>
    <w:rsid w:val="00FD0BFA"/>
    <w:rsid w:val="00FD0D5E"/>
    <w:rsid w:val="00FD15E3"/>
    <w:rsid w:val="00FD161B"/>
    <w:rsid w:val="00FD16AB"/>
    <w:rsid w:val="00FD17BF"/>
    <w:rsid w:val="00FD1C1B"/>
    <w:rsid w:val="00FD20A1"/>
    <w:rsid w:val="00FD20F0"/>
    <w:rsid w:val="00FD21D5"/>
    <w:rsid w:val="00FD221D"/>
    <w:rsid w:val="00FD243B"/>
    <w:rsid w:val="00FD24DD"/>
    <w:rsid w:val="00FD252A"/>
    <w:rsid w:val="00FD255F"/>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6F8"/>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E90"/>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34E"/>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C0F"/>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36F83C52-6D9F-4E35-8AC6-C7D77D81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036164">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09020252">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hyperlink" Target="https://www.taxmanagementindia.com/visitor/detail_act.asp?ID=30923" TargetMode="External"/><Relationship Id="rId21" Type="http://schemas.openxmlformats.org/officeDocument/2006/relationships/hyperlink" Target="http://www.taxconnect.co.in" TargetMode="External"/><Relationship Id="rId42" Type="http://schemas.openxmlformats.org/officeDocument/2006/relationships/hyperlink" Target="https://www.taxmanagementindia.com/visitor/acts_rules_provisions.asp?ID=223" TargetMode="External"/><Relationship Id="rId47" Type="http://schemas.openxmlformats.org/officeDocument/2006/relationships/hyperlink" Target="https://www.taxmanagementindia.com/visitor/detail_act.asp?ID=4067" TargetMode="External"/><Relationship Id="rId63" Type="http://schemas.openxmlformats.org/officeDocument/2006/relationships/hyperlink" Target="https://www.taxmanagementindia.com/visitor/acts_rules_provisions.asp?ID=222" TargetMode="External"/><Relationship Id="rId68" Type="http://schemas.openxmlformats.org/officeDocument/2006/relationships/hyperlink" Target="https://www.taxmanagementindia.com/visitor/acts_rules_provisions.asp?ID=222" TargetMode="External"/><Relationship Id="rId84" Type="http://schemas.openxmlformats.org/officeDocument/2006/relationships/hyperlink" Target="https://www.taxmanagementindia.com/visitor/detail_forms.asp?ID=698" TargetMode="External"/><Relationship Id="rId89" Type="http://schemas.openxmlformats.org/officeDocument/2006/relationships/hyperlink" Target="https://www.taxmanagementindia.com/visitor/detail_forms.asp?ID=1149" TargetMode="External"/><Relationship Id="rId112" Type="http://schemas.openxmlformats.org/officeDocument/2006/relationships/hyperlink" Target="https://www.taxmanagementindia.com/visitor/detail_notification.asp?ID=138682" TargetMode="External"/><Relationship Id="rId133" Type="http://schemas.openxmlformats.org/officeDocument/2006/relationships/hyperlink" Target="http://www.taxconnect.co.in/" TargetMode="External"/><Relationship Id="rId138" Type="http://schemas.openxmlformats.org/officeDocument/2006/relationships/image" Target="media/image17.png"/><Relationship Id="rId16" Type="http://schemas.openxmlformats.org/officeDocument/2006/relationships/header" Target="header2.xml"/><Relationship Id="rId107" Type="http://schemas.openxmlformats.org/officeDocument/2006/relationships/hyperlink" Target="https://www.taxmanagementindia.com/visitor/detail_act.asp?ID=983"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180" TargetMode="External"/><Relationship Id="rId37" Type="http://schemas.openxmlformats.org/officeDocument/2006/relationships/hyperlink" Target="https://www.taxmanagementindia.com/visitor/detail_act.asp?ID=4342" TargetMode="External"/><Relationship Id="rId53" Type="http://schemas.openxmlformats.org/officeDocument/2006/relationships/hyperlink" Target="https://www.taxmanagementindia.com/visitor/detail_act.asp?ID=4067" TargetMode="External"/><Relationship Id="rId58" Type="http://schemas.openxmlformats.org/officeDocument/2006/relationships/hyperlink" Target="https://www.taxmanagementindia.com/visitor/acts_rules_provisions.asp?ID=222" TargetMode="External"/><Relationship Id="rId74" Type="http://schemas.openxmlformats.org/officeDocument/2006/relationships/hyperlink" Target="https://www.taxmanagementindia.com/visitor/detail_circular.asp?ID=64522" TargetMode="External"/><Relationship Id="rId79" Type="http://schemas.openxmlformats.org/officeDocument/2006/relationships/hyperlink" Target="https://www.taxmanagementindia.com/visitor/detail_act.asp?ID=3983" TargetMode="External"/><Relationship Id="rId102" Type="http://schemas.openxmlformats.org/officeDocument/2006/relationships/hyperlink" Target="https://www.taxmanagementindia.com/visitor/Detail_Case_Laws.asp?ID=156321" TargetMode="External"/><Relationship Id="rId123" Type="http://schemas.openxmlformats.org/officeDocument/2006/relationships/header" Target="header14.xml"/><Relationship Id="rId128" Type="http://schemas.openxmlformats.org/officeDocument/2006/relationships/hyperlink" Target="http://www.taxconnect.co.in/" TargetMode="External"/><Relationship Id="rId144" Type="http://schemas.openxmlformats.org/officeDocument/2006/relationships/header" Target="header15.xml"/><Relationship Id="rId5" Type="http://schemas.openxmlformats.org/officeDocument/2006/relationships/webSettings" Target="webSettings.xml"/><Relationship Id="rId90" Type="http://schemas.openxmlformats.org/officeDocument/2006/relationships/hyperlink" Target="https://www.taxmanagementindia.com/visitor/detail_forms.asp?ID=695" TargetMode="External"/><Relationship Id="rId95" Type="http://schemas.openxmlformats.org/officeDocument/2006/relationships/hyperlink" Target="https://www.taxmanagementindia.com/visitor/detail_act.asp?ID=3163" TargetMode="External"/><Relationship Id="rId22" Type="http://schemas.openxmlformats.org/officeDocument/2006/relationships/hyperlink" Target="mailto:info@taxconnect.co.in" TargetMode="External"/><Relationship Id="rId27" Type="http://schemas.openxmlformats.org/officeDocument/2006/relationships/header" Target="header7.xml"/><Relationship Id="rId43" Type="http://schemas.openxmlformats.org/officeDocument/2006/relationships/hyperlink" Target="https://www.taxmanagementindia.com/visitor/acts_rules_provisions.asp?ID=223" TargetMode="External"/><Relationship Id="rId48" Type="http://schemas.openxmlformats.org/officeDocument/2006/relationships/hyperlink" Target="https://www.taxmanagementindia.com/visitor/detail_act.asp?ID=3316" TargetMode="External"/><Relationship Id="rId64" Type="http://schemas.openxmlformats.org/officeDocument/2006/relationships/hyperlink" Target="https://www.taxmanagementindia.com/visitor/detail_forms.asp?ID=826" TargetMode="External"/><Relationship Id="rId69" Type="http://schemas.openxmlformats.org/officeDocument/2006/relationships/hyperlink" Target="https://www.taxmanagementindia.com/visitor/detail_forms.asp?ID=1755" TargetMode="External"/><Relationship Id="rId113" Type="http://schemas.openxmlformats.org/officeDocument/2006/relationships/header" Target="header12.xml"/><Relationship Id="rId118" Type="http://schemas.openxmlformats.org/officeDocument/2006/relationships/hyperlink" Target="https://www.taxmanagementindia.com/visitor/detail_act.asp?ID=30924" TargetMode="External"/><Relationship Id="rId134" Type="http://schemas.openxmlformats.org/officeDocument/2006/relationships/image" Target="media/image13.png"/><Relationship Id="rId139" Type="http://schemas.openxmlformats.org/officeDocument/2006/relationships/hyperlink" Target="mailto:poonam.khemka@taxconnect.co.in" TargetMode="External"/><Relationship Id="rId80" Type="http://schemas.openxmlformats.org/officeDocument/2006/relationships/hyperlink" Target="https://www.taxmanagementindia.com/visitor/detail_forms.asp?ID=699" TargetMode="External"/><Relationship Id="rId85" Type="http://schemas.openxmlformats.org/officeDocument/2006/relationships/hyperlink" Target="https://www.taxmanagementindia.com/visitor/detail_act.asp?ID=3983"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eader" Target="header5.xml"/><Relationship Id="rId33" Type="http://schemas.openxmlformats.org/officeDocument/2006/relationships/hyperlink" Target="https://www.taxmanagementindia.com/visitor/acts_rules_provisions.asp?ID=222" TargetMode="External"/><Relationship Id="rId38" Type="http://schemas.openxmlformats.org/officeDocument/2006/relationships/hyperlink" Target="https://www.taxmanagementindia.com/visitor/detail_forms.asp?ID=951" TargetMode="External"/><Relationship Id="rId46" Type="http://schemas.openxmlformats.org/officeDocument/2006/relationships/hyperlink" Target="https://www.taxmanagementindia.com/visitor/detail_forms.asp?ID=765" TargetMode="External"/><Relationship Id="rId59" Type="http://schemas.openxmlformats.org/officeDocument/2006/relationships/hyperlink" Target="https://www.taxmanagementindia.com/visitor/detail_forms.asp?ID=827" TargetMode="External"/><Relationship Id="rId67" Type="http://schemas.openxmlformats.org/officeDocument/2006/relationships/hyperlink" Target="https://www.taxmanagementindia.com/visitor/acts_rules_provisions.asp?ID=222" TargetMode="External"/><Relationship Id="rId103" Type="http://schemas.openxmlformats.org/officeDocument/2006/relationships/header" Target="header9.xml"/><Relationship Id="rId108" Type="http://schemas.openxmlformats.org/officeDocument/2006/relationships/hyperlink" Target="https://www.taxmanagementindia.com/visitor/acts_rules_provisions.asp?ID=34" TargetMode="External"/><Relationship Id="rId116" Type="http://schemas.openxmlformats.org/officeDocument/2006/relationships/hyperlink" Target="https://www.taxmanagementindia.com/visitor/acts_rules_provisions.asp?ID=122" TargetMode="External"/><Relationship Id="rId124" Type="http://schemas.openxmlformats.org/officeDocument/2006/relationships/image" Target="media/image11.jpeg"/><Relationship Id="rId129" Type="http://schemas.openxmlformats.org/officeDocument/2006/relationships/image" Target="media/image12.jpeg"/><Relationship Id="rId137" Type="http://schemas.openxmlformats.org/officeDocument/2006/relationships/image" Target="media/image16.png"/><Relationship Id="rId20" Type="http://schemas.openxmlformats.org/officeDocument/2006/relationships/footer" Target="footer3.xml"/><Relationship Id="rId41" Type="http://schemas.openxmlformats.org/officeDocument/2006/relationships/hyperlink" Target="https://www.taxmanagementindia.com/visitor/detail_act.asp?ID=17132" TargetMode="External"/><Relationship Id="rId54" Type="http://schemas.openxmlformats.org/officeDocument/2006/relationships/hyperlink" Target="https://www.taxmanagementindia.com/visitor/detail_forms.asp?ID=758" TargetMode="External"/><Relationship Id="rId62" Type="http://schemas.openxmlformats.org/officeDocument/2006/relationships/hyperlink" Target="https://www.taxmanagementindia.com/visitor/acts_rules_provisions.asp?ID=222" TargetMode="External"/><Relationship Id="rId70" Type="http://schemas.openxmlformats.org/officeDocument/2006/relationships/hyperlink" Target="https://www.taxmanagementindia.com/visitor/detail_act.asp?ID=21416" TargetMode="External"/><Relationship Id="rId75" Type="http://schemas.openxmlformats.org/officeDocument/2006/relationships/hyperlink" Target="https://www.taxmanagementindia.com/visitor/detail_forms.asp?ID=699" TargetMode="External"/><Relationship Id="rId83" Type="http://schemas.openxmlformats.org/officeDocument/2006/relationships/hyperlink" Target="https://www.taxmanagementindia.com/visitor/detail_forms.asp?ID=698" TargetMode="External"/><Relationship Id="rId88" Type="http://schemas.openxmlformats.org/officeDocument/2006/relationships/hyperlink" Target="https://www.taxmanagementindia.com/visitor/detail_forms.asp?ID=695" TargetMode="External"/><Relationship Id="rId91" Type="http://schemas.openxmlformats.org/officeDocument/2006/relationships/hyperlink" Target="https://www.taxmanagementindia.com/visitor/detail_act.asp?ID=3983" TargetMode="External"/><Relationship Id="rId96" Type="http://schemas.openxmlformats.org/officeDocument/2006/relationships/header" Target="header8.xml"/><Relationship Id="rId111" Type="http://schemas.openxmlformats.org/officeDocument/2006/relationships/hyperlink" Target="https://www.taxmanagementindia.com/visitor/acts_rules_provisions.asp?ID=34" TargetMode="External"/><Relationship Id="rId132" Type="http://schemas.openxmlformats.org/officeDocument/2006/relationships/hyperlink" Target="http://www.bookcorporation.com/" TargetMode="External"/><Relationship Id="rId140" Type="http://schemas.openxmlformats.org/officeDocument/2006/relationships/image" Target="media/image18.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taxmanagementindia.com/visitor/detail_act.asp?ID=40022" TargetMode="External"/><Relationship Id="rId36" Type="http://schemas.openxmlformats.org/officeDocument/2006/relationships/hyperlink" Target="https://www.taxmanagementindia.com/visitor/detail_act.asp?ID=4293" TargetMode="External"/><Relationship Id="rId49" Type="http://schemas.openxmlformats.org/officeDocument/2006/relationships/hyperlink" Target="https://www.taxmanagementindia.com/visitor/acts_rules_provisions.asp?ID=222" TargetMode="External"/><Relationship Id="rId57" Type="http://schemas.openxmlformats.org/officeDocument/2006/relationships/hyperlink" Target="https://www.taxmanagementindia.com/visitor/acts_rules_provisions.asp?ID=222" TargetMode="External"/><Relationship Id="rId106" Type="http://schemas.openxmlformats.org/officeDocument/2006/relationships/header" Target="header11.xml"/><Relationship Id="rId114" Type="http://schemas.openxmlformats.org/officeDocument/2006/relationships/hyperlink" Target="https://www.taxmanagementindia.com/visitor/detail_act.asp?ID=2447" TargetMode="External"/><Relationship Id="rId119" Type="http://schemas.openxmlformats.org/officeDocument/2006/relationships/hyperlink" Target="https://www.taxmanagementindia.com/visitor/acts_rules_provisions.asp?ID=811" TargetMode="External"/><Relationship Id="rId127" Type="http://schemas.openxmlformats.org/officeDocument/2006/relationships/hyperlink" Target="http://www.bookcorporation.com"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3179" TargetMode="External"/><Relationship Id="rId44" Type="http://schemas.openxmlformats.org/officeDocument/2006/relationships/hyperlink" Target="https://www.taxmanagementindia.com/visitor/acts_rules_provisions.asp?ID=223" TargetMode="External"/><Relationship Id="rId52" Type="http://schemas.openxmlformats.org/officeDocument/2006/relationships/hyperlink" Target="https://www.taxmanagementindia.com/visitor/detail_act.asp?ID=4067" TargetMode="External"/><Relationship Id="rId60" Type="http://schemas.openxmlformats.org/officeDocument/2006/relationships/hyperlink" Target="https://www.taxmanagementindia.com/visitor/detail_act.asp?ID=3561" TargetMode="External"/><Relationship Id="rId65" Type="http://schemas.openxmlformats.org/officeDocument/2006/relationships/hyperlink" Target="https://www.taxmanagementindia.com/visitor/detail_act.asp?ID=3561" TargetMode="External"/><Relationship Id="rId73" Type="http://schemas.openxmlformats.org/officeDocument/2006/relationships/hyperlink" Target="https://www.taxmanagementindia.com/visitor/acts_rules_provisions.asp?ID=222" TargetMode="External"/><Relationship Id="rId78" Type="http://schemas.openxmlformats.org/officeDocument/2006/relationships/hyperlink" Target="https://www.taxmanagementindia.com/visitor/detail_forms.asp?ID=699" TargetMode="External"/><Relationship Id="rId81" Type="http://schemas.openxmlformats.org/officeDocument/2006/relationships/hyperlink" Target="https://www.taxmanagementindia.com/visitor/detail_act.asp?ID=3983" TargetMode="External"/><Relationship Id="rId86" Type="http://schemas.openxmlformats.org/officeDocument/2006/relationships/hyperlink" Target="https://www.taxmanagementindia.com/visitor/detail_forms.asp?ID=698" TargetMode="External"/><Relationship Id="rId94" Type="http://schemas.openxmlformats.org/officeDocument/2006/relationships/hyperlink" Target="https://www.taxmanagementindia.com/visitor/detail_forms.asp?ID=695" TargetMode="External"/><Relationship Id="rId99" Type="http://schemas.openxmlformats.org/officeDocument/2006/relationships/hyperlink" Target="https://www.taxmanagementindia.com/visitor/detail_act.asp?ID=28437" TargetMode="External"/><Relationship Id="rId101" Type="http://schemas.openxmlformats.org/officeDocument/2006/relationships/hyperlink" Target="https://www.taxmanagementindia.com/visitor/Detail_Case_Laws.asp?ID=400285" TargetMode="External"/><Relationship Id="rId122" Type="http://schemas.openxmlformats.org/officeDocument/2006/relationships/header" Target="header13.xml"/><Relationship Id="rId130" Type="http://schemas.openxmlformats.org/officeDocument/2006/relationships/hyperlink" Target="mailto:bookcorporation@gmail.com" TargetMode="External"/><Relationship Id="rId135" Type="http://schemas.openxmlformats.org/officeDocument/2006/relationships/image" Target="media/image14.png"/><Relationship Id="rId143"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forms.asp?ID=1007" TargetMode="External"/><Relationship Id="rId109" Type="http://schemas.openxmlformats.org/officeDocument/2006/relationships/hyperlink" Target="https://www.taxmanagementindia.com/visitor/detail_notification.asp?ID=138203" TargetMode="External"/><Relationship Id="rId34" Type="http://schemas.openxmlformats.org/officeDocument/2006/relationships/hyperlink" Target="https://www.taxmanagementindia.com/visitor/acts_rules_provisions.asp?ID=222" TargetMode="External"/><Relationship Id="rId50" Type="http://schemas.openxmlformats.org/officeDocument/2006/relationships/hyperlink" Target="https://www.taxmanagementindia.com/visitor/acts_rules_provisions.asp?ID=222" TargetMode="External"/><Relationship Id="rId55" Type="http://schemas.openxmlformats.org/officeDocument/2006/relationships/hyperlink" Target="https://www.taxmanagementindia.com/visitor/detail_act.asp?ID=4061" TargetMode="External"/><Relationship Id="rId76" Type="http://schemas.openxmlformats.org/officeDocument/2006/relationships/hyperlink" Target="https://www.taxmanagementindia.com/visitor/detail_act.asp?ID=3983" TargetMode="External"/><Relationship Id="rId97" Type="http://schemas.openxmlformats.org/officeDocument/2006/relationships/hyperlink" Target="https://www.taxmanagementindia.com/visitor/detail_act.asp?ID=28437" TargetMode="External"/><Relationship Id="rId104" Type="http://schemas.openxmlformats.org/officeDocument/2006/relationships/header" Target="header10.xml"/><Relationship Id="rId120" Type="http://schemas.openxmlformats.org/officeDocument/2006/relationships/hyperlink" Target="https://www.taxmanagementindia.com/visitor/details_tariff_duty_ITC_HSN.asp?Tariff_Index_ID=405" TargetMode="External"/><Relationship Id="rId125" Type="http://schemas.openxmlformats.org/officeDocument/2006/relationships/hyperlink" Target="mailto:bookcorporation@gmail.com" TargetMode="External"/><Relationship Id="rId141" Type="http://schemas.openxmlformats.org/officeDocument/2006/relationships/image" Target="media/image19.png"/><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taxmanagementindia.com/visitor/acts_rules_provisions.asp?ID=222" TargetMode="External"/><Relationship Id="rId92" Type="http://schemas.openxmlformats.org/officeDocument/2006/relationships/hyperlink" Target="https://www.taxmanagementindia.com/visitor/detail_forms.asp?ID=1149" TargetMode="External"/><Relationship Id="rId2" Type="http://schemas.openxmlformats.org/officeDocument/2006/relationships/numbering" Target="numbering.xml"/><Relationship Id="rId29" Type="http://schemas.openxmlformats.org/officeDocument/2006/relationships/hyperlink" Target="https://www.taxmanagementindia.com/visitor/detail_forms.asp?ID=980" TargetMode="External"/><Relationship Id="rId24" Type="http://schemas.openxmlformats.org/officeDocument/2006/relationships/image" Target="media/image10.jpeg"/><Relationship Id="rId40" Type="http://schemas.openxmlformats.org/officeDocument/2006/relationships/hyperlink" Target="https://www.taxmanagementindia.com/visitor/detail_forms.asp?ID=986" TargetMode="External"/><Relationship Id="rId45" Type="http://schemas.openxmlformats.org/officeDocument/2006/relationships/hyperlink" Target="https://www.taxmanagementindia.com/visitor/detail_forms.asp?ID=1008" TargetMode="External"/><Relationship Id="rId66" Type="http://schemas.openxmlformats.org/officeDocument/2006/relationships/hyperlink" Target="https://www.taxmanagementindia.com/visitor/acts_rules_provisions.asp?ID=222" TargetMode="External"/><Relationship Id="rId87" Type="http://schemas.openxmlformats.org/officeDocument/2006/relationships/hyperlink" Target="https://www.taxmanagementindia.com/visitor/detail_forms.asp?ID=1149" TargetMode="External"/><Relationship Id="rId110" Type="http://schemas.openxmlformats.org/officeDocument/2006/relationships/hyperlink" Target="https://www.taxmanagementindia.com/visitor/detail_act.asp?ID=971" TargetMode="External"/><Relationship Id="rId115" Type="http://schemas.openxmlformats.org/officeDocument/2006/relationships/hyperlink" Target="https://www.taxmanagementindia.com/visitor/detail_act.asp?ID=2449" TargetMode="External"/><Relationship Id="rId131" Type="http://schemas.openxmlformats.org/officeDocument/2006/relationships/hyperlink" Target="mailto:info@taxconnect.co.in" TargetMode="External"/><Relationship Id="rId136" Type="http://schemas.openxmlformats.org/officeDocument/2006/relationships/image" Target="media/image15.png"/><Relationship Id="rId61" Type="http://schemas.openxmlformats.org/officeDocument/2006/relationships/hyperlink" Target="https://www.taxmanagementindia.com/visitor/acts_rules_provisions.asp?ID=222" TargetMode="External"/><Relationship Id="rId82" Type="http://schemas.openxmlformats.org/officeDocument/2006/relationships/hyperlink" Target="https://www.taxmanagementindia.com/visitor/detail_forms.asp?ID=699" TargetMode="External"/><Relationship Id="rId19" Type="http://schemas.openxmlformats.org/officeDocument/2006/relationships/header" Target="header3.xml"/><Relationship Id="rId14" Type="http://schemas.openxmlformats.org/officeDocument/2006/relationships/image" Target="media/image7.png"/><Relationship Id="rId30" Type="http://schemas.openxmlformats.org/officeDocument/2006/relationships/hyperlink" Target="https://www.taxmanagementindia.com/visitor/detail_forms.asp?ID=1014" TargetMode="External"/><Relationship Id="rId35" Type="http://schemas.openxmlformats.org/officeDocument/2006/relationships/hyperlink" Target="https://www.taxmanagementindia.com/visitor/detail_forms.asp?ID=729" TargetMode="External"/><Relationship Id="rId56" Type="http://schemas.openxmlformats.org/officeDocument/2006/relationships/hyperlink" Target="https://www.taxmanagementindia.com/visitor/acts_rules_provisions.asp?ID=222" TargetMode="External"/><Relationship Id="rId77" Type="http://schemas.openxmlformats.org/officeDocument/2006/relationships/hyperlink" Target="https://www.taxmanagementindia.com/visitor/detail_forms.asp?ID=699" TargetMode="External"/><Relationship Id="rId100" Type="http://schemas.openxmlformats.org/officeDocument/2006/relationships/hyperlink" Target="https://www.taxmanagementindia.com/visitor/acts_rules_provisions.asp?ID=790" TargetMode="External"/><Relationship Id="rId105" Type="http://schemas.openxmlformats.org/officeDocument/2006/relationships/footer" Target="footer4.xml"/><Relationship Id="rId126" Type="http://schemas.openxmlformats.org/officeDocument/2006/relationships/hyperlink" Target="mailto:info@taxconnect.co.in" TargetMode="External"/><Relationship Id="rId8" Type="http://schemas.openxmlformats.org/officeDocument/2006/relationships/image" Target="media/image1.jpeg"/><Relationship Id="rId51" Type="http://schemas.openxmlformats.org/officeDocument/2006/relationships/hyperlink" Target="https://www.taxmanagementindia.com/visitor/acts_rules_provisions.asp?ID=222" TargetMode="External"/><Relationship Id="rId72" Type="http://schemas.openxmlformats.org/officeDocument/2006/relationships/hyperlink" Target="https://www.taxmanagementindia.com/visitor/detail_act.asp?ID=3983" TargetMode="External"/><Relationship Id="rId93" Type="http://schemas.openxmlformats.org/officeDocument/2006/relationships/hyperlink" Target="https://www.taxmanagementindia.com/visitor/detail_forms.asp?ID=695" TargetMode="External"/><Relationship Id="rId98" Type="http://schemas.openxmlformats.org/officeDocument/2006/relationships/hyperlink" Target="https://www.taxmanagementindia.com/visitor/acts_rules_provisions.asp?ID=790" TargetMode="External"/><Relationship Id="rId121" Type="http://schemas.openxmlformats.org/officeDocument/2006/relationships/hyperlink" Target="https://www.taxmanagementindia.com/visitor/tariff_classification_duty_ITC_HSN.asp?ID=33" TargetMode="External"/><Relationship Id="rId142" Type="http://schemas.openxmlformats.org/officeDocument/2006/relationships/image" Target="media/image20.png"/></Relationships>
</file>

<file path=word/_rels/header10.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Pages>
  <Words>6748</Words>
  <Characters>38468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89</cp:revision>
  <cp:lastPrinted>2021-10-22T22:05:00Z</cp:lastPrinted>
  <dcterms:created xsi:type="dcterms:W3CDTF">2022-06-24T07:42:00Z</dcterms:created>
  <dcterms:modified xsi:type="dcterms:W3CDTF">2022-07-23T11:02:00Z</dcterms:modified>
</cp:coreProperties>
</file>