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687F8A37"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7F600A88"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0D63AC">
                              <w:rPr>
                                <w:rFonts w:ascii="Comic Sans MS" w:hAnsi="Comic Sans MS"/>
                                <w:color w:val="FFFFFF" w:themeColor="background1"/>
                                <w:sz w:val="24"/>
                                <w:szCs w:val="24"/>
                              </w:rPr>
                              <w:t>9</w:t>
                            </w:r>
                            <w:r w:rsidR="00382C8E">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D70461">
                              <w:rPr>
                                <w:rFonts w:ascii="Comic Sans MS" w:hAnsi="Comic Sans MS"/>
                                <w:color w:val="FFFFFF" w:themeColor="background1"/>
                                <w:sz w:val="24"/>
                                <w:szCs w:val="24"/>
                              </w:rPr>
                              <w:t>8</w:t>
                            </w:r>
                            <w:r w:rsidR="00D70461">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 xml:space="preserve">- </w:t>
                            </w:r>
                            <w:r w:rsidR="00D70461">
                              <w:rPr>
                                <w:rFonts w:ascii="Comic Sans MS" w:hAnsi="Comic Sans MS"/>
                                <w:color w:val="FFFFFF" w:themeColor="background1"/>
                                <w:sz w:val="24"/>
                                <w:szCs w:val="24"/>
                              </w:rPr>
                              <w:t>14</w:t>
                            </w:r>
                            <w:r w:rsidR="009B721C">
                              <w:rPr>
                                <w:rFonts w:ascii="Comic Sans MS" w:hAnsi="Comic Sans MS"/>
                                <w:color w:val="FFFFFF" w:themeColor="background1"/>
                                <w:sz w:val="24"/>
                                <w:szCs w:val="24"/>
                                <w:vertAlign w:val="superscript"/>
                              </w:rPr>
                              <w:t>th</w:t>
                            </w:r>
                            <w:r w:rsidR="0094324F">
                              <w:rPr>
                                <w:rFonts w:ascii="Comic Sans MS" w:hAnsi="Comic Sans MS"/>
                                <w:color w:val="FFFFFF" w:themeColor="background1"/>
                                <w:sz w:val="24"/>
                                <w:szCs w:val="24"/>
                              </w:rPr>
                              <w:t xml:space="preserve"> 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7F600A88" w:rsidR="00EE3189" w:rsidRDefault="00223646"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B03139">
                        <w:rPr>
                          <w:rFonts w:ascii="Comic Sans MS" w:hAnsi="Comic Sans MS"/>
                          <w:color w:val="FFFFFF" w:themeColor="background1"/>
                          <w:sz w:val="24"/>
                          <w:szCs w:val="24"/>
                        </w:rPr>
                        <w:t>4</w:t>
                      </w:r>
                      <w:r w:rsidR="000D63AC">
                        <w:rPr>
                          <w:rFonts w:ascii="Comic Sans MS" w:hAnsi="Comic Sans MS"/>
                          <w:color w:val="FFFFFF" w:themeColor="background1"/>
                          <w:sz w:val="24"/>
                          <w:szCs w:val="24"/>
                        </w:rPr>
                        <w:t>9</w:t>
                      </w:r>
                      <w:r w:rsidR="00382C8E">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D70461">
                        <w:rPr>
                          <w:rFonts w:ascii="Comic Sans MS" w:hAnsi="Comic Sans MS"/>
                          <w:color w:val="FFFFFF" w:themeColor="background1"/>
                          <w:sz w:val="24"/>
                          <w:szCs w:val="24"/>
                        </w:rPr>
                        <w:t>8</w:t>
                      </w:r>
                      <w:r w:rsidR="00D70461">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94324F">
                        <w:rPr>
                          <w:rFonts w:ascii="Comic Sans MS" w:hAnsi="Comic Sans MS"/>
                          <w:color w:val="FFFFFF" w:themeColor="background1"/>
                          <w:sz w:val="24"/>
                          <w:szCs w:val="24"/>
                        </w:rPr>
                        <w:t>May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r w:rsidR="00382C8E">
                        <w:rPr>
                          <w:rFonts w:ascii="Comic Sans MS" w:hAnsi="Comic Sans MS"/>
                          <w:color w:val="FFFFFF" w:themeColor="background1"/>
                          <w:sz w:val="24"/>
                          <w:szCs w:val="24"/>
                        </w:rPr>
                        <w:t xml:space="preserve">- </w:t>
                      </w:r>
                      <w:r w:rsidR="00D70461">
                        <w:rPr>
                          <w:rFonts w:ascii="Comic Sans MS" w:hAnsi="Comic Sans MS"/>
                          <w:color w:val="FFFFFF" w:themeColor="background1"/>
                          <w:sz w:val="24"/>
                          <w:szCs w:val="24"/>
                        </w:rPr>
                        <w:t>14</w:t>
                      </w:r>
                      <w:r w:rsidR="009B721C">
                        <w:rPr>
                          <w:rFonts w:ascii="Comic Sans MS" w:hAnsi="Comic Sans MS"/>
                          <w:color w:val="FFFFFF" w:themeColor="background1"/>
                          <w:sz w:val="24"/>
                          <w:szCs w:val="24"/>
                          <w:vertAlign w:val="superscript"/>
                        </w:rPr>
                        <w:t>th</w:t>
                      </w:r>
                      <w:r w:rsidR="0094324F">
                        <w:rPr>
                          <w:rFonts w:ascii="Comic Sans MS" w:hAnsi="Comic Sans MS"/>
                          <w:color w:val="FFFFFF" w:themeColor="background1"/>
                          <w:sz w:val="24"/>
                          <w:szCs w:val="24"/>
                        </w:rPr>
                        <w:t xml:space="preserve"> May </w:t>
                      </w:r>
                      <w:r w:rsidR="00382C8E">
                        <w:rPr>
                          <w:rFonts w:ascii="Comic Sans MS" w:hAnsi="Comic Sans MS"/>
                          <w:color w:val="FFFFFF" w:themeColor="background1"/>
                          <w:sz w:val="24"/>
                          <w:szCs w:val="24"/>
                        </w:rPr>
                        <w:t>2022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2A1111">
        <w:rPr>
          <w:noProof/>
        </w:rPr>
        <w:t>I</w: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Kodihalli,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19"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0"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r w:rsidR="00F65558">
                        <w:rPr>
                          <w:b/>
                          <w:bCs/>
                          <w:sz w:val="24"/>
                          <w:szCs w:val="24"/>
                        </w:rPr>
                        <w:t xml:space="preserve"> </w:t>
                      </w:r>
                      <w:r w:rsidR="00AB30EA" w:rsidRPr="00500B32">
                        <w:rPr>
                          <w:sz w:val="24"/>
                          <w:szCs w:val="24"/>
                        </w:rPr>
                        <w:t>Unit No. 312, Omega Business Park, Near</w:t>
                      </w:r>
                      <w:r w:rsidR="001432A1">
                        <w:rPr>
                          <w:sz w:val="24"/>
                          <w:szCs w:val="24"/>
                        </w:rPr>
                        <w:t>-</w:t>
                      </w:r>
                      <w:r w:rsidR="00500B32" w:rsidRPr="00500B32">
                        <w:rPr>
                          <w:sz w:val="24"/>
                          <w:szCs w:val="24"/>
                        </w:rPr>
                        <w:t xml:space="preserve">Kaamgar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Kodihalli,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r w:rsidRPr="00F65558">
                        <w:rPr>
                          <w:b/>
                          <w:sz w:val="24"/>
                          <w:szCs w:val="24"/>
                        </w:rPr>
                        <w:t>:</w:t>
                      </w:r>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r w:rsidRPr="00F65558">
                        <w:rPr>
                          <w:rFonts w:ascii="Calibri" w:hAnsi="Calibri"/>
                          <w:b/>
                        </w:rPr>
                        <w:t>:</w:t>
                      </w:r>
                      <w:r w:rsidR="00F65558">
                        <w:rPr>
                          <w:rFonts w:ascii="Calibri" w:hAnsi="Calibri"/>
                          <w:bCs/>
                        </w:rPr>
                        <w:t xml:space="preserve"> </w:t>
                      </w:r>
                      <w:r w:rsidRPr="00BC71CB">
                        <w:rPr>
                          <w:rFonts w:ascii="Calibri" w:hAnsi="Calibri"/>
                          <w:bCs/>
                        </w:rPr>
                        <w:t>Azizi</w:t>
                      </w:r>
                      <w:r w:rsidR="00EB4DA5">
                        <w:rPr>
                          <w:rFonts w:ascii="Calibri" w:hAnsi="Calibri"/>
                          <w:bCs/>
                        </w:rPr>
                        <w:t xml:space="preserve"> </w:t>
                      </w:r>
                      <w:r>
                        <w:rPr>
                          <w:rFonts w:ascii="Calibri" w:hAnsi="Calibri"/>
                          <w:bCs/>
                        </w:rPr>
                        <w:t>Feirouz, 803, 8</w:t>
                      </w:r>
                      <w:r w:rsidRPr="00BC71CB">
                        <w:rPr>
                          <w:rFonts w:ascii="Calibri" w:hAnsi="Calibri"/>
                          <w:bCs/>
                          <w:vertAlign w:val="superscript"/>
                        </w:rPr>
                        <w:t>th</w:t>
                      </w:r>
                      <w:r>
                        <w:rPr>
                          <w:rFonts w:ascii="Calibri" w:hAnsi="Calibri"/>
                          <w:bCs/>
                        </w:rPr>
                        <w:t xml:space="preserve"> Floor, AL Furjan, Opposite Discovery Pavillion,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1868AEAC"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1"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2"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524BB4D7"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5CB75940" w14:textId="77777777" w:rsidR="00645156" w:rsidRDefault="00645156" w:rsidP="00645156">
      <w:pPr>
        <w:spacing w:after="0" w:line="360" w:lineRule="auto"/>
        <w:jc w:val="both"/>
        <w:rPr>
          <w:rFonts w:asciiTheme="minorHAnsi" w:hAnsiTheme="minorHAnsi" w:cstheme="minorHAnsi"/>
          <w:b/>
          <w:bCs/>
          <w:lang w:val="en-IN"/>
        </w:rPr>
      </w:pPr>
    </w:p>
    <w:p w14:paraId="5CBB507D" w14:textId="6EF5C075" w:rsidR="00645156" w:rsidRPr="00645156" w:rsidRDefault="00645156" w:rsidP="00645156">
      <w:pPr>
        <w:spacing w:after="0" w:line="360" w:lineRule="auto"/>
        <w:jc w:val="both"/>
        <w:rPr>
          <w:rFonts w:asciiTheme="minorHAnsi" w:hAnsiTheme="minorHAnsi" w:cstheme="minorHAnsi"/>
          <w:b/>
          <w:bCs/>
          <w:lang w:val="en-IN"/>
        </w:rPr>
      </w:pPr>
      <w:r w:rsidRPr="00645156">
        <w:rPr>
          <w:rFonts w:asciiTheme="minorHAnsi" w:hAnsiTheme="minorHAnsi" w:cstheme="minorHAnsi"/>
          <w:b/>
          <w:bCs/>
          <w:lang w:val="en-IN"/>
        </w:rPr>
        <w:t xml:space="preserve">GSTN Enables Functionality </w:t>
      </w:r>
      <w:r w:rsidR="00AF0388">
        <w:rPr>
          <w:rFonts w:asciiTheme="minorHAnsi" w:hAnsiTheme="minorHAnsi" w:cstheme="minorHAnsi"/>
          <w:b/>
          <w:bCs/>
          <w:lang w:val="en-IN"/>
        </w:rPr>
        <w:t>o</w:t>
      </w:r>
      <w:r w:rsidRPr="00645156">
        <w:rPr>
          <w:rFonts w:asciiTheme="minorHAnsi" w:hAnsiTheme="minorHAnsi" w:cstheme="minorHAnsi"/>
          <w:b/>
          <w:bCs/>
          <w:lang w:val="en-IN"/>
        </w:rPr>
        <w:t>f AATO For The FY 2021-22 On Taxpayers' Dashboards</w:t>
      </w:r>
    </w:p>
    <w:p w14:paraId="09C42176" w14:textId="77777777" w:rsidR="009E3548" w:rsidRDefault="009E3548" w:rsidP="00EE5E65">
      <w:pPr>
        <w:spacing w:after="0" w:line="360" w:lineRule="auto"/>
        <w:jc w:val="both"/>
        <w:rPr>
          <w:rFonts w:asciiTheme="minorHAnsi" w:hAnsiTheme="minorHAnsi" w:cstheme="minorHAnsi"/>
          <w:bCs/>
          <w:lang w:val="en-IN"/>
        </w:rPr>
      </w:pPr>
    </w:p>
    <w:p w14:paraId="03C1E74D" w14:textId="13ADB34C" w:rsidR="00325F25" w:rsidRPr="00325F25" w:rsidRDefault="00325F25" w:rsidP="00EE5E65">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t>The functionality of AATO for the FY 2021-22 has now been made live on taxpayers’ dashboards with the following features:</w:t>
      </w:r>
    </w:p>
    <w:p w14:paraId="2FD82FC7" w14:textId="77777777" w:rsidR="009E3548" w:rsidRDefault="009E3548" w:rsidP="00645156">
      <w:pPr>
        <w:spacing w:after="0" w:line="360" w:lineRule="auto"/>
        <w:jc w:val="both"/>
        <w:rPr>
          <w:rFonts w:asciiTheme="minorHAnsi" w:hAnsiTheme="minorHAnsi" w:cstheme="minorHAnsi"/>
          <w:bCs/>
          <w:lang w:val="en-IN"/>
        </w:rPr>
      </w:pPr>
    </w:p>
    <w:p w14:paraId="40D3162B" w14:textId="0CB250F3" w:rsidR="00325F25" w:rsidRPr="00325F25" w:rsidRDefault="00325F25" w:rsidP="00645156">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t>The taxpayers can view the exact Annual Aggregate Turnover (AATO) for the previous Financial Year (FY).</w:t>
      </w:r>
    </w:p>
    <w:p w14:paraId="722C48D8" w14:textId="33F8BE9B" w:rsidR="00325F25" w:rsidRPr="00325F25" w:rsidRDefault="00325F25" w:rsidP="00645156">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br/>
        <w:t>The taxpayers can also view the Aggregate Turnover of the current FY based on the returns filed till date.</w:t>
      </w:r>
    </w:p>
    <w:p w14:paraId="4094337F" w14:textId="13DBCD2A" w:rsidR="00325F25" w:rsidRPr="00325F25" w:rsidRDefault="00325F25" w:rsidP="00645156">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br/>
        <w:t>The taxpayers have also been provided with the </w:t>
      </w:r>
      <w:r w:rsidRPr="00325F25">
        <w:rPr>
          <w:rFonts w:asciiTheme="minorHAnsi" w:hAnsiTheme="minorHAnsi" w:cstheme="minorHAnsi"/>
          <w:b/>
          <w:bCs/>
          <w:lang w:val="en-IN"/>
        </w:rPr>
        <w:t>facility of turnover updation</w:t>
      </w:r>
      <w:r w:rsidRPr="00325F25">
        <w:rPr>
          <w:rFonts w:asciiTheme="minorHAnsi" w:hAnsiTheme="minorHAnsi" w:cstheme="minorHAnsi"/>
          <w:bCs/>
          <w:lang w:val="en-IN"/>
        </w:rPr>
        <w:t> in case taxpayers feel that the system calculated turnover displayed on their dashboard varies from the turnover as per their records.</w:t>
      </w:r>
    </w:p>
    <w:p w14:paraId="5AD9FFE1" w14:textId="725A7F39" w:rsidR="00325F25" w:rsidRPr="00325F25" w:rsidRDefault="00325F25" w:rsidP="00645156">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br/>
        <w:t>This facility of turnover update shall be provided to all the GSTINs registered on a common PAN. All the changes by any of the GSTINs in their turnover shall be summed up for computation of Annual Aggregate Turnover for each of the GSTINs.</w:t>
      </w:r>
    </w:p>
    <w:p w14:paraId="706F505A" w14:textId="01221A58" w:rsidR="00325F25" w:rsidRPr="00325F25" w:rsidRDefault="00325F25" w:rsidP="00645156">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br/>
        <w:t>The taxpayer can amend the turnover </w:t>
      </w:r>
      <w:r w:rsidRPr="00325F25">
        <w:rPr>
          <w:rFonts w:asciiTheme="minorHAnsi" w:hAnsiTheme="minorHAnsi" w:cstheme="minorHAnsi"/>
          <w:b/>
          <w:bCs/>
          <w:lang w:val="en-IN"/>
        </w:rPr>
        <w:t>twice within</w:t>
      </w:r>
      <w:r w:rsidRPr="00325F25">
        <w:rPr>
          <w:rFonts w:asciiTheme="minorHAnsi" w:hAnsiTheme="minorHAnsi" w:cstheme="minorHAnsi"/>
          <w:bCs/>
          <w:lang w:val="en-IN"/>
        </w:rPr>
        <w:t xml:space="preserve"> the </w:t>
      </w:r>
      <w:r w:rsidRPr="00325F25">
        <w:rPr>
          <w:rFonts w:asciiTheme="minorHAnsi" w:hAnsiTheme="minorHAnsi" w:cstheme="minorHAnsi"/>
          <w:bCs/>
          <w:lang w:val="en-IN"/>
        </w:rPr>
        <w:t>month of May, 2022. Thereafter, the figures will be sent for review of the Jurisdictional Tax Officer who can amend the values furnished by the taxpayer wherever required.</w:t>
      </w:r>
    </w:p>
    <w:p w14:paraId="796A7BF6" w14:textId="77777777" w:rsidR="00325F25" w:rsidRPr="00325F25" w:rsidRDefault="00325F25" w:rsidP="00EE5E65">
      <w:pPr>
        <w:spacing w:after="0" w:line="360" w:lineRule="auto"/>
        <w:jc w:val="both"/>
        <w:rPr>
          <w:rFonts w:asciiTheme="minorHAnsi" w:hAnsiTheme="minorHAnsi" w:cstheme="minorHAnsi"/>
          <w:bCs/>
          <w:lang w:val="en-IN"/>
        </w:rPr>
      </w:pPr>
    </w:p>
    <w:p w14:paraId="05228288" w14:textId="77777777" w:rsidR="00325F25" w:rsidRPr="00325F25" w:rsidRDefault="00325F25" w:rsidP="00EE5E65">
      <w:pPr>
        <w:spacing w:after="0" w:line="360" w:lineRule="auto"/>
        <w:jc w:val="both"/>
        <w:rPr>
          <w:rFonts w:asciiTheme="minorHAnsi" w:hAnsiTheme="minorHAnsi" w:cstheme="minorHAnsi"/>
          <w:bCs/>
          <w:lang w:val="en-IN"/>
        </w:rPr>
      </w:pPr>
      <w:r w:rsidRPr="00325F25">
        <w:rPr>
          <w:rFonts w:asciiTheme="minorHAnsi" w:hAnsiTheme="minorHAnsi" w:cstheme="minorHAnsi"/>
          <w:bCs/>
          <w:lang w:val="en-IN"/>
        </w:rPr>
        <w:t>Note: For more details, the taxpayers may check out the </w:t>
      </w:r>
      <w:r w:rsidRPr="00325F25">
        <w:rPr>
          <w:rFonts w:asciiTheme="minorHAnsi" w:hAnsiTheme="minorHAnsi" w:cstheme="minorHAnsi"/>
          <w:b/>
          <w:bCs/>
          <w:i/>
          <w:iCs/>
          <w:lang w:val="en-IN"/>
        </w:rPr>
        <w:t>‘Advisory’</w:t>
      </w:r>
      <w:r w:rsidRPr="00325F25">
        <w:rPr>
          <w:rFonts w:asciiTheme="minorHAnsi" w:hAnsiTheme="minorHAnsi" w:cstheme="minorHAnsi"/>
          <w:bCs/>
          <w:lang w:val="en-IN"/>
        </w:rPr>
        <w:t> section of the aforementioned functionality on their respective dashboards.</w:t>
      </w:r>
    </w:p>
    <w:p w14:paraId="04C4EA5E" w14:textId="115FB9CB" w:rsidR="00584AEA" w:rsidRDefault="00584AEA" w:rsidP="00584AEA">
      <w:pPr>
        <w:spacing w:after="0" w:line="240" w:lineRule="auto"/>
        <w:jc w:val="both"/>
        <w:rPr>
          <w:rFonts w:asciiTheme="minorHAnsi" w:hAnsiTheme="minorHAnsi" w:cstheme="minorHAnsi"/>
          <w:bCs/>
        </w:rPr>
      </w:pPr>
    </w:p>
    <w:p w14:paraId="45CE819C" w14:textId="2E2F0480" w:rsidR="00984223" w:rsidRPr="00397EB3" w:rsidRDefault="002473DB" w:rsidP="00510A89">
      <w:pPr>
        <w:spacing w:after="0" w:line="240" w:lineRule="auto"/>
        <w:jc w:val="both"/>
        <w:rPr>
          <w:sz w:val="24"/>
          <w:szCs w:val="24"/>
          <w:lang w:val="en-IN" w:eastAsia="en-IN"/>
        </w:rPr>
      </w:pPr>
      <w:r w:rsidRPr="008C1761">
        <w:rPr>
          <w:rFonts w:asciiTheme="minorHAnsi" w:hAnsiTheme="minorHAnsi" w:cstheme="minorHAnsi"/>
          <w:b/>
        </w:rPr>
        <w:t>Just to reiterate that we remain available over telecom or e-mail.</w:t>
      </w:r>
    </w:p>
    <w:p w14:paraId="58764163" w14:textId="4D4E097B" w:rsidR="00B01267" w:rsidRPr="008C1761" w:rsidRDefault="001D547F" w:rsidP="00473AAA">
      <w:pPr>
        <w:pStyle w:val="NormalWeb"/>
        <w:jc w:val="both"/>
        <w:rPr>
          <w:rFonts w:asciiTheme="minorHAnsi" w:hAnsiTheme="minorHAnsi" w:cstheme="minorHAnsi"/>
          <w:b/>
          <w:sz w:val="22"/>
          <w:szCs w:val="22"/>
        </w:rPr>
      </w:pPr>
      <w:r w:rsidRPr="008C1761">
        <w:rPr>
          <w:rFonts w:asciiTheme="minorHAnsi" w:hAnsiTheme="minorHAnsi" w:cstheme="minorHAnsi"/>
          <w:b/>
          <w:sz w:val="22"/>
          <w:szCs w:val="22"/>
        </w:rPr>
        <w:t>Truly Yours</w:t>
      </w:r>
    </w:p>
    <w:p w14:paraId="2560AB5C" w14:textId="5440E3F6" w:rsidR="001D547F" w:rsidRPr="008C1761" w:rsidRDefault="001D547F" w:rsidP="00473AAA">
      <w:pPr>
        <w:pStyle w:val="NormalWeb"/>
        <w:spacing w:after="0" w:afterAutospacing="0"/>
        <w:jc w:val="both"/>
        <w:rPr>
          <w:rFonts w:asciiTheme="minorHAnsi" w:hAnsiTheme="minorHAnsi" w:cstheme="minorHAnsi"/>
          <w:color w:val="212529"/>
          <w:sz w:val="22"/>
          <w:szCs w:val="22"/>
          <w:shd w:val="clear" w:color="auto" w:fill="FFFFFF"/>
          <w:lang w:val="en-US" w:eastAsia="en-US"/>
        </w:rPr>
      </w:pPr>
      <w:r w:rsidRPr="008C1761">
        <w:rPr>
          <w:rFonts w:asciiTheme="minorHAnsi" w:hAnsiTheme="minorHAnsi" w:cstheme="minorHAnsi"/>
          <w:b/>
          <w:sz w:val="22"/>
          <w:szCs w:val="22"/>
        </w:rPr>
        <w:t>Editor:</w:t>
      </w:r>
    </w:p>
    <w:p w14:paraId="089AA75E" w14:textId="77777777" w:rsidR="001D547F"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6843DB95"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7D526D27" w14:textId="6BD1BCC6" w:rsidR="00D02587"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
        </w:rPr>
        <w:t>Co-Editors:</w:t>
      </w:r>
    </w:p>
    <w:p w14:paraId="72D2DEFA" w14:textId="77777777" w:rsidR="00984223" w:rsidRPr="008C1761" w:rsidRDefault="001D547F" w:rsidP="00473AAA">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5127D700" w14:textId="5884E5D3"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7D71A54B"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00700D7F" w14:textId="192E7E26"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DE6EC6" w:rsidRPr="008C1761">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07AF3601" w14:textId="1FC768F6"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259"/>
        <w:gridCol w:w="1246"/>
      </w:tblGrid>
      <w:tr w:rsidR="000841D9" w:rsidRPr="00B117D4" w14:paraId="015FB4CD" w14:textId="77777777" w:rsidTr="001F1D64">
        <w:trPr>
          <w:trHeight w:val="280"/>
        </w:trPr>
        <w:tc>
          <w:tcPr>
            <w:tcW w:w="1980"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259"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1F1D64">
        <w:trPr>
          <w:trHeight w:val="411"/>
        </w:trPr>
        <w:tc>
          <w:tcPr>
            <w:tcW w:w="1980"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259"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1F1D64">
        <w:trPr>
          <w:trHeight w:val="270"/>
        </w:trPr>
        <w:tc>
          <w:tcPr>
            <w:tcW w:w="1980"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259"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3A9F0797" w:rsidR="000841D9" w:rsidRPr="00AF2DC7" w:rsidRDefault="00CD4486"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540A5C" w:rsidRPr="00B117D4" w14:paraId="2E663F68" w14:textId="77777777" w:rsidTr="00ED32B5">
        <w:trPr>
          <w:trHeight w:hRule="exact" w:val="856"/>
        </w:trPr>
        <w:tc>
          <w:tcPr>
            <w:tcW w:w="1980" w:type="dxa"/>
            <w:shd w:val="clear" w:color="auto" w:fill="EAF1DD"/>
            <w:vAlign w:val="center"/>
          </w:tcPr>
          <w:p w14:paraId="3D1A791B" w14:textId="4215966B" w:rsidR="00540A5C" w:rsidRPr="00AF2DC7" w:rsidRDefault="00ED32B5"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3D6DAF19" w14:textId="61E677DC" w:rsidR="00540A5C" w:rsidRPr="00840656" w:rsidRDefault="00923F22" w:rsidP="00540A5C">
            <w:pPr>
              <w:tabs>
                <w:tab w:val="left" w:pos="4820"/>
              </w:tabs>
              <w:spacing w:after="0" w:line="240" w:lineRule="auto"/>
              <w:jc w:val="both"/>
              <w:rPr>
                <w:rFonts w:asciiTheme="minorHAnsi" w:hAnsiTheme="minorHAnsi" w:cstheme="minorHAnsi"/>
                <w:b/>
                <w:bCs/>
                <w:caps/>
                <w:lang w:val="en-IN"/>
              </w:rPr>
            </w:pPr>
            <w:r w:rsidRPr="00923F22">
              <w:rPr>
                <w:rFonts w:asciiTheme="minorHAnsi" w:hAnsiTheme="minorHAnsi" w:cstheme="minorHAnsi"/>
                <w:b/>
                <w:bCs/>
                <w:caps/>
                <w:lang w:val="en-IN"/>
              </w:rPr>
              <w:t>Central INCOME TAX RULES HAVE BEEN AMENDED AND 12AC RULE HAS BEEN INSERTED AFTER 12AB</w:t>
            </w:r>
          </w:p>
        </w:tc>
        <w:tc>
          <w:tcPr>
            <w:tcW w:w="1246" w:type="dxa"/>
            <w:shd w:val="clear" w:color="auto" w:fill="EAF1DD" w:themeFill="accent3" w:themeFillTint="33"/>
            <w:vAlign w:val="center"/>
          </w:tcPr>
          <w:p w14:paraId="33E3349D" w14:textId="77777777" w:rsidR="00540A5C" w:rsidRPr="00AF2DC7" w:rsidRDefault="00540A5C" w:rsidP="00540A5C">
            <w:pPr>
              <w:tabs>
                <w:tab w:val="left" w:pos="4820"/>
              </w:tabs>
              <w:spacing w:after="0" w:line="240" w:lineRule="auto"/>
              <w:rPr>
                <w:rFonts w:asciiTheme="minorHAnsi" w:hAnsiTheme="minorHAnsi" w:cstheme="minorHAnsi"/>
                <w:b/>
                <w:lang w:val="en-IN" w:eastAsia="en-IN"/>
              </w:rPr>
            </w:pPr>
          </w:p>
        </w:tc>
      </w:tr>
      <w:tr w:rsidR="00540A5C" w:rsidRPr="00B117D4" w14:paraId="4FAB3FA3" w14:textId="77777777" w:rsidTr="001F1D64">
        <w:trPr>
          <w:trHeight w:val="194"/>
        </w:trPr>
        <w:tc>
          <w:tcPr>
            <w:tcW w:w="1980" w:type="dxa"/>
            <w:shd w:val="clear" w:color="auto" w:fill="B3D5AB"/>
            <w:noWrap/>
            <w:vAlign w:val="center"/>
            <w:hideMark/>
          </w:tcPr>
          <w:p w14:paraId="239B407D"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259" w:type="dxa"/>
            <w:shd w:val="clear" w:color="auto" w:fill="B3D5AB"/>
            <w:noWrap/>
            <w:vAlign w:val="center"/>
            <w:hideMark/>
          </w:tcPr>
          <w:p w14:paraId="1605CEBC"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27F1AE03" w:rsidR="00540A5C" w:rsidRPr="00AF2DC7" w:rsidRDefault="00B2368D"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6</w:t>
            </w:r>
          </w:p>
        </w:tc>
      </w:tr>
      <w:tr w:rsidR="00540A5C" w:rsidRPr="00B117D4" w14:paraId="0C79EE48" w14:textId="77777777" w:rsidTr="00ED32B5">
        <w:trPr>
          <w:trHeight w:hRule="exact" w:val="568"/>
        </w:trPr>
        <w:tc>
          <w:tcPr>
            <w:tcW w:w="1980" w:type="dxa"/>
            <w:shd w:val="clear" w:color="auto" w:fill="EAF1DD"/>
            <w:vAlign w:val="center"/>
          </w:tcPr>
          <w:p w14:paraId="77B5245B" w14:textId="4A1E948E" w:rsidR="00540A5C" w:rsidRPr="002A176E" w:rsidRDefault="002A176E" w:rsidP="002A176E">
            <w:pPr>
              <w:tabs>
                <w:tab w:val="left" w:pos="4820"/>
              </w:tabs>
              <w:spacing w:after="0" w:line="240" w:lineRule="auto"/>
              <w:jc w:val="center"/>
              <w:rPr>
                <w:rFonts w:asciiTheme="minorHAnsi" w:hAnsiTheme="minorHAnsi" w:cstheme="minorHAnsi"/>
                <w:b/>
                <w:bCs/>
                <w:lang w:eastAsia="en-IN"/>
              </w:rPr>
            </w:pPr>
            <w:r w:rsidRPr="002A176E">
              <w:rPr>
                <w:rFonts w:asciiTheme="minorHAnsi" w:hAnsiTheme="minorHAnsi" w:cstheme="minorHAnsi"/>
                <w:b/>
                <w:bCs/>
                <w:lang w:eastAsia="en-IN"/>
              </w:rPr>
              <w:t>ADVISORY</w:t>
            </w:r>
          </w:p>
        </w:tc>
        <w:tc>
          <w:tcPr>
            <w:tcW w:w="7259" w:type="dxa"/>
            <w:shd w:val="clear" w:color="auto" w:fill="EAF1DD"/>
            <w:vAlign w:val="center"/>
          </w:tcPr>
          <w:p w14:paraId="7B40B695" w14:textId="1B2DAA51" w:rsidR="00540A5C" w:rsidRPr="00AD1D54" w:rsidRDefault="00923F22" w:rsidP="00540A5C">
            <w:pPr>
              <w:tabs>
                <w:tab w:val="left" w:pos="4820"/>
              </w:tabs>
              <w:spacing w:after="0" w:line="240" w:lineRule="auto"/>
              <w:jc w:val="both"/>
              <w:rPr>
                <w:rFonts w:asciiTheme="minorHAnsi" w:hAnsiTheme="minorHAnsi" w:cstheme="minorHAnsi"/>
                <w:b/>
                <w:bCs/>
                <w:lang w:val="en-IN"/>
              </w:rPr>
            </w:pPr>
            <w:r w:rsidRPr="00923F22">
              <w:rPr>
                <w:rFonts w:asciiTheme="minorHAnsi" w:hAnsiTheme="minorHAnsi" w:cstheme="minorHAnsi"/>
                <w:b/>
                <w:bCs/>
                <w:lang w:val="en-IN"/>
              </w:rPr>
              <w:t>ADVISORY TO COMPOSITION TAXPAYERS</w:t>
            </w:r>
          </w:p>
        </w:tc>
        <w:tc>
          <w:tcPr>
            <w:tcW w:w="1246" w:type="dxa"/>
            <w:shd w:val="clear" w:color="auto" w:fill="EAF1DD" w:themeFill="accent3" w:themeFillTint="33"/>
            <w:vAlign w:val="center"/>
          </w:tcPr>
          <w:p w14:paraId="7CA97852"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2AD949C9" w14:textId="77777777" w:rsidTr="001F1D64">
        <w:trPr>
          <w:trHeight w:hRule="exact" w:val="266"/>
        </w:trPr>
        <w:tc>
          <w:tcPr>
            <w:tcW w:w="1980" w:type="dxa"/>
            <w:shd w:val="clear" w:color="auto" w:fill="B3D5AB"/>
            <w:vAlign w:val="center"/>
            <w:hideMark/>
          </w:tcPr>
          <w:p w14:paraId="3CB709D0"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259" w:type="dxa"/>
            <w:shd w:val="clear" w:color="auto" w:fill="B3D5AB"/>
            <w:vAlign w:val="center"/>
            <w:hideMark/>
          </w:tcPr>
          <w:p w14:paraId="5500393E" w14:textId="3F0726B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98FBF93"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540A5C" w:rsidRPr="00B117D4" w14:paraId="5746D8AC" w14:textId="77777777" w:rsidTr="00801006">
        <w:trPr>
          <w:trHeight w:hRule="exact" w:val="869"/>
        </w:trPr>
        <w:tc>
          <w:tcPr>
            <w:tcW w:w="1980" w:type="dxa"/>
            <w:shd w:val="clear" w:color="auto" w:fill="EAF1DD"/>
            <w:vAlign w:val="center"/>
          </w:tcPr>
          <w:p w14:paraId="6CF0692D" w14:textId="63D21092" w:rsidR="00540A5C" w:rsidRPr="00AF2DC7" w:rsidRDefault="00801006"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CIRCULAR</w:t>
            </w:r>
          </w:p>
        </w:tc>
        <w:tc>
          <w:tcPr>
            <w:tcW w:w="7259" w:type="dxa"/>
            <w:shd w:val="clear" w:color="auto" w:fill="EAF1DD"/>
            <w:vAlign w:val="center"/>
          </w:tcPr>
          <w:p w14:paraId="095B837E" w14:textId="77777777" w:rsidR="00801006" w:rsidRPr="00801006" w:rsidRDefault="00801006" w:rsidP="00801006">
            <w:pPr>
              <w:tabs>
                <w:tab w:val="left" w:pos="4820"/>
              </w:tabs>
              <w:spacing w:after="0" w:line="240" w:lineRule="auto"/>
              <w:jc w:val="both"/>
              <w:rPr>
                <w:rFonts w:asciiTheme="minorHAnsi" w:hAnsiTheme="minorHAnsi" w:cstheme="minorHAnsi"/>
                <w:b/>
                <w:bCs/>
                <w:caps/>
                <w:color w:val="000000" w:themeColor="text1"/>
                <w:lang w:val="en-IN"/>
              </w:rPr>
            </w:pPr>
            <w:r w:rsidRPr="00801006">
              <w:rPr>
                <w:rFonts w:asciiTheme="minorHAnsi" w:hAnsiTheme="minorHAnsi" w:cstheme="minorHAnsi"/>
                <w:b/>
                <w:bCs/>
                <w:caps/>
                <w:color w:val="000000" w:themeColor="text1"/>
                <w:lang w:val="en-IN"/>
              </w:rPr>
              <w:t>Exim Bank's Government of India supported additional Line of Credit (LoC) of USD 190 million to the SBM (Mauritius) Infrastructure Development Company Ltd </w:t>
            </w:r>
          </w:p>
          <w:p w14:paraId="5DFFD649" w14:textId="0F4FF44A" w:rsidR="00540A5C" w:rsidRPr="00334762" w:rsidRDefault="00540A5C" w:rsidP="00540A5C">
            <w:pPr>
              <w:tabs>
                <w:tab w:val="left" w:pos="4820"/>
              </w:tabs>
              <w:spacing w:after="0" w:line="240" w:lineRule="auto"/>
              <w:jc w:val="both"/>
              <w:rPr>
                <w:rFonts w:asciiTheme="minorHAnsi" w:hAnsiTheme="minorHAnsi" w:cstheme="minorHAnsi"/>
                <w:b/>
                <w:bCs/>
                <w:caps/>
                <w:color w:val="000000" w:themeColor="text1"/>
                <w:lang w:val="en-IN"/>
              </w:rPr>
            </w:pPr>
          </w:p>
        </w:tc>
        <w:tc>
          <w:tcPr>
            <w:tcW w:w="1246" w:type="dxa"/>
            <w:shd w:val="clear" w:color="auto" w:fill="EAF1DD"/>
            <w:vAlign w:val="center"/>
          </w:tcPr>
          <w:p w14:paraId="3ACCA0F0"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4E677B7D" w14:textId="77777777" w:rsidTr="001F1D64">
        <w:trPr>
          <w:trHeight w:hRule="exact" w:val="289"/>
        </w:trPr>
        <w:tc>
          <w:tcPr>
            <w:tcW w:w="1980" w:type="dxa"/>
            <w:shd w:val="clear" w:color="auto" w:fill="B3D5AB"/>
            <w:vAlign w:val="center"/>
            <w:hideMark/>
          </w:tcPr>
          <w:p w14:paraId="53F3353F"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259" w:type="dxa"/>
            <w:shd w:val="clear" w:color="auto" w:fill="B3D5AB"/>
            <w:vAlign w:val="center"/>
            <w:hideMark/>
          </w:tcPr>
          <w:p w14:paraId="344E87E8"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AB541C5"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540A5C" w:rsidRPr="00B117D4" w14:paraId="63858588" w14:textId="77777777" w:rsidTr="001F1D64">
        <w:trPr>
          <w:trHeight w:hRule="exact" w:val="853"/>
        </w:trPr>
        <w:tc>
          <w:tcPr>
            <w:tcW w:w="1980" w:type="dxa"/>
            <w:shd w:val="clear" w:color="auto" w:fill="EAF1DD"/>
            <w:vAlign w:val="center"/>
          </w:tcPr>
          <w:p w14:paraId="72F94BE4" w14:textId="3A9F4401" w:rsidR="00540A5C" w:rsidRPr="00AF2DC7" w:rsidRDefault="00A116F9" w:rsidP="00540A5C">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60E14FBB" w14:textId="1F50809A" w:rsidR="00540A5C" w:rsidRPr="00A00BC0" w:rsidRDefault="00611275" w:rsidP="00C97D2A">
            <w:pPr>
              <w:tabs>
                <w:tab w:val="left" w:pos="4820"/>
              </w:tabs>
              <w:spacing w:after="0" w:line="240" w:lineRule="auto"/>
              <w:jc w:val="both"/>
              <w:rPr>
                <w:rFonts w:asciiTheme="minorHAnsi" w:hAnsiTheme="minorHAnsi" w:cstheme="minorHAnsi"/>
                <w:b/>
                <w:bCs/>
                <w:caps/>
                <w:color w:val="000000" w:themeColor="text1"/>
                <w:lang w:val="en-IN"/>
              </w:rPr>
            </w:pPr>
            <w:r w:rsidRPr="00611275">
              <w:rPr>
                <w:rFonts w:asciiTheme="minorHAnsi" w:hAnsiTheme="minorHAnsi" w:cstheme="minorHAnsi"/>
                <w:b/>
                <w:bCs/>
                <w:caps/>
                <w:color w:val="000000" w:themeColor="text1"/>
                <w:lang w:val="en-IN"/>
              </w:rPr>
              <w:t>Fixation of Tariff Value of Edible Oils, Brass Scrap, Areca Nut, Gold and Silver</w:t>
            </w:r>
          </w:p>
        </w:tc>
        <w:tc>
          <w:tcPr>
            <w:tcW w:w="1246" w:type="dxa"/>
            <w:shd w:val="clear" w:color="auto" w:fill="EAF1DD"/>
            <w:vAlign w:val="center"/>
          </w:tcPr>
          <w:p w14:paraId="3EBC93F9" w14:textId="77777777"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CB16CCF" w14:textId="77777777" w:rsidTr="001F1D64">
        <w:trPr>
          <w:trHeight w:hRule="exact" w:val="243"/>
        </w:trPr>
        <w:tc>
          <w:tcPr>
            <w:tcW w:w="1980" w:type="dxa"/>
            <w:shd w:val="clear" w:color="auto" w:fill="B3D5AB"/>
            <w:vAlign w:val="center"/>
          </w:tcPr>
          <w:p w14:paraId="14609697" w14:textId="77777777"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259" w:type="dxa"/>
            <w:shd w:val="clear" w:color="auto" w:fill="B3D5AB"/>
            <w:vAlign w:val="center"/>
          </w:tcPr>
          <w:p w14:paraId="587DCCB6" w14:textId="77777777" w:rsidR="00540A5C" w:rsidRPr="00AF2DC7" w:rsidRDefault="00540A5C" w:rsidP="00540A5C">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76A90B77" w:rsidR="00540A5C" w:rsidRPr="00AF2DC7" w:rsidRDefault="00B2368D" w:rsidP="00540A5C">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B728A1" w:rsidRPr="00B117D4" w14:paraId="2E4B168F" w14:textId="77777777" w:rsidTr="000D57D1">
        <w:trPr>
          <w:trHeight w:hRule="exact" w:val="759"/>
        </w:trPr>
        <w:tc>
          <w:tcPr>
            <w:tcW w:w="1980" w:type="dxa"/>
            <w:shd w:val="clear" w:color="auto" w:fill="EAF1DD"/>
            <w:vAlign w:val="center"/>
          </w:tcPr>
          <w:p w14:paraId="06B7B34A" w14:textId="192A1772" w:rsidR="00B728A1" w:rsidRDefault="000D57D1"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259" w:type="dxa"/>
            <w:shd w:val="clear" w:color="auto" w:fill="EAF1DD"/>
            <w:vAlign w:val="center"/>
          </w:tcPr>
          <w:p w14:paraId="5065E43D" w14:textId="70711A62" w:rsidR="00B728A1" w:rsidRPr="000D57D1" w:rsidRDefault="000D57D1" w:rsidP="00B728A1">
            <w:pPr>
              <w:tabs>
                <w:tab w:val="left" w:pos="4820"/>
              </w:tabs>
              <w:spacing w:after="0" w:line="240" w:lineRule="auto"/>
              <w:jc w:val="both"/>
              <w:rPr>
                <w:rFonts w:asciiTheme="minorHAnsi" w:hAnsiTheme="minorHAnsi" w:cstheme="minorHAnsi"/>
                <w:b/>
                <w:bCs/>
                <w:caps/>
                <w:color w:val="000000" w:themeColor="text1"/>
                <w:lang w:val="en-IN"/>
              </w:rPr>
            </w:pPr>
            <w:r w:rsidRPr="000D57D1">
              <w:rPr>
                <w:rFonts w:asciiTheme="minorHAnsi" w:hAnsiTheme="minorHAnsi" w:cstheme="minorHAnsi"/>
                <w:b/>
                <w:bCs/>
                <w:caps/>
                <w:color w:val="000000" w:themeColor="text1"/>
                <w:lang w:val="en-IN"/>
              </w:rPr>
              <w:t>Extension of relaxation of the Provisions under Notification 20/2015-20 dated 24.08.2021</w:t>
            </w:r>
          </w:p>
        </w:tc>
        <w:tc>
          <w:tcPr>
            <w:tcW w:w="1246" w:type="dxa"/>
            <w:shd w:val="clear" w:color="auto" w:fill="EAF1DD"/>
            <w:vAlign w:val="center"/>
          </w:tcPr>
          <w:p w14:paraId="6FF1E780" w14:textId="77777777" w:rsidR="00B728A1" w:rsidRPr="00AF2DC7" w:rsidRDefault="00B728A1" w:rsidP="00540A5C">
            <w:pPr>
              <w:tabs>
                <w:tab w:val="left" w:pos="4820"/>
              </w:tabs>
              <w:spacing w:after="0" w:line="240" w:lineRule="auto"/>
              <w:jc w:val="center"/>
              <w:rPr>
                <w:rFonts w:asciiTheme="minorHAnsi" w:hAnsiTheme="minorHAnsi" w:cstheme="minorHAnsi"/>
                <w:b/>
                <w:lang w:val="en-IN" w:eastAsia="en-IN"/>
              </w:rPr>
            </w:pPr>
          </w:p>
        </w:tc>
      </w:tr>
      <w:tr w:rsidR="00540A5C" w:rsidRPr="00B117D4" w14:paraId="73F75D07" w14:textId="77777777" w:rsidTr="001F1D64">
        <w:trPr>
          <w:trHeight w:hRule="exact" w:val="598"/>
        </w:trPr>
        <w:tc>
          <w:tcPr>
            <w:tcW w:w="1980" w:type="dxa"/>
            <w:shd w:val="clear" w:color="auto" w:fill="B3D5AB"/>
            <w:vAlign w:val="center"/>
          </w:tcPr>
          <w:p w14:paraId="18736E4A" w14:textId="00F951D1"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259" w:type="dxa"/>
            <w:shd w:val="clear" w:color="auto" w:fill="B3D5AB"/>
            <w:vAlign w:val="center"/>
          </w:tcPr>
          <w:p w14:paraId="1F5AC1C9" w14:textId="0B15C8A0" w:rsidR="00540A5C" w:rsidRPr="00AF2DC7" w:rsidRDefault="00540A5C" w:rsidP="00540A5C">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4E29B975"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0</w:t>
            </w:r>
          </w:p>
        </w:tc>
      </w:tr>
      <w:tr w:rsidR="00540A5C" w:rsidRPr="00B117D4" w14:paraId="3CE519D2" w14:textId="77777777" w:rsidTr="001F1D64">
        <w:trPr>
          <w:trHeight w:hRule="exact" w:val="598"/>
        </w:trPr>
        <w:tc>
          <w:tcPr>
            <w:tcW w:w="1980" w:type="dxa"/>
            <w:shd w:val="clear" w:color="auto" w:fill="B3D5AB"/>
            <w:vAlign w:val="center"/>
          </w:tcPr>
          <w:p w14:paraId="58AC86C0" w14:textId="460EC2AB"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259" w:type="dxa"/>
            <w:shd w:val="clear" w:color="auto" w:fill="B3D5AB"/>
            <w:vAlign w:val="center"/>
          </w:tcPr>
          <w:p w14:paraId="6D7E4024" w14:textId="77777777" w:rsidR="00540A5C" w:rsidRPr="00AF2DC7" w:rsidRDefault="00540A5C" w:rsidP="00540A5C">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540A5C" w:rsidRPr="000F74CD" w:rsidRDefault="00540A5C" w:rsidP="00540A5C">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1BCA6A1"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1</w:t>
            </w:r>
          </w:p>
        </w:tc>
      </w:tr>
      <w:tr w:rsidR="00540A5C" w:rsidRPr="00B117D4" w14:paraId="36608CFD" w14:textId="77777777" w:rsidTr="001F1D64">
        <w:trPr>
          <w:trHeight w:hRule="exact" w:val="389"/>
        </w:trPr>
        <w:tc>
          <w:tcPr>
            <w:tcW w:w="1980" w:type="dxa"/>
            <w:shd w:val="clear" w:color="auto" w:fill="B3D5AB"/>
            <w:vAlign w:val="center"/>
          </w:tcPr>
          <w:p w14:paraId="79F3A227" w14:textId="52A179A9" w:rsidR="00540A5C" w:rsidRPr="00AF2DC7" w:rsidRDefault="00540A5C" w:rsidP="00540A5C">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259" w:type="dxa"/>
            <w:shd w:val="clear" w:color="auto" w:fill="B3D5AB"/>
            <w:vAlign w:val="center"/>
          </w:tcPr>
          <w:p w14:paraId="3B54C7E9" w14:textId="24925B69" w:rsidR="00540A5C" w:rsidRPr="00AF2DC7" w:rsidRDefault="00540A5C" w:rsidP="00540A5C">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2D514242" w:rsidR="00540A5C" w:rsidRPr="00AF2DC7" w:rsidRDefault="00540A5C" w:rsidP="00540A5C">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sidR="00B2368D">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p w14:paraId="7ADC501C" w14:textId="2207A9D4" w:rsidR="00843461" w:rsidRPr="00EC357C" w:rsidRDefault="00843461" w:rsidP="00F474C8">
      <w:pPr>
        <w:tabs>
          <w:tab w:val="left" w:pos="3039"/>
          <w:tab w:val="left" w:pos="4820"/>
        </w:tabs>
        <w:rPr>
          <w:rFonts w:cstheme="minorHAnsi"/>
          <w:b/>
          <w:sz w:val="32"/>
          <w:lang w:val="en-GB"/>
        </w:rPr>
      </w:pPr>
    </w:p>
    <w:tbl>
      <w:tblPr>
        <w:tblpPr w:leftFromText="180" w:rightFromText="180" w:vertAnchor="page" w:horzAnchor="margin" w:tblpXSpec="center" w:tblpY="238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302F35" w:rsidRPr="00D27A53" w14:paraId="6DAF7B3C" w14:textId="77777777" w:rsidTr="00C555C7">
        <w:trPr>
          <w:trHeight w:val="689"/>
        </w:trPr>
        <w:tc>
          <w:tcPr>
            <w:tcW w:w="1628" w:type="dxa"/>
            <w:shd w:val="clear" w:color="auto" w:fill="4E8542"/>
            <w:noWrap/>
            <w:vAlign w:val="center"/>
            <w:hideMark/>
          </w:tcPr>
          <w:p w14:paraId="0862ED7F"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563DC8FF" w14:textId="77777777" w:rsidR="00302F35" w:rsidRPr="00045F66" w:rsidRDefault="00302F35" w:rsidP="00302F35">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1B54D0C1"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1FD94818" w14:textId="77777777" w:rsidR="00302F35" w:rsidRPr="00D27A53" w:rsidRDefault="00302F35" w:rsidP="00302F35">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8A203E" w:rsidRPr="00D27A53" w14:paraId="35ACCAC5" w14:textId="77777777" w:rsidTr="00C555C7">
        <w:trPr>
          <w:trHeight w:val="843"/>
        </w:trPr>
        <w:tc>
          <w:tcPr>
            <w:tcW w:w="1628" w:type="dxa"/>
            <w:shd w:val="clear" w:color="auto" w:fill="4E8542"/>
            <w:noWrap/>
            <w:vAlign w:val="center"/>
          </w:tcPr>
          <w:p w14:paraId="0EFA0B32" w14:textId="33D28CE1" w:rsidR="008A203E" w:rsidRDefault="001769D5" w:rsidP="008A203E">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008A203E" w:rsidRPr="009444E6">
              <w:rPr>
                <w:rFonts w:asciiTheme="minorHAnsi" w:hAnsiTheme="minorHAnsi" w:cstheme="minorHAnsi"/>
                <w:b/>
                <w:color w:val="FFFFFF" w:themeColor="background1"/>
                <w:vertAlign w:val="superscript"/>
              </w:rPr>
              <w:t>th</w:t>
            </w:r>
            <w:r w:rsidR="008A203E">
              <w:rPr>
                <w:rFonts w:asciiTheme="minorHAnsi" w:hAnsiTheme="minorHAnsi" w:cstheme="minorHAnsi"/>
                <w:b/>
                <w:color w:val="FFFFFF" w:themeColor="background1"/>
              </w:rPr>
              <w:t xml:space="preserve"> </w:t>
            </w:r>
            <w:r w:rsidR="0061682E">
              <w:rPr>
                <w:rFonts w:asciiTheme="minorHAnsi" w:hAnsiTheme="minorHAnsi" w:cstheme="minorHAnsi"/>
                <w:b/>
                <w:color w:val="FFFFFF" w:themeColor="background1"/>
              </w:rPr>
              <w:t>May</w:t>
            </w:r>
          </w:p>
        </w:tc>
        <w:tc>
          <w:tcPr>
            <w:tcW w:w="1623" w:type="dxa"/>
            <w:shd w:val="clear" w:color="auto" w:fill="D6E3BC" w:themeFill="accent3" w:themeFillTint="66"/>
            <w:vAlign w:val="center"/>
          </w:tcPr>
          <w:p w14:paraId="298C3510" w14:textId="33951426" w:rsidR="008A203E" w:rsidRPr="0061682E" w:rsidRDefault="001769D5" w:rsidP="0061682E">
            <w:pPr>
              <w:tabs>
                <w:tab w:val="left" w:pos="4820"/>
              </w:tabs>
              <w:spacing w:after="0" w:line="240" w:lineRule="auto"/>
              <w:jc w:val="center"/>
              <w:rPr>
                <w:rFonts w:asciiTheme="minorHAnsi" w:hAnsiTheme="minorHAnsi" w:cstheme="minorHAnsi"/>
                <w:b/>
              </w:rPr>
            </w:pPr>
            <w:r>
              <w:rPr>
                <w:rFonts w:asciiTheme="minorHAnsi" w:hAnsiTheme="minorHAnsi" w:cstheme="minorHAnsi"/>
                <w:b/>
              </w:rPr>
              <w:t>GSTR-7</w:t>
            </w:r>
          </w:p>
        </w:tc>
        <w:tc>
          <w:tcPr>
            <w:tcW w:w="1559" w:type="dxa"/>
            <w:shd w:val="clear" w:color="auto" w:fill="D6E3BC" w:themeFill="accent3" w:themeFillTint="66"/>
            <w:vAlign w:val="center"/>
          </w:tcPr>
          <w:p w14:paraId="02DC6DA0" w14:textId="1B5C5306" w:rsidR="008A203E" w:rsidRPr="00BE3163" w:rsidRDefault="0061682E" w:rsidP="00BE3163">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5D663930" w14:textId="112B9DB9" w:rsidR="008A203E" w:rsidRPr="00CE73FB" w:rsidRDefault="001769D5" w:rsidP="008A203E">
            <w:pPr>
              <w:tabs>
                <w:tab w:val="left" w:pos="4820"/>
              </w:tabs>
              <w:spacing w:after="0" w:line="240" w:lineRule="auto"/>
              <w:jc w:val="both"/>
              <w:rPr>
                <w:rFonts w:asciiTheme="minorHAnsi" w:hAnsiTheme="minorHAnsi" w:cstheme="minorHAnsi"/>
                <w:bCs/>
              </w:rPr>
            </w:pPr>
            <w:r w:rsidRPr="001769D5">
              <w:rPr>
                <w:rFonts w:asciiTheme="minorHAnsi" w:hAnsiTheme="minorHAnsi" w:cstheme="minorHAnsi"/>
                <w:bCs/>
              </w:rPr>
              <w:t>GSTR 7 is a return to be filed by the persons who is required to deduct TDS (Tax deducted at source) under GST</w:t>
            </w:r>
          </w:p>
        </w:tc>
      </w:tr>
      <w:tr w:rsidR="00E27A4D" w:rsidRPr="00D27A53" w14:paraId="5B7C3D84" w14:textId="77777777" w:rsidTr="00C555C7">
        <w:trPr>
          <w:trHeight w:val="843"/>
        </w:trPr>
        <w:tc>
          <w:tcPr>
            <w:tcW w:w="1628" w:type="dxa"/>
            <w:shd w:val="clear" w:color="auto" w:fill="4E8542"/>
            <w:noWrap/>
            <w:vAlign w:val="center"/>
          </w:tcPr>
          <w:p w14:paraId="61A9218F" w14:textId="45D232C7" w:rsidR="00E27A4D" w:rsidRDefault="00E27A4D" w:rsidP="00E27A4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3079544D" w14:textId="1EF39DAE" w:rsidR="00E27A4D" w:rsidRDefault="00E27A4D" w:rsidP="00E27A4D">
            <w:pPr>
              <w:tabs>
                <w:tab w:val="left" w:pos="4820"/>
              </w:tabs>
              <w:spacing w:after="0" w:line="240" w:lineRule="auto"/>
              <w:jc w:val="center"/>
              <w:rPr>
                <w:rFonts w:asciiTheme="minorHAnsi" w:hAnsiTheme="minorHAnsi" w:cstheme="minorHAnsi"/>
                <w:b/>
              </w:rPr>
            </w:pPr>
            <w:r>
              <w:rPr>
                <w:rFonts w:asciiTheme="minorHAnsi" w:hAnsiTheme="minorHAnsi" w:cstheme="minorHAnsi"/>
                <w:b/>
              </w:rPr>
              <w:t>GSTR-8</w:t>
            </w:r>
          </w:p>
        </w:tc>
        <w:tc>
          <w:tcPr>
            <w:tcW w:w="1559" w:type="dxa"/>
            <w:shd w:val="clear" w:color="auto" w:fill="D6E3BC" w:themeFill="accent3" w:themeFillTint="66"/>
            <w:vAlign w:val="center"/>
          </w:tcPr>
          <w:p w14:paraId="39A3D049" w14:textId="07150A7D" w:rsidR="00E27A4D" w:rsidRPr="00BE3163" w:rsidRDefault="00E27A4D" w:rsidP="00E27A4D">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5C7A50D7" w14:textId="4E35FA83" w:rsidR="00E27A4D" w:rsidRPr="001769D5" w:rsidRDefault="00E27A4D" w:rsidP="00E27A4D">
            <w:pPr>
              <w:tabs>
                <w:tab w:val="left" w:pos="4820"/>
              </w:tabs>
              <w:spacing w:after="0" w:line="240" w:lineRule="auto"/>
              <w:jc w:val="both"/>
              <w:rPr>
                <w:rFonts w:asciiTheme="minorHAnsi" w:hAnsiTheme="minorHAnsi" w:cstheme="minorHAnsi"/>
                <w:bCs/>
              </w:rPr>
            </w:pPr>
            <w:r w:rsidRPr="001769D5">
              <w:rPr>
                <w:rFonts w:asciiTheme="minorHAnsi" w:hAnsiTheme="minorHAnsi" w:cstheme="minorHAnsi"/>
                <w:bCs/>
              </w:rPr>
              <w:t>GSTR-8 is a return to be filed by the e-commerce operators who are required to deduct TCS (Tax collected at source) under GST</w:t>
            </w:r>
          </w:p>
        </w:tc>
      </w:tr>
      <w:tr w:rsidR="00E27A4D" w:rsidRPr="00D27A53" w14:paraId="107AE16F" w14:textId="77777777" w:rsidTr="00C555C7">
        <w:trPr>
          <w:trHeight w:val="843"/>
        </w:trPr>
        <w:tc>
          <w:tcPr>
            <w:tcW w:w="1628" w:type="dxa"/>
            <w:shd w:val="clear" w:color="auto" w:fill="4E8542"/>
            <w:noWrap/>
            <w:vAlign w:val="center"/>
          </w:tcPr>
          <w:p w14:paraId="10DC109E" w14:textId="1F7766FD" w:rsidR="00E27A4D" w:rsidRDefault="00E27A4D" w:rsidP="00E27A4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11</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65763D3C" w14:textId="7466CBCF" w:rsidR="00E27A4D" w:rsidRDefault="00E27A4D" w:rsidP="00E27A4D">
            <w:pPr>
              <w:tabs>
                <w:tab w:val="left" w:pos="4820"/>
              </w:tabs>
              <w:spacing w:after="0" w:line="240" w:lineRule="auto"/>
              <w:jc w:val="center"/>
              <w:rPr>
                <w:rFonts w:asciiTheme="minorHAnsi" w:hAnsiTheme="minorHAnsi" w:cstheme="minorHAnsi"/>
                <w:b/>
              </w:rPr>
            </w:pPr>
            <w:r>
              <w:rPr>
                <w:rFonts w:asciiTheme="minorHAnsi" w:hAnsiTheme="minorHAnsi" w:cstheme="minorHAnsi"/>
                <w:b/>
              </w:rPr>
              <w:t>GSTR-1</w:t>
            </w:r>
          </w:p>
        </w:tc>
        <w:tc>
          <w:tcPr>
            <w:tcW w:w="1559" w:type="dxa"/>
            <w:shd w:val="clear" w:color="auto" w:fill="D6E3BC" w:themeFill="accent3" w:themeFillTint="66"/>
            <w:vAlign w:val="center"/>
          </w:tcPr>
          <w:p w14:paraId="04181DB6" w14:textId="1DD4586D" w:rsidR="00E27A4D" w:rsidRPr="00BE3163" w:rsidRDefault="00E27A4D" w:rsidP="00E27A4D">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2C388CB6" w14:textId="1966A002" w:rsidR="00E27A4D" w:rsidRPr="001769D5" w:rsidRDefault="00E27A4D" w:rsidP="00E27A4D">
            <w:pPr>
              <w:tabs>
                <w:tab w:val="left" w:pos="4820"/>
              </w:tabs>
              <w:spacing w:after="0" w:line="240" w:lineRule="auto"/>
              <w:jc w:val="both"/>
              <w:rPr>
                <w:rFonts w:asciiTheme="minorHAnsi" w:hAnsiTheme="minorHAnsi" w:cstheme="minorHAnsi"/>
                <w:bCs/>
              </w:rPr>
            </w:pPr>
            <w:r w:rsidRPr="00E27A4D">
              <w:rPr>
                <w:rFonts w:asciiTheme="minorHAnsi" w:hAnsiTheme="minorHAnsi" w:cstheme="minorHAnsi"/>
                <w:bCs/>
              </w:rPr>
              <w:t>Taxpayers having an aggregate turnover of more than Rs. 1.50 Crores or opted to file Monthly Return</w:t>
            </w:r>
            <w:r w:rsidRPr="00E27A4D">
              <w:rPr>
                <w:rFonts w:asciiTheme="minorHAnsi" w:hAnsiTheme="minorHAnsi" w:cstheme="minorHAnsi"/>
                <w:bCs/>
              </w:rPr>
              <w:br/>
            </w:r>
          </w:p>
        </w:tc>
      </w:tr>
      <w:tr w:rsidR="00E27A4D" w:rsidRPr="00D27A53" w14:paraId="61BDEA77" w14:textId="77777777" w:rsidTr="00C555C7">
        <w:trPr>
          <w:trHeight w:val="843"/>
        </w:trPr>
        <w:tc>
          <w:tcPr>
            <w:tcW w:w="1628" w:type="dxa"/>
            <w:shd w:val="clear" w:color="auto" w:fill="4E8542"/>
            <w:noWrap/>
            <w:vAlign w:val="center"/>
          </w:tcPr>
          <w:p w14:paraId="7E1BDA91" w14:textId="7337B422" w:rsidR="00E27A4D" w:rsidRDefault="00E27A4D" w:rsidP="00E27A4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0D9CE95C" w14:textId="1FF044D0" w:rsidR="00E27A4D" w:rsidRDefault="00E27A4D" w:rsidP="00E27A4D">
            <w:pPr>
              <w:tabs>
                <w:tab w:val="left" w:pos="4820"/>
              </w:tabs>
              <w:spacing w:after="0" w:line="240" w:lineRule="auto"/>
              <w:jc w:val="center"/>
              <w:rPr>
                <w:rFonts w:asciiTheme="minorHAnsi" w:hAnsiTheme="minorHAnsi" w:cstheme="minorHAnsi"/>
                <w:b/>
              </w:rPr>
            </w:pPr>
            <w:r>
              <w:rPr>
                <w:rFonts w:asciiTheme="minorHAnsi" w:hAnsiTheme="minorHAnsi" w:cstheme="minorHAnsi"/>
                <w:b/>
              </w:rPr>
              <w:t>GSTR-6</w:t>
            </w:r>
          </w:p>
        </w:tc>
        <w:tc>
          <w:tcPr>
            <w:tcW w:w="1559" w:type="dxa"/>
            <w:shd w:val="clear" w:color="auto" w:fill="D6E3BC" w:themeFill="accent3" w:themeFillTint="66"/>
            <w:vAlign w:val="center"/>
          </w:tcPr>
          <w:p w14:paraId="57B12B7D" w14:textId="54A89A36" w:rsidR="00E27A4D" w:rsidRPr="00BE3163" w:rsidRDefault="00E27A4D" w:rsidP="00E27A4D">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42DE35AC" w14:textId="3E69EF1F" w:rsidR="00E27A4D" w:rsidRPr="00E27A4D" w:rsidRDefault="00E27A4D" w:rsidP="00E27A4D">
            <w:pPr>
              <w:tabs>
                <w:tab w:val="left" w:pos="4820"/>
              </w:tabs>
              <w:spacing w:after="0" w:line="240" w:lineRule="auto"/>
              <w:jc w:val="both"/>
              <w:rPr>
                <w:rFonts w:asciiTheme="minorHAnsi" w:hAnsiTheme="minorHAnsi" w:cstheme="minorHAnsi"/>
                <w:bCs/>
              </w:rPr>
            </w:pPr>
            <w:r w:rsidRPr="00E27A4D">
              <w:rPr>
                <w:rFonts w:asciiTheme="minorHAnsi" w:hAnsiTheme="minorHAnsi" w:cstheme="minorHAnsi"/>
                <w:bCs/>
              </w:rPr>
              <w:t>GST return for the taxpayers who opted for QRMP scheme (Optional)</w:t>
            </w:r>
          </w:p>
        </w:tc>
      </w:tr>
      <w:tr w:rsidR="00E27A4D" w:rsidRPr="00D27A53" w14:paraId="5D6231C8" w14:textId="77777777" w:rsidTr="00C555C7">
        <w:trPr>
          <w:trHeight w:val="843"/>
        </w:trPr>
        <w:tc>
          <w:tcPr>
            <w:tcW w:w="1628" w:type="dxa"/>
            <w:shd w:val="clear" w:color="auto" w:fill="4E8542"/>
            <w:noWrap/>
            <w:vAlign w:val="center"/>
          </w:tcPr>
          <w:p w14:paraId="0DCE31CB" w14:textId="017DD594" w:rsidR="00E27A4D" w:rsidRDefault="00E27A4D" w:rsidP="00E27A4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13</w:t>
            </w:r>
            <w:r w:rsidRPr="009444E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May</w:t>
            </w:r>
          </w:p>
        </w:tc>
        <w:tc>
          <w:tcPr>
            <w:tcW w:w="1623" w:type="dxa"/>
            <w:shd w:val="clear" w:color="auto" w:fill="D6E3BC" w:themeFill="accent3" w:themeFillTint="66"/>
            <w:vAlign w:val="center"/>
          </w:tcPr>
          <w:p w14:paraId="3A58E6AE" w14:textId="4072D98C" w:rsidR="00E27A4D" w:rsidRDefault="00E27A4D" w:rsidP="00E27A4D">
            <w:pPr>
              <w:tabs>
                <w:tab w:val="left" w:pos="4820"/>
              </w:tabs>
              <w:spacing w:after="0" w:line="240" w:lineRule="auto"/>
              <w:jc w:val="center"/>
              <w:rPr>
                <w:rFonts w:asciiTheme="minorHAnsi" w:hAnsiTheme="minorHAnsi" w:cstheme="minorHAnsi"/>
                <w:b/>
              </w:rPr>
            </w:pPr>
            <w:r>
              <w:rPr>
                <w:rFonts w:asciiTheme="minorHAnsi" w:hAnsiTheme="minorHAnsi" w:cstheme="minorHAnsi"/>
                <w:b/>
              </w:rPr>
              <w:t>GSTR-5 &amp; 5A</w:t>
            </w:r>
          </w:p>
        </w:tc>
        <w:tc>
          <w:tcPr>
            <w:tcW w:w="1559" w:type="dxa"/>
            <w:shd w:val="clear" w:color="auto" w:fill="D6E3BC" w:themeFill="accent3" w:themeFillTint="66"/>
            <w:vAlign w:val="center"/>
          </w:tcPr>
          <w:p w14:paraId="7F9661F2" w14:textId="733404A7" w:rsidR="00E27A4D" w:rsidRPr="00BE3163" w:rsidRDefault="00E27A4D" w:rsidP="00E27A4D">
            <w:pPr>
              <w:tabs>
                <w:tab w:val="left" w:pos="4820"/>
              </w:tabs>
              <w:spacing w:after="0" w:line="240" w:lineRule="auto"/>
              <w:jc w:val="center"/>
              <w:rPr>
                <w:rFonts w:asciiTheme="minorHAnsi" w:hAnsiTheme="minorHAnsi" w:cstheme="minorHAnsi"/>
                <w:b/>
              </w:rPr>
            </w:pPr>
            <w:r w:rsidRPr="00BE3163">
              <w:rPr>
                <w:rFonts w:asciiTheme="minorHAnsi" w:hAnsiTheme="minorHAnsi" w:cstheme="minorHAnsi"/>
                <w:b/>
              </w:rPr>
              <w:t>April 2022</w:t>
            </w:r>
          </w:p>
        </w:tc>
        <w:tc>
          <w:tcPr>
            <w:tcW w:w="4796" w:type="dxa"/>
            <w:shd w:val="clear" w:color="auto" w:fill="D6E3BC" w:themeFill="accent3" w:themeFillTint="66"/>
            <w:noWrap/>
            <w:vAlign w:val="center"/>
          </w:tcPr>
          <w:p w14:paraId="7309A29A" w14:textId="77777777" w:rsidR="00E27A4D" w:rsidRDefault="00E27A4D" w:rsidP="00E27A4D">
            <w:pPr>
              <w:tabs>
                <w:tab w:val="left" w:pos="4820"/>
              </w:tabs>
              <w:spacing w:after="0" w:line="240" w:lineRule="auto"/>
              <w:jc w:val="both"/>
              <w:rPr>
                <w:rFonts w:asciiTheme="minorHAnsi" w:hAnsiTheme="minorHAnsi" w:cstheme="minorHAnsi"/>
                <w:bCs/>
              </w:rPr>
            </w:pPr>
            <w:r w:rsidRPr="00E27A4D">
              <w:rPr>
                <w:rFonts w:asciiTheme="minorHAnsi" w:hAnsiTheme="minorHAnsi" w:cstheme="minorHAnsi"/>
                <w:bCs/>
              </w:rPr>
              <w:t>Input Service Distributors</w:t>
            </w:r>
          </w:p>
          <w:p w14:paraId="47387EB8" w14:textId="7E3C86BB" w:rsidR="00E27A4D" w:rsidRPr="00E27A4D" w:rsidRDefault="00E27A4D" w:rsidP="00E27A4D">
            <w:pPr>
              <w:tabs>
                <w:tab w:val="left" w:pos="4820"/>
              </w:tabs>
              <w:spacing w:after="0" w:line="240" w:lineRule="auto"/>
              <w:jc w:val="both"/>
              <w:rPr>
                <w:rFonts w:asciiTheme="minorHAnsi" w:hAnsiTheme="minorHAnsi" w:cstheme="minorHAnsi"/>
                <w:bCs/>
              </w:rPr>
            </w:pPr>
            <w:r w:rsidRPr="00E27A4D">
              <w:rPr>
                <w:rFonts w:asciiTheme="minorHAnsi" w:hAnsiTheme="minorHAnsi" w:cstheme="minorHAnsi"/>
                <w:bCs/>
              </w:rPr>
              <w:br/>
            </w:r>
          </w:p>
        </w:tc>
      </w:tr>
    </w:tbl>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07DE183B" w:rsidR="00FD3654" w:rsidRDefault="00FD3654" w:rsidP="00F474C8">
      <w:pPr>
        <w:tabs>
          <w:tab w:val="left" w:pos="3039"/>
          <w:tab w:val="left" w:pos="4820"/>
        </w:tabs>
        <w:rPr>
          <w:rFonts w:cstheme="minorHAnsi"/>
          <w:b/>
          <w:sz w:val="32"/>
          <w:lang w:val="en-GB"/>
        </w:rPr>
      </w:pPr>
    </w:p>
    <w:p w14:paraId="6E5437BE" w14:textId="26A5A8FB" w:rsidR="00CE73FB" w:rsidRDefault="00CE73FB" w:rsidP="00F474C8">
      <w:pPr>
        <w:tabs>
          <w:tab w:val="left" w:pos="3039"/>
          <w:tab w:val="left" w:pos="4820"/>
        </w:tabs>
        <w:rPr>
          <w:rFonts w:cstheme="minorHAnsi"/>
          <w:b/>
          <w:sz w:val="32"/>
          <w:lang w:val="en-GB"/>
        </w:rPr>
      </w:pPr>
    </w:p>
    <w:p w14:paraId="3C506480" w14:textId="77777777" w:rsidR="00E27A4D" w:rsidRDefault="00E27A4D"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23ACFB1E" w:rsidR="007F0586" w:rsidRDefault="007F0586" w:rsidP="00F474C8">
      <w:pPr>
        <w:tabs>
          <w:tab w:val="left" w:pos="3039"/>
          <w:tab w:val="left" w:pos="4820"/>
        </w:tabs>
        <w:rPr>
          <w:rFonts w:cstheme="minorHAnsi"/>
          <w:b/>
          <w:sz w:val="32"/>
          <w:lang w:val="en-GB"/>
        </w:rPr>
      </w:pPr>
    </w:p>
    <w:p w14:paraId="3E2A6067" w14:textId="77777777" w:rsidR="00094DCD" w:rsidRDefault="00094DCD" w:rsidP="00F474C8">
      <w:pPr>
        <w:tabs>
          <w:tab w:val="left" w:pos="3039"/>
          <w:tab w:val="left" w:pos="4820"/>
        </w:tabs>
        <w:rPr>
          <w:rFonts w:cstheme="minorHAnsi"/>
          <w:b/>
          <w:sz w:val="32"/>
          <w:lang w:val="en-GB"/>
        </w:rPr>
      </w:pPr>
    </w:p>
    <w:p w14:paraId="1750FCF8" w14:textId="628496DE" w:rsidR="00585E4F" w:rsidRDefault="00585E4F" w:rsidP="00F474C8">
      <w:pPr>
        <w:tabs>
          <w:tab w:val="left" w:pos="3039"/>
          <w:tab w:val="left" w:pos="4820"/>
        </w:tabs>
        <w:rPr>
          <w:rFonts w:cstheme="minorHAnsi"/>
          <w:b/>
          <w:sz w:val="32"/>
          <w:lang w:val="en-GB"/>
        </w:rPr>
      </w:pPr>
    </w:p>
    <w:p w14:paraId="139CA87B" w14:textId="77777777" w:rsidR="00094DCD" w:rsidRDefault="00094DCD" w:rsidP="00F474C8">
      <w:pPr>
        <w:tabs>
          <w:tab w:val="left" w:pos="3039"/>
          <w:tab w:val="left" w:pos="4820"/>
        </w:tabs>
        <w:rPr>
          <w:rFonts w:cstheme="minorHAnsi"/>
          <w:b/>
          <w:sz w:val="32"/>
          <w:lang w:val="en-GB"/>
        </w:rPr>
      </w:pPr>
    </w:p>
    <w:p w14:paraId="08549379" w14:textId="76DC1D1A" w:rsidR="007F0586" w:rsidRPr="00EC357C" w:rsidRDefault="00BF577C" w:rsidP="00F474C8">
      <w:pPr>
        <w:tabs>
          <w:tab w:val="left" w:pos="3039"/>
          <w:tab w:val="left" w:pos="4820"/>
        </w:tabs>
        <w:rPr>
          <w:rFonts w:cstheme="minorHAnsi"/>
          <w:b/>
          <w:sz w:val="32"/>
          <w:lang w:val="en-GB"/>
        </w:rPr>
      </w:pP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r>
        <w:rPr>
          <w:rFonts w:cstheme="minorHAnsi"/>
          <w:b/>
          <w:sz w:val="32"/>
          <w:lang w:val="en-GB"/>
        </w:rPr>
        <w:tab/>
      </w: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2C47A493" w14:textId="77777777" w:rsidR="00772869" w:rsidRPr="0072359D" w:rsidRDefault="00772869" w:rsidP="00772869">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AE3AF50" w14:textId="59FA921B" w:rsidR="0082005D" w:rsidRPr="0082005D" w:rsidRDefault="0082005D" w:rsidP="0077286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82005D">
        <w:rPr>
          <w:rFonts w:asciiTheme="minorHAnsi" w:hAnsiTheme="minorHAnsi" w:cstheme="minorHAnsi"/>
          <w:b/>
          <w:bCs/>
          <w:caps/>
          <w:lang w:val="en-IN"/>
        </w:rPr>
        <w:t xml:space="preserve">Central </w:t>
      </w:r>
      <w:r w:rsidR="00E61EA6">
        <w:rPr>
          <w:rFonts w:asciiTheme="minorHAnsi" w:hAnsiTheme="minorHAnsi" w:cstheme="minorHAnsi"/>
          <w:b/>
          <w:bCs/>
          <w:caps/>
          <w:lang w:val="en-IN"/>
        </w:rPr>
        <w:t>INCOME TAX RULES HAVE BEEN AMENDED AND 12AC RULE HAS BEEN INSERTED AFTER 12AB</w:t>
      </w:r>
    </w:p>
    <w:p w14:paraId="040B2117" w14:textId="56C90D07" w:rsidR="00E61EA6" w:rsidRPr="00E61EA6" w:rsidRDefault="0082005D" w:rsidP="00E61EA6">
      <w:pPr>
        <w:pStyle w:val="NormalWeb"/>
        <w:spacing w:after="150" w:line="276" w:lineRule="auto"/>
        <w:jc w:val="both"/>
        <w:rPr>
          <w:rFonts w:asciiTheme="minorHAnsi" w:hAnsiTheme="minorHAnsi" w:cstheme="minorHAnsi"/>
          <w:sz w:val="22"/>
          <w:szCs w:val="22"/>
          <w:shd w:val="clear" w:color="auto" w:fill="FFFFFF"/>
        </w:rPr>
      </w:pPr>
      <w:r w:rsidRPr="0082005D">
        <w:rPr>
          <w:rFonts w:asciiTheme="minorHAnsi" w:hAnsiTheme="minorHAnsi" w:cstheme="minorHAnsi"/>
          <w:b/>
          <w:bCs/>
          <w:sz w:val="22"/>
          <w:szCs w:val="22"/>
          <w:shd w:val="clear" w:color="auto" w:fill="FFFFFF"/>
        </w:rPr>
        <w:t xml:space="preserve">OUR COMMENTS: </w:t>
      </w:r>
      <w:r w:rsidR="00E61EA6" w:rsidRPr="00E61EA6">
        <w:rPr>
          <w:rFonts w:asciiTheme="minorHAnsi" w:hAnsiTheme="minorHAnsi" w:cstheme="minorHAnsi"/>
          <w:sz w:val="22"/>
          <w:szCs w:val="22"/>
          <w:shd w:val="clear" w:color="auto" w:fill="FFFFFF"/>
        </w:rPr>
        <w:t>The Central Board of Direct Taxes</w:t>
      </w:r>
      <w:r w:rsidR="00AF0388">
        <w:rPr>
          <w:rFonts w:asciiTheme="minorHAnsi" w:hAnsiTheme="minorHAnsi" w:cstheme="minorHAnsi"/>
          <w:sz w:val="22"/>
          <w:szCs w:val="22"/>
          <w:shd w:val="clear" w:color="auto" w:fill="FFFFFF"/>
        </w:rPr>
        <w:t xml:space="preserve"> vide 48/2022 </w:t>
      </w:r>
      <w:r w:rsidR="0069782B">
        <w:rPr>
          <w:rFonts w:asciiTheme="minorHAnsi" w:hAnsiTheme="minorHAnsi" w:cstheme="minorHAnsi"/>
          <w:sz w:val="22"/>
          <w:szCs w:val="22"/>
          <w:shd w:val="clear" w:color="auto" w:fill="FFFFFF"/>
        </w:rPr>
        <w:t xml:space="preserve">dated </w:t>
      </w:r>
      <w:r w:rsidR="0069782B" w:rsidRPr="00E61EA6">
        <w:rPr>
          <w:rFonts w:asciiTheme="minorHAnsi" w:hAnsiTheme="minorHAnsi" w:cstheme="minorHAnsi"/>
          <w:sz w:val="22"/>
          <w:szCs w:val="22"/>
          <w:shd w:val="clear" w:color="auto" w:fill="FFFFFF"/>
        </w:rPr>
        <w:t>29.04.2022</w:t>
      </w:r>
      <w:r w:rsidR="00AF0388">
        <w:rPr>
          <w:rFonts w:asciiTheme="minorHAnsi" w:hAnsiTheme="minorHAnsi" w:cstheme="minorHAnsi"/>
          <w:sz w:val="22"/>
          <w:szCs w:val="22"/>
          <w:shd w:val="clear" w:color="auto" w:fill="FFFFFF"/>
        </w:rPr>
        <w:t xml:space="preserve"> </w:t>
      </w:r>
      <w:r w:rsidR="00E61EA6" w:rsidRPr="00E61EA6">
        <w:rPr>
          <w:rFonts w:asciiTheme="minorHAnsi" w:hAnsiTheme="minorHAnsi" w:cstheme="minorHAnsi"/>
          <w:sz w:val="22"/>
          <w:szCs w:val="22"/>
          <w:shd w:val="clear" w:color="auto" w:fill="FFFFFF"/>
        </w:rPr>
        <w:t>hereby ma</w:t>
      </w:r>
      <w:r w:rsidR="007E3A29">
        <w:rPr>
          <w:rFonts w:asciiTheme="minorHAnsi" w:hAnsiTheme="minorHAnsi" w:cstheme="minorHAnsi"/>
          <w:sz w:val="22"/>
          <w:szCs w:val="22"/>
          <w:shd w:val="clear" w:color="auto" w:fill="FFFFFF"/>
        </w:rPr>
        <w:t>de</w:t>
      </w:r>
      <w:r w:rsidR="00E61EA6" w:rsidRPr="00E61EA6">
        <w:rPr>
          <w:rFonts w:asciiTheme="minorHAnsi" w:hAnsiTheme="minorHAnsi" w:cstheme="minorHAnsi"/>
          <w:sz w:val="22"/>
          <w:szCs w:val="22"/>
          <w:shd w:val="clear" w:color="auto" w:fill="FFFFFF"/>
        </w:rPr>
        <w:t xml:space="preserve"> the following rules further to amend Income-tax Rules, 1962, namely: -</w:t>
      </w:r>
    </w:p>
    <w:p w14:paraId="5B317990"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(1) These rules may be called the Income-tax (Eleventh Amendment) Rules, 2022.</w:t>
      </w:r>
    </w:p>
    <w:p w14:paraId="14117630"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(2) They shall come into force from the date of their publication in the Official Gazette.</w:t>
      </w:r>
    </w:p>
    <w:p w14:paraId="7CEFBFFD" w14:textId="1F225C38"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2. In the Income-tax Rules, 1962 (hereinafter referred to as the principal rules), after rule 12AB, the following rule shall be inserted, namely,––</w:t>
      </w:r>
    </w:p>
    <w:p w14:paraId="14A541BA"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b/>
          <w:bCs/>
          <w:sz w:val="22"/>
          <w:szCs w:val="22"/>
          <w:shd w:val="clear" w:color="auto" w:fill="FFFFFF"/>
        </w:rPr>
        <w:t>“12AC. Updated return of income.- </w:t>
      </w:r>
      <w:r w:rsidRPr="00E61EA6">
        <w:rPr>
          <w:rFonts w:asciiTheme="minorHAnsi" w:hAnsiTheme="minorHAnsi" w:cstheme="minorHAnsi"/>
          <w:sz w:val="22"/>
          <w:szCs w:val="22"/>
          <w:shd w:val="clear" w:color="auto" w:fill="FFFFFF"/>
        </w:rPr>
        <w:t>(1) The return of income to be furnished by any person, eligible to file such return under the sub-section (8A) of section 139, relating to the assessment year commencing on the 1st day of April, 2020 and subsequent assessment years, shall be in the Form ITR-U and be verified in the manner indicated therein.</w:t>
      </w:r>
    </w:p>
    <w:p w14:paraId="22D736F1"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(2) The return of income referred to in sub-rule (1) shall be furnished by a person, mentioned in column (2) of the</w:t>
      </w:r>
    </w:p>
    <w:p w14:paraId="4584303D" w14:textId="7CBB3E50"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Table below in the manner specified in column (3) thereof:–</w:t>
      </w:r>
      <w:r w:rsidRPr="00E61EA6">
        <w:rPr>
          <w:rFonts w:asciiTheme="minorHAnsi" w:hAnsiTheme="minorHAnsi" w:cstheme="minorHAnsi"/>
          <w:b/>
          <w:bCs/>
          <w:sz w:val="22"/>
          <w:szCs w:val="22"/>
          <w:shd w:val="clear" w:color="auto" w:fill="FFFFFF"/>
        </w:rPr>
        <w:t>TABLE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44"/>
        <w:gridCol w:w="3323"/>
        <w:gridCol w:w="1683"/>
      </w:tblGrid>
      <w:tr w:rsidR="00E61EA6" w:rsidRPr="00E61EA6" w14:paraId="2B946780" w14:textId="77777777" w:rsidTr="000305BA">
        <w:trPr>
          <w:jc w:val="center"/>
        </w:trPr>
        <w:tc>
          <w:tcPr>
            <w:tcW w:w="75" w:type="dxa"/>
            <w:tcBorders>
              <w:top w:val="single" w:sz="12" w:space="0" w:color="000000"/>
              <w:left w:val="single" w:sz="12" w:space="0" w:color="000000"/>
              <w:bottom w:val="single" w:sz="12" w:space="0" w:color="000000"/>
              <w:right w:val="single" w:sz="12" w:space="0" w:color="000000"/>
            </w:tcBorders>
            <w:shd w:val="clear" w:color="auto" w:fill="FFFFFF"/>
            <w:hideMark/>
          </w:tcPr>
          <w:p w14:paraId="7B3B5E7C"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Sl. No.</w:t>
            </w:r>
          </w:p>
        </w:tc>
        <w:tc>
          <w:tcPr>
            <w:tcW w:w="3323" w:type="dxa"/>
            <w:tcBorders>
              <w:top w:val="single" w:sz="12" w:space="0" w:color="000000"/>
              <w:left w:val="nil"/>
              <w:bottom w:val="single" w:sz="12" w:space="0" w:color="000000"/>
              <w:right w:val="single" w:sz="12" w:space="0" w:color="000000"/>
            </w:tcBorders>
            <w:shd w:val="clear" w:color="auto" w:fill="FFFFFF"/>
            <w:hideMark/>
          </w:tcPr>
          <w:p w14:paraId="2FA4C272"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Person</w:t>
            </w:r>
          </w:p>
        </w:tc>
        <w:tc>
          <w:tcPr>
            <w:tcW w:w="1683" w:type="dxa"/>
            <w:tcBorders>
              <w:top w:val="single" w:sz="12" w:space="0" w:color="000000"/>
              <w:left w:val="nil"/>
              <w:bottom w:val="single" w:sz="12" w:space="0" w:color="000000"/>
              <w:right w:val="single" w:sz="12" w:space="0" w:color="000000"/>
            </w:tcBorders>
            <w:shd w:val="clear" w:color="auto" w:fill="FFFFFF"/>
            <w:hideMark/>
          </w:tcPr>
          <w:p w14:paraId="5EC44B94"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Manner of furnishing return of income</w:t>
            </w:r>
          </w:p>
        </w:tc>
      </w:tr>
      <w:tr w:rsidR="00E61EA6" w:rsidRPr="00E61EA6" w14:paraId="637BA33A" w14:textId="77777777" w:rsidTr="000305BA">
        <w:trPr>
          <w:jc w:val="center"/>
        </w:trPr>
        <w:tc>
          <w:tcPr>
            <w:tcW w:w="75" w:type="dxa"/>
            <w:tcBorders>
              <w:top w:val="nil"/>
              <w:left w:val="single" w:sz="12" w:space="0" w:color="000000"/>
              <w:bottom w:val="single" w:sz="12" w:space="0" w:color="000000"/>
              <w:right w:val="single" w:sz="12" w:space="0" w:color="000000"/>
            </w:tcBorders>
            <w:shd w:val="clear" w:color="auto" w:fill="FFFFFF"/>
            <w:hideMark/>
          </w:tcPr>
          <w:p w14:paraId="77536134"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(1)</w:t>
            </w:r>
          </w:p>
        </w:tc>
        <w:tc>
          <w:tcPr>
            <w:tcW w:w="3323" w:type="dxa"/>
            <w:tcBorders>
              <w:top w:val="nil"/>
              <w:left w:val="nil"/>
              <w:bottom w:val="single" w:sz="12" w:space="0" w:color="000000"/>
              <w:right w:val="single" w:sz="12" w:space="0" w:color="000000"/>
            </w:tcBorders>
            <w:shd w:val="clear" w:color="auto" w:fill="FFFFFF"/>
            <w:hideMark/>
          </w:tcPr>
          <w:p w14:paraId="54C50193"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(2)</w:t>
            </w:r>
          </w:p>
        </w:tc>
        <w:tc>
          <w:tcPr>
            <w:tcW w:w="1683" w:type="dxa"/>
            <w:tcBorders>
              <w:top w:val="nil"/>
              <w:left w:val="nil"/>
              <w:bottom w:val="single" w:sz="12" w:space="0" w:color="000000"/>
              <w:right w:val="single" w:sz="12" w:space="0" w:color="000000"/>
            </w:tcBorders>
            <w:shd w:val="clear" w:color="auto" w:fill="FFFFFF"/>
            <w:hideMark/>
          </w:tcPr>
          <w:p w14:paraId="24DA3DA5"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(3)</w:t>
            </w:r>
          </w:p>
        </w:tc>
      </w:tr>
      <w:tr w:rsidR="000D63AC" w:rsidRPr="00E61EA6" w14:paraId="2F95E8D7" w14:textId="77777777" w:rsidTr="000305BA">
        <w:trPr>
          <w:jc w:val="center"/>
        </w:trPr>
        <w:tc>
          <w:tcPr>
            <w:tcW w:w="75" w:type="dxa"/>
            <w:tcBorders>
              <w:top w:val="nil"/>
              <w:left w:val="single" w:sz="12" w:space="0" w:color="000000"/>
              <w:bottom w:val="single" w:sz="12" w:space="0" w:color="000000"/>
              <w:right w:val="single" w:sz="12" w:space="0" w:color="000000"/>
            </w:tcBorders>
            <w:shd w:val="clear" w:color="auto" w:fill="FFFFFF"/>
          </w:tcPr>
          <w:p w14:paraId="2CE9C5A3" w14:textId="5BAB3EA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1.</w:t>
            </w:r>
          </w:p>
        </w:tc>
        <w:tc>
          <w:tcPr>
            <w:tcW w:w="3323" w:type="dxa"/>
            <w:tcBorders>
              <w:top w:val="nil"/>
              <w:left w:val="nil"/>
              <w:bottom w:val="single" w:sz="12" w:space="0" w:color="000000"/>
              <w:right w:val="single" w:sz="12" w:space="0" w:color="000000"/>
            </w:tcBorders>
            <w:shd w:val="clear" w:color="auto" w:fill="FFFFFF"/>
          </w:tcPr>
          <w:p w14:paraId="1F4FC433" w14:textId="538F6BD3"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 xml:space="preserve">Individual, or Hindu undivided family or a firm or limited liability partnership or an association of persons or a body of individuals, whether incorporated or not, or a local authority or an artificial juridical person in whose case accounts are required to be audited under section </w:t>
            </w:r>
            <w:r w:rsidRPr="00E61EA6">
              <w:rPr>
                <w:rFonts w:asciiTheme="minorHAnsi" w:hAnsiTheme="minorHAnsi" w:cstheme="minorHAnsi"/>
                <w:sz w:val="22"/>
                <w:szCs w:val="22"/>
                <w:shd w:val="clear" w:color="auto" w:fill="FFFFFF"/>
              </w:rPr>
              <w:t>44AB of the Act or a Company or a political party required to furnish a return in Form ITR-7.</w:t>
            </w:r>
          </w:p>
        </w:tc>
        <w:tc>
          <w:tcPr>
            <w:tcW w:w="1683" w:type="dxa"/>
            <w:tcBorders>
              <w:top w:val="nil"/>
              <w:left w:val="nil"/>
              <w:bottom w:val="single" w:sz="12" w:space="0" w:color="000000"/>
              <w:right w:val="single" w:sz="12" w:space="0" w:color="000000"/>
            </w:tcBorders>
            <w:shd w:val="clear" w:color="auto" w:fill="FFFFFF"/>
          </w:tcPr>
          <w:p w14:paraId="5226A507" w14:textId="402871B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Electronically under digital signature.</w:t>
            </w:r>
          </w:p>
        </w:tc>
      </w:tr>
      <w:tr w:rsidR="000D63AC" w:rsidRPr="00E61EA6" w14:paraId="3073C417" w14:textId="77777777" w:rsidTr="000305BA">
        <w:trPr>
          <w:jc w:val="center"/>
        </w:trPr>
        <w:tc>
          <w:tcPr>
            <w:tcW w:w="75" w:type="dxa"/>
            <w:tcBorders>
              <w:top w:val="nil"/>
              <w:left w:val="single" w:sz="12" w:space="0" w:color="000000"/>
              <w:bottom w:val="single" w:sz="12" w:space="0" w:color="000000"/>
              <w:right w:val="single" w:sz="12" w:space="0" w:color="000000"/>
            </w:tcBorders>
            <w:shd w:val="clear" w:color="auto" w:fill="FFFFFF"/>
            <w:hideMark/>
          </w:tcPr>
          <w:p w14:paraId="7D457B10" w14:textId="7777777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2.</w:t>
            </w:r>
          </w:p>
        </w:tc>
        <w:tc>
          <w:tcPr>
            <w:tcW w:w="3323" w:type="dxa"/>
            <w:tcBorders>
              <w:top w:val="nil"/>
              <w:left w:val="nil"/>
              <w:bottom w:val="single" w:sz="12" w:space="0" w:color="000000"/>
              <w:right w:val="single" w:sz="12" w:space="0" w:color="000000"/>
            </w:tcBorders>
            <w:shd w:val="clear" w:color="auto" w:fill="FFFFFF"/>
            <w:hideMark/>
          </w:tcPr>
          <w:p w14:paraId="6D8F031B" w14:textId="7777777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Individual, or Hindu undivided family, or firm, or limited liability partnership, or an association of persons or a body of individuals, whether incorporated or not, or a local authority or an artificial juridical person, or a person required to file a return under sub-section (4A) or sub-section (4B) or sub-section (4C) or sub-section (4D) of section 139, other than a person mentioned in column (2) of Sl. No. (1) above.</w:t>
            </w:r>
          </w:p>
        </w:tc>
        <w:tc>
          <w:tcPr>
            <w:tcW w:w="1683" w:type="dxa"/>
            <w:tcBorders>
              <w:top w:val="nil"/>
              <w:left w:val="nil"/>
              <w:bottom w:val="single" w:sz="12" w:space="0" w:color="000000"/>
              <w:right w:val="single" w:sz="12" w:space="0" w:color="000000"/>
            </w:tcBorders>
            <w:shd w:val="clear" w:color="auto" w:fill="FFFFFF"/>
            <w:hideMark/>
          </w:tcPr>
          <w:p w14:paraId="22770B09" w14:textId="7777777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(A) Electronically under digital signature;</w:t>
            </w:r>
          </w:p>
          <w:p w14:paraId="4BEF2538" w14:textId="77777777" w:rsidR="000D63AC" w:rsidRPr="00E61EA6" w:rsidRDefault="000D63AC" w:rsidP="000D63AC">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(B) Transmitting the data electronically in the return under electronic verification code.</w:t>
            </w:r>
          </w:p>
        </w:tc>
      </w:tr>
    </w:tbl>
    <w:p w14:paraId="64366BAA"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i/>
          <w:iCs/>
          <w:sz w:val="22"/>
          <w:szCs w:val="22"/>
          <w:shd w:val="clear" w:color="auto" w:fill="FFFFFF"/>
        </w:rPr>
        <w:t>Explanation.</w:t>
      </w:r>
      <w:r w:rsidRPr="00E61EA6">
        <w:rPr>
          <w:rFonts w:asciiTheme="minorHAnsi" w:hAnsiTheme="minorHAnsi" w:cstheme="minorHAnsi"/>
          <w:sz w:val="22"/>
          <w:szCs w:val="22"/>
          <w:shd w:val="clear" w:color="auto" w:fill="FFFFFF"/>
        </w:rPr>
        <w:t>–– For the purposes of this sub-rule, ―electronic verification code‖ means a code generated for the purpose of electronic verification of the person furnishing the return of income as per the data structure and standards specified by Principal Director General of Income-tax (Systems) or Director General of Income-tax (Systems).</w:t>
      </w:r>
    </w:p>
    <w:p w14:paraId="16CD3346" w14:textId="77777777"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(3) The Principal Director-General of Income-tax (Systems) or Director-General of Income-tax (Systems) shall specify the procedures, formats and standards for ensuring secure capture and transmission of data and shall also be responsible for evolving and implementing appropriate security, archival and retrieval policies in relation to furnishing the return in the manners specified in column (3) of the Table.’.</w:t>
      </w:r>
    </w:p>
    <w:p w14:paraId="5934C817" w14:textId="2DC14963" w:rsidR="00E61EA6" w:rsidRPr="00E61EA6" w:rsidRDefault="00E61EA6" w:rsidP="00E61EA6">
      <w:pPr>
        <w:pStyle w:val="NormalWeb"/>
        <w:spacing w:after="150" w:line="276" w:lineRule="auto"/>
        <w:jc w:val="both"/>
        <w:rPr>
          <w:rFonts w:asciiTheme="minorHAnsi" w:hAnsiTheme="minorHAnsi" w:cstheme="minorHAnsi"/>
          <w:sz w:val="22"/>
          <w:szCs w:val="22"/>
          <w:shd w:val="clear" w:color="auto" w:fill="FFFFFF"/>
        </w:rPr>
      </w:pPr>
      <w:r w:rsidRPr="00E61EA6">
        <w:rPr>
          <w:rFonts w:asciiTheme="minorHAnsi" w:hAnsiTheme="minorHAnsi" w:cstheme="minorHAnsi"/>
          <w:sz w:val="22"/>
          <w:szCs w:val="22"/>
          <w:shd w:val="clear" w:color="auto" w:fill="FFFFFF"/>
        </w:rPr>
        <w:t>3. In the </w:t>
      </w:r>
      <w:hyperlink r:id="rId28" w:history="1">
        <w:r w:rsidRPr="00E61EA6">
          <w:rPr>
            <w:rStyle w:val="Hyperlink"/>
            <w:rFonts w:asciiTheme="minorHAnsi" w:hAnsiTheme="minorHAnsi" w:cstheme="minorHAnsi"/>
            <w:color w:val="auto"/>
            <w:sz w:val="22"/>
            <w:szCs w:val="22"/>
            <w:u w:val="none"/>
            <w:shd w:val="clear" w:color="auto" w:fill="FFFFFF"/>
          </w:rPr>
          <w:t>principal rules</w:t>
        </w:r>
      </w:hyperlink>
      <w:r w:rsidRPr="00E61EA6">
        <w:rPr>
          <w:rFonts w:asciiTheme="minorHAnsi" w:hAnsiTheme="minorHAnsi" w:cstheme="minorHAnsi"/>
          <w:sz w:val="22"/>
          <w:szCs w:val="22"/>
          <w:shd w:val="clear" w:color="auto" w:fill="FFFFFF"/>
        </w:rPr>
        <w:t>, in </w:t>
      </w:r>
      <w:hyperlink r:id="rId29" w:history="1">
        <w:r w:rsidRPr="00E61EA6">
          <w:rPr>
            <w:rStyle w:val="Hyperlink"/>
            <w:rFonts w:asciiTheme="minorHAnsi" w:hAnsiTheme="minorHAnsi" w:cstheme="minorHAnsi"/>
            <w:color w:val="auto"/>
            <w:sz w:val="22"/>
            <w:szCs w:val="22"/>
            <w:u w:val="none"/>
            <w:shd w:val="clear" w:color="auto" w:fill="FFFFFF"/>
          </w:rPr>
          <w:t>Appendix-II,</w:t>
        </w:r>
      </w:hyperlink>
      <w:r w:rsidRPr="00E61EA6">
        <w:rPr>
          <w:rFonts w:asciiTheme="minorHAnsi" w:hAnsiTheme="minorHAnsi" w:cstheme="minorHAnsi"/>
          <w:sz w:val="22"/>
          <w:szCs w:val="22"/>
          <w:shd w:val="clear" w:color="auto" w:fill="FFFFFF"/>
        </w:rPr>
        <w:t> after the ITR-Ack, the following Form ITR-U (ITR for updated return) is mentioned in the notification.</w:t>
      </w:r>
    </w:p>
    <w:p w14:paraId="10C0A2E8" w14:textId="112909BF" w:rsidR="0082005D" w:rsidRDefault="0082005D" w:rsidP="00E61EA6">
      <w:pPr>
        <w:pStyle w:val="NormalWeb"/>
        <w:spacing w:after="150" w:line="276" w:lineRule="auto"/>
        <w:jc w:val="both"/>
        <w:rPr>
          <w:rFonts w:asciiTheme="minorHAnsi" w:hAnsiTheme="minorHAnsi" w:cstheme="minorHAnsi"/>
          <w:b/>
          <w:bCs/>
          <w:sz w:val="22"/>
          <w:szCs w:val="22"/>
        </w:rPr>
      </w:pPr>
      <w:r w:rsidRPr="00DD423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DD423D">
        <w:rPr>
          <w:rFonts w:asciiTheme="minorHAnsi" w:hAnsiTheme="minorHAnsi" w:cstheme="minorHAnsi"/>
          <w:b/>
          <w:bCs/>
          <w:sz w:val="22"/>
          <w:szCs w:val="22"/>
        </w:rPr>
        <w:t>]</w:t>
      </w:r>
    </w:p>
    <w:p w14:paraId="6E678DE5" w14:textId="15BB7C29" w:rsidR="002071BF" w:rsidRDefault="002071BF" w:rsidP="00E61EA6">
      <w:pPr>
        <w:pStyle w:val="NormalWeb"/>
        <w:spacing w:after="150" w:line="276" w:lineRule="auto"/>
        <w:jc w:val="both"/>
        <w:rPr>
          <w:rFonts w:asciiTheme="minorHAnsi" w:hAnsiTheme="minorHAnsi" w:cstheme="minorHAnsi"/>
          <w:b/>
          <w:bCs/>
          <w:sz w:val="22"/>
          <w:szCs w:val="22"/>
        </w:rPr>
      </w:pPr>
    </w:p>
    <w:p w14:paraId="5496EF02" w14:textId="3D5C0FD2" w:rsidR="002071BF" w:rsidRDefault="002071BF" w:rsidP="00E61EA6">
      <w:pPr>
        <w:pStyle w:val="NormalWeb"/>
        <w:spacing w:after="150" w:line="276" w:lineRule="auto"/>
        <w:jc w:val="both"/>
        <w:rPr>
          <w:rFonts w:asciiTheme="minorHAnsi" w:hAnsiTheme="minorHAnsi" w:cstheme="minorHAnsi"/>
          <w:b/>
          <w:bCs/>
          <w:sz w:val="22"/>
          <w:szCs w:val="22"/>
        </w:rPr>
      </w:pPr>
    </w:p>
    <w:p w14:paraId="0FD7BAF1" w14:textId="77777777" w:rsidR="002071BF" w:rsidRDefault="002071BF" w:rsidP="00E61EA6">
      <w:pPr>
        <w:pStyle w:val="NormalWeb"/>
        <w:spacing w:after="150" w:line="276" w:lineRule="auto"/>
        <w:jc w:val="both"/>
        <w:rPr>
          <w:rFonts w:asciiTheme="minorHAnsi" w:hAnsiTheme="minorHAnsi" w:cstheme="minorHAnsi"/>
          <w:b/>
          <w:bCs/>
          <w:sz w:val="22"/>
          <w:szCs w:val="22"/>
        </w:rPr>
      </w:pPr>
    </w:p>
    <w:p w14:paraId="78AFF591" w14:textId="77777777" w:rsidR="002071BF" w:rsidRPr="0072359D" w:rsidRDefault="002071BF" w:rsidP="002071BF">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116CACAC" w14:textId="4AFAB8F1" w:rsidR="002071BF" w:rsidRPr="0082005D" w:rsidRDefault="002071BF" w:rsidP="002071BF">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AMENDMENT OF INCOME TAX RULES</w:t>
      </w:r>
    </w:p>
    <w:p w14:paraId="5A4D3B7A" w14:textId="7BE7C2C1" w:rsidR="00AC2249" w:rsidRDefault="002071BF" w:rsidP="002071BF">
      <w:pPr>
        <w:pStyle w:val="NormalWeb"/>
        <w:spacing w:after="150" w:line="276" w:lineRule="auto"/>
        <w:jc w:val="both"/>
        <w:rPr>
          <w:rFonts w:asciiTheme="minorHAnsi" w:hAnsiTheme="minorHAnsi" w:cstheme="minorHAnsi"/>
          <w:sz w:val="22"/>
          <w:szCs w:val="22"/>
        </w:rPr>
      </w:pPr>
      <w:r>
        <w:rPr>
          <w:rFonts w:asciiTheme="minorHAnsi" w:hAnsiTheme="minorHAnsi" w:cstheme="minorHAnsi"/>
          <w:b/>
          <w:bCs/>
        </w:rPr>
        <w:t xml:space="preserve">OUR COMMENTS: </w:t>
      </w:r>
      <w:r w:rsidRPr="002071BF">
        <w:rPr>
          <w:rFonts w:asciiTheme="minorHAnsi" w:hAnsiTheme="minorHAnsi" w:cstheme="minorHAnsi"/>
          <w:b/>
          <w:bCs/>
        </w:rPr>
        <w:t> </w:t>
      </w:r>
      <w:r w:rsidRPr="00AC2249">
        <w:rPr>
          <w:rFonts w:asciiTheme="minorHAnsi" w:hAnsiTheme="minorHAnsi" w:cstheme="minorHAnsi"/>
          <w:sz w:val="22"/>
          <w:szCs w:val="22"/>
        </w:rPr>
        <w:t>T</w:t>
      </w:r>
      <w:r w:rsidRPr="002071BF">
        <w:rPr>
          <w:rFonts w:asciiTheme="minorHAnsi" w:hAnsiTheme="minorHAnsi" w:cstheme="minorHAnsi"/>
          <w:sz w:val="22"/>
          <w:szCs w:val="22"/>
        </w:rPr>
        <w:t xml:space="preserve">he Central Board of Direct Taxes </w:t>
      </w:r>
      <w:r w:rsidR="00564D6B">
        <w:rPr>
          <w:rFonts w:asciiTheme="minorHAnsi" w:hAnsiTheme="minorHAnsi" w:cstheme="minorHAnsi"/>
          <w:sz w:val="22"/>
          <w:szCs w:val="22"/>
        </w:rPr>
        <w:t>vide notification 48/2022, dated 29</w:t>
      </w:r>
      <w:r w:rsidR="00564D6B" w:rsidRPr="00564D6B">
        <w:rPr>
          <w:rFonts w:asciiTheme="minorHAnsi" w:hAnsiTheme="minorHAnsi" w:cstheme="minorHAnsi"/>
          <w:sz w:val="22"/>
          <w:szCs w:val="22"/>
          <w:vertAlign w:val="superscript"/>
        </w:rPr>
        <w:t>th</w:t>
      </w:r>
      <w:r w:rsidR="00564D6B">
        <w:rPr>
          <w:rFonts w:asciiTheme="minorHAnsi" w:hAnsiTheme="minorHAnsi" w:cstheme="minorHAnsi"/>
          <w:sz w:val="22"/>
          <w:szCs w:val="22"/>
        </w:rPr>
        <w:t xml:space="preserve"> April, 2022, </w:t>
      </w:r>
      <w:r w:rsidRPr="002071BF">
        <w:rPr>
          <w:rFonts w:asciiTheme="minorHAnsi" w:hAnsiTheme="minorHAnsi" w:cstheme="minorHAnsi"/>
          <w:sz w:val="22"/>
          <w:szCs w:val="22"/>
        </w:rPr>
        <w:t>hereby makes the following rules further to amend </w:t>
      </w:r>
      <w:hyperlink r:id="rId30" w:history="1">
        <w:r w:rsidRPr="002071BF">
          <w:rPr>
            <w:rStyle w:val="Hyperlink"/>
            <w:rFonts w:asciiTheme="minorHAnsi" w:hAnsiTheme="minorHAnsi" w:cstheme="minorHAnsi"/>
            <w:color w:val="auto"/>
            <w:sz w:val="22"/>
            <w:szCs w:val="22"/>
            <w:u w:val="none"/>
          </w:rPr>
          <w:t>Income-tax Rules, 1962</w:t>
        </w:r>
      </w:hyperlink>
      <w:r w:rsidRPr="002071BF">
        <w:rPr>
          <w:rFonts w:asciiTheme="minorHAnsi" w:hAnsiTheme="minorHAnsi" w:cstheme="minorHAnsi"/>
          <w:sz w:val="22"/>
          <w:szCs w:val="22"/>
        </w:rPr>
        <w:t>, namely: ––</w:t>
      </w:r>
    </w:p>
    <w:p w14:paraId="5415BAFE" w14:textId="47567181"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1. Short title and commencement. - (1) These rules may be called the Income-tax (Twelfth Amendment) Rules, 2022.</w:t>
      </w:r>
    </w:p>
    <w:p w14:paraId="60B37E35"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(2) They shall come into force from the date of their publication in the Official Gazette.</w:t>
      </w:r>
    </w:p>
    <w:p w14:paraId="60FDB296"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2. In the </w:t>
      </w:r>
      <w:hyperlink r:id="rId31" w:history="1">
        <w:r w:rsidRPr="002071BF">
          <w:rPr>
            <w:rStyle w:val="Hyperlink"/>
            <w:rFonts w:asciiTheme="minorHAnsi" w:hAnsiTheme="minorHAnsi" w:cstheme="minorHAnsi"/>
            <w:color w:val="auto"/>
            <w:sz w:val="22"/>
            <w:szCs w:val="22"/>
            <w:u w:val="none"/>
          </w:rPr>
          <w:t>Income-tax Rules, 1962</w:t>
        </w:r>
      </w:hyperlink>
      <w:r w:rsidRPr="002071BF">
        <w:rPr>
          <w:rFonts w:asciiTheme="minorHAnsi" w:hAnsiTheme="minorHAnsi" w:cstheme="minorHAnsi"/>
          <w:sz w:val="22"/>
          <w:szCs w:val="22"/>
        </w:rPr>
        <w:t>, (hereinafter referred to as the said rules), in </w:t>
      </w:r>
      <w:hyperlink r:id="rId32" w:history="1">
        <w:r w:rsidRPr="002071BF">
          <w:rPr>
            <w:rStyle w:val="Hyperlink"/>
            <w:rFonts w:asciiTheme="minorHAnsi" w:hAnsiTheme="minorHAnsi" w:cstheme="minorHAnsi"/>
            <w:color w:val="auto"/>
            <w:sz w:val="22"/>
            <w:szCs w:val="22"/>
            <w:u w:val="none"/>
          </w:rPr>
          <w:t>rule 44E</w:t>
        </w:r>
      </w:hyperlink>
      <w:r w:rsidRPr="002071BF">
        <w:rPr>
          <w:rFonts w:asciiTheme="minorHAnsi" w:hAnsiTheme="minorHAnsi" w:cstheme="minorHAnsi"/>
          <w:sz w:val="22"/>
          <w:szCs w:val="22"/>
        </w:rPr>
        <w:t>,––</w:t>
      </w:r>
    </w:p>
    <w:p w14:paraId="7FB8FD94"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in sub-rule (1), the words “in quadruplicate” shall be omitted;</w:t>
      </w:r>
    </w:p>
    <w:p w14:paraId="76E515D7"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for sub-rule (2), the following sub-rule shall be substituted, namely:–</w:t>
      </w:r>
    </w:p>
    <w:p w14:paraId="4D83DBB4"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“(2) The application referred to in sub-rule (1), the verification appended thereto, the annexures to the said application and the statements and documents accompanying the annexures, shall be,-</w:t>
      </w:r>
    </w:p>
    <w:p w14:paraId="5690794E"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(a) in the case of an individual,-</w:t>
      </w:r>
    </w:p>
    <w:p w14:paraId="7F8A9B45"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signed digitally, if he is required under these rules to furnish his return of income under digital signature,––</w:t>
      </w:r>
    </w:p>
    <w:p w14:paraId="0373A287"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by the individual himself; or</w:t>
      </w:r>
    </w:p>
    <w:p w14:paraId="062EBD49"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where, for any unavoidable reason, it is not possible for the individual to sign the application, by any person duly authorised by him in this behalf :</w:t>
      </w:r>
    </w:p>
    <w:p w14:paraId="4A203B63"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Provided that in a case referred to in sub-clause (ii), the person signing the application holds a valid power of attorney from the individual to do so, which shall be attached to the application ; or</w:t>
      </w:r>
    </w:p>
    <w:p w14:paraId="519322B3"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communicated through his registered e-mail address, in any other case;</w:t>
      </w:r>
    </w:p>
    <w:p w14:paraId="14A70FC9"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(b) in the case of a Hindu undivided family,-</w:t>
      </w:r>
    </w:p>
    <w:p w14:paraId="681554EE"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signed digitally, if it is required under these rules to furnish his return of income under digital signature,––</w:t>
      </w:r>
    </w:p>
    <w:p w14:paraId="1568102C"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by the karta thereof; and</w:t>
      </w:r>
    </w:p>
    <w:p w14:paraId="54411610"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where, for any unavoidable reason, it is not possible for the karta to sign the application, by any other adult member of such family; or</w:t>
      </w:r>
    </w:p>
    <w:p w14:paraId="5FF858D9"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communicated through its registered e-mail address, in any other case;</w:t>
      </w:r>
    </w:p>
    <w:p w14:paraId="55757265"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(c) in the case of a company, digitally signed,-</w:t>
      </w:r>
    </w:p>
    <w:p w14:paraId="15B2664F"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by the Managing Director thereof; or where for any unavoidable reason such Managing Director is not able to sign and verify the application, or where there is no Managing Director, by any Director thereof ;</w:t>
      </w:r>
    </w:p>
    <w:p w14:paraId="780BA177"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where, for any unavoidable reason, it is not possible for the Managing Director or the Director to sign the application, by any person duly authorised by the company in this behalf :</w:t>
      </w:r>
    </w:p>
    <w:p w14:paraId="713E37FB"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Provided that in the case referred to in sub-clause (ii), the person signing the application holds a valid power of attorney from the company to do so, which shall be attached to the application ;</w:t>
      </w:r>
    </w:p>
    <w:p w14:paraId="7AF68BCB"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(d) in the case of a firm,</w:t>
      </w:r>
    </w:p>
    <w:p w14:paraId="5F5DF570"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signed digitally, if it is required under these rules to furnish his return of income under digital signature,––</w:t>
      </w:r>
    </w:p>
    <w:p w14:paraId="329DABEB"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by the managing partner thereof; and</w:t>
      </w:r>
    </w:p>
    <w:p w14:paraId="65D9353A"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where for any unavoidable reason such managing partner is not able to sign and verify the application, or where there is no managing partner as such, by any partner thereof, not being a minor ;</w:t>
      </w:r>
    </w:p>
    <w:p w14:paraId="58DBF09F"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lastRenderedPageBreak/>
        <w:t>(II) communicated through its registered e-mail address, in any other case;</w:t>
      </w:r>
    </w:p>
    <w:p w14:paraId="08AAFBF3"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(e) in the case of an association of persons,––</w:t>
      </w:r>
    </w:p>
    <w:p w14:paraId="22905A3E"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signed digitally, if it is required under these rules to furnish his return of income under digital signature, by any member of the association or the principal officer thereof; or</w:t>
      </w:r>
    </w:p>
    <w:p w14:paraId="16E2C282"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communicated through its registered e-mail address, in any other case;</w:t>
      </w:r>
    </w:p>
    <w:p w14:paraId="144CC1BB"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(f) in the case of any other person,––</w:t>
      </w:r>
    </w:p>
    <w:p w14:paraId="5FB0E7DE"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 signed digitally, if it is required under these rules to furnish his return of income under digital signature, by that person or by some other person competent to act on his behalf; or</w:t>
      </w:r>
    </w:p>
    <w:p w14:paraId="20BC0DB0"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(II) communicated through his registered e-mail address, in any other case.”;</w:t>
      </w:r>
    </w:p>
    <w:p w14:paraId="6965CAD6" w14:textId="77777777" w:rsidR="002071BF" w:rsidRPr="002071BF" w:rsidRDefault="002071BF" w:rsidP="002071BF">
      <w:pPr>
        <w:pStyle w:val="NormalWeb"/>
        <w:spacing w:after="150" w:line="276" w:lineRule="auto"/>
        <w:jc w:val="both"/>
        <w:rPr>
          <w:rFonts w:asciiTheme="minorHAnsi" w:hAnsiTheme="minorHAnsi" w:cstheme="minorHAnsi"/>
          <w:sz w:val="22"/>
          <w:szCs w:val="22"/>
        </w:rPr>
      </w:pPr>
      <w:r w:rsidRPr="002071BF">
        <w:rPr>
          <w:rFonts w:asciiTheme="minorHAnsi" w:hAnsiTheme="minorHAnsi" w:cstheme="minorHAnsi"/>
          <w:sz w:val="22"/>
          <w:szCs w:val="22"/>
        </w:rPr>
        <w:t>3. In the said rules, in </w:t>
      </w:r>
      <w:hyperlink r:id="rId33" w:history="1">
        <w:r w:rsidRPr="002071BF">
          <w:rPr>
            <w:rStyle w:val="Hyperlink"/>
            <w:rFonts w:asciiTheme="minorHAnsi" w:hAnsiTheme="minorHAnsi" w:cstheme="minorHAnsi"/>
            <w:color w:val="auto"/>
            <w:sz w:val="22"/>
            <w:szCs w:val="22"/>
            <w:u w:val="none"/>
          </w:rPr>
          <w:t>Appendix-II</w:t>
        </w:r>
      </w:hyperlink>
      <w:r w:rsidRPr="002071BF">
        <w:rPr>
          <w:rFonts w:asciiTheme="minorHAnsi" w:hAnsiTheme="minorHAnsi" w:cstheme="minorHAnsi"/>
          <w:sz w:val="22"/>
          <w:szCs w:val="22"/>
        </w:rPr>
        <w:t>, for the forms “</w:t>
      </w:r>
      <w:hyperlink r:id="rId34" w:history="1">
        <w:r w:rsidRPr="002071BF">
          <w:rPr>
            <w:rStyle w:val="Hyperlink"/>
            <w:rFonts w:asciiTheme="minorHAnsi" w:hAnsiTheme="minorHAnsi" w:cstheme="minorHAnsi"/>
            <w:color w:val="auto"/>
            <w:sz w:val="22"/>
            <w:szCs w:val="22"/>
            <w:u w:val="none"/>
          </w:rPr>
          <w:t>FORM No. 34C to FORM No. 34EA</w:t>
        </w:r>
      </w:hyperlink>
      <w:r w:rsidRPr="002071BF">
        <w:rPr>
          <w:rFonts w:asciiTheme="minorHAnsi" w:hAnsiTheme="minorHAnsi" w:cstheme="minorHAnsi"/>
          <w:sz w:val="22"/>
          <w:szCs w:val="22"/>
        </w:rPr>
        <w:t>”, the following forms shall be substituted, namely</w:t>
      </w:r>
    </w:p>
    <w:p w14:paraId="26C91D17" w14:textId="77777777" w:rsidR="002071BF" w:rsidRPr="002071BF" w:rsidRDefault="002071BF" w:rsidP="00E61EA6">
      <w:pPr>
        <w:pStyle w:val="NormalWeb"/>
        <w:spacing w:after="150" w:line="276" w:lineRule="auto"/>
        <w:jc w:val="both"/>
        <w:rPr>
          <w:rFonts w:asciiTheme="minorHAnsi" w:hAnsiTheme="minorHAnsi" w:cstheme="minorHAnsi"/>
          <w:b/>
          <w:bCs/>
          <w:sz w:val="22"/>
          <w:szCs w:val="22"/>
        </w:rPr>
      </w:pPr>
    </w:p>
    <w:p w14:paraId="1FB771B7" w14:textId="16BC8D9B" w:rsidR="0082005D" w:rsidRPr="0082005D" w:rsidRDefault="0082005D" w:rsidP="00F210EA">
      <w:pPr>
        <w:pStyle w:val="NormalWeb"/>
        <w:spacing w:after="150" w:line="276" w:lineRule="auto"/>
        <w:jc w:val="both"/>
        <w:rPr>
          <w:rFonts w:asciiTheme="minorHAnsi" w:hAnsiTheme="minorHAnsi" w:cstheme="minorHAnsi"/>
          <w:sz w:val="22"/>
          <w:szCs w:val="22"/>
          <w:shd w:val="clear" w:color="auto" w:fill="FFFFFF"/>
        </w:rPr>
        <w:sectPr w:rsidR="0082005D" w:rsidRPr="0082005D" w:rsidSect="009E09F1">
          <w:headerReference w:type="default" r:id="rId35"/>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148"/>
          <w:docGrid w:linePitch="360"/>
        </w:sectPr>
      </w:pPr>
    </w:p>
    <w:p w14:paraId="002D4FEE" w14:textId="7CEABC7D" w:rsidR="00954B32" w:rsidRPr="0072359D" w:rsidRDefault="00452E84"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ADVISORY</w:t>
      </w:r>
    </w:p>
    <w:p w14:paraId="371556A4" w14:textId="3A316E54" w:rsidR="004E1923" w:rsidRPr="00EE0CF3" w:rsidRDefault="00530EE4" w:rsidP="00530EE4">
      <w:pPr>
        <w:shd w:val="clear" w:color="auto" w:fill="8DC182"/>
        <w:tabs>
          <w:tab w:val="left" w:pos="4820"/>
        </w:tabs>
        <w:autoSpaceDE w:val="0"/>
        <w:autoSpaceDN w:val="0"/>
        <w:adjustRightInd w:val="0"/>
        <w:ind w:right="11"/>
        <w:rPr>
          <w:rFonts w:asciiTheme="minorHAnsi" w:hAnsiTheme="minorHAnsi" w:cstheme="minorHAnsi"/>
          <w:b/>
          <w:lang w:val="en-IN"/>
        </w:rPr>
      </w:pPr>
      <w:r w:rsidRPr="00530EE4">
        <w:rPr>
          <w:rFonts w:asciiTheme="minorHAnsi" w:hAnsiTheme="minorHAnsi" w:cstheme="minorHAnsi"/>
          <w:b/>
          <w:lang w:val="en-IN"/>
        </w:rPr>
        <w:t>ADVISORY TO COMPOSITION TAXPAYERS</w:t>
      </w:r>
    </w:p>
    <w:p w14:paraId="31CBABD6" w14:textId="7107327A" w:rsidR="00965D05" w:rsidRPr="00530EE4" w:rsidRDefault="00923F22" w:rsidP="00965D05">
      <w:pPr>
        <w:pStyle w:val="NormalWeb"/>
        <w:jc w:val="both"/>
        <w:rPr>
          <w:rFonts w:asciiTheme="minorHAnsi" w:hAnsiTheme="minorHAnsi" w:cstheme="minorHAnsi"/>
          <w:sz w:val="22"/>
          <w:szCs w:val="22"/>
        </w:rPr>
      </w:pPr>
      <w:r>
        <w:rPr>
          <w:rFonts w:asciiTheme="minorHAnsi" w:hAnsiTheme="minorHAnsi" w:cstheme="minorHAnsi"/>
          <w:b/>
          <w:bCs/>
          <w:sz w:val="22"/>
          <w:szCs w:val="22"/>
        </w:rPr>
        <w:t xml:space="preserve">OUR COMMENTS: </w:t>
      </w:r>
      <w:r w:rsidR="00965D05" w:rsidRPr="00965D05">
        <w:rPr>
          <w:rFonts w:asciiTheme="minorHAnsi" w:hAnsiTheme="minorHAnsi" w:cstheme="minorHAnsi"/>
          <w:b/>
          <w:bCs/>
          <w:sz w:val="22"/>
          <w:szCs w:val="22"/>
        </w:rPr>
        <w:t>Background</w:t>
      </w:r>
      <w:r w:rsidR="00965D05" w:rsidRPr="00965D05">
        <w:rPr>
          <w:rFonts w:asciiTheme="minorHAnsi" w:hAnsiTheme="minorHAnsi" w:cstheme="minorHAnsi"/>
          <w:sz w:val="22"/>
          <w:szCs w:val="22"/>
        </w:rPr>
        <w:t xml:space="preserve">: </w:t>
      </w:r>
      <w:r w:rsidR="00965D05" w:rsidRPr="00530EE4">
        <w:rPr>
          <w:rFonts w:asciiTheme="minorHAnsi" w:hAnsiTheme="minorHAnsi" w:cstheme="minorHAnsi"/>
          <w:sz w:val="22"/>
          <w:szCs w:val="22"/>
        </w:rPr>
        <w:t>Since FY 2019-20, composition taxpayers ha</w:t>
      </w:r>
      <w:r w:rsidR="007E3A29">
        <w:rPr>
          <w:rFonts w:asciiTheme="minorHAnsi" w:hAnsiTheme="minorHAnsi" w:cstheme="minorHAnsi"/>
          <w:sz w:val="22"/>
          <w:szCs w:val="22"/>
        </w:rPr>
        <w:t>d</w:t>
      </w:r>
      <w:r w:rsidR="00965D05" w:rsidRPr="00530EE4">
        <w:rPr>
          <w:rFonts w:asciiTheme="minorHAnsi" w:hAnsiTheme="minorHAnsi" w:cstheme="minorHAnsi"/>
          <w:sz w:val="22"/>
          <w:szCs w:val="22"/>
        </w:rPr>
        <w:t xml:space="preserve"> to pay the liability through Form GST CMP-08 on quarterly basis while return in Form GSTR-4 is required to be filed on annual basis after end of a financial year.</w:t>
      </w:r>
    </w:p>
    <w:p w14:paraId="6D8C01E3" w14:textId="77777777" w:rsidR="00965D05" w:rsidRPr="00965D05" w:rsidRDefault="00965D05" w:rsidP="00965D05">
      <w:pPr>
        <w:pStyle w:val="NormalWeb"/>
        <w:jc w:val="both"/>
        <w:rPr>
          <w:rFonts w:asciiTheme="minorHAnsi" w:hAnsiTheme="minorHAnsi" w:cstheme="minorHAnsi"/>
          <w:sz w:val="22"/>
          <w:szCs w:val="22"/>
        </w:rPr>
      </w:pPr>
      <w:r w:rsidRPr="00965D05">
        <w:rPr>
          <w:rFonts w:asciiTheme="minorHAnsi" w:hAnsiTheme="minorHAnsi" w:cstheme="minorHAnsi"/>
          <w:b/>
          <w:bCs/>
          <w:sz w:val="22"/>
          <w:szCs w:val="22"/>
        </w:rPr>
        <w:t>Reason of Negative Liability in GSTR-4</w:t>
      </w:r>
      <w:r w:rsidRPr="00965D05">
        <w:rPr>
          <w:rFonts w:asciiTheme="minorHAnsi" w:hAnsiTheme="minorHAnsi" w:cstheme="minorHAnsi"/>
          <w:sz w:val="22"/>
          <w:szCs w:val="22"/>
        </w:rPr>
        <w:t>: The liability of the complete year is required to be declared in GSTR-4 under applicable tax rates. Taxpayers should fill up table 6 of GSTR-4 mandatorily. In case, there is no liability, the said table may be filled up with ‘0’ value. If no liability is declared in table 6, it is presumed that no liability is required to be paid, even though, taxpayer may have paid the liability through Form GST CMP-08. In such cases, liability paid through GST CMP-08 becomes excess tax paid and moves to Negative Liability Statement for utilization of same for subsequent tax period’s liability.</w:t>
      </w:r>
    </w:p>
    <w:p w14:paraId="2F3156CE" w14:textId="77777777" w:rsidR="00965D05" w:rsidRPr="00965D05" w:rsidRDefault="00965D05" w:rsidP="00965D05">
      <w:pPr>
        <w:pStyle w:val="NormalWeb"/>
        <w:jc w:val="both"/>
        <w:rPr>
          <w:rFonts w:asciiTheme="minorHAnsi" w:hAnsiTheme="minorHAnsi" w:cstheme="minorHAnsi"/>
          <w:sz w:val="22"/>
          <w:szCs w:val="22"/>
        </w:rPr>
      </w:pPr>
      <w:r w:rsidRPr="00965D05">
        <w:rPr>
          <w:rFonts w:asciiTheme="minorHAnsi" w:hAnsiTheme="minorHAnsi" w:cstheme="minorHAnsi"/>
          <w:b/>
          <w:bCs/>
          <w:sz w:val="22"/>
          <w:szCs w:val="22"/>
        </w:rPr>
        <w:t>What the taxpayer did wrongly</w:t>
      </w:r>
      <w:r w:rsidRPr="00965D05">
        <w:rPr>
          <w:rFonts w:asciiTheme="minorHAnsi" w:hAnsiTheme="minorHAnsi" w:cstheme="minorHAnsi"/>
          <w:sz w:val="22"/>
          <w:szCs w:val="22"/>
        </w:rPr>
        <w:t>: Liability paid through Form GST CMP-08 is auto-populated in table 5 of the GSTR-4 for convenience of the taxpayers. Taxpayers who do not fill up table 6 of GSTR-4 i.e. no liability is declared, even though, taxpayer may have paid the liability through Form GST CMP-08; since the ‘Tax payable’ in GSTR-4 is computed after reducing the liability declared in GST CMP-08 which is auto-populated in table 5. Thus, if nothing is declared in table 6, then the negative liability entry appears in GSTR-4.</w:t>
      </w:r>
    </w:p>
    <w:p w14:paraId="12DBE1B3" w14:textId="77777777" w:rsidR="00965D05" w:rsidRPr="00965D05" w:rsidRDefault="00965D05" w:rsidP="00965D05">
      <w:pPr>
        <w:pStyle w:val="NormalWeb"/>
        <w:jc w:val="both"/>
        <w:rPr>
          <w:rFonts w:asciiTheme="minorHAnsi" w:hAnsiTheme="minorHAnsi" w:cstheme="minorHAnsi"/>
          <w:sz w:val="22"/>
          <w:szCs w:val="22"/>
        </w:rPr>
      </w:pPr>
      <w:r w:rsidRPr="00965D05">
        <w:rPr>
          <w:rFonts w:asciiTheme="minorHAnsi" w:hAnsiTheme="minorHAnsi" w:cstheme="minorHAnsi"/>
          <w:b/>
          <w:bCs/>
          <w:sz w:val="22"/>
          <w:szCs w:val="22"/>
        </w:rPr>
        <w:t>Debit of the negative liability</w:t>
      </w:r>
      <w:r w:rsidRPr="00965D05">
        <w:rPr>
          <w:rFonts w:asciiTheme="minorHAnsi" w:hAnsiTheme="minorHAnsi" w:cstheme="minorHAnsi"/>
          <w:sz w:val="22"/>
          <w:szCs w:val="22"/>
        </w:rPr>
        <w:t xml:space="preserve"> – In the past, lot of tickets were received on the Helpdesk for reducing the negative liability from the Negative Liability Statement and the same was being done. For convenience of the taxpayers, the amount available in negative liability statement have been debited for all taxpayers. It has been noticed that some taxpayers had utilised the amount available in negative liability statement for paying the liability to file statement in Form GST CMP-08 or GSTR-4 of subsequent financial year. In such cases, the amount utilised out of negative liability statement has been debited in the cash ledger. Though, such liability should have been paid by depositing the amount through challan but in some cases the amount had not been deposited by the taxpayers. The taxpayer who have deposited the amount in cash ledger, the debited amount has been adjusted whereas in case the amount of liability has not been deposited through </w:t>
      </w:r>
      <w:r w:rsidRPr="00965D05">
        <w:rPr>
          <w:rFonts w:asciiTheme="minorHAnsi" w:hAnsiTheme="minorHAnsi" w:cstheme="minorHAnsi"/>
          <w:sz w:val="22"/>
          <w:szCs w:val="22"/>
        </w:rPr>
        <w:t>challan, the balance in cash ledger becomes negative. In such cases, the taxpayers are advised to deposit the past liability through challan of equal amount urgently.</w:t>
      </w:r>
    </w:p>
    <w:p w14:paraId="1E6884B9" w14:textId="2382A4DF" w:rsidR="008707C6" w:rsidRPr="00AF0388" w:rsidRDefault="00965D05" w:rsidP="00965D05">
      <w:pPr>
        <w:pStyle w:val="NormalWeb"/>
        <w:jc w:val="both"/>
        <w:rPr>
          <w:rFonts w:asciiTheme="minorHAnsi" w:hAnsiTheme="minorHAnsi" w:cstheme="minorHAnsi"/>
          <w:sz w:val="22"/>
          <w:szCs w:val="22"/>
        </w:rPr>
      </w:pPr>
      <w:r w:rsidRPr="00965D05">
        <w:rPr>
          <w:rFonts w:asciiTheme="minorHAnsi" w:hAnsiTheme="minorHAnsi" w:cstheme="minorHAnsi"/>
          <w:sz w:val="22"/>
          <w:szCs w:val="22"/>
        </w:rPr>
        <w:t>The details of the debit so made have been communicated to all such taxpayers through emails available on the portal. In case, the liability had been paid through adding in the next years’ liability, the same can be claimed as refund through application in Form GST RFD-01.</w:t>
      </w:r>
    </w:p>
    <w:p w14:paraId="0125B374" w14:textId="5F56C24A" w:rsidR="00AF0388" w:rsidRPr="007F4CBE" w:rsidRDefault="00AF0388" w:rsidP="00965D05">
      <w:pPr>
        <w:pStyle w:val="NormalWeb"/>
        <w:jc w:val="both"/>
        <w:rPr>
          <w:rFonts w:asciiTheme="minorHAnsi" w:hAnsiTheme="minorHAnsi" w:cstheme="minorHAnsi"/>
          <w:sz w:val="22"/>
          <w:szCs w:val="22"/>
          <w:lang w:val="en-US"/>
        </w:rPr>
        <w:sectPr w:rsidR="00AF0388" w:rsidRPr="007F4CBE" w:rsidSect="006245F0">
          <w:headerReference w:type="default" r:id="rId36"/>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56C45AD4" w14:textId="67187072" w:rsidR="00E83AFF" w:rsidRPr="008A2360" w:rsidRDefault="00D2551A" w:rsidP="00E83AFF">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CIFRCULAR</w:t>
      </w:r>
    </w:p>
    <w:p w14:paraId="45DD5C2B" w14:textId="741EF8DC" w:rsidR="00E83AFF" w:rsidRPr="003772D3" w:rsidRDefault="00E910AA" w:rsidP="00BE3163">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E910AA">
        <w:rPr>
          <w:rFonts w:asciiTheme="minorHAnsi" w:hAnsiTheme="minorHAnsi" w:cstheme="minorHAnsi"/>
          <w:b/>
          <w:bCs/>
          <w:lang w:val="en-IN"/>
        </w:rPr>
        <w:t>EXIM BANK'S GOVERNMENT OF INDIA SUPPORTED ADDITIONAL LINE OF CREDIT (LOC) OF USD 190 MILLION TO THE SBM (MAURITIUS) INFRASTRUCTURE DEVELOPMENT COMPANY LTD </w:t>
      </w:r>
    </w:p>
    <w:p w14:paraId="7EEB2FAB" w14:textId="7F7EEBAA" w:rsidR="00FB4501" w:rsidRDefault="00E83AFF" w:rsidP="00FB4501">
      <w:pPr>
        <w:pStyle w:val="NormalWeb"/>
        <w:jc w:val="both"/>
        <w:rPr>
          <w:rFonts w:asciiTheme="minorHAnsi" w:hAnsiTheme="minorHAnsi" w:cstheme="minorHAnsi"/>
          <w:bCs/>
          <w:sz w:val="22"/>
          <w:szCs w:val="22"/>
        </w:rPr>
      </w:pPr>
      <w:r w:rsidRPr="00BD77E9">
        <w:rPr>
          <w:rFonts w:asciiTheme="minorHAnsi" w:hAnsiTheme="minorHAnsi" w:cstheme="minorHAnsi"/>
          <w:b/>
          <w:sz w:val="22"/>
          <w:szCs w:val="22"/>
        </w:rPr>
        <w:t>OUR COMMENTS</w:t>
      </w:r>
      <w:r w:rsidRPr="00FB4501">
        <w:rPr>
          <w:rFonts w:asciiTheme="minorHAnsi" w:hAnsiTheme="minorHAnsi" w:cstheme="minorHAnsi"/>
          <w:b/>
          <w:sz w:val="22"/>
          <w:szCs w:val="22"/>
        </w:rPr>
        <w:t xml:space="preserve">: </w:t>
      </w:r>
      <w:r w:rsidR="001225DB" w:rsidRPr="001225DB">
        <w:rPr>
          <w:rFonts w:asciiTheme="minorHAnsi" w:hAnsiTheme="minorHAnsi" w:cstheme="minorHAnsi"/>
          <w:bCs/>
          <w:sz w:val="22"/>
          <w:szCs w:val="22"/>
        </w:rPr>
        <w:t>Vide Circular A.P. (DIR Series) Circular No.02, dated 5.05.2022 states that</w:t>
      </w:r>
      <w:r w:rsidR="001225DB" w:rsidRPr="001225DB">
        <w:rPr>
          <w:rFonts w:asciiTheme="minorHAnsi" w:hAnsiTheme="minorHAnsi" w:cstheme="minorHAnsi"/>
          <w:b/>
          <w:sz w:val="22"/>
          <w:szCs w:val="22"/>
        </w:rPr>
        <w:t xml:space="preserve"> </w:t>
      </w:r>
      <w:r w:rsidR="00FB4501" w:rsidRPr="00FB4501">
        <w:rPr>
          <w:rFonts w:asciiTheme="minorHAnsi" w:hAnsiTheme="minorHAnsi" w:cstheme="minorHAnsi"/>
          <w:bCs/>
          <w:sz w:val="22"/>
          <w:szCs w:val="22"/>
        </w:rPr>
        <w:t xml:space="preserve">Export-Import Bank of India (Exim Bank) has entered into an agreement dated January 06, 2022 with the SBM (Mauritius) Infrastructure Development Company Ltd (SBMIDCL), for making available to the latter, Government of India supported Line of Credit (LoC) of USD 190 million (USD One Hundred and Ninety Million Only) for the purpose of financing its participation through Redeemable Preference Shares in public sector entities for implementing the ongoing Metro Express Project and other infrastructure projects in Mauritius. The Credit facility is an additional tranche to the existing Credit of USD 500 million (USD Five Hundred Million) which has been extended to SBMIDCL on the terms and conditions contained in the Dollar Credit Line Agreement dated May 27, 2017. </w:t>
      </w:r>
    </w:p>
    <w:p w14:paraId="5D87E596" w14:textId="4F049C40" w:rsidR="00FB4501" w:rsidRP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Under the arrangement, financing of export of eligible goods and services from India, as defined under the agreement, would be allowed subject to their being eligible for export under the Foreign Trade Policy of the Government of India and whose purchase may be agreed to be financed by the Exim Bank under this agreement. Out of the total credit by Exim Bank under the agreement, goods and services of the value of at least 75 per cent of the contract price shall be supplied by the seller from India, and the remaining 25 per cent of goods and services may be procured by the seller for the purpose of the eligible contract from outside India. Provided, however, Indian content requirement for the Metro Express Project shall be 30% of the contract price.</w:t>
      </w:r>
    </w:p>
    <w:p w14:paraId="417F9511" w14:textId="7C78F516" w:rsidR="00FB4501" w:rsidRP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The Agreement under the LoC is effective from April 18, 2022. Under the LoC, the terminal utilization period is 60 months from the scheduled completion date of the project.</w:t>
      </w:r>
    </w:p>
    <w:p w14:paraId="728B8043" w14:textId="77777777" w:rsid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Shipments under the LoC shall be declared in Export Declaration Form as per instructions issued by the Reserve Bank from time to time.</w:t>
      </w:r>
    </w:p>
    <w:p w14:paraId="0191DAA8" w14:textId="6CC4758F" w:rsidR="00FB4501" w:rsidRP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 xml:space="preserve">No agency commission is payable for export under the above LoC. However, if required, the exporter may use his </w:t>
      </w:r>
      <w:r w:rsidRPr="00FB4501">
        <w:rPr>
          <w:rFonts w:asciiTheme="minorHAnsi" w:hAnsiTheme="minorHAnsi" w:cstheme="minorHAnsi"/>
          <w:bCs/>
          <w:sz w:val="22"/>
          <w:szCs w:val="22"/>
        </w:rPr>
        <w:t>own resources or utilize balances in his Exchange Earners’ Foreign Currency Account for payment of commission in free foreign exchange. Authorised Dealer (AD) Category- I banks may allow such remittance after realization of full eligible value of export subject to compliance with the extant instructions for payment of agency commission.</w:t>
      </w:r>
    </w:p>
    <w:p w14:paraId="0C0025F4" w14:textId="6FC28A58" w:rsid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AD Category – I banks may bring the contents of this circular to the notice of their exporter constituents and advise them to obtain complete details of the LoC from the Exim Bank’s office at Centre One, Floor 21, World Trade Centre Complex, Cuffe Parade, Mumbai 400 005 or from their website www.eximbankindia.in</w:t>
      </w:r>
    </w:p>
    <w:p w14:paraId="25260796" w14:textId="08F1EAB7" w:rsidR="00FB4501" w:rsidRDefault="00FB4501" w:rsidP="00FB4501">
      <w:pPr>
        <w:pStyle w:val="NormalWeb"/>
        <w:jc w:val="both"/>
        <w:rPr>
          <w:rFonts w:asciiTheme="minorHAnsi" w:hAnsiTheme="minorHAnsi" w:cstheme="minorHAnsi"/>
          <w:bCs/>
          <w:sz w:val="22"/>
          <w:szCs w:val="22"/>
        </w:rPr>
      </w:pPr>
      <w:r w:rsidRPr="00FB4501">
        <w:rPr>
          <w:rFonts w:asciiTheme="minorHAnsi" w:hAnsiTheme="minorHAnsi" w:cstheme="minorHAnsi"/>
          <w:bCs/>
          <w:sz w:val="22"/>
          <w:szCs w:val="22"/>
        </w:rPr>
        <w:t>The directions contained in this circular have been issued under </w:t>
      </w:r>
      <w:hyperlink r:id="rId37" w:history="1">
        <w:r w:rsidRPr="00FB4501">
          <w:rPr>
            <w:rStyle w:val="Hyperlink"/>
            <w:rFonts w:asciiTheme="minorHAnsi" w:hAnsiTheme="minorHAnsi" w:cstheme="minorHAnsi"/>
            <w:bCs/>
            <w:color w:val="auto"/>
            <w:sz w:val="22"/>
            <w:szCs w:val="22"/>
            <w:u w:val="none"/>
          </w:rPr>
          <w:t>section 10(4)</w:t>
        </w:r>
      </w:hyperlink>
      <w:r w:rsidRPr="00FB4501">
        <w:rPr>
          <w:rFonts w:asciiTheme="minorHAnsi" w:hAnsiTheme="minorHAnsi" w:cstheme="minorHAnsi"/>
          <w:bCs/>
          <w:sz w:val="22"/>
          <w:szCs w:val="22"/>
        </w:rPr>
        <w:t> and </w:t>
      </w:r>
      <w:hyperlink r:id="rId38" w:history="1">
        <w:r w:rsidRPr="00FB4501">
          <w:rPr>
            <w:rStyle w:val="Hyperlink"/>
            <w:rFonts w:asciiTheme="minorHAnsi" w:hAnsiTheme="minorHAnsi" w:cstheme="minorHAnsi"/>
            <w:bCs/>
            <w:color w:val="auto"/>
            <w:sz w:val="22"/>
            <w:szCs w:val="22"/>
            <w:u w:val="none"/>
          </w:rPr>
          <w:t>11(1)</w:t>
        </w:r>
      </w:hyperlink>
      <w:r w:rsidRPr="00FB4501">
        <w:rPr>
          <w:rFonts w:asciiTheme="minorHAnsi" w:hAnsiTheme="minorHAnsi" w:cstheme="minorHAnsi"/>
          <w:bCs/>
          <w:sz w:val="22"/>
          <w:szCs w:val="22"/>
        </w:rPr>
        <w:t> of the </w:t>
      </w:r>
      <w:hyperlink r:id="rId39" w:history="1">
        <w:r w:rsidRPr="00FB4501">
          <w:rPr>
            <w:rStyle w:val="Hyperlink"/>
            <w:rFonts w:asciiTheme="minorHAnsi" w:hAnsiTheme="minorHAnsi" w:cstheme="minorHAnsi"/>
            <w:bCs/>
            <w:color w:val="auto"/>
            <w:sz w:val="22"/>
            <w:szCs w:val="22"/>
            <w:u w:val="none"/>
          </w:rPr>
          <w:t>Foreign Exchange Management Act (FEMA), 1999 (42 of 1999)</w:t>
        </w:r>
      </w:hyperlink>
      <w:r w:rsidRPr="00FB4501">
        <w:rPr>
          <w:rFonts w:asciiTheme="minorHAnsi" w:hAnsiTheme="minorHAnsi" w:cstheme="minorHAnsi"/>
          <w:bCs/>
          <w:sz w:val="22"/>
          <w:szCs w:val="22"/>
        </w:rPr>
        <w:t> and are without prejudice to permissions/ approvals, if any, required under any other law.</w:t>
      </w:r>
    </w:p>
    <w:p w14:paraId="2478D583" w14:textId="4C73DC59" w:rsidR="00D34A00" w:rsidRPr="0082005D" w:rsidRDefault="00D34A00" w:rsidP="00D34A00">
      <w:pPr>
        <w:pStyle w:val="NormalWeb"/>
        <w:spacing w:after="150" w:line="276" w:lineRule="auto"/>
        <w:jc w:val="both"/>
        <w:rPr>
          <w:rFonts w:asciiTheme="minorHAnsi" w:hAnsiTheme="minorHAnsi" w:cstheme="minorHAnsi"/>
          <w:color w:val="000000"/>
          <w:sz w:val="22"/>
          <w:szCs w:val="22"/>
        </w:rPr>
      </w:pPr>
      <w:r w:rsidRPr="00DD423D">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Circular</w:t>
      </w:r>
      <w:r w:rsidRPr="00DD423D">
        <w:rPr>
          <w:rFonts w:asciiTheme="minorHAnsi" w:hAnsiTheme="minorHAnsi" w:cstheme="minorHAnsi"/>
          <w:b/>
          <w:bCs/>
          <w:sz w:val="22"/>
          <w:szCs w:val="22"/>
        </w:rPr>
        <w:t>]</w:t>
      </w:r>
    </w:p>
    <w:p w14:paraId="43C62B53" w14:textId="77777777" w:rsidR="00D34A00" w:rsidRPr="00FB4501" w:rsidRDefault="00D34A00" w:rsidP="00FB4501">
      <w:pPr>
        <w:pStyle w:val="NormalWeb"/>
        <w:jc w:val="both"/>
        <w:rPr>
          <w:rFonts w:asciiTheme="minorHAnsi" w:hAnsiTheme="minorHAnsi" w:cstheme="minorHAnsi"/>
          <w:bCs/>
          <w:sz w:val="22"/>
          <w:szCs w:val="22"/>
        </w:rPr>
      </w:pPr>
    </w:p>
    <w:p w14:paraId="0F4AAC3C" w14:textId="3EFDBE83" w:rsidR="00B728A1" w:rsidRPr="00EE01CF" w:rsidRDefault="00B728A1" w:rsidP="00FB4501">
      <w:pPr>
        <w:pStyle w:val="NormalWeb"/>
        <w:jc w:val="both"/>
        <w:rPr>
          <w:rFonts w:asciiTheme="minorHAnsi" w:hAnsiTheme="minorHAnsi" w:cstheme="minorHAnsi"/>
          <w:bCs/>
          <w:sz w:val="22"/>
          <w:szCs w:val="22"/>
          <w:lang w:val="en-US"/>
        </w:rPr>
        <w:sectPr w:rsidR="00B728A1" w:rsidRPr="00EE01CF" w:rsidSect="00421927">
          <w:headerReference w:type="default" r:id="rId40"/>
          <w:footerReference w:type="default" r:id="rId41"/>
          <w:headerReference w:type="first" r:id="rId4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F2FA081" w:rsidR="007A6471" w:rsidRPr="008B67BF" w:rsidRDefault="00333A50"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3E277935" w:rsidR="00EB5F8A" w:rsidRPr="009C317D" w:rsidRDefault="00842607" w:rsidP="00613A8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842607">
        <w:rPr>
          <w:rFonts w:asciiTheme="minorHAnsi" w:hAnsiTheme="minorHAnsi" w:cstheme="minorHAnsi"/>
          <w:b/>
          <w:bCs/>
          <w:caps/>
          <w:color w:val="000000" w:themeColor="text1"/>
          <w:lang w:val="en-IN"/>
        </w:rPr>
        <w:t>Fixation of Tariff Value of Edible Oils, Brass Scrap, Areca Nut, Gold and Silver</w:t>
      </w:r>
    </w:p>
    <w:p w14:paraId="72D0039A" w14:textId="7BF198A9" w:rsidR="00842607" w:rsidRPr="00842607" w:rsidRDefault="00B96B14" w:rsidP="00842607">
      <w:pPr>
        <w:pStyle w:val="NormalWeb"/>
        <w:shd w:val="clear" w:color="auto" w:fill="FFFFFF"/>
        <w:jc w:val="both"/>
        <w:rPr>
          <w:rFonts w:asciiTheme="minorHAnsi" w:hAnsiTheme="minorHAnsi" w:cstheme="minorHAnsi"/>
          <w:color w:val="000000"/>
          <w:sz w:val="22"/>
          <w:szCs w:val="22"/>
        </w:rPr>
      </w:pPr>
      <w:r w:rsidRPr="00640B5D">
        <w:rPr>
          <w:rFonts w:asciiTheme="minorHAnsi" w:hAnsiTheme="minorHAnsi" w:cstheme="minorHAnsi"/>
          <w:b/>
          <w:bCs/>
          <w:sz w:val="22"/>
          <w:szCs w:val="22"/>
          <w:shd w:val="clear" w:color="auto" w:fill="FFFFFF"/>
        </w:rPr>
        <w:t>OUR COMMENTS</w:t>
      </w:r>
      <w:r w:rsidRPr="00014BAA">
        <w:rPr>
          <w:rFonts w:asciiTheme="minorHAnsi" w:hAnsiTheme="minorHAnsi" w:cstheme="minorHAnsi"/>
          <w:sz w:val="22"/>
          <w:szCs w:val="22"/>
          <w:shd w:val="clear" w:color="auto" w:fill="FFFFFF"/>
        </w:rPr>
        <w:t>:</w:t>
      </w:r>
      <w:r w:rsidR="00E93BB1" w:rsidRPr="00014BAA">
        <w:rPr>
          <w:rFonts w:asciiTheme="minorHAnsi" w:hAnsiTheme="minorHAnsi" w:cstheme="minorHAnsi"/>
          <w:sz w:val="22"/>
          <w:szCs w:val="22"/>
          <w:shd w:val="clear" w:color="auto" w:fill="FFFFFF"/>
        </w:rPr>
        <w:t xml:space="preserve"> </w:t>
      </w:r>
      <w:r w:rsidR="00842607" w:rsidRPr="00842607">
        <w:rPr>
          <w:rFonts w:asciiTheme="minorHAnsi" w:hAnsiTheme="minorHAnsi" w:cstheme="minorHAnsi"/>
          <w:color w:val="000000"/>
          <w:sz w:val="22"/>
          <w:szCs w:val="22"/>
        </w:rPr>
        <w:t> </w:t>
      </w:r>
      <w:r w:rsidR="00842607">
        <w:rPr>
          <w:rFonts w:asciiTheme="minorHAnsi" w:hAnsiTheme="minorHAnsi" w:cstheme="minorHAnsi"/>
          <w:color w:val="000000"/>
          <w:sz w:val="22"/>
          <w:szCs w:val="22"/>
        </w:rPr>
        <w:t>T</w:t>
      </w:r>
      <w:r w:rsidR="00842607" w:rsidRPr="00842607">
        <w:rPr>
          <w:rFonts w:asciiTheme="minorHAnsi" w:hAnsiTheme="minorHAnsi" w:cstheme="minorHAnsi"/>
          <w:color w:val="000000"/>
          <w:sz w:val="22"/>
          <w:szCs w:val="22"/>
        </w:rPr>
        <w:t>he Central Board of Indirect Taxes &amp; Customs,</w:t>
      </w:r>
      <w:r w:rsidR="007F626A">
        <w:rPr>
          <w:rFonts w:asciiTheme="minorHAnsi" w:hAnsiTheme="minorHAnsi" w:cstheme="minorHAnsi"/>
          <w:color w:val="000000"/>
          <w:sz w:val="22"/>
          <w:szCs w:val="22"/>
        </w:rPr>
        <w:t xml:space="preserve"> vide 37/2022 dated 29.04.2022</w:t>
      </w:r>
      <w:r w:rsidR="00842607" w:rsidRPr="00842607">
        <w:rPr>
          <w:rFonts w:asciiTheme="minorHAnsi" w:hAnsiTheme="minorHAnsi" w:cstheme="minorHAnsi"/>
          <w:color w:val="000000"/>
          <w:sz w:val="22"/>
          <w:szCs w:val="22"/>
        </w:rPr>
        <w:t xml:space="preserve"> being satisfied that it is necessary and expedient to do so, hereby ma</w:t>
      </w:r>
      <w:r w:rsidR="00182F51">
        <w:rPr>
          <w:rFonts w:asciiTheme="minorHAnsi" w:hAnsiTheme="minorHAnsi" w:cstheme="minorHAnsi"/>
          <w:color w:val="000000"/>
          <w:sz w:val="22"/>
          <w:szCs w:val="22"/>
        </w:rPr>
        <w:t>de</w:t>
      </w:r>
      <w:r w:rsidR="00842607" w:rsidRPr="00842607">
        <w:rPr>
          <w:rFonts w:asciiTheme="minorHAnsi" w:hAnsiTheme="minorHAnsi" w:cstheme="minorHAnsi"/>
          <w:color w:val="000000"/>
          <w:sz w:val="22"/>
          <w:szCs w:val="22"/>
        </w:rPr>
        <w:t xml:space="preserve"> the following amendments</w:t>
      </w:r>
      <w:r w:rsidR="00842607">
        <w:rPr>
          <w:rFonts w:asciiTheme="minorHAnsi" w:hAnsiTheme="minorHAnsi" w:cstheme="minorHAnsi"/>
          <w:color w:val="000000"/>
          <w:sz w:val="22"/>
          <w:szCs w:val="22"/>
        </w:rPr>
        <w:t>.</w:t>
      </w:r>
    </w:p>
    <w:p w14:paraId="31271186" w14:textId="77777777" w:rsidR="00842607" w:rsidRPr="00842607" w:rsidRDefault="00842607" w:rsidP="00842607">
      <w:pPr>
        <w:pStyle w:val="NormalWeb"/>
        <w:jc w:val="both"/>
        <w:rPr>
          <w:rFonts w:asciiTheme="minorHAnsi" w:hAnsiTheme="minorHAnsi" w:cstheme="minorHAnsi"/>
          <w:color w:val="000000"/>
        </w:rPr>
      </w:pPr>
      <w:r w:rsidRPr="00842607">
        <w:rPr>
          <w:rFonts w:asciiTheme="minorHAnsi" w:hAnsiTheme="minorHAnsi" w:cstheme="minorHAnsi"/>
          <w:color w:val="000000"/>
        </w:rPr>
        <w:t>In the said notification, for TABLE-1, TABLE-2, and TABLE-3 the following Tables shall be substituted, namely: -</w:t>
      </w:r>
    </w:p>
    <w:p w14:paraId="42D80EC8" w14:textId="77777777" w:rsidR="00842607" w:rsidRPr="00842607" w:rsidRDefault="00842607" w:rsidP="00842607">
      <w:pPr>
        <w:pStyle w:val="NormalWeb"/>
        <w:jc w:val="both"/>
        <w:rPr>
          <w:rFonts w:asciiTheme="minorHAnsi" w:hAnsiTheme="minorHAnsi" w:cstheme="minorHAnsi"/>
          <w:sz w:val="22"/>
          <w:szCs w:val="22"/>
        </w:rPr>
      </w:pPr>
      <w:r w:rsidRPr="00842607">
        <w:rPr>
          <w:rFonts w:asciiTheme="minorHAnsi" w:hAnsiTheme="minorHAnsi" w:cstheme="minorHAnsi"/>
          <w:b/>
          <w:bCs/>
          <w:color w:val="000000"/>
        </w:rPr>
        <w:t>"</w:t>
      </w:r>
      <w:r w:rsidRPr="00842607">
        <w:rPr>
          <w:rFonts w:asciiTheme="minorHAnsi" w:hAnsiTheme="minorHAnsi" w:cstheme="minorHAnsi"/>
          <w:b/>
          <w:bCs/>
          <w:sz w:val="22"/>
          <w:szCs w:val="22"/>
        </w:rPr>
        <w:t>TABLE-1</w:t>
      </w:r>
    </w:p>
    <w:tbl>
      <w:tblPr>
        <w:tblW w:w="5308"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46"/>
        <w:gridCol w:w="2228"/>
        <w:gridCol w:w="1430"/>
        <w:gridCol w:w="1204"/>
      </w:tblGrid>
      <w:tr w:rsidR="00842607" w:rsidRPr="00842607" w14:paraId="476716EE" w14:textId="77777777" w:rsidTr="00842607">
        <w:trPr>
          <w:trHeight w:val="462"/>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75BBE4F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Sl. 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444C07E3"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Chapter/ heading/ sub-heading/tariff item</w:t>
            </w:r>
          </w:p>
        </w:tc>
        <w:tc>
          <w:tcPr>
            <w:tcW w:w="0" w:type="auto"/>
            <w:tcBorders>
              <w:top w:val="single" w:sz="12" w:space="0" w:color="000000"/>
              <w:left w:val="nil"/>
              <w:bottom w:val="single" w:sz="12" w:space="0" w:color="000000"/>
              <w:right w:val="single" w:sz="12" w:space="0" w:color="000000"/>
            </w:tcBorders>
            <w:shd w:val="clear" w:color="auto" w:fill="FFFFFF"/>
            <w:hideMark/>
          </w:tcPr>
          <w:p w14:paraId="33D76ACE"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Description of goods</w:t>
            </w:r>
          </w:p>
        </w:tc>
        <w:tc>
          <w:tcPr>
            <w:tcW w:w="0" w:type="auto"/>
            <w:tcBorders>
              <w:top w:val="single" w:sz="12" w:space="0" w:color="000000"/>
              <w:left w:val="nil"/>
              <w:bottom w:val="single" w:sz="12" w:space="0" w:color="000000"/>
              <w:right w:val="single" w:sz="12" w:space="0" w:color="000000"/>
            </w:tcBorders>
            <w:shd w:val="clear" w:color="auto" w:fill="FFFFFF"/>
            <w:hideMark/>
          </w:tcPr>
          <w:p w14:paraId="6A29246B"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Tariff value</w:t>
            </w:r>
            <w:r w:rsidRPr="00842607">
              <w:rPr>
                <w:rFonts w:asciiTheme="minorHAnsi" w:hAnsiTheme="minorHAnsi" w:cstheme="minorHAnsi"/>
                <w:b/>
                <w:bCs/>
                <w:sz w:val="22"/>
                <w:szCs w:val="22"/>
              </w:rPr>
              <w:br/>
              <w:t>(USD Per Metric Tonne)</w:t>
            </w:r>
          </w:p>
        </w:tc>
      </w:tr>
      <w:tr w:rsidR="00842607" w:rsidRPr="00842607" w14:paraId="16546545"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8E77E2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43E07CC2"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(2)</w:t>
            </w:r>
          </w:p>
        </w:tc>
        <w:tc>
          <w:tcPr>
            <w:tcW w:w="0" w:type="auto"/>
            <w:tcBorders>
              <w:top w:val="nil"/>
              <w:left w:val="nil"/>
              <w:bottom w:val="single" w:sz="12" w:space="0" w:color="000000"/>
              <w:right w:val="single" w:sz="12" w:space="0" w:color="000000"/>
            </w:tcBorders>
            <w:shd w:val="clear" w:color="auto" w:fill="FFFFFF"/>
            <w:hideMark/>
          </w:tcPr>
          <w:p w14:paraId="161EF459"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(3)</w:t>
            </w:r>
          </w:p>
        </w:tc>
        <w:tc>
          <w:tcPr>
            <w:tcW w:w="0" w:type="auto"/>
            <w:tcBorders>
              <w:top w:val="nil"/>
              <w:left w:val="nil"/>
              <w:bottom w:val="single" w:sz="12" w:space="0" w:color="000000"/>
              <w:right w:val="single" w:sz="12" w:space="0" w:color="000000"/>
            </w:tcBorders>
            <w:shd w:val="clear" w:color="auto" w:fill="FFFFFF"/>
            <w:hideMark/>
          </w:tcPr>
          <w:p w14:paraId="3C90B3F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(4)</w:t>
            </w:r>
          </w:p>
        </w:tc>
      </w:tr>
      <w:tr w:rsidR="00842607" w:rsidRPr="00842607" w14:paraId="505CBE20"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EBDC270"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w:t>
            </w:r>
          </w:p>
        </w:tc>
        <w:tc>
          <w:tcPr>
            <w:tcW w:w="0" w:type="auto"/>
            <w:tcBorders>
              <w:top w:val="nil"/>
              <w:left w:val="nil"/>
              <w:bottom w:val="single" w:sz="12" w:space="0" w:color="000000"/>
              <w:right w:val="single" w:sz="12" w:space="0" w:color="000000"/>
            </w:tcBorders>
            <w:shd w:val="clear" w:color="auto" w:fill="FFFFFF"/>
            <w:hideMark/>
          </w:tcPr>
          <w:p w14:paraId="10D90946"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1511 10 00</w:t>
            </w:r>
          </w:p>
        </w:tc>
        <w:tc>
          <w:tcPr>
            <w:tcW w:w="0" w:type="auto"/>
            <w:tcBorders>
              <w:top w:val="nil"/>
              <w:left w:val="nil"/>
              <w:bottom w:val="single" w:sz="12" w:space="0" w:color="000000"/>
              <w:right w:val="single" w:sz="12" w:space="0" w:color="000000"/>
            </w:tcBorders>
            <w:shd w:val="clear" w:color="auto" w:fill="FFFFFF"/>
            <w:hideMark/>
          </w:tcPr>
          <w:p w14:paraId="714579F3"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Crude Palm Oil</w:t>
            </w:r>
          </w:p>
        </w:tc>
        <w:tc>
          <w:tcPr>
            <w:tcW w:w="0" w:type="auto"/>
            <w:tcBorders>
              <w:top w:val="nil"/>
              <w:left w:val="nil"/>
              <w:bottom w:val="single" w:sz="12" w:space="0" w:color="000000"/>
              <w:right w:val="single" w:sz="12" w:space="0" w:color="000000"/>
            </w:tcBorders>
            <w:shd w:val="clear" w:color="auto" w:fill="FFFFFF"/>
            <w:hideMark/>
          </w:tcPr>
          <w:p w14:paraId="11644FF9"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1652</w:t>
            </w:r>
          </w:p>
        </w:tc>
      </w:tr>
      <w:tr w:rsidR="00842607" w:rsidRPr="00842607" w14:paraId="0553EB4A"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0F6B415"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2</w:t>
            </w:r>
          </w:p>
        </w:tc>
        <w:tc>
          <w:tcPr>
            <w:tcW w:w="0" w:type="auto"/>
            <w:tcBorders>
              <w:top w:val="nil"/>
              <w:left w:val="nil"/>
              <w:bottom w:val="single" w:sz="12" w:space="0" w:color="000000"/>
              <w:right w:val="single" w:sz="12" w:space="0" w:color="000000"/>
            </w:tcBorders>
            <w:shd w:val="clear" w:color="auto" w:fill="FFFFFF"/>
            <w:hideMark/>
          </w:tcPr>
          <w:p w14:paraId="63675707"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1511 90 10</w:t>
            </w:r>
          </w:p>
        </w:tc>
        <w:tc>
          <w:tcPr>
            <w:tcW w:w="0" w:type="auto"/>
            <w:tcBorders>
              <w:top w:val="nil"/>
              <w:left w:val="nil"/>
              <w:bottom w:val="single" w:sz="12" w:space="0" w:color="000000"/>
              <w:right w:val="single" w:sz="12" w:space="0" w:color="000000"/>
            </w:tcBorders>
            <w:shd w:val="clear" w:color="auto" w:fill="FFFFFF"/>
            <w:hideMark/>
          </w:tcPr>
          <w:p w14:paraId="0E8299B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RBD Palm Oil</w:t>
            </w:r>
          </w:p>
        </w:tc>
        <w:tc>
          <w:tcPr>
            <w:tcW w:w="0" w:type="auto"/>
            <w:tcBorders>
              <w:top w:val="nil"/>
              <w:left w:val="nil"/>
              <w:bottom w:val="single" w:sz="12" w:space="0" w:color="000000"/>
              <w:right w:val="single" w:sz="12" w:space="0" w:color="000000"/>
            </w:tcBorders>
            <w:shd w:val="clear" w:color="auto" w:fill="FFFFFF"/>
            <w:hideMark/>
          </w:tcPr>
          <w:p w14:paraId="4350943E"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1714</w:t>
            </w:r>
          </w:p>
        </w:tc>
      </w:tr>
      <w:tr w:rsidR="00842607" w:rsidRPr="00842607" w14:paraId="7E7B7052"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7F762469"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3</w:t>
            </w:r>
          </w:p>
        </w:tc>
        <w:tc>
          <w:tcPr>
            <w:tcW w:w="0" w:type="auto"/>
            <w:tcBorders>
              <w:top w:val="nil"/>
              <w:left w:val="nil"/>
              <w:bottom w:val="single" w:sz="12" w:space="0" w:color="000000"/>
              <w:right w:val="single" w:sz="12" w:space="0" w:color="000000"/>
            </w:tcBorders>
            <w:shd w:val="clear" w:color="auto" w:fill="FFFFFF"/>
            <w:hideMark/>
          </w:tcPr>
          <w:p w14:paraId="725FC8A0"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1511 90 90</w:t>
            </w:r>
          </w:p>
        </w:tc>
        <w:tc>
          <w:tcPr>
            <w:tcW w:w="0" w:type="auto"/>
            <w:tcBorders>
              <w:top w:val="nil"/>
              <w:left w:val="nil"/>
              <w:bottom w:val="single" w:sz="12" w:space="0" w:color="000000"/>
              <w:right w:val="single" w:sz="12" w:space="0" w:color="000000"/>
            </w:tcBorders>
            <w:shd w:val="clear" w:color="auto" w:fill="FFFFFF"/>
            <w:hideMark/>
          </w:tcPr>
          <w:p w14:paraId="5FA0A553"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Others – Palm Oil</w:t>
            </w:r>
          </w:p>
        </w:tc>
        <w:tc>
          <w:tcPr>
            <w:tcW w:w="0" w:type="auto"/>
            <w:tcBorders>
              <w:top w:val="nil"/>
              <w:left w:val="nil"/>
              <w:bottom w:val="single" w:sz="12" w:space="0" w:color="000000"/>
              <w:right w:val="single" w:sz="12" w:space="0" w:color="000000"/>
            </w:tcBorders>
            <w:shd w:val="clear" w:color="auto" w:fill="FFFFFF"/>
            <w:hideMark/>
          </w:tcPr>
          <w:p w14:paraId="30F33D17"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1683</w:t>
            </w:r>
          </w:p>
        </w:tc>
      </w:tr>
      <w:tr w:rsidR="00842607" w:rsidRPr="00842607" w14:paraId="1B097F95" w14:textId="77777777" w:rsidTr="00842607">
        <w:trPr>
          <w:trHeight w:val="235"/>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090F93E"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4</w:t>
            </w:r>
          </w:p>
        </w:tc>
        <w:tc>
          <w:tcPr>
            <w:tcW w:w="0" w:type="auto"/>
            <w:tcBorders>
              <w:top w:val="nil"/>
              <w:left w:val="nil"/>
              <w:bottom w:val="single" w:sz="12" w:space="0" w:color="000000"/>
              <w:right w:val="single" w:sz="12" w:space="0" w:color="000000"/>
            </w:tcBorders>
            <w:shd w:val="clear" w:color="auto" w:fill="FFFFFF"/>
            <w:hideMark/>
          </w:tcPr>
          <w:p w14:paraId="34B69851"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1511 10 00</w:t>
            </w:r>
          </w:p>
        </w:tc>
        <w:tc>
          <w:tcPr>
            <w:tcW w:w="0" w:type="auto"/>
            <w:tcBorders>
              <w:top w:val="nil"/>
              <w:left w:val="nil"/>
              <w:bottom w:val="single" w:sz="12" w:space="0" w:color="000000"/>
              <w:right w:val="single" w:sz="12" w:space="0" w:color="000000"/>
            </w:tcBorders>
            <w:shd w:val="clear" w:color="auto" w:fill="FFFFFF"/>
            <w:hideMark/>
          </w:tcPr>
          <w:p w14:paraId="5BFE184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Crude Palmolein</w:t>
            </w:r>
          </w:p>
        </w:tc>
        <w:tc>
          <w:tcPr>
            <w:tcW w:w="0" w:type="auto"/>
            <w:tcBorders>
              <w:top w:val="nil"/>
              <w:left w:val="nil"/>
              <w:bottom w:val="single" w:sz="12" w:space="0" w:color="000000"/>
              <w:right w:val="single" w:sz="12" w:space="0" w:color="000000"/>
            </w:tcBorders>
            <w:shd w:val="clear" w:color="auto" w:fill="FFFFFF"/>
            <w:hideMark/>
          </w:tcPr>
          <w:p w14:paraId="3DF5D56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1720</w:t>
            </w:r>
          </w:p>
        </w:tc>
      </w:tr>
      <w:tr w:rsidR="00842607" w:rsidRPr="00842607" w14:paraId="65881EBE"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6702775"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5</w:t>
            </w:r>
          </w:p>
        </w:tc>
        <w:tc>
          <w:tcPr>
            <w:tcW w:w="0" w:type="auto"/>
            <w:tcBorders>
              <w:top w:val="nil"/>
              <w:left w:val="nil"/>
              <w:bottom w:val="single" w:sz="12" w:space="0" w:color="000000"/>
              <w:right w:val="single" w:sz="12" w:space="0" w:color="000000"/>
            </w:tcBorders>
            <w:shd w:val="clear" w:color="auto" w:fill="FFFFFF"/>
            <w:hideMark/>
          </w:tcPr>
          <w:p w14:paraId="27A6936A"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1511 90 20</w:t>
            </w:r>
          </w:p>
        </w:tc>
        <w:tc>
          <w:tcPr>
            <w:tcW w:w="0" w:type="auto"/>
            <w:tcBorders>
              <w:top w:val="nil"/>
              <w:left w:val="nil"/>
              <w:bottom w:val="single" w:sz="12" w:space="0" w:color="000000"/>
              <w:right w:val="single" w:sz="12" w:space="0" w:color="000000"/>
            </w:tcBorders>
            <w:shd w:val="clear" w:color="auto" w:fill="FFFFFF"/>
            <w:hideMark/>
          </w:tcPr>
          <w:p w14:paraId="3C72102A"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RBD Palmolein</w:t>
            </w:r>
          </w:p>
        </w:tc>
        <w:tc>
          <w:tcPr>
            <w:tcW w:w="0" w:type="auto"/>
            <w:tcBorders>
              <w:top w:val="nil"/>
              <w:left w:val="nil"/>
              <w:bottom w:val="single" w:sz="12" w:space="0" w:color="000000"/>
              <w:right w:val="single" w:sz="12" w:space="0" w:color="000000"/>
            </w:tcBorders>
            <w:shd w:val="clear" w:color="auto" w:fill="FFFFFF"/>
            <w:hideMark/>
          </w:tcPr>
          <w:p w14:paraId="7EE3001C"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1723</w:t>
            </w:r>
          </w:p>
        </w:tc>
      </w:tr>
      <w:tr w:rsidR="00842607" w:rsidRPr="00842607" w14:paraId="6CA975C2"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2104082"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6</w:t>
            </w:r>
          </w:p>
        </w:tc>
        <w:tc>
          <w:tcPr>
            <w:tcW w:w="0" w:type="auto"/>
            <w:tcBorders>
              <w:top w:val="nil"/>
              <w:left w:val="nil"/>
              <w:bottom w:val="single" w:sz="12" w:space="0" w:color="000000"/>
              <w:right w:val="single" w:sz="12" w:space="0" w:color="000000"/>
            </w:tcBorders>
            <w:shd w:val="clear" w:color="auto" w:fill="FFFFFF"/>
            <w:hideMark/>
          </w:tcPr>
          <w:p w14:paraId="34877AC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1511 90 90</w:t>
            </w:r>
          </w:p>
        </w:tc>
        <w:tc>
          <w:tcPr>
            <w:tcW w:w="0" w:type="auto"/>
            <w:tcBorders>
              <w:top w:val="nil"/>
              <w:left w:val="nil"/>
              <w:bottom w:val="single" w:sz="12" w:space="0" w:color="000000"/>
              <w:right w:val="single" w:sz="12" w:space="0" w:color="000000"/>
            </w:tcBorders>
            <w:shd w:val="clear" w:color="auto" w:fill="FFFFFF"/>
            <w:hideMark/>
          </w:tcPr>
          <w:p w14:paraId="4C7D8C3E"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Others – Palmolein</w:t>
            </w:r>
          </w:p>
        </w:tc>
        <w:tc>
          <w:tcPr>
            <w:tcW w:w="0" w:type="auto"/>
            <w:tcBorders>
              <w:top w:val="nil"/>
              <w:left w:val="nil"/>
              <w:bottom w:val="single" w:sz="12" w:space="0" w:color="000000"/>
              <w:right w:val="single" w:sz="12" w:space="0" w:color="000000"/>
            </w:tcBorders>
            <w:shd w:val="clear" w:color="auto" w:fill="FFFFFF"/>
            <w:hideMark/>
          </w:tcPr>
          <w:p w14:paraId="0779F49A"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1722</w:t>
            </w:r>
          </w:p>
        </w:tc>
      </w:tr>
      <w:tr w:rsidR="00842607" w:rsidRPr="00842607" w14:paraId="57A588D1"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C178E0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w:t>
            </w:r>
          </w:p>
        </w:tc>
        <w:tc>
          <w:tcPr>
            <w:tcW w:w="0" w:type="auto"/>
            <w:tcBorders>
              <w:top w:val="nil"/>
              <w:left w:val="nil"/>
              <w:bottom w:val="single" w:sz="12" w:space="0" w:color="000000"/>
              <w:right w:val="single" w:sz="12" w:space="0" w:color="000000"/>
            </w:tcBorders>
            <w:shd w:val="clear" w:color="auto" w:fill="FFFFFF"/>
            <w:hideMark/>
          </w:tcPr>
          <w:p w14:paraId="6EB1B59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1507 10 00</w:t>
            </w:r>
          </w:p>
        </w:tc>
        <w:tc>
          <w:tcPr>
            <w:tcW w:w="0" w:type="auto"/>
            <w:tcBorders>
              <w:top w:val="nil"/>
              <w:left w:val="nil"/>
              <w:bottom w:val="single" w:sz="12" w:space="0" w:color="000000"/>
              <w:right w:val="single" w:sz="12" w:space="0" w:color="000000"/>
            </w:tcBorders>
            <w:shd w:val="clear" w:color="auto" w:fill="FFFFFF"/>
            <w:hideMark/>
          </w:tcPr>
          <w:p w14:paraId="328FF0B1"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Crude Soya bean Oil</w:t>
            </w:r>
          </w:p>
        </w:tc>
        <w:tc>
          <w:tcPr>
            <w:tcW w:w="0" w:type="auto"/>
            <w:tcBorders>
              <w:top w:val="nil"/>
              <w:left w:val="nil"/>
              <w:bottom w:val="single" w:sz="12" w:space="0" w:color="000000"/>
              <w:right w:val="single" w:sz="12" w:space="0" w:color="000000"/>
            </w:tcBorders>
            <w:shd w:val="clear" w:color="auto" w:fill="FFFFFF"/>
            <w:hideMark/>
          </w:tcPr>
          <w:p w14:paraId="57118EF1"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1750</w:t>
            </w:r>
          </w:p>
        </w:tc>
      </w:tr>
      <w:tr w:rsidR="00842607" w:rsidRPr="00842607" w14:paraId="530F594A" w14:textId="77777777" w:rsidTr="00842607">
        <w:trPr>
          <w:trHeight w:val="226"/>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47EAEE5"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8</w:t>
            </w:r>
          </w:p>
        </w:tc>
        <w:tc>
          <w:tcPr>
            <w:tcW w:w="0" w:type="auto"/>
            <w:tcBorders>
              <w:top w:val="nil"/>
              <w:left w:val="nil"/>
              <w:bottom w:val="single" w:sz="12" w:space="0" w:color="000000"/>
              <w:right w:val="single" w:sz="12" w:space="0" w:color="000000"/>
            </w:tcBorders>
            <w:shd w:val="clear" w:color="auto" w:fill="FFFFFF"/>
            <w:hideMark/>
          </w:tcPr>
          <w:p w14:paraId="0B082910"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7404 00 22</w:t>
            </w:r>
          </w:p>
        </w:tc>
        <w:tc>
          <w:tcPr>
            <w:tcW w:w="0" w:type="auto"/>
            <w:tcBorders>
              <w:top w:val="nil"/>
              <w:left w:val="nil"/>
              <w:bottom w:val="single" w:sz="12" w:space="0" w:color="000000"/>
              <w:right w:val="single" w:sz="12" w:space="0" w:color="000000"/>
            </w:tcBorders>
            <w:shd w:val="clear" w:color="auto" w:fill="FFFFFF"/>
            <w:hideMark/>
          </w:tcPr>
          <w:p w14:paraId="531C022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Brass Scrap (all grades)</w:t>
            </w:r>
          </w:p>
        </w:tc>
        <w:tc>
          <w:tcPr>
            <w:tcW w:w="0" w:type="auto"/>
            <w:tcBorders>
              <w:top w:val="nil"/>
              <w:left w:val="nil"/>
              <w:bottom w:val="single" w:sz="12" w:space="0" w:color="000000"/>
              <w:right w:val="single" w:sz="12" w:space="0" w:color="000000"/>
            </w:tcBorders>
            <w:shd w:val="clear" w:color="auto" w:fill="FFFFFF"/>
            <w:hideMark/>
          </w:tcPr>
          <w:p w14:paraId="748CA7D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6055</w:t>
            </w:r>
          </w:p>
        </w:tc>
      </w:tr>
    </w:tbl>
    <w:p w14:paraId="0EE14DAB" w14:textId="77777777" w:rsidR="00842607" w:rsidRPr="00842607" w:rsidRDefault="00842607" w:rsidP="00842607">
      <w:pPr>
        <w:pStyle w:val="NormalWeb"/>
        <w:jc w:val="both"/>
        <w:rPr>
          <w:rFonts w:asciiTheme="minorHAnsi" w:hAnsiTheme="minorHAnsi" w:cstheme="minorHAnsi"/>
          <w:sz w:val="22"/>
          <w:szCs w:val="22"/>
        </w:rPr>
      </w:pPr>
      <w:r w:rsidRPr="00842607">
        <w:rPr>
          <w:rFonts w:asciiTheme="minorHAnsi" w:hAnsiTheme="minorHAnsi" w:cstheme="minorHAnsi"/>
          <w:b/>
          <w:bCs/>
          <w:sz w:val="22"/>
          <w:szCs w:val="22"/>
        </w:rPr>
        <w:t>TABLE-2</w:t>
      </w:r>
    </w:p>
    <w:tbl>
      <w:tblPr>
        <w:tblW w:w="5312"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52"/>
        <w:gridCol w:w="1051"/>
        <w:gridCol w:w="3100"/>
        <w:gridCol w:w="809"/>
      </w:tblGrid>
      <w:tr w:rsidR="00842607" w:rsidRPr="00842607" w14:paraId="58797B3F" w14:textId="77777777" w:rsidTr="00A32C34">
        <w:trPr>
          <w:trHeight w:val="330"/>
          <w:jc w:val="center"/>
        </w:trPr>
        <w:tc>
          <w:tcPr>
            <w:tcW w:w="352" w:type="dxa"/>
            <w:tcBorders>
              <w:top w:val="single" w:sz="12" w:space="0" w:color="000000"/>
              <w:left w:val="single" w:sz="12" w:space="0" w:color="000000"/>
              <w:bottom w:val="single" w:sz="12" w:space="0" w:color="000000"/>
              <w:right w:val="single" w:sz="12" w:space="0" w:color="000000"/>
            </w:tcBorders>
            <w:shd w:val="clear" w:color="auto" w:fill="FFFFFF"/>
            <w:hideMark/>
          </w:tcPr>
          <w:p w14:paraId="746D4E2B"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Sl. No.</w:t>
            </w:r>
          </w:p>
        </w:tc>
        <w:tc>
          <w:tcPr>
            <w:tcW w:w="1051" w:type="dxa"/>
            <w:tcBorders>
              <w:top w:val="single" w:sz="12" w:space="0" w:color="000000"/>
              <w:left w:val="nil"/>
              <w:bottom w:val="single" w:sz="12" w:space="0" w:color="000000"/>
              <w:right w:val="single" w:sz="12" w:space="0" w:color="000000"/>
            </w:tcBorders>
            <w:shd w:val="clear" w:color="auto" w:fill="FFFFFF"/>
            <w:hideMark/>
          </w:tcPr>
          <w:p w14:paraId="205CB88A"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Chapter/ heading/ sub-heading/tariff item</w:t>
            </w:r>
          </w:p>
        </w:tc>
        <w:tc>
          <w:tcPr>
            <w:tcW w:w="3100" w:type="dxa"/>
            <w:tcBorders>
              <w:top w:val="single" w:sz="12" w:space="0" w:color="000000"/>
              <w:left w:val="nil"/>
              <w:bottom w:val="single" w:sz="12" w:space="0" w:color="000000"/>
              <w:right w:val="single" w:sz="12" w:space="0" w:color="000000"/>
            </w:tcBorders>
            <w:shd w:val="clear" w:color="auto" w:fill="FFFFFF"/>
            <w:hideMark/>
          </w:tcPr>
          <w:p w14:paraId="202055C9"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Description of goods</w:t>
            </w:r>
          </w:p>
        </w:tc>
        <w:tc>
          <w:tcPr>
            <w:tcW w:w="809" w:type="dxa"/>
            <w:tcBorders>
              <w:top w:val="single" w:sz="12" w:space="0" w:color="000000"/>
              <w:left w:val="nil"/>
              <w:bottom w:val="single" w:sz="12" w:space="0" w:color="000000"/>
              <w:right w:val="single" w:sz="12" w:space="0" w:color="000000"/>
            </w:tcBorders>
            <w:shd w:val="clear" w:color="auto" w:fill="FFFFFF"/>
            <w:hideMark/>
          </w:tcPr>
          <w:p w14:paraId="1387B6B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Tariff value</w:t>
            </w:r>
            <w:r w:rsidRPr="00842607">
              <w:rPr>
                <w:rFonts w:asciiTheme="minorHAnsi" w:hAnsiTheme="minorHAnsi" w:cstheme="minorHAnsi"/>
                <w:b/>
                <w:bCs/>
                <w:sz w:val="22"/>
                <w:szCs w:val="22"/>
              </w:rPr>
              <w:br/>
              <w:t>(USD)</w:t>
            </w:r>
          </w:p>
        </w:tc>
      </w:tr>
      <w:tr w:rsidR="00842607" w:rsidRPr="00842607" w14:paraId="77620649" w14:textId="77777777" w:rsidTr="00A32C34">
        <w:trPr>
          <w:trHeight w:val="108"/>
          <w:jc w:val="center"/>
        </w:trPr>
        <w:tc>
          <w:tcPr>
            <w:tcW w:w="352" w:type="dxa"/>
            <w:tcBorders>
              <w:top w:val="nil"/>
              <w:left w:val="single" w:sz="12" w:space="0" w:color="000000"/>
              <w:bottom w:val="single" w:sz="12" w:space="0" w:color="000000"/>
              <w:right w:val="single" w:sz="12" w:space="0" w:color="000000"/>
            </w:tcBorders>
            <w:shd w:val="clear" w:color="auto" w:fill="FFFFFF"/>
            <w:hideMark/>
          </w:tcPr>
          <w:p w14:paraId="477A07E3"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(1)</w:t>
            </w:r>
          </w:p>
        </w:tc>
        <w:tc>
          <w:tcPr>
            <w:tcW w:w="1051" w:type="dxa"/>
            <w:tcBorders>
              <w:top w:val="nil"/>
              <w:left w:val="nil"/>
              <w:bottom w:val="single" w:sz="12" w:space="0" w:color="000000"/>
              <w:right w:val="single" w:sz="12" w:space="0" w:color="000000"/>
            </w:tcBorders>
            <w:shd w:val="clear" w:color="auto" w:fill="FFFFFF"/>
            <w:hideMark/>
          </w:tcPr>
          <w:p w14:paraId="2F8D6DC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(2)</w:t>
            </w:r>
          </w:p>
        </w:tc>
        <w:tc>
          <w:tcPr>
            <w:tcW w:w="3100" w:type="dxa"/>
            <w:tcBorders>
              <w:top w:val="nil"/>
              <w:left w:val="nil"/>
              <w:bottom w:val="single" w:sz="12" w:space="0" w:color="000000"/>
              <w:right w:val="single" w:sz="12" w:space="0" w:color="000000"/>
            </w:tcBorders>
            <w:shd w:val="clear" w:color="auto" w:fill="FFFFFF"/>
            <w:hideMark/>
          </w:tcPr>
          <w:p w14:paraId="5FBA1F3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(3)</w:t>
            </w:r>
          </w:p>
        </w:tc>
        <w:tc>
          <w:tcPr>
            <w:tcW w:w="809" w:type="dxa"/>
            <w:tcBorders>
              <w:top w:val="nil"/>
              <w:left w:val="nil"/>
              <w:bottom w:val="single" w:sz="12" w:space="0" w:color="000000"/>
              <w:right w:val="single" w:sz="12" w:space="0" w:color="000000"/>
            </w:tcBorders>
            <w:shd w:val="clear" w:color="auto" w:fill="FFFFFF"/>
            <w:hideMark/>
          </w:tcPr>
          <w:p w14:paraId="024DA28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(4)</w:t>
            </w:r>
          </w:p>
        </w:tc>
      </w:tr>
      <w:tr w:rsidR="00842607" w:rsidRPr="00842607" w14:paraId="5F3BD8AC" w14:textId="77777777" w:rsidTr="00A32C34">
        <w:trPr>
          <w:trHeight w:val="330"/>
          <w:jc w:val="center"/>
        </w:trPr>
        <w:tc>
          <w:tcPr>
            <w:tcW w:w="352" w:type="dxa"/>
            <w:tcBorders>
              <w:top w:val="nil"/>
              <w:left w:val="single" w:sz="12" w:space="0" w:color="000000"/>
              <w:bottom w:val="single" w:sz="12" w:space="0" w:color="000000"/>
              <w:right w:val="single" w:sz="12" w:space="0" w:color="000000"/>
            </w:tcBorders>
            <w:shd w:val="clear" w:color="auto" w:fill="FFFFFF"/>
            <w:hideMark/>
          </w:tcPr>
          <w:p w14:paraId="06982386"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w:t>
            </w:r>
          </w:p>
        </w:tc>
        <w:tc>
          <w:tcPr>
            <w:tcW w:w="1051" w:type="dxa"/>
            <w:tcBorders>
              <w:top w:val="nil"/>
              <w:left w:val="nil"/>
              <w:bottom w:val="single" w:sz="12" w:space="0" w:color="000000"/>
              <w:right w:val="single" w:sz="12" w:space="0" w:color="000000"/>
            </w:tcBorders>
            <w:shd w:val="clear" w:color="auto" w:fill="FFFFFF"/>
            <w:hideMark/>
          </w:tcPr>
          <w:p w14:paraId="15977F9C"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71 or 98</w:t>
            </w:r>
          </w:p>
        </w:tc>
        <w:tc>
          <w:tcPr>
            <w:tcW w:w="3100" w:type="dxa"/>
            <w:tcBorders>
              <w:top w:val="nil"/>
              <w:left w:val="nil"/>
              <w:bottom w:val="single" w:sz="12" w:space="0" w:color="000000"/>
              <w:right w:val="single" w:sz="12" w:space="0" w:color="000000"/>
            </w:tcBorders>
            <w:shd w:val="clear" w:color="auto" w:fill="FFFFFF"/>
            <w:hideMark/>
          </w:tcPr>
          <w:p w14:paraId="7007326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Gold, in any form, in respect of which the benefit of entries at </w:t>
            </w:r>
            <w:hyperlink r:id="rId43" w:history="1">
              <w:r w:rsidRPr="00842607">
                <w:rPr>
                  <w:rStyle w:val="Hyperlink"/>
                  <w:rFonts w:asciiTheme="minorHAnsi" w:hAnsiTheme="minorHAnsi" w:cstheme="minorHAnsi"/>
                  <w:color w:val="auto"/>
                  <w:sz w:val="22"/>
                  <w:szCs w:val="22"/>
                  <w:u w:val="none"/>
                </w:rPr>
                <w:t>serial number 356 of the Notification No. 50/2017-Customs dated 30.06.2017</w:t>
              </w:r>
            </w:hyperlink>
            <w:r w:rsidRPr="00842607">
              <w:rPr>
                <w:rFonts w:asciiTheme="minorHAnsi" w:hAnsiTheme="minorHAnsi" w:cstheme="minorHAnsi"/>
                <w:sz w:val="22"/>
                <w:szCs w:val="22"/>
              </w:rPr>
              <w:t> is availed</w:t>
            </w:r>
          </w:p>
        </w:tc>
        <w:tc>
          <w:tcPr>
            <w:tcW w:w="809" w:type="dxa"/>
            <w:tcBorders>
              <w:top w:val="nil"/>
              <w:left w:val="nil"/>
              <w:bottom w:val="single" w:sz="12" w:space="0" w:color="000000"/>
              <w:right w:val="single" w:sz="12" w:space="0" w:color="000000"/>
            </w:tcBorders>
            <w:shd w:val="clear" w:color="auto" w:fill="FFFFFF"/>
            <w:hideMark/>
          </w:tcPr>
          <w:p w14:paraId="5F26669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608 per 10 grams</w:t>
            </w:r>
          </w:p>
        </w:tc>
      </w:tr>
      <w:tr w:rsidR="00842607" w:rsidRPr="00842607" w14:paraId="3D172246" w14:textId="77777777" w:rsidTr="00A32C34">
        <w:trPr>
          <w:trHeight w:val="330"/>
          <w:jc w:val="center"/>
        </w:trPr>
        <w:tc>
          <w:tcPr>
            <w:tcW w:w="352" w:type="dxa"/>
            <w:tcBorders>
              <w:top w:val="nil"/>
              <w:left w:val="single" w:sz="12" w:space="0" w:color="000000"/>
              <w:bottom w:val="single" w:sz="12" w:space="0" w:color="000000"/>
              <w:right w:val="single" w:sz="12" w:space="0" w:color="000000"/>
            </w:tcBorders>
            <w:shd w:val="clear" w:color="auto" w:fill="FFFFFF"/>
            <w:hideMark/>
          </w:tcPr>
          <w:p w14:paraId="15F42271"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2.</w:t>
            </w:r>
          </w:p>
        </w:tc>
        <w:tc>
          <w:tcPr>
            <w:tcW w:w="1051" w:type="dxa"/>
            <w:tcBorders>
              <w:top w:val="nil"/>
              <w:left w:val="nil"/>
              <w:bottom w:val="single" w:sz="12" w:space="0" w:color="000000"/>
              <w:right w:val="single" w:sz="12" w:space="0" w:color="000000"/>
            </w:tcBorders>
            <w:shd w:val="clear" w:color="auto" w:fill="FFFFFF"/>
            <w:hideMark/>
          </w:tcPr>
          <w:p w14:paraId="51DA085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71 or 98</w:t>
            </w:r>
          </w:p>
        </w:tc>
        <w:tc>
          <w:tcPr>
            <w:tcW w:w="3100" w:type="dxa"/>
            <w:tcBorders>
              <w:top w:val="nil"/>
              <w:left w:val="nil"/>
              <w:bottom w:val="single" w:sz="12" w:space="0" w:color="000000"/>
              <w:right w:val="single" w:sz="12" w:space="0" w:color="000000"/>
            </w:tcBorders>
            <w:shd w:val="clear" w:color="auto" w:fill="FFFFFF"/>
            <w:hideMark/>
          </w:tcPr>
          <w:p w14:paraId="347FC44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Silver, in any form, in respect of which the benefit of entries at </w:t>
            </w:r>
            <w:hyperlink r:id="rId44" w:history="1">
              <w:r w:rsidRPr="00842607">
                <w:rPr>
                  <w:rStyle w:val="Hyperlink"/>
                  <w:rFonts w:asciiTheme="minorHAnsi" w:hAnsiTheme="minorHAnsi" w:cstheme="minorHAnsi"/>
                  <w:color w:val="auto"/>
                  <w:sz w:val="22"/>
                  <w:szCs w:val="22"/>
                  <w:u w:val="none"/>
                </w:rPr>
                <w:t>serial number 357 of the Notification No. 50/2017-Customs dated 30.06.2017</w:t>
              </w:r>
            </w:hyperlink>
            <w:r w:rsidRPr="00842607">
              <w:rPr>
                <w:rFonts w:asciiTheme="minorHAnsi" w:hAnsiTheme="minorHAnsi" w:cstheme="minorHAnsi"/>
                <w:sz w:val="22"/>
                <w:szCs w:val="22"/>
              </w:rPr>
              <w:t> is availed</w:t>
            </w:r>
          </w:p>
        </w:tc>
        <w:tc>
          <w:tcPr>
            <w:tcW w:w="809" w:type="dxa"/>
            <w:tcBorders>
              <w:top w:val="nil"/>
              <w:left w:val="nil"/>
              <w:bottom w:val="single" w:sz="12" w:space="0" w:color="000000"/>
              <w:right w:val="single" w:sz="12" w:space="0" w:color="000000"/>
            </w:tcBorders>
            <w:shd w:val="clear" w:color="auto" w:fill="FFFFFF"/>
            <w:hideMark/>
          </w:tcPr>
          <w:p w14:paraId="2499D899"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757 per kilogram</w:t>
            </w:r>
          </w:p>
        </w:tc>
      </w:tr>
      <w:tr w:rsidR="00842607" w:rsidRPr="00842607" w14:paraId="7C98F22D" w14:textId="77777777" w:rsidTr="00A32C34">
        <w:trPr>
          <w:trHeight w:val="1319"/>
          <w:jc w:val="center"/>
        </w:trPr>
        <w:tc>
          <w:tcPr>
            <w:tcW w:w="352" w:type="dxa"/>
            <w:tcBorders>
              <w:top w:val="nil"/>
              <w:left w:val="single" w:sz="12" w:space="0" w:color="000000"/>
              <w:bottom w:val="single" w:sz="12" w:space="0" w:color="000000"/>
              <w:right w:val="single" w:sz="12" w:space="0" w:color="000000"/>
            </w:tcBorders>
            <w:shd w:val="clear" w:color="auto" w:fill="FFFFFF"/>
            <w:hideMark/>
          </w:tcPr>
          <w:p w14:paraId="3B8AB637"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3.</w:t>
            </w:r>
          </w:p>
        </w:tc>
        <w:tc>
          <w:tcPr>
            <w:tcW w:w="1051" w:type="dxa"/>
            <w:tcBorders>
              <w:top w:val="nil"/>
              <w:left w:val="nil"/>
              <w:bottom w:val="single" w:sz="12" w:space="0" w:color="000000"/>
              <w:right w:val="single" w:sz="12" w:space="0" w:color="000000"/>
            </w:tcBorders>
            <w:shd w:val="clear" w:color="auto" w:fill="FFFFFF"/>
            <w:hideMark/>
          </w:tcPr>
          <w:p w14:paraId="537D2D34"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71</w:t>
            </w:r>
          </w:p>
        </w:tc>
        <w:tc>
          <w:tcPr>
            <w:tcW w:w="3100" w:type="dxa"/>
            <w:tcBorders>
              <w:top w:val="nil"/>
              <w:left w:val="nil"/>
              <w:bottom w:val="single" w:sz="12" w:space="0" w:color="000000"/>
              <w:right w:val="single" w:sz="12" w:space="0" w:color="000000"/>
            </w:tcBorders>
            <w:shd w:val="clear" w:color="auto" w:fill="FFFFFF"/>
            <w:hideMark/>
          </w:tcPr>
          <w:p w14:paraId="043BF9D6"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(i) Silver, in any form, other than medallions and silver coins having silver content not below 99.9% or semi-manufactured forms of silver falling under sub-heading 7106 92;</w:t>
            </w:r>
          </w:p>
          <w:p w14:paraId="02795163" w14:textId="3E975B44"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(ii) Medallions and silver coins having silver content not below 99.9% or semi-manufactured forms of silver falling under sub-heading 7106 92, other than imports of such goods through post, courier or baggage.</w:t>
            </w:r>
          </w:p>
        </w:tc>
        <w:tc>
          <w:tcPr>
            <w:tcW w:w="809" w:type="dxa"/>
            <w:tcBorders>
              <w:top w:val="nil"/>
              <w:left w:val="nil"/>
              <w:bottom w:val="single" w:sz="12" w:space="0" w:color="000000"/>
              <w:right w:val="single" w:sz="12" w:space="0" w:color="000000"/>
            </w:tcBorders>
            <w:shd w:val="clear" w:color="auto" w:fill="FFFFFF"/>
            <w:hideMark/>
          </w:tcPr>
          <w:p w14:paraId="0333FDB6"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757 per kilogram</w:t>
            </w:r>
          </w:p>
        </w:tc>
      </w:tr>
      <w:tr w:rsidR="00842607" w:rsidRPr="00842607" w14:paraId="0C6ECF8B" w14:textId="77777777" w:rsidTr="00A32C34">
        <w:trPr>
          <w:trHeight w:val="1314"/>
          <w:jc w:val="center"/>
        </w:trPr>
        <w:tc>
          <w:tcPr>
            <w:tcW w:w="352" w:type="dxa"/>
            <w:tcBorders>
              <w:top w:val="nil"/>
              <w:left w:val="single" w:sz="12" w:space="0" w:color="000000"/>
              <w:bottom w:val="single" w:sz="12" w:space="0" w:color="000000"/>
              <w:right w:val="single" w:sz="12" w:space="0" w:color="000000"/>
            </w:tcBorders>
            <w:shd w:val="clear" w:color="auto" w:fill="FFFFFF"/>
            <w:hideMark/>
          </w:tcPr>
          <w:p w14:paraId="128FAEFE"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4.</w:t>
            </w:r>
          </w:p>
        </w:tc>
        <w:tc>
          <w:tcPr>
            <w:tcW w:w="1051" w:type="dxa"/>
            <w:tcBorders>
              <w:top w:val="nil"/>
              <w:left w:val="nil"/>
              <w:bottom w:val="single" w:sz="12" w:space="0" w:color="000000"/>
              <w:right w:val="single" w:sz="12" w:space="0" w:color="000000"/>
            </w:tcBorders>
            <w:shd w:val="clear" w:color="auto" w:fill="FFFFFF"/>
            <w:hideMark/>
          </w:tcPr>
          <w:p w14:paraId="2D3901D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71</w:t>
            </w:r>
          </w:p>
        </w:tc>
        <w:tc>
          <w:tcPr>
            <w:tcW w:w="3100" w:type="dxa"/>
            <w:tcBorders>
              <w:top w:val="nil"/>
              <w:left w:val="nil"/>
              <w:bottom w:val="single" w:sz="12" w:space="0" w:color="000000"/>
              <w:right w:val="single" w:sz="12" w:space="0" w:color="000000"/>
            </w:tcBorders>
            <w:shd w:val="clear" w:color="auto" w:fill="FFFFFF"/>
            <w:hideMark/>
          </w:tcPr>
          <w:p w14:paraId="7F087E73"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(i) Gold bars, other than tola bars, bearing manufacturer's or refiner's engraved serial number and weight expressed in metric units;</w:t>
            </w:r>
          </w:p>
          <w:p w14:paraId="78D9F252" w14:textId="4F9508AF"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(ii) Gold coins having gold content not below 99.5% and gold findings, other than imports of such goods through post, courier or baggage.</w:t>
            </w:r>
          </w:p>
        </w:tc>
        <w:tc>
          <w:tcPr>
            <w:tcW w:w="809" w:type="dxa"/>
            <w:tcBorders>
              <w:top w:val="nil"/>
              <w:left w:val="nil"/>
              <w:bottom w:val="single" w:sz="12" w:space="0" w:color="000000"/>
              <w:right w:val="single" w:sz="12" w:space="0" w:color="000000"/>
            </w:tcBorders>
            <w:shd w:val="clear" w:color="auto" w:fill="FFFFFF"/>
            <w:hideMark/>
          </w:tcPr>
          <w:p w14:paraId="5C32302B"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608 per 10 grams</w:t>
            </w:r>
          </w:p>
        </w:tc>
      </w:tr>
    </w:tbl>
    <w:p w14:paraId="121CCCE2" w14:textId="77777777" w:rsidR="00842607" w:rsidRPr="00842607" w:rsidRDefault="00842607" w:rsidP="00842607">
      <w:pPr>
        <w:pStyle w:val="NormalWeb"/>
        <w:jc w:val="both"/>
        <w:rPr>
          <w:rFonts w:asciiTheme="minorHAnsi" w:hAnsiTheme="minorHAnsi" w:cstheme="minorHAnsi"/>
          <w:sz w:val="22"/>
          <w:szCs w:val="22"/>
        </w:rPr>
      </w:pPr>
      <w:r w:rsidRPr="00842607">
        <w:rPr>
          <w:rFonts w:asciiTheme="minorHAnsi" w:hAnsiTheme="minorHAnsi" w:cstheme="minorHAnsi"/>
          <w:b/>
          <w:bCs/>
          <w:sz w:val="22"/>
          <w:szCs w:val="22"/>
        </w:rPr>
        <w:t>TABLE-3</w:t>
      </w:r>
    </w:p>
    <w:tbl>
      <w:tblPr>
        <w:tblW w:w="4853"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418"/>
        <w:gridCol w:w="1410"/>
        <w:gridCol w:w="1830"/>
        <w:gridCol w:w="1195"/>
      </w:tblGrid>
      <w:tr w:rsidR="00842607" w:rsidRPr="00842607" w14:paraId="20FA6051" w14:textId="77777777" w:rsidTr="00A32C34">
        <w:trPr>
          <w:trHeight w:val="346"/>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75ECB53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Sl. No.</w:t>
            </w:r>
          </w:p>
        </w:tc>
        <w:tc>
          <w:tcPr>
            <w:tcW w:w="1410" w:type="dxa"/>
            <w:tcBorders>
              <w:top w:val="single" w:sz="12" w:space="0" w:color="000000"/>
              <w:left w:val="nil"/>
              <w:bottom w:val="single" w:sz="12" w:space="0" w:color="000000"/>
              <w:right w:val="single" w:sz="12" w:space="0" w:color="000000"/>
            </w:tcBorders>
            <w:shd w:val="clear" w:color="auto" w:fill="FFFFFF"/>
            <w:hideMark/>
          </w:tcPr>
          <w:p w14:paraId="14F10B40"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Chapter/ heading/ sub-heading/tariff item</w:t>
            </w:r>
          </w:p>
        </w:tc>
        <w:tc>
          <w:tcPr>
            <w:tcW w:w="1830" w:type="dxa"/>
            <w:tcBorders>
              <w:top w:val="single" w:sz="12" w:space="0" w:color="000000"/>
              <w:left w:val="nil"/>
              <w:bottom w:val="single" w:sz="12" w:space="0" w:color="000000"/>
              <w:right w:val="single" w:sz="12" w:space="0" w:color="000000"/>
            </w:tcBorders>
            <w:shd w:val="clear" w:color="auto" w:fill="FFFFFF"/>
            <w:hideMark/>
          </w:tcPr>
          <w:p w14:paraId="7E494AEC"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Description of goods</w:t>
            </w:r>
          </w:p>
        </w:tc>
        <w:tc>
          <w:tcPr>
            <w:tcW w:w="0" w:type="auto"/>
            <w:tcBorders>
              <w:top w:val="single" w:sz="12" w:space="0" w:color="000000"/>
              <w:left w:val="nil"/>
              <w:bottom w:val="single" w:sz="12" w:space="0" w:color="000000"/>
              <w:right w:val="single" w:sz="12" w:space="0" w:color="000000"/>
            </w:tcBorders>
            <w:shd w:val="clear" w:color="auto" w:fill="FFFFFF"/>
            <w:hideMark/>
          </w:tcPr>
          <w:p w14:paraId="5CCC342C"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Tariff value</w:t>
            </w:r>
            <w:r w:rsidRPr="00842607">
              <w:rPr>
                <w:rFonts w:asciiTheme="minorHAnsi" w:hAnsiTheme="minorHAnsi" w:cstheme="minorHAnsi"/>
                <w:b/>
                <w:bCs/>
                <w:sz w:val="22"/>
                <w:szCs w:val="22"/>
              </w:rPr>
              <w:br/>
              <w:t>(USD Per Metric Tonne)</w:t>
            </w:r>
          </w:p>
        </w:tc>
      </w:tr>
      <w:tr w:rsidR="00842607" w:rsidRPr="00842607" w14:paraId="3C7B0B40" w14:textId="77777777" w:rsidTr="00A32C34">
        <w:trPr>
          <w:trHeight w:val="169"/>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04DBF38"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(1)</w:t>
            </w:r>
          </w:p>
        </w:tc>
        <w:tc>
          <w:tcPr>
            <w:tcW w:w="1410" w:type="dxa"/>
            <w:tcBorders>
              <w:top w:val="nil"/>
              <w:left w:val="nil"/>
              <w:bottom w:val="single" w:sz="12" w:space="0" w:color="000000"/>
              <w:right w:val="single" w:sz="12" w:space="0" w:color="000000"/>
            </w:tcBorders>
            <w:shd w:val="clear" w:color="auto" w:fill="FFFFFF"/>
            <w:hideMark/>
          </w:tcPr>
          <w:p w14:paraId="01AD9F3D"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(2)</w:t>
            </w:r>
          </w:p>
        </w:tc>
        <w:tc>
          <w:tcPr>
            <w:tcW w:w="1830" w:type="dxa"/>
            <w:tcBorders>
              <w:top w:val="nil"/>
              <w:left w:val="nil"/>
              <w:bottom w:val="single" w:sz="12" w:space="0" w:color="000000"/>
              <w:right w:val="single" w:sz="12" w:space="0" w:color="000000"/>
            </w:tcBorders>
            <w:shd w:val="clear" w:color="auto" w:fill="FFFFFF"/>
            <w:hideMark/>
          </w:tcPr>
          <w:p w14:paraId="7CC29D1B"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(3)</w:t>
            </w:r>
          </w:p>
        </w:tc>
        <w:tc>
          <w:tcPr>
            <w:tcW w:w="0" w:type="auto"/>
            <w:tcBorders>
              <w:top w:val="nil"/>
              <w:left w:val="nil"/>
              <w:bottom w:val="single" w:sz="12" w:space="0" w:color="000000"/>
              <w:right w:val="single" w:sz="12" w:space="0" w:color="000000"/>
            </w:tcBorders>
            <w:shd w:val="clear" w:color="auto" w:fill="FFFFFF"/>
            <w:hideMark/>
          </w:tcPr>
          <w:p w14:paraId="51120C9F"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b/>
                <w:bCs/>
                <w:sz w:val="22"/>
                <w:szCs w:val="22"/>
              </w:rPr>
              <w:t>(4)</w:t>
            </w:r>
          </w:p>
        </w:tc>
      </w:tr>
      <w:tr w:rsidR="00842607" w:rsidRPr="00842607" w14:paraId="0FC6B085" w14:textId="77777777" w:rsidTr="00A32C34">
        <w:trPr>
          <w:trHeight w:val="169"/>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76B67C5"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1</w:t>
            </w:r>
          </w:p>
        </w:tc>
        <w:tc>
          <w:tcPr>
            <w:tcW w:w="1410" w:type="dxa"/>
            <w:tcBorders>
              <w:top w:val="nil"/>
              <w:left w:val="nil"/>
              <w:bottom w:val="single" w:sz="12" w:space="0" w:color="000000"/>
              <w:right w:val="single" w:sz="12" w:space="0" w:color="000000"/>
            </w:tcBorders>
            <w:shd w:val="clear" w:color="auto" w:fill="FFFFFF"/>
            <w:hideMark/>
          </w:tcPr>
          <w:p w14:paraId="4E78E262"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080280</w:t>
            </w:r>
          </w:p>
        </w:tc>
        <w:tc>
          <w:tcPr>
            <w:tcW w:w="1830" w:type="dxa"/>
            <w:tcBorders>
              <w:top w:val="nil"/>
              <w:left w:val="nil"/>
              <w:bottom w:val="single" w:sz="12" w:space="0" w:color="000000"/>
              <w:right w:val="single" w:sz="12" w:space="0" w:color="000000"/>
            </w:tcBorders>
            <w:shd w:val="clear" w:color="auto" w:fill="FFFFFF"/>
            <w:hideMark/>
          </w:tcPr>
          <w:p w14:paraId="0E91A012"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Areca nuts</w:t>
            </w:r>
          </w:p>
        </w:tc>
        <w:tc>
          <w:tcPr>
            <w:tcW w:w="0" w:type="auto"/>
            <w:tcBorders>
              <w:top w:val="nil"/>
              <w:left w:val="nil"/>
              <w:bottom w:val="single" w:sz="12" w:space="0" w:color="000000"/>
              <w:right w:val="single" w:sz="12" w:space="0" w:color="000000"/>
            </w:tcBorders>
            <w:shd w:val="clear" w:color="auto" w:fill="FFFFFF"/>
            <w:hideMark/>
          </w:tcPr>
          <w:p w14:paraId="03B69D8C" w14:textId="77777777" w:rsidR="00842607" w:rsidRPr="00842607" w:rsidRDefault="00842607" w:rsidP="00842607">
            <w:pPr>
              <w:pStyle w:val="NormalWeb"/>
              <w:shd w:val="clear" w:color="auto" w:fill="FFFFFF"/>
              <w:jc w:val="both"/>
              <w:rPr>
                <w:rFonts w:asciiTheme="minorHAnsi" w:hAnsiTheme="minorHAnsi" w:cstheme="minorHAnsi"/>
                <w:sz w:val="22"/>
                <w:szCs w:val="22"/>
              </w:rPr>
            </w:pPr>
            <w:r w:rsidRPr="00842607">
              <w:rPr>
                <w:rFonts w:asciiTheme="minorHAnsi" w:hAnsiTheme="minorHAnsi" w:cstheme="minorHAnsi"/>
                <w:sz w:val="22"/>
                <w:szCs w:val="22"/>
              </w:rPr>
              <w:t>5477(i.e., no change)"</w:t>
            </w:r>
          </w:p>
        </w:tc>
      </w:tr>
    </w:tbl>
    <w:p w14:paraId="546E9BAF" w14:textId="77777777" w:rsidR="00842607" w:rsidRPr="00842607" w:rsidRDefault="00842607" w:rsidP="00842607">
      <w:pPr>
        <w:pStyle w:val="NormalWeb"/>
        <w:jc w:val="both"/>
        <w:rPr>
          <w:rFonts w:asciiTheme="minorHAnsi" w:hAnsiTheme="minorHAnsi" w:cstheme="minorHAnsi"/>
          <w:sz w:val="22"/>
          <w:szCs w:val="22"/>
        </w:rPr>
      </w:pPr>
      <w:r w:rsidRPr="00842607">
        <w:rPr>
          <w:rFonts w:asciiTheme="minorHAnsi" w:hAnsiTheme="minorHAnsi" w:cstheme="minorHAnsi"/>
          <w:sz w:val="22"/>
          <w:szCs w:val="22"/>
        </w:rPr>
        <w:t>2. This notification shall come into force with effect from the 30th day of April, 2022.</w:t>
      </w:r>
    </w:p>
    <w:p w14:paraId="4F7E9FB6" w14:textId="32575959" w:rsidR="009852DA" w:rsidRDefault="00772869" w:rsidP="00842607">
      <w:pPr>
        <w:pStyle w:val="NormalWeb"/>
        <w:shd w:val="clear" w:color="auto" w:fill="FFFFFF"/>
        <w:jc w:val="both"/>
        <w:rPr>
          <w:rFonts w:asciiTheme="minorHAnsi" w:hAnsiTheme="minorHAnsi" w:cstheme="minorHAnsi"/>
          <w:b/>
          <w:bCs/>
          <w:sz w:val="22"/>
          <w:szCs w:val="22"/>
        </w:rPr>
        <w:sectPr w:rsidR="009852DA" w:rsidSect="00B728A1">
          <w:headerReference w:type="default" r:id="rId45"/>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r w:rsidRPr="00080760">
        <w:rPr>
          <w:rFonts w:asciiTheme="minorHAnsi" w:hAnsiTheme="minorHAnsi" w:cstheme="minorHAnsi"/>
          <w:b/>
          <w:bCs/>
          <w:sz w:val="22"/>
          <w:szCs w:val="22"/>
        </w:rPr>
        <w:t xml:space="preserve"> </w:t>
      </w:r>
      <w:r w:rsidR="00B728A1" w:rsidRPr="00080760">
        <w:rPr>
          <w:rFonts w:asciiTheme="minorHAnsi" w:hAnsiTheme="minorHAnsi" w:cstheme="minorHAnsi"/>
          <w:b/>
          <w:bCs/>
          <w:sz w:val="22"/>
          <w:szCs w:val="22"/>
        </w:rPr>
        <w:t>[For further details please refer the Notification]</w:t>
      </w:r>
    </w:p>
    <w:p w14:paraId="2BF79D15" w14:textId="0851B7FF" w:rsidR="002129C2" w:rsidRPr="008A2360" w:rsidRDefault="002129C2" w:rsidP="009852DA">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w:t>
      </w:r>
      <w:r w:rsidR="004A795D">
        <w:rPr>
          <w:b/>
          <w:bCs/>
          <w:noProof/>
          <w:color w:val="FFFFFF" w:themeColor="background1"/>
          <w:sz w:val="22"/>
          <w:szCs w:val="22"/>
          <w:u w:val="none"/>
          <w:lang w:val="en-US"/>
        </w:rPr>
        <w:t>FICATION</w:t>
      </w:r>
    </w:p>
    <w:p w14:paraId="56E1FEB7" w14:textId="77777777" w:rsidR="004A795D" w:rsidRPr="004A795D" w:rsidRDefault="004A795D" w:rsidP="004A795D">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4A795D">
        <w:rPr>
          <w:rFonts w:asciiTheme="minorHAnsi" w:hAnsiTheme="minorHAnsi" w:cstheme="minorHAnsi"/>
          <w:b/>
          <w:bCs/>
          <w:caps/>
          <w:color w:val="000000" w:themeColor="text1"/>
          <w:lang w:val="en-IN"/>
        </w:rPr>
        <w:t>Extension of relaxation of the Provisions under Notification 20/2015-20 dated 24.08.2021</w:t>
      </w:r>
    </w:p>
    <w:p w14:paraId="44196AE8" w14:textId="6AE1E36F" w:rsidR="009F6000" w:rsidRPr="009F6000" w:rsidRDefault="00D70C08" w:rsidP="00B40C9F">
      <w:pPr>
        <w:pStyle w:val="Default"/>
        <w:spacing w:line="276" w:lineRule="auto"/>
        <w:jc w:val="both"/>
        <w:rPr>
          <w:rFonts w:asciiTheme="minorHAnsi" w:hAnsiTheme="minorHAnsi" w:cstheme="minorHAnsi"/>
          <w:bCs/>
          <w:color w:val="auto"/>
          <w:sz w:val="22"/>
          <w:szCs w:val="22"/>
        </w:rPr>
      </w:pPr>
      <w:r w:rsidRPr="00057692">
        <w:rPr>
          <w:rFonts w:asciiTheme="minorHAnsi" w:hAnsiTheme="minorHAnsi" w:cstheme="minorHAnsi"/>
          <w:b/>
          <w:sz w:val="22"/>
          <w:szCs w:val="22"/>
        </w:rPr>
        <w:t>OUR COMMENTS:</w:t>
      </w:r>
      <w:r w:rsidRPr="00057692">
        <w:rPr>
          <w:rFonts w:asciiTheme="minorHAnsi" w:hAnsiTheme="minorHAnsi" w:cstheme="minorHAnsi"/>
          <w:bCs/>
          <w:sz w:val="22"/>
          <w:szCs w:val="22"/>
        </w:rPr>
        <w:t xml:space="preserve"> </w:t>
      </w:r>
      <w:r w:rsidR="009F6000" w:rsidRPr="009F6000">
        <w:rPr>
          <w:rFonts w:asciiTheme="minorHAnsi" w:hAnsiTheme="minorHAnsi" w:cstheme="minorHAnsi"/>
          <w:bCs/>
          <w:color w:val="auto"/>
          <w:sz w:val="22"/>
          <w:szCs w:val="22"/>
        </w:rPr>
        <w:t>The Central Government</w:t>
      </w:r>
      <w:r w:rsidR="00C746B4">
        <w:rPr>
          <w:rFonts w:asciiTheme="minorHAnsi" w:hAnsiTheme="minorHAnsi" w:cstheme="minorHAnsi"/>
          <w:bCs/>
          <w:color w:val="auto"/>
          <w:sz w:val="22"/>
          <w:szCs w:val="22"/>
        </w:rPr>
        <w:t xml:space="preserve"> vide notification number 02/2015-2020 dated 02.05.2022</w:t>
      </w:r>
      <w:r w:rsidR="009F6000" w:rsidRPr="009F6000">
        <w:rPr>
          <w:rFonts w:asciiTheme="minorHAnsi" w:hAnsiTheme="minorHAnsi" w:cstheme="minorHAnsi"/>
          <w:bCs/>
          <w:color w:val="auto"/>
          <w:sz w:val="22"/>
          <w:szCs w:val="22"/>
        </w:rPr>
        <w:t xml:space="preserve"> hereby amends the DGFT Notification No. 20/2015-2020 dated 24.08.2021 read with Notification 23/2015-20 dated 03.09.2021, Notification No. 26/2015-20 dated 13.09.2021,</w:t>
      </w:r>
      <w:r w:rsidR="009F6000">
        <w:rPr>
          <w:rFonts w:asciiTheme="minorHAnsi" w:hAnsiTheme="minorHAnsi" w:cstheme="minorHAnsi"/>
          <w:bCs/>
          <w:color w:val="auto"/>
          <w:sz w:val="22"/>
          <w:szCs w:val="22"/>
        </w:rPr>
        <w:t xml:space="preserve"> </w:t>
      </w:r>
      <w:r w:rsidR="009F6000" w:rsidRPr="009F6000">
        <w:rPr>
          <w:rFonts w:asciiTheme="minorHAnsi" w:hAnsiTheme="minorHAnsi" w:cstheme="minorHAnsi"/>
          <w:bCs/>
          <w:color w:val="auto"/>
          <w:sz w:val="22"/>
          <w:szCs w:val="22"/>
        </w:rPr>
        <w:t>Notification 32/2015-20 dated</w:t>
      </w:r>
      <w:r w:rsidR="009F6000">
        <w:rPr>
          <w:rFonts w:asciiTheme="minorHAnsi" w:hAnsiTheme="minorHAnsi" w:cstheme="minorHAnsi"/>
          <w:bCs/>
          <w:color w:val="auto"/>
          <w:sz w:val="22"/>
          <w:szCs w:val="22"/>
        </w:rPr>
        <w:t xml:space="preserve"> </w:t>
      </w:r>
      <w:r w:rsidR="009F6000" w:rsidRPr="009F6000">
        <w:rPr>
          <w:rFonts w:asciiTheme="minorHAnsi" w:hAnsiTheme="minorHAnsi" w:cstheme="minorHAnsi"/>
          <w:bCs/>
          <w:color w:val="auto"/>
          <w:sz w:val="22"/>
          <w:szCs w:val="22"/>
        </w:rPr>
        <w:t>25.09.2021 and Notification 36/2015-20 dated 08.10.2021 as under:</w:t>
      </w:r>
    </w:p>
    <w:p w14:paraId="1E270FA3" w14:textId="77777777"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Cs/>
          <w:color w:val="auto"/>
          <w:sz w:val="22"/>
          <w:szCs w:val="22"/>
          <w:lang w:val="en-IN" w:eastAsia="en-IN"/>
        </w:rPr>
        <w:t>i. For import of remaining Quantities of 5.5 Lakh MTs the last date of imports is extended to 30</w:t>
      </w:r>
      <w:r w:rsidRPr="009F6000">
        <w:rPr>
          <w:rFonts w:asciiTheme="minorHAnsi" w:hAnsiTheme="minorHAnsi" w:cstheme="minorHAnsi"/>
          <w:bCs/>
          <w:color w:val="auto"/>
          <w:sz w:val="22"/>
          <w:szCs w:val="22"/>
          <w:vertAlign w:val="superscript"/>
          <w:lang w:val="en-IN" w:eastAsia="en-IN"/>
        </w:rPr>
        <w:t>th</w:t>
      </w:r>
      <w:r w:rsidRPr="009F6000">
        <w:rPr>
          <w:rFonts w:asciiTheme="minorHAnsi" w:hAnsiTheme="minorHAnsi" w:cstheme="minorHAnsi"/>
          <w:bCs/>
          <w:color w:val="auto"/>
          <w:sz w:val="22"/>
          <w:szCs w:val="22"/>
          <w:lang w:val="en-IN" w:eastAsia="en-IN"/>
        </w:rPr>
        <w:t> September 2022, or until further orders, whichever is earlier. The import of given consignments may be considered for Bill of Lading or Lorry Receipt dated on or before 30th September, 2022. Furthermore, ‘Out of charge’ may be authorised by the Customs Authorities on or before 31</w:t>
      </w:r>
      <w:r w:rsidRPr="009F6000">
        <w:rPr>
          <w:rFonts w:asciiTheme="minorHAnsi" w:hAnsiTheme="minorHAnsi" w:cstheme="minorHAnsi"/>
          <w:bCs/>
          <w:color w:val="auto"/>
          <w:sz w:val="22"/>
          <w:szCs w:val="22"/>
          <w:vertAlign w:val="superscript"/>
          <w:lang w:val="en-IN" w:eastAsia="en-IN"/>
        </w:rPr>
        <w:t>st</w:t>
      </w:r>
      <w:r w:rsidRPr="009F6000">
        <w:rPr>
          <w:rFonts w:asciiTheme="minorHAnsi" w:hAnsiTheme="minorHAnsi" w:cstheme="minorHAnsi"/>
          <w:bCs/>
          <w:color w:val="auto"/>
          <w:sz w:val="22"/>
          <w:szCs w:val="22"/>
          <w:lang w:val="en-IN" w:eastAsia="en-IN"/>
        </w:rPr>
        <w:t> December, 2022.</w:t>
      </w:r>
    </w:p>
    <w:p w14:paraId="5B8FB362" w14:textId="77777777"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Cs/>
          <w:color w:val="auto"/>
          <w:sz w:val="22"/>
          <w:szCs w:val="22"/>
          <w:lang w:val="en-IN" w:eastAsia="en-IN"/>
        </w:rPr>
        <w:t>ii. It is reiterated that import is allowed only through the (8) ports as notified earlier i.e., Nhava Sheva Port (INNSA1), LCS Petrapole (INPTPB), Mumbai Sea Port (INBOM1), Tuticorin Sea Port (INTUT1), Vishakhapatnam Sea Port (INVTZ1), Ghojadanga LCS (INGJXB), Kolkata (INCCU1) and Ranaghat Railway Station (INRNG2).</w:t>
      </w:r>
    </w:p>
    <w:p w14:paraId="32E1A845" w14:textId="77777777"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Cs/>
          <w:color w:val="auto"/>
          <w:sz w:val="22"/>
          <w:szCs w:val="22"/>
          <w:lang w:val="en-IN" w:eastAsia="en-IN"/>
        </w:rPr>
        <w:t>iii. Strict monitoring of import quantity to be ensured by Department of Animal Husbandry and Dairying (DAH&amp;D) so that the mandated quantity of 5.50 lakh MT is not breached.</w:t>
      </w:r>
    </w:p>
    <w:p w14:paraId="1601279A" w14:textId="77777777"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
          <w:bCs/>
          <w:color w:val="auto"/>
          <w:sz w:val="22"/>
          <w:szCs w:val="22"/>
          <w:lang w:val="en-IN" w:eastAsia="en-IN"/>
        </w:rPr>
        <w:t>2. Effect of the Notification:</w:t>
      </w:r>
    </w:p>
    <w:p w14:paraId="4558EBD4" w14:textId="77777777"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Cs/>
          <w:color w:val="auto"/>
          <w:sz w:val="22"/>
          <w:szCs w:val="22"/>
          <w:lang w:val="en-IN" w:eastAsia="en-IN"/>
        </w:rPr>
        <w:t>Relaxation of import provisions under </w:t>
      </w:r>
      <w:hyperlink r:id="rId46" w:history="1">
        <w:r w:rsidRPr="009F6000">
          <w:rPr>
            <w:rStyle w:val="Hyperlink"/>
            <w:rFonts w:asciiTheme="minorHAnsi" w:hAnsiTheme="minorHAnsi" w:cstheme="minorHAnsi"/>
            <w:bCs/>
            <w:color w:val="auto"/>
            <w:sz w:val="22"/>
            <w:szCs w:val="22"/>
            <w:u w:val="none"/>
            <w:lang w:val="en-IN" w:eastAsia="en-IN"/>
          </w:rPr>
          <w:t>Notification No. 20/2015-20 dated 24.08.2021</w:t>
        </w:r>
      </w:hyperlink>
      <w:r w:rsidRPr="009F6000">
        <w:rPr>
          <w:rFonts w:asciiTheme="minorHAnsi" w:hAnsiTheme="minorHAnsi" w:cstheme="minorHAnsi"/>
          <w:bCs/>
          <w:color w:val="auto"/>
          <w:sz w:val="22"/>
          <w:szCs w:val="22"/>
          <w:lang w:val="en-IN" w:eastAsia="en-IN"/>
        </w:rPr>
        <w:t> to allow import of the remaining quantity of 5.50 Lakh MT upto 30.9.2022 or until further orders, whichever is earlier. Bill of lading of such import consignments to be on or before 30.9.2022 and "Out of Charge" of such consignments to be authorised by customs on or before 31.12.2022.</w:t>
      </w:r>
    </w:p>
    <w:p w14:paraId="7F5BF649" w14:textId="7D9F179E" w:rsidR="009F6000" w:rsidRPr="009F6000" w:rsidRDefault="009F6000" w:rsidP="00B40C9F">
      <w:pPr>
        <w:pStyle w:val="Default"/>
        <w:spacing w:line="276" w:lineRule="auto"/>
        <w:jc w:val="both"/>
        <w:rPr>
          <w:rFonts w:asciiTheme="minorHAnsi" w:hAnsiTheme="minorHAnsi" w:cstheme="minorHAnsi"/>
          <w:bCs/>
          <w:color w:val="auto"/>
          <w:sz w:val="22"/>
          <w:szCs w:val="22"/>
          <w:lang w:val="en-IN" w:eastAsia="en-IN"/>
        </w:rPr>
      </w:pPr>
      <w:r w:rsidRPr="009F6000">
        <w:rPr>
          <w:rFonts w:asciiTheme="minorHAnsi" w:hAnsiTheme="minorHAnsi" w:cstheme="minorHAnsi"/>
          <w:bCs/>
          <w:color w:val="auto"/>
          <w:sz w:val="22"/>
          <w:szCs w:val="22"/>
          <w:lang w:val="en-IN" w:eastAsia="en-IN"/>
        </w:rPr>
        <w:t>This issues with the approval of the Minister of Commerce &amp; Industry</w:t>
      </w:r>
    </w:p>
    <w:p w14:paraId="143A6A1B" w14:textId="0E1CE5A1" w:rsidR="00D70C08" w:rsidRDefault="00D70C08" w:rsidP="009F6000">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sidR="004A795D">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05A20737" w14:textId="77777777" w:rsidR="00E573CB" w:rsidRDefault="00E573CB" w:rsidP="009F6000">
      <w:pPr>
        <w:pStyle w:val="Default"/>
        <w:jc w:val="both"/>
        <w:rPr>
          <w:rFonts w:asciiTheme="minorHAnsi" w:hAnsiTheme="minorHAnsi" w:cstheme="minorHAnsi"/>
          <w:b/>
          <w:bCs/>
          <w:sz w:val="22"/>
          <w:szCs w:val="22"/>
        </w:rPr>
      </w:pPr>
    </w:p>
    <w:p w14:paraId="584C24A6" w14:textId="77777777" w:rsidR="00C97005" w:rsidRPr="008A2360" w:rsidRDefault="00C97005" w:rsidP="00C97005">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58D757B2" w14:textId="6867987A" w:rsidR="00C97005" w:rsidRPr="00C97005" w:rsidRDefault="00C97005" w:rsidP="00C97005">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C97005">
        <w:rPr>
          <w:rFonts w:asciiTheme="minorHAnsi" w:hAnsiTheme="minorHAnsi" w:cstheme="minorHAnsi"/>
          <w:b/>
          <w:bCs/>
          <w:caps/>
          <w:color w:val="000000" w:themeColor="text1"/>
          <w:lang w:val="en-IN"/>
        </w:rPr>
        <w:t xml:space="preserve">Amendment in import policy of ITC (HS) Codes 71123000, 71129100, 71129200, 71129910, 71129920, </w:t>
      </w:r>
      <w:r w:rsidRPr="00C97005">
        <w:rPr>
          <w:rFonts w:asciiTheme="minorHAnsi" w:hAnsiTheme="minorHAnsi" w:cstheme="minorHAnsi"/>
          <w:b/>
          <w:bCs/>
          <w:caps/>
          <w:color w:val="000000" w:themeColor="text1"/>
          <w:lang w:val="en-IN"/>
        </w:rPr>
        <w:t>and 71129990 under Chapter 71 of Schedule – I (Import Policy) of ITC (HS), 2022 - 01/2015-2020</w:t>
      </w:r>
    </w:p>
    <w:p w14:paraId="56F4CC36" w14:textId="468D38F3" w:rsidR="00C97005" w:rsidRDefault="00C97005" w:rsidP="00C97005">
      <w:pPr>
        <w:pStyle w:val="Default"/>
        <w:jc w:val="both"/>
        <w:rPr>
          <w:rFonts w:asciiTheme="minorHAnsi" w:hAnsiTheme="minorHAnsi" w:cstheme="minorHAnsi"/>
          <w:color w:val="auto"/>
          <w:sz w:val="22"/>
          <w:szCs w:val="22"/>
          <w:lang w:val="en-IN"/>
        </w:rPr>
      </w:pPr>
      <w:hyperlink r:id="rId47" w:history="1">
        <w:r w:rsidRPr="00C97005">
          <w:rPr>
            <w:rStyle w:val="Hyperlink"/>
            <w:rFonts w:asciiTheme="minorHAnsi" w:hAnsiTheme="minorHAnsi" w:cstheme="minorHAnsi"/>
            <w:color w:val="auto"/>
            <w:sz w:val="22"/>
            <w:szCs w:val="22"/>
            <w:u w:val="none"/>
            <w:lang w:val="en-IN"/>
          </w:rPr>
          <w:t>Foreign Trade Policy, 2015-2020</w:t>
        </w:r>
      </w:hyperlink>
      <w:r w:rsidRPr="00C97005">
        <w:rPr>
          <w:rFonts w:asciiTheme="minorHAnsi" w:hAnsiTheme="minorHAnsi" w:cstheme="minorHAnsi"/>
          <w:color w:val="auto"/>
          <w:sz w:val="22"/>
          <w:szCs w:val="22"/>
          <w:lang w:val="en-IN"/>
        </w:rPr>
        <w:t xml:space="preserve">, </w:t>
      </w:r>
      <w:r w:rsidR="00B40C9F">
        <w:rPr>
          <w:rFonts w:asciiTheme="minorHAnsi" w:hAnsiTheme="minorHAnsi" w:cstheme="minorHAnsi"/>
          <w:color w:val="auto"/>
          <w:sz w:val="22"/>
          <w:szCs w:val="22"/>
          <w:lang w:val="en-IN"/>
        </w:rPr>
        <w:t>vide notification no 1/2015-2020 dated 29</w:t>
      </w:r>
      <w:r w:rsidR="00B40C9F" w:rsidRPr="00B40C9F">
        <w:rPr>
          <w:rFonts w:asciiTheme="minorHAnsi" w:hAnsiTheme="minorHAnsi" w:cstheme="minorHAnsi"/>
          <w:color w:val="auto"/>
          <w:sz w:val="22"/>
          <w:szCs w:val="22"/>
          <w:vertAlign w:val="superscript"/>
          <w:lang w:val="en-IN"/>
        </w:rPr>
        <w:t>th</w:t>
      </w:r>
      <w:r w:rsidR="00B40C9F">
        <w:rPr>
          <w:rFonts w:asciiTheme="minorHAnsi" w:hAnsiTheme="minorHAnsi" w:cstheme="minorHAnsi"/>
          <w:color w:val="auto"/>
          <w:sz w:val="22"/>
          <w:szCs w:val="22"/>
          <w:lang w:val="en-IN"/>
        </w:rPr>
        <w:t xml:space="preserve"> April, 2022, </w:t>
      </w:r>
      <w:r w:rsidRPr="00C97005">
        <w:rPr>
          <w:rFonts w:asciiTheme="minorHAnsi" w:hAnsiTheme="minorHAnsi" w:cstheme="minorHAnsi"/>
          <w:color w:val="auto"/>
          <w:sz w:val="22"/>
          <w:szCs w:val="22"/>
          <w:lang w:val="en-IN"/>
        </w:rPr>
        <w:t>as amended from time to time, the Central Government hereby amends the import policy of ITC (HS) Codes under tariff head </w:t>
      </w:r>
      <w:hyperlink r:id="rId48" w:history="1">
        <w:r w:rsidRPr="00C97005">
          <w:rPr>
            <w:rStyle w:val="Hyperlink"/>
            <w:rFonts w:asciiTheme="minorHAnsi" w:hAnsiTheme="minorHAnsi" w:cstheme="minorHAnsi"/>
            <w:color w:val="auto"/>
            <w:sz w:val="22"/>
            <w:szCs w:val="22"/>
            <w:u w:val="none"/>
            <w:lang w:val="en-IN"/>
          </w:rPr>
          <w:t>7112</w:t>
        </w:r>
      </w:hyperlink>
      <w:r w:rsidRPr="00C97005">
        <w:rPr>
          <w:rFonts w:asciiTheme="minorHAnsi" w:hAnsiTheme="minorHAnsi" w:cstheme="minorHAnsi"/>
          <w:color w:val="auto"/>
          <w:sz w:val="22"/>
          <w:szCs w:val="22"/>
          <w:lang w:val="en-IN"/>
        </w:rPr>
        <w:t> under </w:t>
      </w:r>
      <w:hyperlink r:id="rId49" w:history="1">
        <w:r w:rsidRPr="00C97005">
          <w:rPr>
            <w:rStyle w:val="Hyperlink"/>
            <w:rFonts w:asciiTheme="minorHAnsi" w:hAnsiTheme="minorHAnsi" w:cstheme="minorHAnsi"/>
            <w:color w:val="auto"/>
            <w:sz w:val="22"/>
            <w:szCs w:val="22"/>
            <w:u w:val="none"/>
            <w:lang w:val="en-IN"/>
          </w:rPr>
          <w:t>Chapter 71</w:t>
        </w:r>
      </w:hyperlink>
      <w:r w:rsidRPr="00C97005">
        <w:rPr>
          <w:rFonts w:asciiTheme="minorHAnsi" w:hAnsiTheme="minorHAnsi" w:cstheme="minorHAnsi"/>
          <w:color w:val="auto"/>
          <w:sz w:val="22"/>
          <w:szCs w:val="22"/>
          <w:lang w:val="en-IN"/>
        </w:rPr>
        <w:t> of ITC (HS), 2022, Schedule – I (Import Policy), with immediate effect, as under:</w:t>
      </w:r>
    </w:p>
    <w:p w14:paraId="66164561" w14:textId="77777777" w:rsidR="00C97005" w:rsidRPr="00C97005" w:rsidRDefault="00C97005" w:rsidP="00C97005">
      <w:pPr>
        <w:pStyle w:val="Default"/>
        <w:jc w:val="both"/>
        <w:rPr>
          <w:rFonts w:asciiTheme="minorHAnsi" w:hAnsiTheme="minorHAnsi" w:cstheme="minorHAnsi"/>
          <w:color w:val="auto"/>
          <w:sz w:val="22"/>
          <w:szCs w:val="22"/>
          <w:lang w:val="en-IN"/>
        </w:rPr>
      </w:pP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740"/>
        <w:gridCol w:w="2642"/>
        <w:gridCol w:w="798"/>
        <w:gridCol w:w="985"/>
      </w:tblGrid>
      <w:tr w:rsidR="00C97005" w:rsidRPr="00C97005" w14:paraId="2474C4F3" w14:textId="77777777" w:rsidTr="00C97005">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084B1660"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 </w:t>
            </w:r>
          </w:p>
          <w:p w14:paraId="43A623C9"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ITC(HS)</w:t>
            </w:r>
          </w:p>
        </w:tc>
        <w:tc>
          <w:tcPr>
            <w:tcW w:w="0" w:type="auto"/>
            <w:tcBorders>
              <w:top w:val="single" w:sz="12" w:space="0" w:color="000000"/>
              <w:left w:val="nil"/>
              <w:bottom w:val="single" w:sz="12" w:space="0" w:color="000000"/>
              <w:right w:val="single" w:sz="12" w:space="0" w:color="000000"/>
            </w:tcBorders>
            <w:shd w:val="clear" w:color="auto" w:fill="FFFFFF"/>
            <w:hideMark/>
          </w:tcPr>
          <w:p w14:paraId="57B7B7BA"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 </w:t>
            </w:r>
          </w:p>
          <w:p w14:paraId="3E102F04"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Item Description</w:t>
            </w:r>
          </w:p>
        </w:tc>
        <w:tc>
          <w:tcPr>
            <w:tcW w:w="0" w:type="auto"/>
            <w:tcBorders>
              <w:top w:val="single" w:sz="12" w:space="0" w:color="000000"/>
              <w:left w:val="nil"/>
              <w:bottom w:val="single" w:sz="12" w:space="0" w:color="000000"/>
              <w:right w:val="single" w:sz="12" w:space="0" w:color="000000"/>
            </w:tcBorders>
            <w:shd w:val="clear" w:color="auto" w:fill="FFFFFF"/>
            <w:hideMark/>
          </w:tcPr>
          <w:p w14:paraId="0DE87B22"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Existing</w:t>
            </w:r>
          </w:p>
          <w:p w14:paraId="2AC87030"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Import Policy</w:t>
            </w:r>
          </w:p>
        </w:tc>
        <w:tc>
          <w:tcPr>
            <w:tcW w:w="0" w:type="auto"/>
            <w:tcBorders>
              <w:top w:val="single" w:sz="12" w:space="0" w:color="000000"/>
              <w:left w:val="nil"/>
              <w:bottom w:val="single" w:sz="12" w:space="0" w:color="000000"/>
              <w:right w:val="single" w:sz="12" w:space="0" w:color="000000"/>
            </w:tcBorders>
            <w:shd w:val="clear" w:color="auto" w:fill="FFFFFF"/>
            <w:hideMark/>
          </w:tcPr>
          <w:p w14:paraId="6684BB0D"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Revised</w:t>
            </w:r>
          </w:p>
          <w:p w14:paraId="0D08C4DB"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Import Policy</w:t>
            </w:r>
          </w:p>
        </w:tc>
      </w:tr>
      <w:tr w:rsidR="00C97005" w:rsidRPr="00C97005" w14:paraId="59EF6C76"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EB46B61"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7112 30 00</w:t>
            </w:r>
          </w:p>
        </w:tc>
        <w:tc>
          <w:tcPr>
            <w:tcW w:w="0" w:type="auto"/>
            <w:tcBorders>
              <w:top w:val="nil"/>
              <w:left w:val="nil"/>
              <w:bottom w:val="single" w:sz="12" w:space="0" w:color="000000"/>
              <w:right w:val="single" w:sz="12" w:space="0" w:color="000000"/>
            </w:tcBorders>
            <w:shd w:val="clear" w:color="auto" w:fill="FFFFFF"/>
            <w:hideMark/>
          </w:tcPr>
          <w:p w14:paraId="5A883E8E"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Ash containing precious metal or precious metal compounds</w:t>
            </w:r>
          </w:p>
        </w:tc>
        <w:tc>
          <w:tcPr>
            <w:tcW w:w="0" w:type="auto"/>
            <w:tcBorders>
              <w:top w:val="nil"/>
              <w:left w:val="nil"/>
              <w:bottom w:val="single" w:sz="12" w:space="0" w:color="000000"/>
              <w:right w:val="single" w:sz="12" w:space="0" w:color="000000"/>
            </w:tcBorders>
            <w:shd w:val="clear" w:color="auto" w:fill="FFFFFF"/>
            <w:hideMark/>
          </w:tcPr>
          <w:p w14:paraId="37D4B104"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7597C1B6"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r w:rsidR="00C97005" w:rsidRPr="00C97005" w14:paraId="4806B9BE"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5120C2C2"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7112 91 00</w:t>
            </w:r>
          </w:p>
        </w:tc>
        <w:tc>
          <w:tcPr>
            <w:tcW w:w="0" w:type="auto"/>
            <w:tcBorders>
              <w:top w:val="nil"/>
              <w:left w:val="nil"/>
              <w:bottom w:val="single" w:sz="12" w:space="0" w:color="000000"/>
              <w:right w:val="single" w:sz="12" w:space="0" w:color="000000"/>
            </w:tcBorders>
            <w:shd w:val="clear" w:color="auto" w:fill="FFFFFF"/>
            <w:hideMark/>
          </w:tcPr>
          <w:p w14:paraId="70DC68C9"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-Other:--Of gold, including metal clad with gold but excluding sweepings containing other precious metals</w:t>
            </w:r>
          </w:p>
        </w:tc>
        <w:tc>
          <w:tcPr>
            <w:tcW w:w="0" w:type="auto"/>
            <w:tcBorders>
              <w:top w:val="nil"/>
              <w:left w:val="nil"/>
              <w:bottom w:val="single" w:sz="12" w:space="0" w:color="000000"/>
              <w:right w:val="single" w:sz="12" w:space="0" w:color="000000"/>
            </w:tcBorders>
            <w:shd w:val="clear" w:color="auto" w:fill="FFFFFF"/>
            <w:hideMark/>
          </w:tcPr>
          <w:p w14:paraId="52ACDED4"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4CED55F0"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r w:rsidR="00C97005" w:rsidRPr="00C97005" w14:paraId="5F32D4D9"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5109AE5"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7112 92 00</w:t>
            </w:r>
          </w:p>
        </w:tc>
        <w:tc>
          <w:tcPr>
            <w:tcW w:w="0" w:type="auto"/>
            <w:tcBorders>
              <w:top w:val="nil"/>
              <w:left w:val="nil"/>
              <w:bottom w:val="single" w:sz="12" w:space="0" w:color="000000"/>
              <w:right w:val="single" w:sz="12" w:space="0" w:color="000000"/>
            </w:tcBorders>
            <w:shd w:val="clear" w:color="auto" w:fill="FFFFFF"/>
            <w:hideMark/>
          </w:tcPr>
          <w:p w14:paraId="29131A1C"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-Other:--Of platinum, including metal clad with platinum but excluding sweepings containing other precious metals</w:t>
            </w:r>
          </w:p>
        </w:tc>
        <w:tc>
          <w:tcPr>
            <w:tcW w:w="0" w:type="auto"/>
            <w:tcBorders>
              <w:top w:val="nil"/>
              <w:left w:val="nil"/>
              <w:bottom w:val="single" w:sz="12" w:space="0" w:color="000000"/>
              <w:right w:val="single" w:sz="12" w:space="0" w:color="000000"/>
            </w:tcBorders>
            <w:shd w:val="clear" w:color="auto" w:fill="FFFFFF"/>
            <w:hideMark/>
          </w:tcPr>
          <w:p w14:paraId="5CDD729F"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36831E6C"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r w:rsidR="00C97005" w:rsidRPr="00C97005" w14:paraId="3D2FC46A"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C1C6AD7"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7112 99 10</w:t>
            </w:r>
          </w:p>
        </w:tc>
        <w:tc>
          <w:tcPr>
            <w:tcW w:w="0" w:type="auto"/>
            <w:tcBorders>
              <w:top w:val="nil"/>
              <w:left w:val="nil"/>
              <w:bottom w:val="single" w:sz="12" w:space="0" w:color="000000"/>
              <w:right w:val="single" w:sz="12" w:space="0" w:color="000000"/>
            </w:tcBorders>
            <w:shd w:val="clear" w:color="auto" w:fill="FFFFFF"/>
            <w:hideMark/>
          </w:tcPr>
          <w:p w14:paraId="293B8410"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--Other:---Of silver, including metal clad with silver but excluding sweepings containing other precious metals</w:t>
            </w:r>
          </w:p>
        </w:tc>
        <w:tc>
          <w:tcPr>
            <w:tcW w:w="0" w:type="auto"/>
            <w:tcBorders>
              <w:top w:val="nil"/>
              <w:left w:val="nil"/>
              <w:bottom w:val="single" w:sz="12" w:space="0" w:color="000000"/>
              <w:right w:val="single" w:sz="12" w:space="0" w:color="000000"/>
            </w:tcBorders>
            <w:shd w:val="clear" w:color="auto" w:fill="FFFFFF"/>
            <w:hideMark/>
          </w:tcPr>
          <w:p w14:paraId="6B461800"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7B13AF0F"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r w:rsidR="00C97005" w:rsidRPr="00C97005" w14:paraId="0091CCC2"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C8EFAFC"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7112 99 20</w:t>
            </w:r>
          </w:p>
        </w:tc>
        <w:tc>
          <w:tcPr>
            <w:tcW w:w="0" w:type="auto"/>
            <w:tcBorders>
              <w:top w:val="nil"/>
              <w:left w:val="nil"/>
              <w:bottom w:val="single" w:sz="12" w:space="0" w:color="000000"/>
              <w:right w:val="single" w:sz="12" w:space="0" w:color="000000"/>
            </w:tcBorders>
            <w:shd w:val="clear" w:color="auto" w:fill="FFFFFF"/>
            <w:hideMark/>
          </w:tcPr>
          <w:p w14:paraId="443F85A4"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--Other:---Sweepings containing gold or silver</w:t>
            </w:r>
          </w:p>
        </w:tc>
        <w:tc>
          <w:tcPr>
            <w:tcW w:w="0" w:type="auto"/>
            <w:tcBorders>
              <w:top w:val="nil"/>
              <w:left w:val="nil"/>
              <w:bottom w:val="single" w:sz="12" w:space="0" w:color="000000"/>
              <w:right w:val="single" w:sz="12" w:space="0" w:color="000000"/>
            </w:tcBorders>
            <w:shd w:val="clear" w:color="auto" w:fill="FFFFFF"/>
            <w:hideMark/>
          </w:tcPr>
          <w:p w14:paraId="53F6B43A"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3A6CF222"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r w:rsidR="00C97005" w:rsidRPr="00C97005" w14:paraId="1EC1F0A4" w14:textId="77777777" w:rsidTr="00C97005">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7468F01C"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7112 99 90</w:t>
            </w:r>
          </w:p>
        </w:tc>
        <w:tc>
          <w:tcPr>
            <w:tcW w:w="0" w:type="auto"/>
            <w:tcBorders>
              <w:top w:val="nil"/>
              <w:left w:val="nil"/>
              <w:bottom w:val="single" w:sz="12" w:space="0" w:color="000000"/>
              <w:right w:val="single" w:sz="12" w:space="0" w:color="000000"/>
            </w:tcBorders>
            <w:shd w:val="clear" w:color="auto" w:fill="FFFFFF"/>
            <w:hideMark/>
          </w:tcPr>
          <w:p w14:paraId="78D066DE"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--Other:--- Other</w:t>
            </w:r>
          </w:p>
        </w:tc>
        <w:tc>
          <w:tcPr>
            <w:tcW w:w="0" w:type="auto"/>
            <w:tcBorders>
              <w:top w:val="nil"/>
              <w:left w:val="nil"/>
              <w:bottom w:val="single" w:sz="12" w:space="0" w:color="000000"/>
              <w:right w:val="single" w:sz="12" w:space="0" w:color="000000"/>
            </w:tcBorders>
            <w:shd w:val="clear" w:color="auto" w:fill="FFFFFF"/>
            <w:hideMark/>
          </w:tcPr>
          <w:p w14:paraId="6E075266"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Free</w:t>
            </w:r>
          </w:p>
        </w:tc>
        <w:tc>
          <w:tcPr>
            <w:tcW w:w="0" w:type="auto"/>
            <w:tcBorders>
              <w:top w:val="nil"/>
              <w:left w:val="nil"/>
              <w:bottom w:val="single" w:sz="12" w:space="0" w:color="000000"/>
              <w:right w:val="single" w:sz="12" w:space="0" w:color="000000"/>
            </w:tcBorders>
            <w:shd w:val="clear" w:color="auto" w:fill="FFFFFF"/>
            <w:hideMark/>
          </w:tcPr>
          <w:p w14:paraId="29F107B8" w14:textId="77777777"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Restricted</w:t>
            </w:r>
          </w:p>
        </w:tc>
      </w:tr>
    </w:tbl>
    <w:p w14:paraId="4078BD92" w14:textId="77777777" w:rsidR="00C97005" w:rsidRDefault="00C97005" w:rsidP="00C97005">
      <w:pPr>
        <w:pStyle w:val="Default"/>
        <w:jc w:val="both"/>
        <w:rPr>
          <w:rFonts w:asciiTheme="minorHAnsi" w:hAnsiTheme="minorHAnsi" w:cstheme="minorHAnsi"/>
          <w:color w:val="auto"/>
          <w:sz w:val="22"/>
          <w:szCs w:val="22"/>
          <w:lang w:val="en-IN"/>
        </w:rPr>
      </w:pPr>
    </w:p>
    <w:p w14:paraId="11399268" w14:textId="6A4DA9D2" w:rsidR="00C97005" w:rsidRP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Effect of the Notification: Import policy of </w:t>
      </w:r>
      <w:hyperlink r:id="rId50" w:history="1">
        <w:r w:rsidRPr="00C97005">
          <w:rPr>
            <w:rStyle w:val="Hyperlink"/>
            <w:rFonts w:asciiTheme="minorHAnsi" w:hAnsiTheme="minorHAnsi" w:cstheme="minorHAnsi"/>
            <w:color w:val="auto"/>
            <w:sz w:val="22"/>
            <w:szCs w:val="22"/>
            <w:u w:val="none"/>
            <w:lang w:val="en-IN"/>
          </w:rPr>
          <w:t>ITC (HS) Codes 7112 30 00</w:t>
        </w:r>
      </w:hyperlink>
      <w:r w:rsidRPr="00C97005">
        <w:rPr>
          <w:rFonts w:asciiTheme="minorHAnsi" w:hAnsiTheme="minorHAnsi" w:cstheme="minorHAnsi"/>
          <w:color w:val="auto"/>
          <w:sz w:val="22"/>
          <w:szCs w:val="22"/>
          <w:lang w:val="en-IN"/>
        </w:rPr>
        <w:t>, </w:t>
      </w:r>
      <w:hyperlink r:id="rId51" w:history="1">
        <w:r w:rsidRPr="00C97005">
          <w:rPr>
            <w:rStyle w:val="Hyperlink"/>
            <w:rFonts w:asciiTheme="minorHAnsi" w:hAnsiTheme="minorHAnsi" w:cstheme="minorHAnsi"/>
            <w:color w:val="auto"/>
            <w:sz w:val="22"/>
            <w:szCs w:val="22"/>
            <w:u w:val="none"/>
            <w:lang w:val="en-IN"/>
          </w:rPr>
          <w:t>7112 91 00</w:t>
        </w:r>
      </w:hyperlink>
      <w:r w:rsidRPr="00C97005">
        <w:rPr>
          <w:rFonts w:asciiTheme="minorHAnsi" w:hAnsiTheme="minorHAnsi" w:cstheme="minorHAnsi"/>
          <w:color w:val="auto"/>
          <w:sz w:val="22"/>
          <w:szCs w:val="22"/>
          <w:lang w:val="en-IN"/>
        </w:rPr>
        <w:t>, </w:t>
      </w:r>
      <w:hyperlink r:id="rId52" w:history="1">
        <w:r w:rsidRPr="00C97005">
          <w:rPr>
            <w:rStyle w:val="Hyperlink"/>
            <w:rFonts w:asciiTheme="minorHAnsi" w:hAnsiTheme="minorHAnsi" w:cstheme="minorHAnsi"/>
            <w:color w:val="auto"/>
            <w:sz w:val="22"/>
            <w:szCs w:val="22"/>
            <w:u w:val="none"/>
            <w:lang w:val="en-IN"/>
          </w:rPr>
          <w:t>7112 92 00</w:t>
        </w:r>
      </w:hyperlink>
      <w:r w:rsidRPr="00C97005">
        <w:rPr>
          <w:rFonts w:asciiTheme="minorHAnsi" w:hAnsiTheme="minorHAnsi" w:cstheme="minorHAnsi"/>
          <w:color w:val="auto"/>
          <w:sz w:val="22"/>
          <w:szCs w:val="22"/>
          <w:lang w:val="en-IN"/>
        </w:rPr>
        <w:t>, </w:t>
      </w:r>
      <w:hyperlink r:id="rId53" w:history="1">
        <w:r w:rsidRPr="00C97005">
          <w:rPr>
            <w:rStyle w:val="Hyperlink"/>
            <w:rFonts w:asciiTheme="minorHAnsi" w:hAnsiTheme="minorHAnsi" w:cstheme="minorHAnsi"/>
            <w:color w:val="auto"/>
            <w:sz w:val="22"/>
            <w:szCs w:val="22"/>
            <w:u w:val="none"/>
            <w:lang w:val="en-IN"/>
          </w:rPr>
          <w:t>7112 99 10</w:t>
        </w:r>
      </w:hyperlink>
      <w:r w:rsidRPr="00C97005">
        <w:rPr>
          <w:rFonts w:asciiTheme="minorHAnsi" w:hAnsiTheme="minorHAnsi" w:cstheme="minorHAnsi"/>
          <w:color w:val="auto"/>
          <w:sz w:val="22"/>
          <w:szCs w:val="22"/>
          <w:lang w:val="en-IN"/>
        </w:rPr>
        <w:t>, </w:t>
      </w:r>
      <w:hyperlink r:id="rId54" w:history="1">
        <w:r w:rsidRPr="00C97005">
          <w:rPr>
            <w:rStyle w:val="Hyperlink"/>
            <w:rFonts w:asciiTheme="minorHAnsi" w:hAnsiTheme="minorHAnsi" w:cstheme="minorHAnsi"/>
            <w:color w:val="auto"/>
            <w:sz w:val="22"/>
            <w:szCs w:val="22"/>
            <w:u w:val="none"/>
            <w:lang w:val="en-IN"/>
          </w:rPr>
          <w:t>7112 99 20</w:t>
        </w:r>
      </w:hyperlink>
      <w:r w:rsidRPr="00C97005">
        <w:rPr>
          <w:rFonts w:asciiTheme="minorHAnsi" w:hAnsiTheme="minorHAnsi" w:cstheme="minorHAnsi"/>
          <w:color w:val="auto"/>
          <w:sz w:val="22"/>
          <w:szCs w:val="22"/>
          <w:lang w:val="en-IN"/>
        </w:rPr>
        <w:t> and </w:t>
      </w:r>
      <w:hyperlink r:id="rId55" w:history="1">
        <w:r w:rsidRPr="00C97005">
          <w:rPr>
            <w:rStyle w:val="Hyperlink"/>
            <w:rFonts w:asciiTheme="minorHAnsi" w:hAnsiTheme="minorHAnsi" w:cstheme="minorHAnsi"/>
            <w:color w:val="auto"/>
            <w:sz w:val="22"/>
            <w:szCs w:val="22"/>
            <w:u w:val="none"/>
            <w:lang w:val="en-IN"/>
          </w:rPr>
          <w:t>7112 99 90</w:t>
        </w:r>
      </w:hyperlink>
      <w:r w:rsidRPr="00C97005">
        <w:rPr>
          <w:rFonts w:asciiTheme="minorHAnsi" w:hAnsiTheme="minorHAnsi" w:cstheme="minorHAnsi"/>
          <w:color w:val="auto"/>
          <w:sz w:val="22"/>
          <w:szCs w:val="22"/>
          <w:lang w:val="en-IN"/>
        </w:rPr>
        <w:t> has been revised from ‘Free’ to ‘Restricted’ with immediate effect.</w:t>
      </w:r>
    </w:p>
    <w:p w14:paraId="68B2568D" w14:textId="349FEEB4" w:rsidR="00C97005" w:rsidRDefault="00C97005" w:rsidP="00C97005">
      <w:pPr>
        <w:pStyle w:val="Default"/>
        <w:jc w:val="both"/>
        <w:rPr>
          <w:rFonts w:asciiTheme="minorHAnsi" w:hAnsiTheme="minorHAnsi" w:cstheme="minorHAnsi"/>
          <w:color w:val="auto"/>
          <w:sz w:val="22"/>
          <w:szCs w:val="22"/>
          <w:lang w:val="en-IN"/>
        </w:rPr>
      </w:pPr>
      <w:r w:rsidRPr="00C97005">
        <w:rPr>
          <w:rFonts w:asciiTheme="minorHAnsi" w:hAnsiTheme="minorHAnsi" w:cstheme="minorHAnsi"/>
          <w:color w:val="auto"/>
          <w:sz w:val="22"/>
          <w:szCs w:val="22"/>
          <w:lang w:val="en-IN"/>
        </w:rPr>
        <w:t>This issues with the approval of Minister of Commerce &amp; Industry.</w:t>
      </w:r>
    </w:p>
    <w:p w14:paraId="5697A015" w14:textId="77777777" w:rsidR="00260E11" w:rsidRDefault="00260E11" w:rsidP="00260E11">
      <w:pPr>
        <w:pStyle w:val="Default"/>
        <w:jc w:val="both"/>
        <w:rPr>
          <w:rFonts w:asciiTheme="minorHAnsi" w:hAnsiTheme="minorHAnsi" w:cstheme="minorHAnsi"/>
          <w:b/>
          <w:bCs/>
          <w:sz w:val="22"/>
          <w:szCs w:val="22"/>
        </w:rPr>
      </w:pPr>
      <w:r w:rsidRPr="000C5ED6">
        <w:rPr>
          <w:rFonts w:asciiTheme="minorHAnsi" w:hAnsiTheme="minorHAnsi" w:cstheme="minorHAnsi"/>
          <w:b/>
          <w:bCs/>
          <w:sz w:val="22"/>
          <w:szCs w:val="22"/>
        </w:rPr>
        <w:t xml:space="preserve">[For further details please refer the </w:t>
      </w:r>
      <w:r>
        <w:rPr>
          <w:rFonts w:asciiTheme="minorHAnsi" w:hAnsiTheme="minorHAnsi" w:cstheme="minorHAnsi"/>
          <w:b/>
          <w:bCs/>
          <w:sz w:val="22"/>
          <w:szCs w:val="22"/>
        </w:rPr>
        <w:t>Notification</w:t>
      </w:r>
      <w:r w:rsidRPr="000C5ED6">
        <w:rPr>
          <w:rFonts w:asciiTheme="minorHAnsi" w:hAnsiTheme="minorHAnsi" w:cstheme="minorHAnsi"/>
          <w:b/>
          <w:bCs/>
          <w:sz w:val="22"/>
          <w:szCs w:val="22"/>
        </w:rPr>
        <w:t>]</w:t>
      </w:r>
    </w:p>
    <w:p w14:paraId="76953ED0" w14:textId="77777777" w:rsidR="00260E11" w:rsidRPr="00C97005" w:rsidRDefault="00260E11" w:rsidP="00C97005">
      <w:pPr>
        <w:pStyle w:val="Default"/>
        <w:jc w:val="both"/>
        <w:rPr>
          <w:rFonts w:asciiTheme="minorHAnsi" w:hAnsiTheme="minorHAnsi" w:cstheme="minorHAnsi"/>
          <w:color w:val="auto"/>
          <w:sz w:val="22"/>
          <w:szCs w:val="22"/>
          <w:lang w:val="en-IN"/>
        </w:rPr>
      </w:pPr>
    </w:p>
    <w:p w14:paraId="1DBFCF3E" w14:textId="77777777" w:rsidR="00C97005" w:rsidRPr="00C97005" w:rsidRDefault="00C97005" w:rsidP="009F6000">
      <w:pPr>
        <w:pStyle w:val="Default"/>
        <w:jc w:val="both"/>
        <w:rPr>
          <w:rFonts w:asciiTheme="minorHAnsi" w:hAnsiTheme="minorHAnsi" w:cstheme="minorHAnsi"/>
          <w:color w:val="auto"/>
          <w:sz w:val="22"/>
          <w:szCs w:val="22"/>
        </w:rPr>
      </w:pPr>
    </w:p>
    <w:p w14:paraId="6E2EF2AF" w14:textId="77777777" w:rsidR="00057692" w:rsidRPr="00C97005" w:rsidRDefault="00057692" w:rsidP="00057692">
      <w:pPr>
        <w:pStyle w:val="NormalWeb"/>
        <w:spacing w:after="150" w:line="276" w:lineRule="auto"/>
        <w:jc w:val="both"/>
        <w:rPr>
          <w:rFonts w:asciiTheme="minorHAnsi" w:hAnsiTheme="minorHAnsi" w:cstheme="minorHAnsi"/>
          <w:sz w:val="22"/>
          <w:szCs w:val="22"/>
        </w:rPr>
      </w:pPr>
    </w:p>
    <w:p w14:paraId="42935819" w14:textId="6B0530C6" w:rsidR="008319ED" w:rsidRPr="000C5ED6" w:rsidRDefault="008319ED" w:rsidP="000C5ED6">
      <w:pPr>
        <w:jc w:val="both"/>
        <w:rPr>
          <w:rFonts w:asciiTheme="minorHAnsi" w:hAnsiTheme="minorHAnsi" w:cstheme="minorHAnsi"/>
          <w:lang w:val="en-IN" w:eastAsia="en-IN"/>
        </w:rPr>
        <w:sectPr w:rsidR="008319ED" w:rsidRPr="000C5ED6" w:rsidSect="00B728A1">
          <w:headerReference w:type="default" r:id="rId56"/>
          <w:pgSz w:w="11909" w:h="16834" w:code="9"/>
          <w:pgMar w:top="171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B428263" w14:textId="69752040" w:rsidR="004203B5" w:rsidRPr="000C5ED6" w:rsidRDefault="004203B5" w:rsidP="000C5ED6">
      <w:pPr>
        <w:spacing w:after="0"/>
        <w:jc w:val="both"/>
        <w:rPr>
          <w:rFonts w:asciiTheme="minorHAnsi" w:hAnsiTheme="minorHAnsi" w:cstheme="minorHAnsi"/>
          <w:b/>
        </w:rPr>
        <w:sectPr w:rsidR="004203B5" w:rsidRPr="000C5ED6" w:rsidSect="00421927">
          <w:headerReference w:type="default" r:id="rId5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1B3A4E8"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w:t>
      </w:r>
      <w:r w:rsidR="00A249E7">
        <w:rPr>
          <w:rFonts w:ascii="Bookman Old Style" w:hAnsi="Bookman Old Style" w:cs="Arial"/>
          <w:color w:val="222222"/>
          <w:sz w:val="17"/>
          <w:szCs w:val="17"/>
          <w:bdr w:val="none" w:sz="0" w:space="0" w:color="auto" w:frame="1"/>
        </w:rPr>
        <w:t xml:space="preserve">    </w:t>
      </w:r>
      <w:r>
        <w:rPr>
          <w:rFonts w:ascii="Bookman Old Style" w:hAnsi="Bookman Old Style" w:cs="Arial"/>
          <w:color w:val="222222"/>
          <w:sz w:val="17"/>
          <w:szCs w:val="17"/>
          <w:bdr w:val="none" w:sz="0" w:space="0" w:color="auto" w:frame="1"/>
        </w:rPr>
        <w:t xml:space="preserve">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9"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2"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7135AD5E"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DA35D96"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A31023"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57A52AA" w14:textId="4F49EA01"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13CA41B5"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t xml:space="preserve">     </w:t>
      </w:r>
      <w:r w:rsidR="00A249E7">
        <w:rPr>
          <w:rFonts w:ascii="Bookman Old Style" w:hAnsi="Bookman Old Style" w:cs="Arial"/>
          <w:color w:val="222222"/>
          <w:sz w:val="17"/>
          <w:szCs w:val="17"/>
          <w:bdr w:val="none" w:sz="0" w:space="0" w:color="auto" w:frame="1"/>
        </w:rPr>
        <w:tab/>
      </w:r>
      <w:r w:rsidR="00937AC4">
        <w:rPr>
          <w:rFonts w:ascii="Bookman Old Style" w:hAnsi="Bookman Old Style" w:cs="Arial"/>
          <w:color w:val="222222"/>
          <w:sz w:val="17"/>
          <w:szCs w:val="17"/>
          <w:bdr w:val="none" w:sz="0" w:space="0" w:color="auto" w:frame="1"/>
        </w:rPr>
        <w:t xml:space="preserve">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64"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7"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6508791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11A4B3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5726C066" w14:textId="05682794" w:rsidR="009862E1" w:rsidRDefault="00EC5D17" w:rsidP="00F474C8">
      <w:pPr>
        <w:pStyle w:val="BodyText"/>
        <w:tabs>
          <w:tab w:val="left" w:pos="4820"/>
        </w:tabs>
        <w:ind w:left="2700"/>
        <w:rPr>
          <w:sz w:val="20"/>
        </w:rPr>
      </w:pPr>
      <w:r>
        <w:rPr>
          <w:noProof/>
        </w:rPr>
        <w:lastRenderedPageBreak/>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70"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71"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2E6AF425"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74"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75"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7"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8"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2CBAF039"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9" w:history="1">
                          <w:r w:rsidR="00163DC0" w:rsidRPr="000D14E5">
                            <w:rPr>
                              <w:rStyle w:val="Hyperlink"/>
                              <w:rFonts w:ascii="Times New Roman" w:hAnsi="Times New Roman" w:cs="Times New Roman"/>
                              <w:sz w:val="24"/>
                              <w:szCs w:val="24"/>
                            </w:rPr>
                            <w:t>poonam.khemka@taxconnect.co.in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82"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83"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86"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87"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Road;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787DEFFA"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A4309A">
                          <w:rPr>
                            <w:rFonts w:ascii="Times New Roman" w:hAnsi="Times New Roman"/>
                            <w:sz w:val="24"/>
                            <w:szCs w:val="24"/>
                          </w:rPr>
                          <w:t xml:space="preserve">Uttam </w:t>
                        </w:r>
                        <w:r w:rsidR="00B50034">
                          <w:rPr>
                            <w:rFonts w:ascii="Times New Roman" w:hAnsi="Times New Roman"/>
                            <w:sz w:val="24"/>
                            <w:szCs w:val="24"/>
                          </w:rPr>
                          <w:t xml:space="preserve">Kumar </w:t>
                        </w:r>
                        <w:r w:rsidR="00A4309A">
                          <w:rPr>
                            <w:rFonts w:ascii="Times New Roman" w:hAnsi="Times New Roman"/>
                            <w:sz w:val="24"/>
                            <w:szCs w:val="24"/>
                          </w:rPr>
                          <w:t>Singh</w:t>
                        </w:r>
                      </w:p>
                      <w:p w14:paraId="6EBCCB8C" w14:textId="13FBCB11" w:rsidR="00473553" w:rsidRPr="00A4309A"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A4309A" w:rsidRPr="00CB2A8D">
                          <w:rPr>
                            <w:rFonts w:ascii="Times New Roman" w:hAnsi="Times New Roman"/>
                            <w:sz w:val="24"/>
                            <w:szCs w:val="24"/>
                          </w:rPr>
                          <w:t>uttam.singh@taxconnect.co.in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86"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87"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88"/>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78E6B" w14:textId="77777777" w:rsidR="005370E0" w:rsidRDefault="005370E0" w:rsidP="008A20D1">
      <w:pPr>
        <w:spacing w:after="0" w:line="240" w:lineRule="auto"/>
      </w:pPr>
      <w:r>
        <w:separator/>
      </w:r>
    </w:p>
  </w:endnote>
  <w:endnote w:type="continuationSeparator" w:id="0">
    <w:p w14:paraId="07DC9B0B" w14:textId="77777777" w:rsidR="005370E0" w:rsidRDefault="005370E0"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charset w:val="00"/>
    <w:family w:val="decorativ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0486E42F" w14:textId="3A14ECBB"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w:t>
                          </w:r>
                          <w:r w:rsidR="00965D05">
                            <w:rPr>
                              <w:rFonts w:ascii="Bookman Old Style" w:hAnsi="Bookman Old Style"/>
                              <w:color w:val="14415C"/>
                              <w:sz w:val="18"/>
                              <w:szCs w:val="18"/>
                            </w:rPr>
                            <w:t>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5EC99EE" w14:textId="359CD0B5" w:rsidR="009B75D1" w:rsidRDefault="00965D05" w:rsidP="009B75D1">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 </w:t>
                          </w:r>
                          <w:r>
                            <w:rPr>
                              <w:rFonts w:ascii="Bookman Old Style" w:hAnsi="Bookman Old Style"/>
                              <w:color w:val="14415C"/>
                              <w:sz w:val="18"/>
                              <w:szCs w:val="18"/>
                            </w:rPr>
                            <w:t>14</w:t>
                          </w:r>
                          <w:r w:rsidR="009B75D1" w:rsidRPr="002D25A9">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w:t>
                          </w: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0486E42F" w14:textId="3A14ECBB"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w:t>
                    </w:r>
                    <w:r w:rsidR="00965D05">
                      <w:rPr>
                        <w:rFonts w:ascii="Bookman Old Style" w:hAnsi="Bookman Old Style"/>
                        <w:color w:val="14415C"/>
                        <w:sz w:val="18"/>
                        <w:szCs w:val="18"/>
                      </w:rPr>
                      <w:t>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45EC99EE" w14:textId="359CD0B5" w:rsidR="009B75D1" w:rsidRDefault="00965D05" w:rsidP="009B75D1">
                    <w:pPr>
                      <w:spacing w:after="0"/>
                      <w:rPr>
                        <w:rFonts w:ascii="Bookman Old Style" w:hAnsi="Bookman Old Style"/>
                        <w:b/>
                        <w:color w:val="14415C"/>
                        <w:sz w:val="18"/>
                        <w:szCs w:val="18"/>
                      </w:rPr>
                    </w:pPr>
                    <w:r>
                      <w:rPr>
                        <w:rFonts w:ascii="Bookman Old Style" w:hAnsi="Bookman Old Style"/>
                        <w:color w:val="14415C"/>
                        <w:sz w:val="18"/>
                        <w:szCs w:val="18"/>
                      </w:rPr>
                      <w:t>8</w:t>
                    </w:r>
                    <w:r>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 </w:t>
                    </w:r>
                    <w:r>
                      <w:rPr>
                        <w:rFonts w:ascii="Bookman Old Style" w:hAnsi="Bookman Old Style"/>
                        <w:color w:val="14415C"/>
                        <w:sz w:val="18"/>
                        <w:szCs w:val="18"/>
                      </w:rPr>
                      <w:t>14</w:t>
                    </w:r>
                    <w:r w:rsidR="009B75D1" w:rsidRPr="002D25A9">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w:t>
                    </w: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5C84480A"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CD1DAD">
                            <w:rPr>
                              <w:rFonts w:ascii="Bookman Old Style" w:hAnsi="Bookman Old Style"/>
                              <w:color w:val="14415C"/>
                              <w:sz w:val="18"/>
                              <w:szCs w:val="18"/>
                            </w:rPr>
                            <w:t>9</w:t>
                          </w:r>
                          <w:r w:rsidR="00382C8E">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925B995" w:rsidR="00EE3189" w:rsidRDefault="00965D05" w:rsidP="00EE3189">
                          <w:pPr>
                            <w:spacing w:after="0"/>
                            <w:rPr>
                              <w:rFonts w:ascii="Bookman Old Style" w:hAnsi="Bookman Old Style"/>
                              <w:b/>
                              <w:color w:val="14415C"/>
                              <w:sz w:val="18"/>
                              <w:szCs w:val="18"/>
                            </w:rPr>
                          </w:pPr>
                          <w:r>
                            <w:rPr>
                              <w:rFonts w:ascii="Bookman Old Style" w:hAnsi="Bookman Old Style"/>
                              <w:color w:val="14415C"/>
                              <w:sz w:val="18"/>
                              <w:szCs w:val="18"/>
                            </w:rPr>
                            <w:t>8</w:t>
                          </w:r>
                          <w:r w:rsidR="00CD1DAD">
                            <w:rPr>
                              <w:rFonts w:ascii="Bookman Old Style" w:hAnsi="Bookman Old Style"/>
                              <w:color w:val="14415C"/>
                              <w:sz w:val="18"/>
                              <w:szCs w:val="18"/>
                              <w:vertAlign w:val="superscript"/>
                            </w:rPr>
                            <w:t>th</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Pr>
                              <w:rFonts w:ascii="Bookman Old Style" w:hAnsi="Bookman Old Style"/>
                              <w:color w:val="14415C"/>
                              <w:sz w:val="18"/>
                              <w:szCs w:val="18"/>
                            </w:rPr>
                            <w:t>14</w:t>
                          </w:r>
                          <w:r w:rsidR="009B721C" w:rsidRPr="002D25A9">
                            <w:rPr>
                              <w:rFonts w:ascii="Bookman Old Style" w:hAnsi="Bookman Old Style"/>
                              <w:color w:val="14415C"/>
                              <w:sz w:val="18"/>
                              <w:szCs w:val="18"/>
                              <w:vertAlign w:val="superscript"/>
                            </w:rPr>
                            <w:t>th</w:t>
                          </w:r>
                          <w:r w:rsidR="009B721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5C84480A"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AC1AD7">
                      <w:rPr>
                        <w:rFonts w:ascii="Bookman Old Style" w:hAnsi="Bookman Old Style"/>
                        <w:color w:val="14415C"/>
                        <w:sz w:val="18"/>
                        <w:szCs w:val="18"/>
                      </w:rPr>
                      <w:t>4</w:t>
                    </w:r>
                    <w:r w:rsidR="00CD1DAD">
                      <w:rPr>
                        <w:rFonts w:ascii="Bookman Old Style" w:hAnsi="Bookman Old Style"/>
                        <w:color w:val="14415C"/>
                        <w:sz w:val="18"/>
                        <w:szCs w:val="18"/>
                      </w:rPr>
                      <w:t>9</w:t>
                    </w:r>
                    <w:r w:rsidR="00382C8E">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0925B995" w:rsidR="00EE3189" w:rsidRDefault="00965D05" w:rsidP="00EE3189">
                    <w:pPr>
                      <w:spacing w:after="0"/>
                      <w:rPr>
                        <w:rFonts w:ascii="Bookman Old Style" w:hAnsi="Bookman Old Style"/>
                        <w:b/>
                        <w:color w:val="14415C"/>
                        <w:sz w:val="18"/>
                        <w:szCs w:val="18"/>
                      </w:rPr>
                    </w:pPr>
                    <w:r>
                      <w:rPr>
                        <w:rFonts w:ascii="Bookman Old Style" w:hAnsi="Bookman Old Style"/>
                        <w:color w:val="14415C"/>
                        <w:sz w:val="18"/>
                        <w:szCs w:val="18"/>
                      </w:rPr>
                      <w:t>8</w:t>
                    </w:r>
                    <w:r w:rsidR="00CD1DAD">
                      <w:rPr>
                        <w:rFonts w:ascii="Bookman Old Style" w:hAnsi="Bookman Old Style"/>
                        <w:color w:val="14415C"/>
                        <w:sz w:val="18"/>
                        <w:szCs w:val="18"/>
                        <w:vertAlign w:val="superscript"/>
                      </w:rPr>
                      <w:t>th</w:t>
                    </w:r>
                    <w:r w:rsidR="00A44B0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w:t>
                    </w:r>
                    <w:r>
                      <w:rPr>
                        <w:rFonts w:ascii="Bookman Old Style" w:hAnsi="Bookman Old Style"/>
                        <w:color w:val="14415C"/>
                        <w:sz w:val="18"/>
                        <w:szCs w:val="18"/>
                      </w:rPr>
                      <w:t>14</w:t>
                    </w:r>
                    <w:r w:rsidR="009B721C" w:rsidRPr="002D25A9">
                      <w:rPr>
                        <w:rFonts w:ascii="Bookman Old Style" w:hAnsi="Bookman Old Style"/>
                        <w:color w:val="14415C"/>
                        <w:sz w:val="18"/>
                        <w:szCs w:val="18"/>
                        <w:vertAlign w:val="superscript"/>
                      </w:rPr>
                      <w:t>th</w:t>
                    </w:r>
                    <w:r w:rsidR="009B721C">
                      <w:rPr>
                        <w:rFonts w:ascii="Bookman Old Style" w:hAnsi="Bookman Old Style"/>
                        <w:color w:val="14415C"/>
                        <w:sz w:val="18"/>
                        <w:szCs w:val="18"/>
                      </w:rPr>
                      <w:t xml:space="preserve"> </w:t>
                    </w:r>
                    <w:r w:rsidR="009B75D1">
                      <w:rPr>
                        <w:rFonts w:ascii="Bookman Old Style" w:hAnsi="Bookman Old Style"/>
                        <w:color w:val="14415C"/>
                        <w:sz w:val="18"/>
                        <w:szCs w:val="18"/>
                      </w:rPr>
                      <w:t>May</w:t>
                    </w:r>
                    <w:r w:rsidR="008A596E">
                      <w:rPr>
                        <w:rFonts w:ascii="Bookman Old Style" w:hAnsi="Bookman Old Style"/>
                        <w:color w:val="14415C"/>
                        <w:sz w:val="18"/>
                        <w:szCs w:val="18"/>
                      </w:rPr>
                      <w:t xml:space="preserve"> </w:t>
                    </w:r>
                    <w:r w:rsidR="00136D62">
                      <w:rPr>
                        <w:rFonts w:ascii="Bookman Old Style" w:hAnsi="Bookman Old Style"/>
                        <w:color w:val="14415C"/>
                        <w:sz w:val="18"/>
                        <w:szCs w:val="18"/>
                      </w:rPr>
                      <w:t>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40B59125" w14:textId="0CCEF24A"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w:t>
                          </w:r>
                          <w:r w:rsidR="00965D05">
                            <w:rPr>
                              <w:rFonts w:ascii="Bookman Old Style" w:hAnsi="Bookman Old Style"/>
                              <w:color w:val="14415C"/>
                              <w:sz w:val="18"/>
                              <w:szCs w:val="18"/>
                            </w:rPr>
                            <w:t>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108E1B33" w14:textId="76AB37F6" w:rsidR="009B75D1" w:rsidRDefault="00965D05" w:rsidP="009B75D1">
                          <w:pPr>
                            <w:spacing w:after="0"/>
                            <w:rPr>
                              <w:rFonts w:ascii="Bookman Old Style" w:hAnsi="Bookman Old Style"/>
                              <w:b/>
                              <w:color w:val="14415C"/>
                              <w:sz w:val="18"/>
                              <w:szCs w:val="18"/>
                            </w:rPr>
                          </w:pPr>
                          <w:r>
                            <w:rPr>
                              <w:rFonts w:ascii="Bookman Old Style" w:hAnsi="Bookman Old Style"/>
                              <w:color w:val="14415C"/>
                              <w:sz w:val="18"/>
                              <w:szCs w:val="18"/>
                            </w:rPr>
                            <w:t>8</w:t>
                          </w:r>
                          <w:r w:rsidRPr="00965D05">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9B75D1">
                            <w:rPr>
                              <w:rFonts w:ascii="Bookman Old Style" w:hAnsi="Bookman Old Style"/>
                              <w:color w:val="14415C"/>
                              <w:sz w:val="18"/>
                              <w:szCs w:val="18"/>
                            </w:rPr>
                            <w:t xml:space="preserve">May 2022- </w:t>
                          </w:r>
                          <w:r>
                            <w:rPr>
                              <w:rFonts w:ascii="Bookman Old Style" w:hAnsi="Bookman Old Style"/>
                              <w:color w:val="14415C"/>
                              <w:sz w:val="18"/>
                              <w:szCs w:val="18"/>
                            </w:rPr>
                            <w:t>14</w:t>
                          </w:r>
                          <w:r w:rsidR="009B75D1" w:rsidRPr="002D25A9">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w:t>
                          </w:r>
                        </w:p>
                        <w:p w14:paraId="18D4837D" w14:textId="77777777" w:rsidR="009B721C" w:rsidRDefault="009B721C" w:rsidP="009B721C">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40B59125" w14:textId="0CCEF24A" w:rsidR="009B75D1" w:rsidRPr="0057669E" w:rsidRDefault="009B75D1" w:rsidP="009B75D1">
                    <w:pPr>
                      <w:spacing w:after="0"/>
                      <w:rPr>
                        <w:rFonts w:ascii="Cambria" w:hAnsi="Cambria"/>
                        <w:b/>
                        <w:color w:val="002060"/>
                        <w:sz w:val="20"/>
                        <w:szCs w:val="20"/>
                      </w:rPr>
                    </w:pPr>
                    <w:r>
                      <w:rPr>
                        <w:rFonts w:ascii="Bookman Old Style" w:hAnsi="Bookman Old Style"/>
                        <w:color w:val="14415C"/>
                        <w:sz w:val="18"/>
                        <w:szCs w:val="18"/>
                      </w:rPr>
                      <w:t>Tax Connect: 34</w:t>
                    </w:r>
                    <w:r w:rsidR="00965D05">
                      <w:rPr>
                        <w:rFonts w:ascii="Bookman Old Style" w:hAnsi="Bookman Old Style"/>
                        <w:color w:val="14415C"/>
                        <w:sz w:val="18"/>
                        <w:szCs w:val="18"/>
                      </w:rPr>
                      <w:t>9</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108E1B33" w14:textId="76AB37F6" w:rsidR="009B75D1" w:rsidRDefault="00965D05" w:rsidP="009B75D1">
                    <w:pPr>
                      <w:spacing w:after="0"/>
                      <w:rPr>
                        <w:rFonts w:ascii="Bookman Old Style" w:hAnsi="Bookman Old Style"/>
                        <w:b/>
                        <w:color w:val="14415C"/>
                        <w:sz w:val="18"/>
                        <w:szCs w:val="18"/>
                      </w:rPr>
                    </w:pPr>
                    <w:r>
                      <w:rPr>
                        <w:rFonts w:ascii="Bookman Old Style" w:hAnsi="Bookman Old Style"/>
                        <w:color w:val="14415C"/>
                        <w:sz w:val="18"/>
                        <w:szCs w:val="18"/>
                      </w:rPr>
                      <w:t>8</w:t>
                    </w:r>
                    <w:r w:rsidRPr="00965D05">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9B75D1">
                      <w:rPr>
                        <w:rFonts w:ascii="Bookman Old Style" w:hAnsi="Bookman Old Style"/>
                        <w:color w:val="14415C"/>
                        <w:sz w:val="18"/>
                        <w:szCs w:val="18"/>
                      </w:rPr>
                      <w:t xml:space="preserve">May 2022- </w:t>
                    </w:r>
                    <w:r>
                      <w:rPr>
                        <w:rFonts w:ascii="Bookman Old Style" w:hAnsi="Bookman Old Style"/>
                        <w:color w:val="14415C"/>
                        <w:sz w:val="18"/>
                        <w:szCs w:val="18"/>
                      </w:rPr>
                      <w:t>14</w:t>
                    </w:r>
                    <w:r w:rsidR="009B75D1" w:rsidRPr="002D25A9">
                      <w:rPr>
                        <w:rFonts w:ascii="Bookman Old Style" w:hAnsi="Bookman Old Style"/>
                        <w:color w:val="14415C"/>
                        <w:sz w:val="18"/>
                        <w:szCs w:val="18"/>
                        <w:vertAlign w:val="superscript"/>
                      </w:rPr>
                      <w:t>th</w:t>
                    </w:r>
                    <w:r w:rsidR="009B75D1">
                      <w:rPr>
                        <w:rFonts w:ascii="Bookman Old Style" w:hAnsi="Bookman Old Style"/>
                        <w:color w:val="14415C"/>
                        <w:sz w:val="18"/>
                        <w:szCs w:val="18"/>
                      </w:rPr>
                      <w:t xml:space="preserve"> May 2022</w:t>
                    </w:r>
                  </w:p>
                  <w:p w14:paraId="18D4837D" w14:textId="77777777" w:rsidR="009B721C" w:rsidRDefault="009B721C" w:rsidP="009B721C">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3EBE0" w14:textId="77777777" w:rsidR="005370E0" w:rsidRDefault="005370E0" w:rsidP="008A20D1">
      <w:pPr>
        <w:spacing w:after="0" w:line="240" w:lineRule="auto"/>
      </w:pPr>
      <w:r>
        <w:separator/>
      </w:r>
    </w:p>
  </w:footnote>
  <w:footnote w:type="continuationSeparator" w:id="0">
    <w:p w14:paraId="6CCD812B" w14:textId="77777777" w:rsidR="005370E0" w:rsidRDefault="005370E0"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92"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93" name="Picture 9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44" name="Picture 4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5" name="Picture 4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4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6"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7"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D6B0EB8" w14:textId="253E2600" w:rsidR="008A60AA" w:rsidRDefault="009852DA" w:rsidP="009852D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5FAA1" w14:textId="77777777" w:rsidR="009852DA" w:rsidRDefault="009852DA">
    <w:pPr>
      <w:pStyle w:val="Header"/>
    </w:pPr>
    <w:r>
      <w:rPr>
        <w:noProof/>
        <w:lang w:val="en-IN" w:eastAsia="en-IN"/>
      </w:rPr>
      <w:drawing>
        <wp:anchor distT="0" distB="0" distL="114300" distR="114300" simplePos="0" relativeHeight="251827712" behindDoc="0" locked="0" layoutInCell="1" allowOverlap="1" wp14:anchorId="6E385356" wp14:editId="01E1F0C0">
          <wp:simplePos x="0" y="0"/>
          <wp:positionH relativeFrom="column">
            <wp:posOffset>974725</wp:posOffset>
          </wp:positionH>
          <wp:positionV relativeFrom="paragraph">
            <wp:posOffset>40005</wp:posOffset>
          </wp:positionV>
          <wp:extent cx="2298700" cy="266700"/>
          <wp:effectExtent l="0" t="0" r="6350" b="0"/>
          <wp:wrapNone/>
          <wp:docPr id="8" name="Picture 8"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31808" behindDoc="1" locked="0" layoutInCell="1" allowOverlap="1" wp14:anchorId="53DD9572" wp14:editId="76BB09E2">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9" name="Picture 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28736" behindDoc="0" locked="0" layoutInCell="1" allowOverlap="1" wp14:anchorId="00772149" wp14:editId="75449C7F">
          <wp:simplePos x="0" y="0"/>
          <wp:positionH relativeFrom="column">
            <wp:posOffset>6537325</wp:posOffset>
          </wp:positionH>
          <wp:positionV relativeFrom="paragraph">
            <wp:posOffset>9525</wp:posOffset>
          </wp:positionV>
          <wp:extent cx="695325" cy="266700"/>
          <wp:effectExtent l="19050" t="0" r="9525" b="0"/>
          <wp:wrapSquare wrapText="bothSides"/>
          <wp:docPr id="1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9760" behindDoc="0" locked="0" layoutInCell="0" allowOverlap="1" wp14:anchorId="6434B011" wp14:editId="54537230">
              <wp:simplePos x="0" y="0"/>
              <wp:positionH relativeFrom="page">
                <wp:posOffset>29845</wp:posOffset>
              </wp:positionH>
              <wp:positionV relativeFrom="page">
                <wp:posOffset>322580</wp:posOffset>
              </wp:positionV>
              <wp:extent cx="7825740" cy="553085"/>
              <wp:effectExtent l="19050" t="19050" r="22860" b="3746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70152D33" w14:textId="77777777" w:rsidR="009852DA" w:rsidRPr="005D4A2C" w:rsidRDefault="009852D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6434B011" id="Rectangle 4" o:spid="_x0000_s1098" style="position:absolute;margin-left:2.35pt;margin-top:25.4pt;width:616.2pt;height:43.55pt;flip:x;z-index:2518297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70152D33" w14:textId="77777777" w:rsidR="009852DA" w:rsidRPr="005D4A2C" w:rsidRDefault="009852DA" w:rsidP="006E314A">
                    <w:pPr>
                      <w:rPr>
                        <w:szCs w:val="44"/>
                      </w:rPr>
                    </w:pPr>
                  </w:p>
                </w:txbxContent>
              </v:textbox>
              <w10:wrap anchorx="page" anchory="page"/>
            </v:rect>
          </w:pict>
        </mc:Fallback>
      </mc:AlternateContent>
    </w:r>
  </w:p>
  <w:p w14:paraId="1A5C9E79" w14:textId="77777777" w:rsidR="009852DA" w:rsidRDefault="009852DA">
    <w:pPr>
      <w:pStyle w:val="Header"/>
    </w:pPr>
    <w:r>
      <w:rPr>
        <w:noProof/>
      </w:rPr>
      <mc:AlternateContent>
        <mc:Choice Requires="wps">
          <w:drawing>
            <wp:anchor distT="0" distB="0" distL="114300" distR="114300" simplePos="0" relativeHeight="251830784" behindDoc="0" locked="0" layoutInCell="1" allowOverlap="1" wp14:anchorId="20507880" wp14:editId="4A2B90E7">
              <wp:simplePos x="0" y="0"/>
              <wp:positionH relativeFrom="column">
                <wp:posOffset>1710055</wp:posOffset>
              </wp:positionH>
              <wp:positionV relativeFrom="paragraph">
                <wp:posOffset>97790</wp:posOffset>
              </wp:positionV>
              <wp:extent cx="3877310" cy="42418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3389F258" w14:textId="77777777" w:rsidR="009852DA" w:rsidRDefault="009852D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E22DDA1" w14:textId="77777777" w:rsidR="009852DA" w:rsidRDefault="009852DA" w:rsidP="000B7169">
                          <w:pPr>
                            <w:jc w:val="center"/>
                            <w:rPr>
                              <w:rFonts w:ascii="Bookman Old Style" w:hAnsi="Bookman Old Style"/>
                              <w:b/>
                              <w:color w:val="FFFFFF"/>
                              <w:sz w:val="36"/>
                              <w:szCs w:val="36"/>
                              <w:lang w:val="en-IN"/>
                            </w:rPr>
                          </w:pPr>
                        </w:p>
                        <w:p w14:paraId="2A9D4427" w14:textId="77777777" w:rsidR="009852DA" w:rsidRPr="008D0DBC" w:rsidRDefault="009852D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507880" id="_x0000_t202" coordsize="21600,21600" o:spt="202" path="m,l,21600r21600,l21600,xe">
              <v:stroke joinstyle="miter"/>
              <v:path gradientshapeok="t" o:connecttype="rect"/>
            </v:shapetype>
            <v:shape id="Text Box 6" o:spid="_x0000_s1099" type="#_x0000_t202" style="position:absolute;margin-left:134.65pt;margin-top:7.7pt;width:305.3pt;height:33.4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3389F258" w14:textId="77777777" w:rsidR="009852DA" w:rsidRDefault="009852DA" w:rsidP="00A915BC">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E22DDA1" w14:textId="77777777" w:rsidR="009852DA" w:rsidRDefault="009852DA" w:rsidP="000B7169">
                    <w:pPr>
                      <w:jc w:val="center"/>
                      <w:rPr>
                        <w:rFonts w:ascii="Bookman Old Style" w:hAnsi="Bookman Old Style"/>
                        <w:b/>
                        <w:color w:val="FFFFFF"/>
                        <w:sz w:val="36"/>
                        <w:szCs w:val="36"/>
                        <w:lang w:val="en-IN"/>
                      </w:rPr>
                    </w:pPr>
                  </w:p>
                  <w:p w14:paraId="2A9D4427" w14:textId="77777777" w:rsidR="009852DA" w:rsidRPr="008D0DBC" w:rsidRDefault="009852DA" w:rsidP="000B7169">
                    <w:pPr>
                      <w:jc w:val="center"/>
                      <w:rPr>
                        <w:rFonts w:ascii="Bookman Old Style" w:hAnsi="Bookman Old Style"/>
                        <w:b/>
                        <w:color w:val="FFFFFF"/>
                        <w:sz w:val="36"/>
                        <w:szCs w:val="36"/>
                        <w:lang w:val="en-IN"/>
                      </w:rPr>
                    </w:pP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9" name="Picture 4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5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6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6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511" name="Picture 51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64"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65" name="Picture 6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1" name="Picture 8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2" name="Picture 8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85" name="Picture 85"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6" name="Picture 8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8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3D807B1B">
              <wp:simplePos x="0" y="0"/>
              <wp:positionH relativeFrom="column">
                <wp:posOffset>2075180</wp:posOffset>
              </wp:positionH>
              <wp:positionV relativeFrom="paragraph">
                <wp:posOffset>146050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3.4pt;margin-top:11.5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" fillcolor="#4e8542" stroked="f">
              <v:textbox>
                <w:txbxContent>
                  <w:p w14:paraId="1307EC42" w14:textId="6FEE8219" w:rsidR="00BA1530" w:rsidRDefault="00B24A8E"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33" name="Picture 3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6" name="Picture 3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3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647C078A">
              <wp:simplePos x="0" y="0"/>
              <wp:positionH relativeFrom="column">
                <wp:posOffset>1941830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52.9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w:txbxContent>
                  <w:p w14:paraId="4718F21C" w14:textId="1A0909AB" w:rsidR="00B24A8E" w:rsidRDefault="00B24A8E"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8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84" name="Picture 84"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9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519BA"/>
    <w:multiLevelType w:val="multilevel"/>
    <w:tmpl w:val="72D620D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33C3D"/>
    <w:multiLevelType w:val="multilevel"/>
    <w:tmpl w:val="48F8D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C2BC1"/>
    <w:multiLevelType w:val="hybridMultilevel"/>
    <w:tmpl w:val="9042B7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D73274C"/>
    <w:multiLevelType w:val="hybridMultilevel"/>
    <w:tmpl w:val="7BB07E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4257E"/>
    <w:multiLevelType w:val="multilevel"/>
    <w:tmpl w:val="1B2EFC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CF04DF"/>
    <w:multiLevelType w:val="multilevel"/>
    <w:tmpl w:val="01D2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03720E"/>
    <w:multiLevelType w:val="multilevel"/>
    <w:tmpl w:val="C88C2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32A99"/>
    <w:multiLevelType w:val="hybridMultilevel"/>
    <w:tmpl w:val="A6F480A4"/>
    <w:lvl w:ilvl="0" w:tplc="BFE655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E17D62"/>
    <w:multiLevelType w:val="multilevel"/>
    <w:tmpl w:val="B5A4E4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B78F7"/>
    <w:multiLevelType w:val="multilevel"/>
    <w:tmpl w:val="F6FC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E77222"/>
    <w:multiLevelType w:val="hybridMultilevel"/>
    <w:tmpl w:val="62C801E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5A13C4F"/>
    <w:multiLevelType w:val="hybridMultilevel"/>
    <w:tmpl w:val="C4D0FECC"/>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9124AF0"/>
    <w:multiLevelType w:val="hybridMultilevel"/>
    <w:tmpl w:val="069CDC0C"/>
    <w:lvl w:ilvl="0" w:tplc="C6124FA0">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1345D12"/>
    <w:multiLevelType w:val="hybridMultilevel"/>
    <w:tmpl w:val="60B0C040"/>
    <w:lvl w:ilvl="0" w:tplc="40090001">
      <w:start w:val="1"/>
      <w:numFmt w:val="bullet"/>
      <w:lvlText w:val=""/>
      <w:lvlJc w:val="left"/>
      <w:pPr>
        <w:ind w:left="818" w:hanging="360"/>
      </w:pPr>
      <w:rPr>
        <w:rFonts w:ascii="Symbol" w:hAnsi="Symbol" w:hint="default"/>
      </w:rPr>
    </w:lvl>
    <w:lvl w:ilvl="1" w:tplc="40090003" w:tentative="1">
      <w:start w:val="1"/>
      <w:numFmt w:val="bullet"/>
      <w:lvlText w:val="o"/>
      <w:lvlJc w:val="left"/>
      <w:pPr>
        <w:ind w:left="1538" w:hanging="360"/>
      </w:pPr>
      <w:rPr>
        <w:rFonts w:ascii="Courier New" w:hAnsi="Courier New" w:cs="Courier New" w:hint="default"/>
      </w:rPr>
    </w:lvl>
    <w:lvl w:ilvl="2" w:tplc="40090005" w:tentative="1">
      <w:start w:val="1"/>
      <w:numFmt w:val="bullet"/>
      <w:lvlText w:val=""/>
      <w:lvlJc w:val="left"/>
      <w:pPr>
        <w:ind w:left="2258" w:hanging="360"/>
      </w:pPr>
      <w:rPr>
        <w:rFonts w:ascii="Wingdings" w:hAnsi="Wingdings" w:hint="default"/>
      </w:rPr>
    </w:lvl>
    <w:lvl w:ilvl="3" w:tplc="40090001" w:tentative="1">
      <w:start w:val="1"/>
      <w:numFmt w:val="bullet"/>
      <w:lvlText w:val=""/>
      <w:lvlJc w:val="left"/>
      <w:pPr>
        <w:ind w:left="2978" w:hanging="360"/>
      </w:pPr>
      <w:rPr>
        <w:rFonts w:ascii="Symbol" w:hAnsi="Symbol" w:hint="default"/>
      </w:rPr>
    </w:lvl>
    <w:lvl w:ilvl="4" w:tplc="40090003" w:tentative="1">
      <w:start w:val="1"/>
      <w:numFmt w:val="bullet"/>
      <w:lvlText w:val="o"/>
      <w:lvlJc w:val="left"/>
      <w:pPr>
        <w:ind w:left="3698" w:hanging="360"/>
      </w:pPr>
      <w:rPr>
        <w:rFonts w:ascii="Courier New" w:hAnsi="Courier New" w:cs="Courier New" w:hint="default"/>
      </w:rPr>
    </w:lvl>
    <w:lvl w:ilvl="5" w:tplc="40090005" w:tentative="1">
      <w:start w:val="1"/>
      <w:numFmt w:val="bullet"/>
      <w:lvlText w:val=""/>
      <w:lvlJc w:val="left"/>
      <w:pPr>
        <w:ind w:left="4418" w:hanging="360"/>
      </w:pPr>
      <w:rPr>
        <w:rFonts w:ascii="Wingdings" w:hAnsi="Wingdings" w:hint="default"/>
      </w:rPr>
    </w:lvl>
    <w:lvl w:ilvl="6" w:tplc="40090001" w:tentative="1">
      <w:start w:val="1"/>
      <w:numFmt w:val="bullet"/>
      <w:lvlText w:val=""/>
      <w:lvlJc w:val="left"/>
      <w:pPr>
        <w:ind w:left="5138" w:hanging="360"/>
      </w:pPr>
      <w:rPr>
        <w:rFonts w:ascii="Symbol" w:hAnsi="Symbol" w:hint="default"/>
      </w:rPr>
    </w:lvl>
    <w:lvl w:ilvl="7" w:tplc="40090003" w:tentative="1">
      <w:start w:val="1"/>
      <w:numFmt w:val="bullet"/>
      <w:lvlText w:val="o"/>
      <w:lvlJc w:val="left"/>
      <w:pPr>
        <w:ind w:left="5858" w:hanging="360"/>
      </w:pPr>
      <w:rPr>
        <w:rFonts w:ascii="Courier New" w:hAnsi="Courier New" w:cs="Courier New" w:hint="default"/>
      </w:rPr>
    </w:lvl>
    <w:lvl w:ilvl="8" w:tplc="40090005" w:tentative="1">
      <w:start w:val="1"/>
      <w:numFmt w:val="bullet"/>
      <w:lvlText w:val=""/>
      <w:lvlJc w:val="left"/>
      <w:pPr>
        <w:ind w:left="6578" w:hanging="360"/>
      </w:pPr>
      <w:rPr>
        <w:rFonts w:ascii="Wingdings" w:hAnsi="Wingdings" w:hint="default"/>
      </w:rPr>
    </w:lvl>
  </w:abstractNum>
  <w:abstractNum w:abstractNumId="17" w15:restartNumberingAfterBreak="0">
    <w:nsid w:val="38794028"/>
    <w:multiLevelType w:val="multilevel"/>
    <w:tmpl w:val="ED7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42483D"/>
    <w:multiLevelType w:val="hybridMultilevel"/>
    <w:tmpl w:val="235E350C"/>
    <w:lvl w:ilvl="0" w:tplc="093A4700">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CD4582B"/>
    <w:multiLevelType w:val="hybridMultilevel"/>
    <w:tmpl w:val="624A4CCC"/>
    <w:lvl w:ilvl="0" w:tplc="9F3E7B58">
      <w:start w:val="1"/>
      <w:numFmt w:val="lowerRoman"/>
      <w:lvlText w:val="%1)"/>
      <w:lvlJc w:val="left"/>
      <w:pPr>
        <w:ind w:left="1222" w:hanging="720"/>
      </w:pPr>
      <w:rPr>
        <w:rFonts w:hint="default"/>
      </w:rPr>
    </w:lvl>
    <w:lvl w:ilvl="1" w:tplc="40090019" w:tentative="1">
      <w:start w:val="1"/>
      <w:numFmt w:val="lowerLetter"/>
      <w:lvlText w:val="%2."/>
      <w:lvlJc w:val="left"/>
      <w:pPr>
        <w:ind w:left="1582" w:hanging="360"/>
      </w:pPr>
    </w:lvl>
    <w:lvl w:ilvl="2" w:tplc="4009001B" w:tentative="1">
      <w:start w:val="1"/>
      <w:numFmt w:val="lowerRoman"/>
      <w:lvlText w:val="%3."/>
      <w:lvlJc w:val="right"/>
      <w:pPr>
        <w:ind w:left="2302" w:hanging="180"/>
      </w:pPr>
    </w:lvl>
    <w:lvl w:ilvl="3" w:tplc="4009000F" w:tentative="1">
      <w:start w:val="1"/>
      <w:numFmt w:val="decimal"/>
      <w:lvlText w:val="%4."/>
      <w:lvlJc w:val="left"/>
      <w:pPr>
        <w:ind w:left="3022" w:hanging="360"/>
      </w:pPr>
    </w:lvl>
    <w:lvl w:ilvl="4" w:tplc="40090019" w:tentative="1">
      <w:start w:val="1"/>
      <w:numFmt w:val="lowerLetter"/>
      <w:lvlText w:val="%5."/>
      <w:lvlJc w:val="left"/>
      <w:pPr>
        <w:ind w:left="3742" w:hanging="360"/>
      </w:pPr>
    </w:lvl>
    <w:lvl w:ilvl="5" w:tplc="4009001B" w:tentative="1">
      <w:start w:val="1"/>
      <w:numFmt w:val="lowerRoman"/>
      <w:lvlText w:val="%6."/>
      <w:lvlJc w:val="right"/>
      <w:pPr>
        <w:ind w:left="4462" w:hanging="180"/>
      </w:pPr>
    </w:lvl>
    <w:lvl w:ilvl="6" w:tplc="4009000F" w:tentative="1">
      <w:start w:val="1"/>
      <w:numFmt w:val="decimal"/>
      <w:lvlText w:val="%7."/>
      <w:lvlJc w:val="left"/>
      <w:pPr>
        <w:ind w:left="5182" w:hanging="360"/>
      </w:pPr>
    </w:lvl>
    <w:lvl w:ilvl="7" w:tplc="40090019" w:tentative="1">
      <w:start w:val="1"/>
      <w:numFmt w:val="lowerLetter"/>
      <w:lvlText w:val="%8."/>
      <w:lvlJc w:val="left"/>
      <w:pPr>
        <w:ind w:left="5902" w:hanging="360"/>
      </w:pPr>
    </w:lvl>
    <w:lvl w:ilvl="8" w:tplc="4009001B" w:tentative="1">
      <w:start w:val="1"/>
      <w:numFmt w:val="lowerRoman"/>
      <w:lvlText w:val="%9."/>
      <w:lvlJc w:val="right"/>
      <w:pPr>
        <w:ind w:left="6622" w:hanging="180"/>
      </w:pPr>
    </w:lvl>
  </w:abstractNum>
  <w:abstractNum w:abstractNumId="21"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E0E5170"/>
    <w:multiLevelType w:val="hybridMultilevel"/>
    <w:tmpl w:val="0E08A1BE"/>
    <w:lvl w:ilvl="0" w:tplc="9B5A3D6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40F12166"/>
    <w:multiLevelType w:val="multilevel"/>
    <w:tmpl w:val="EBE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55B7CB3"/>
    <w:multiLevelType w:val="multilevel"/>
    <w:tmpl w:val="6750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48692152"/>
    <w:multiLevelType w:val="hybridMultilevel"/>
    <w:tmpl w:val="E8FEFFC8"/>
    <w:lvl w:ilvl="0" w:tplc="40090001">
      <w:start w:val="1"/>
      <w:numFmt w:val="bullet"/>
      <w:lvlText w:val=""/>
      <w:lvlJc w:val="left"/>
      <w:pPr>
        <w:ind w:left="775" w:hanging="360"/>
      </w:pPr>
      <w:rPr>
        <w:rFonts w:ascii="Symbol" w:hAnsi="Symbol" w:hint="default"/>
      </w:rPr>
    </w:lvl>
    <w:lvl w:ilvl="1" w:tplc="40090003" w:tentative="1">
      <w:start w:val="1"/>
      <w:numFmt w:val="bullet"/>
      <w:lvlText w:val="o"/>
      <w:lvlJc w:val="left"/>
      <w:pPr>
        <w:ind w:left="1495" w:hanging="360"/>
      </w:pPr>
      <w:rPr>
        <w:rFonts w:ascii="Courier New" w:hAnsi="Courier New" w:cs="Courier New" w:hint="default"/>
      </w:rPr>
    </w:lvl>
    <w:lvl w:ilvl="2" w:tplc="40090005" w:tentative="1">
      <w:start w:val="1"/>
      <w:numFmt w:val="bullet"/>
      <w:lvlText w:val=""/>
      <w:lvlJc w:val="left"/>
      <w:pPr>
        <w:ind w:left="2215" w:hanging="360"/>
      </w:pPr>
      <w:rPr>
        <w:rFonts w:ascii="Wingdings" w:hAnsi="Wingdings" w:hint="default"/>
      </w:rPr>
    </w:lvl>
    <w:lvl w:ilvl="3" w:tplc="40090001" w:tentative="1">
      <w:start w:val="1"/>
      <w:numFmt w:val="bullet"/>
      <w:lvlText w:val=""/>
      <w:lvlJc w:val="left"/>
      <w:pPr>
        <w:ind w:left="2935" w:hanging="360"/>
      </w:pPr>
      <w:rPr>
        <w:rFonts w:ascii="Symbol" w:hAnsi="Symbol" w:hint="default"/>
      </w:rPr>
    </w:lvl>
    <w:lvl w:ilvl="4" w:tplc="40090003" w:tentative="1">
      <w:start w:val="1"/>
      <w:numFmt w:val="bullet"/>
      <w:lvlText w:val="o"/>
      <w:lvlJc w:val="left"/>
      <w:pPr>
        <w:ind w:left="3655" w:hanging="360"/>
      </w:pPr>
      <w:rPr>
        <w:rFonts w:ascii="Courier New" w:hAnsi="Courier New" w:cs="Courier New" w:hint="default"/>
      </w:rPr>
    </w:lvl>
    <w:lvl w:ilvl="5" w:tplc="40090005" w:tentative="1">
      <w:start w:val="1"/>
      <w:numFmt w:val="bullet"/>
      <w:lvlText w:val=""/>
      <w:lvlJc w:val="left"/>
      <w:pPr>
        <w:ind w:left="4375" w:hanging="360"/>
      </w:pPr>
      <w:rPr>
        <w:rFonts w:ascii="Wingdings" w:hAnsi="Wingdings" w:hint="default"/>
      </w:rPr>
    </w:lvl>
    <w:lvl w:ilvl="6" w:tplc="40090001" w:tentative="1">
      <w:start w:val="1"/>
      <w:numFmt w:val="bullet"/>
      <w:lvlText w:val=""/>
      <w:lvlJc w:val="left"/>
      <w:pPr>
        <w:ind w:left="5095" w:hanging="360"/>
      </w:pPr>
      <w:rPr>
        <w:rFonts w:ascii="Symbol" w:hAnsi="Symbol" w:hint="default"/>
      </w:rPr>
    </w:lvl>
    <w:lvl w:ilvl="7" w:tplc="40090003" w:tentative="1">
      <w:start w:val="1"/>
      <w:numFmt w:val="bullet"/>
      <w:lvlText w:val="o"/>
      <w:lvlJc w:val="left"/>
      <w:pPr>
        <w:ind w:left="5815" w:hanging="360"/>
      </w:pPr>
      <w:rPr>
        <w:rFonts w:ascii="Courier New" w:hAnsi="Courier New" w:cs="Courier New" w:hint="default"/>
      </w:rPr>
    </w:lvl>
    <w:lvl w:ilvl="8" w:tplc="40090005" w:tentative="1">
      <w:start w:val="1"/>
      <w:numFmt w:val="bullet"/>
      <w:lvlText w:val=""/>
      <w:lvlJc w:val="left"/>
      <w:pPr>
        <w:ind w:left="6535" w:hanging="360"/>
      </w:pPr>
      <w:rPr>
        <w:rFonts w:ascii="Wingdings" w:hAnsi="Wingdings" w:hint="default"/>
      </w:rPr>
    </w:lvl>
  </w:abstractNum>
  <w:abstractNum w:abstractNumId="27" w15:restartNumberingAfterBreak="0">
    <w:nsid w:val="4FA124CF"/>
    <w:multiLevelType w:val="hybridMultilevel"/>
    <w:tmpl w:val="B15EDA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503705A0"/>
    <w:multiLevelType w:val="hybridMultilevel"/>
    <w:tmpl w:val="62C801E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346D7D"/>
    <w:multiLevelType w:val="multilevel"/>
    <w:tmpl w:val="2F706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3F0CF2"/>
    <w:multiLevelType w:val="multilevel"/>
    <w:tmpl w:val="98C41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F84B76"/>
    <w:multiLevelType w:val="multilevel"/>
    <w:tmpl w:val="396422CA"/>
    <w:lvl w:ilvl="0">
      <w:start w:val="1"/>
      <w:numFmt w:val="decimal"/>
      <w:lvlText w:val="%1."/>
      <w:lvlJc w:val="left"/>
      <w:pPr>
        <w:tabs>
          <w:tab w:val="num" w:pos="720"/>
        </w:tabs>
        <w:ind w:left="720" w:hanging="360"/>
      </w:pPr>
      <w:rPr>
        <w:rFonts w:asciiTheme="minorHAnsi" w:eastAsia="Times New Roman" w:hAnsiTheme="minorHAnsi" w:cstheme="minorHAnsi"/>
      </w:rPr>
    </w:lvl>
    <w:lvl w:ilvl="1">
      <w:start w:val="1"/>
      <w:numFmt w:val="lowerRoman"/>
      <w:lvlText w:val="%2."/>
      <w:lvlJc w:val="right"/>
      <w:pPr>
        <w:tabs>
          <w:tab w:val="num" w:pos="1440"/>
        </w:tabs>
        <w:ind w:left="1440" w:hanging="360"/>
      </w:pPr>
      <w:rPr>
        <w:rFonts w:asciiTheme="minorHAnsi" w:eastAsia="Times New Roman" w:hAnsiTheme="minorHAnsi" w:cstheme="minorHAnsi"/>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E853D0"/>
    <w:multiLevelType w:val="hybridMultilevel"/>
    <w:tmpl w:val="5C7C70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2D9747D"/>
    <w:multiLevelType w:val="multilevel"/>
    <w:tmpl w:val="7C24044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7F1D1F"/>
    <w:multiLevelType w:val="hybridMultilevel"/>
    <w:tmpl w:val="38FA30E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659022A3"/>
    <w:multiLevelType w:val="hybridMultilevel"/>
    <w:tmpl w:val="15163B32"/>
    <w:lvl w:ilvl="0" w:tplc="F35A88F6">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AC54F8"/>
    <w:multiLevelType w:val="multilevel"/>
    <w:tmpl w:val="7E2CFF54"/>
    <w:lvl w:ilvl="0">
      <w:start w:val="1"/>
      <w:numFmt w:val="decimal"/>
      <w:lvlText w:val="%1."/>
      <w:lvlJc w:val="left"/>
      <w:pPr>
        <w:tabs>
          <w:tab w:val="num" w:pos="720"/>
        </w:tabs>
        <w:ind w:left="720" w:hanging="360"/>
      </w:pPr>
      <w:rPr>
        <w:b w:val="0"/>
        <w:bCs w:val="0"/>
        <w:sz w:val="22"/>
        <w:szCs w:val="22"/>
      </w:rPr>
    </w:lvl>
    <w:lvl w:ilvl="1">
      <w:numFmt w:val="lowerRoman"/>
      <w:lvlText w:val="%2."/>
      <w:lvlJc w:val="right"/>
      <w:pPr>
        <w:tabs>
          <w:tab w:val="num" w:pos="1440"/>
        </w:tabs>
        <w:ind w:left="1440" w:hanging="360"/>
      </w:pPr>
    </w:lvl>
    <w:lvl w:ilvl="2">
      <w:numFmt w:val="bullet"/>
      <w:lvlText w:val=""/>
      <w:lvlJc w:val="left"/>
      <w:pPr>
        <w:tabs>
          <w:tab w:val="num" w:pos="2160"/>
        </w:tabs>
        <w:ind w:left="2160" w:hanging="360"/>
      </w:pPr>
      <w:rPr>
        <w:rFonts w:ascii="Wingdings" w:hAnsi="Wingdings" w:hint="default"/>
        <w:sz w:val="20"/>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6689536C"/>
    <w:multiLevelType w:val="multilevel"/>
    <w:tmpl w:val="1692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6272AB"/>
    <w:multiLevelType w:val="multilevel"/>
    <w:tmpl w:val="B88A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0265CB"/>
    <w:multiLevelType w:val="multilevel"/>
    <w:tmpl w:val="BC4A1AC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3" w15:restartNumberingAfterBreak="0">
    <w:nsid w:val="6CA07BDF"/>
    <w:multiLevelType w:val="multilevel"/>
    <w:tmpl w:val="D5081CD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8E3737"/>
    <w:multiLevelType w:val="multilevel"/>
    <w:tmpl w:val="0320439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5" w15:restartNumberingAfterBreak="0">
    <w:nsid w:val="6D9C3B86"/>
    <w:multiLevelType w:val="multilevel"/>
    <w:tmpl w:val="76AE9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C458E1"/>
    <w:multiLevelType w:val="multilevel"/>
    <w:tmpl w:val="13309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66606F"/>
    <w:multiLevelType w:val="hybridMultilevel"/>
    <w:tmpl w:val="BBCAC3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7C044C3"/>
    <w:multiLevelType w:val="hybridMultilevel"/>
    <w:tmpl w:val="62C801E8"/>
    <w:lvl w:ilvl="0" w:tplc="1EE81A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9"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DE50B56"/>
    <w:multiLevelType w:val="hybridMultilevel"/>
    <w:tmpl w:val="4D04EE4A"/>
    <w:lvl w:ilvl="0" w:tplc="1EE81A9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1" w15:restartNumberingAfterBreak="0">
    <w:nsid w:val="7E137947"/>
    <w:multiLevelType w:val="multilevel"/>
    <w:tmpl w:val="C3A07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AC62EE"/>
    <w:multiLevelType w:val="multilevel"/>
    <w:tmpl w:val="3F980D6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2010791444">
    <w:abstractNumId w:val="0"/>
  </w:num>
  <w:num w:numId="2" w16cid:durableId="716511584">
    <w:abstractNumId w:val="42"/>
  </w:num>
  <w:num w:numId="3" w16cid:durableId="273751372">
    <w:abstractNumId w:val="49"/>
  </w:num>
  <w:num w:numId="4" w16cid:durableId="1927762331">
    <w:abstractNumId w:val="18"/>
  </w:num>
  <w:num w:numId="5" w16cid:durableId="1695691511">
    <w:abstractNumId w:val="10"/>
  </w:num>
  <w:num w:numId="6" w16cid:durableId="645204105">
    <w:abstractNumId w:val="32"/>
  </w:num>
  <w:num w:numId="7" w16cid:durableId="2141149941">
    <w:abstractNumId w:val="5"/>
  </w:num>
  <w:num w:numId="8" w16cid:durableId="2069305512">
    <w:abstractNumId w:val="34"/>
  </w:num>
  <w:num w:numId="9" w16cid:durableId="1952321134">
    <w:abstractNumId w:val="25"/>
  </w:num>
  <w:num w:numId="10" w16cid:durableId="1122729880">
    <w:abstractNumId w:val="21"/>
  </w:num>
  <w:num w:numId="11" w16cid:durableId="529757436">
    <w:abstractNumId w:val="45"/>
  </w:num>
  <w:num w:numId="12" w16cid:durableId="640303485">
    <w:abstractNumId w:val="46"/>
  </w:num>
  <w:num w:numId="13" w16cid:durableId="25836185">
    <w:abstractNumId w:val="7"/>
  </w:num>
  <w:num w:numId="14" w16cid:durableId="458302480">
    <w:abstractNumId w:val="9"/>
  </w:num>
  <w:num w:numId="15" w16cid:durableId="1859390049">
    <w:abstractNumId w:val="40"/>
  </w:num>
  <w:num w:numId="16" w16cid:durableId="2117670238">
    <w:abstractNumId w:val="12"/>
  </w:num>
  <w:num w:numId="17" w16cid:durableId="1255162185">
    <w:abstractNumId w:val="27"/>
  </w:num>
  <w:num w:numId="18" w16cid:durableId="1450859316">
    <w:abstractNumId w:val="39"/>
  </w:num>
  <w:num w:numId="19" w16cid:durableId="801116397">
    <w:abstractNumId w:val="4"/>
  </w:num>
  <w:num w:numId="20" w16cid:durableId="84881842">
    <w:abstractNumId w:val="36"/>
  </w:num>
  <w:num w:numId="21" w16cid:durableId="1334142801">
    <w:abstractNumId w:val="31"/>
  </w:num>
  <w:num w:numId="22" w16cid:durableId="938566516">
    <w:abstractNumId w:val="14"/>
  </w:num>
  <w:num w:numId="23" w16cid:durableId="1310942021">
    <w:abstractNumId w:val="44"/>
  </w:num>
  <w:num w:numId="24" w16cid:durableId="1459714032">
    <w:abstractNumId w:val="30"/>
  </w:num>
  <w:num w:numId="25" w16cid:durableId="2025940949">
    <w:abstractNumId w:val="2"/>
  </w:num>
  <w:num w:numId="26" w16cid:durableId="483746048">
    <w:abstractNumId w:val="8"/>
  </w:num>
  <w:num w:numId="27" w16cid:durableId="9186399">
    <w:abstractNumId w:val="51"/>
  </w:num>
  <w:num w:numId="28" w16cid:durableId="443305505">
    <w:abstractNumId w:val="17"/>
  </w:num>
  <w:num w:numId="29" w16cid:durableId="1003050733">
    <w:abstractNumId w:val="23"/>
  </w:num>
  <w:num w:numId="30" w16cid:durableId="1771273862">
    <w:abstractNumId w:val="29"/>
  </w:num>
  <w:num w:numId="31" w16cid:durableId="460685278">
    <w:abstractNumId w:val="24"/>
  </w:num>
  <w:num w:numId="32" w16cid:durableId="1781290905">
    <w:abstractNumId w:val="20"/>
  </w:num>
  <w:num w:numId="33" w16cid:durableId="1931966548">
    <w:abstractNumId w:val="47"/>
  </w:num>
  <w:num w:numId="34" w16cid:durableId="50663347">
    <w:abstractNumId w:val="37"/>
  </w:num>
  <w:num w:numId="35" w16cid:durableId="1587807351">
    <w:abstractNumId w:val="6"/>
  </w:num>
  <w:num w:numId="36" w16cid:durableId="644166437">
    <w:abstractNumId w:val="1"/>
  </w:num>
  <w:num w:numId="37" w16cid:durableId="205022362">
    <w:abstractNumId w:val="11"/>
  </w:num>
  <w:num w:numId="38" w16cid:durableId="1594439845">
    <w:abstractNumId w:val="43"/>
  </w:num>
  <w:num w:numId="39" w16cid:durableId="631323725">
    <w:abstractNumId w:val="35"/>
  </w:num>
  <w:num w:numId="40" w16cid:durableId="2043163738">
    <w:abstractNumId w:val="33"/>
  </w:num>
  <w:num w:numId="41" w16cid:durableId="1190099294">
    <w:abstractNumId w:val="41"/>
  </w:num>
  <w:num w:numId="42" w16cid:durableId="1686982516">
    <w:abstractNumId w:val="15"/>
  </w:num>
  <w:num w:numId="43" w16cid:durableId="427390520">
    <w:abstractNumId w:val="48"/>
  </w:num>
  <w:num w:numId="44" w16cid:durableId="173694506">
    <w:abstractNumId w:val="28"/>
  </w:num>
  <w:num w:numId="45" w16cid:durableId="827091839">
    <w:abstractNumId w:val="50"/>
  </w:num>
  <w:num w:numId="46" w16cid:durableId="1621107769">
    <w:abstractNumId w:val="13"/>
  </w:num>
  <w:num w:numId="47" w16cid:durableId="740953190">
    <w:abstractNumId w:val="26"/>
  </w:num>
  <w:num w:numId="48" w16cid:durableId="484515475">
    <w:abstractNumId w:val="16"/>
  </w:num>
  <w:num w:numId="49" w16cid:durableId="1985891005">
    <w:abstractNumId w:val="3"/>
  </w:num>
  <w:num w:numId="50" w16cid:durableId="2124035547">
    <w:abstractNumId w:val="38"/>
  </w:num>
  <w:num w:numId="51" w16cid:durableId="1419326358">
    <w:abstractNumId w:val="22"/>
  </w:num>
  <w:num w:numId="52" w16cid:durableId="1539313043">
    <w:abstractNumId w:val="19"/>
  </w:num>
  <w:num w:numId="53" w16cid:durableId="1759668717">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2A2"/>
    <w:rsid w:val="0001396E"/>
    <w:rsid w:val="00013974"/>
    <w:rsid w:val="00013C5C"/>
    <w:rsid w:val="00013C80"/>
    <w:rsid w:val="00013EA2"/>
    <w:rsid w:val="00013FB2"/>
    <w:rsid w:val="00014215"/>
    <w:rsid w:val="0001449D"/>
    <w:rsid w:val="000149D7"/>
    <w:rsid w:val="00014BAA"/>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CBC"/>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6F"/>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1D8"/>
    <w:rsid w:val="0005565C"/>
    <w:rsid w:val="00055E41"/>
    <w:rsid w:val="00056139"/>
    <w:rsid w:val="0005617E"/>
    <w:rsid w:val="00056270"/>
    <w:rsid w:val="00056352"/>
    <w:rsid w:val="00056577"/>
    <w:rsid w:val="00056B80"/>
    <w:rsid w:val="00056C91"/>
    <w:rsid w:val="00056F3D"/>
    <w:rsid w:val="00057692"/>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4DCD"/>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0EA9"/>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DA9"/>
    <w:rsid w:val="000C5E0C"/>
    <w:rsid w:val="000C5E51"/>
    <w:rsid w:val="000C5ED6"/>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FFF"/>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2E"/>
    <w:rsid w:val="000D506E"/>
    <w:rsid w:val="000D538B"/>
    <w:rsid w:val="000D53B2"/>
    <w:rsid w:val="000D57D1"/>
    <w:rsid w:val="000D59C3"/>
    <w:rsid w:val="000D6371"/>
    <w:rsid w:val="000D6395"/>
    <w:rsid w:val="000D63AC"/>
    <w:rsid w:val="000D6628"/>
    <w:rsid w:val="000D6D17"/>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47"/>
    <w:rsid w:val="000F38B5"/>
    <w:rsid w:val="000F3B82"/>
    <w:rsid w:val="000F3E51"/>
    <w:rsid w:val="000F3E7C"/>
    <w:rsid w:val="000F413B"/>
    <w:rsid w:val="000F42C4"/>
    <w:rsid w:val="000F42DB"/>
    <w:rsid w:val="000F440B"/>
    <w:rsid w:val="000F4574"/>
    <w:rsid w:val="000F4668"/>
    <w:rsid w:val="000F4888"/>
    <w:rsid w:val="000F49FF"/>
    <w:rsid w:val="000F4AFB"/>
    <w:rsid w:val="000F535C"/>
    <w:rsid w:val="000F5423"/>
    <w:rsid w:val="000F5951"/>
    <w:rsid w:val="000F602B"/>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3F"/>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5DB"/>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9BA"/>
    <w:rsid w:val="00150A23"/>
    <w:rsid w:val="00150A8B"/>
    <w:rsid w:val="00150C63"/>
    <w:rsid w:val="00150D46"/>
    <w:rsid w:val="00150FFE"/>
    <w:rsid w:val="00151041"/>
    <w:rsid w:val="001512C7"/>
    <w:rsid w:val="001513CD"/>
    <w:rsid w:val="0015141B"/>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5CF3"/>
    <w:rsid w:val="00176247"/>
    <w:rsid w:val="001763FA"/>
    <w:rsid w:val="0017650F"/>
    <w:rsid w:val="001768C3"/>
    <w:rsid w:val="00176992"/>
    <w:rsid w:val="001769D5"/>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77"/>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57B"/>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4174"/>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60F"/>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46D"/>
    <w:rsid w:val="001D4535"/>
    <w:rsid w:val="001D4950"/>
    <w:rsid w:val="001D4A74"/>
    <w:rsid w:val="001D4AFC"/>
    <w:rsid w:val="001D4CAA"/>
    <w:rsid w:val="001D501B"/>
    <w:rsid w:val="001D506E"/>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B30"/>
    <w:rsid w:val="001D7CA9"/>
    <w:rsid w:val="001D7E33"/>
    <w:rsid w:val="001E0068"/>
    <w:rsid w:val="001E02AA"/>
    <w:rsid w:val="001E02E8"/>
    <w:rsid w:val="001E0C61"/>
    <w:rsid w:val="001E11D0"/>
    <w:rsid w:val="001E14D8"/>
    <w:rsid w:val="001E165A"/>
    <w:rsid w:val="001E1851"/>
    <w:rsid w:val="001E18B4"/>
    <w:rsid w:val="001E1CA7"/>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090"/>
    <w:rsid w:val="001E4470"/>
    <w:rsid w:val="001E45D0"/>
    <w:rsid w:val="001E4616"/>
    <w:rsid w:val="001E46BA"/>
    <w:rsid w:val="001E48D1"/>
    <w:rsid w:val="001E4D7C"/>
    <w:rsid w:val="001E55E7"/>
    <w:rsid w:val="001E5981"/>
    <w:rsid w:val="001E5CB7"/>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14A"/>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97C"/>
    <w:rsid w:val="002129C2"/>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4D5F"/>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536"/>
    <w:rsid w:val="00254736"/>
    <w:rsid w:val="00254816"/>
    <w:rsid w:val="00254856"/>
    <w:rsid w:val="00254C6F"/>
    <w:rsid w:val="00254DB6"/>
    <w:rsid w:val="002553E2"/>
    <w:rsid w:val="002556E2"/>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19F"/>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B41"/>
    <w:rsid w:val="00265089"/>
    <w:rsid w:val="002652B3"/>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251"/>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796"/>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B7"/>
    <w:rsid w:val="002A571B"/>
    <w:rsid w:val="002A5735"/>
    <w:rsid w:val="002A5A45"/>
    <w:rsid w:val="002A5B80"/>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AEF"/>
    <w:rsid w:val="002D0BE3"/>
    <w:rsid w:val="002D0C55"/>
    <w:rsid w:val="002D0C5C"/>
    <w:rsid w:val="002D0F9A"/>
    <w:rsid w:val="002D1151"/>
    <w:rsid w:val="002D1166"/>
    <w:rsid w:val="002D14C2"/>
    <w:rsid w:val="002D199A"/>
    <w:rsid w:val="002D2468"/>
    <w:rsid w:val="002D25A9"/>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6E"/>
    <w:rsid w:val="002E13FC"/>
    <w:rsid w:val="002E1629"/>
    <w:rsid w:val="002E168E"/>
    <w:rsid w:val="002E1CCB"/>
    <w:rsid w:val="002E1E49"/>
    <w:rsid w:val="002E206A"/>
    <w:rsid w:val="002E268D"/>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573"/>
    <w:rsid w:val="002F67E8"/>
    <w:rsid w:val="002F6861"/>
    <w:rsid w:val="002F6A09"/>
    <w:rsid w:val="002F6CC0"/>
    <w:rsid w:val="002F6D25"/>
    <w:rsid w:val="002F6D82"/>
    <w:rsid w:val="002F6D8E"/>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1407"/>
    <w:rsid w:val="0036143B"/>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2D3"/>
    <w:rsid w:val="00377333"/>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C8E"/>
    <w:rsid w:val="00382E3D"/>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21"/>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B66"/>
    <w:rsid w:val="003B4C9D"/>
    <w:rsid w:val="003B5078"/>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700E"/>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BF1"/>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15C"/>
    <w:rsid w:val="0041739C"/>
    <w:rsid w:val="004173DA"/>
    <w:rsid w:val="004173EB"/>
    <w:rsid w:val="00417502"/>
    <w:rsid w:val="004176F3"/>
    <w:rsid w:val="0041780B"/>
    <w:rsid w:val="004179C0"/>
    <w:rsid w:val="00417AD7"/>
    <w:rsid w:val="00417B85"/>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C34"/>
    <w:rsid w:val="00424147"/>
    <w:rsid w:val="00424541"/>
    <w:rsid w:val="0042459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F9"/>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926"/>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E2"/>
    <w:rsid w:val="00453CE9"/>
    <w:rsid w:val="00453FC8"/>
    <w:rsid w:val="00454128"/>
    <w:rsid w:val="004542CF"/>
    <w:rsid w:val="0045445A"/>
    <w:rsid w:val="004545AD"/>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C00"/>
    <w:rsid w:val="004574A2"/>
    <w:rsid w:val="004575E8"/>
    <w:rsid w:val="00457641"/>
    <w:rsid w:val="00457949"/>
    <w:rsid w:val="00457A65"/>
    <w:rsid w:val="00457BAE"/>
    <w:rsid w:val="0046009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D35"/>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AAA"/>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81"/>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8DD"/>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1808"/>
    <w:rsid w:val="004A197B"/>
    <w:rsid w:val="004A1C11"/>
    <w:rsid w:val="004A1D4F"/>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40"/>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F0262"/>
    <w:rsid w:val="004F05D7"/>
    <w:rsid w:val="004F0666"/>
    <w:rsid w:val="004F076A"/>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6E3"/>
    <w:rsid w:val="004F683F"/>
    <w:rsid w:val="004F712B"/>
    <w:rsid w:val="004F724A"/>
    <w:rsid w:val="004F72D6"/>
    <w:rsid w:val="004F7393"/>
    <w:rsid w:val="004F75EE"/>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81B"/>
    <w:rsid w:val="00502951"/>
    <w:rsid w:val="00502D91"/>
    <w:rsid w:val="00503084"/>
    <w:rsid w:val="00503198"/>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0F6"/>
    <w:rsid w:val="0051010A"/>
    <w:rsid w:val="00510A2A"/>
    <w:rsid w:val="00510A89"/>
    <w:rsid w:val="00510B2F"/>
    <w:rsid w:val="00510B55"/>
    <w:rsid w:val="00510BDE"/>
    <w:rsid w:val="00510C4E"/>
    <w:rsid w:val="00510CFB"/>
    <w:rsid w:val="00510EC6"/>
    <w:rsid w:val="00510F56"/>
    <w:rsid w:val="00510F82"/>
    <w:rsid w:val="00511447"/>
    <w:rsid w:val="00511782"/>
    <w:rsid w:val="005117E4"/>
    <w:rsid w:val="0051186D"/>
    <w:rsid w:val="00512069"/>
    <w:rsid w:val="005121C2"/>
    <w:rsid w:val="005124A7"/>
    <w:rsid w:val="0051257F"/>
    <w:rsid w:val="005126C1"/>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15"/>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2F4"/>
    <w:rsid w:val="00532808"/>
    <w:rsid w:val="00532A1D"/>
    <w:rsid w:val="00532FAA"/>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FD"/>
    <w:rsid w:val="00536433"/>
    <w:rsid w:val="00536775"/>
    <w:rsid w:val="00536824"/>
    <w:rsid w:val="00536C02"/>
    <w:rsid w:val="00536E14"/>
    <w:rsid w:val="00536FAA"/>
    <w:rsid w:val="0053703E"/>
    <w:rsid w:val="005370E0"/>
    <w:rsid w:val="0053712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B67"/>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D6B"/>
    <w:rsid w:val="00564EBE"/>
    <w:rsid w:val="00564FC2"/>
    <w:rsid w:val="0056520E"/>
    <w:rsid w:val="00565374"/>
    <w:rsid w:val="00565625"/>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D66"/>
    <w:rsid w:val="00580DF6"/>
    <w:rsid w:val="00580F73"/>
    <w:rsid w:val="005810D3"/>
    <w:rsid w:val="005814D6"/>
    <w:rsid w:val="0058195C"/>
    <w:rsid w:val="00581A1E"/>
    <w:rsid w:val="00581CCE"/>
    <w:rsid w:val="00581DE1"/>
    <w:rsid w:val="00581E9D"/>
    <w:rsid w:val="00581F09"/>
    <w:rsid w:val="00582068"/>
    <w:rsid w:val="00582190"/>
    <w:rsid w:val="00582785"/>
    <w:rsid w:val="00582939"/>
    <w:rsid w:val="00582A8E"/>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A3F"/>
    <w:rsid w:val="005A3BBF"/>
    <w:rsid w:val="005A3C2B"/>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2A83"/>
    <w:rsid w:val="005D2DA5"/>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C55"/>
    <w:rsid w:val="005F3EBB"/>
    <w:rsid w:val="005F41CE"/>
    <w:rsid w:val="005F4247"/>
    <w:rsid w:val="005F4251"/>
    <w:rsid w:val="005F4376"/>
    <w:rsid w:val="005F43A7"/>
    <w:rsid w:val="005F4881"/>
    <w:rsid w:val="005F4BDA"/>
    <w:rsid w:val="005F4DD1"/>
    <w:rsid w:val="005F4DDA"/>
    <w:rsid w:val="005F4F87"/>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275"/>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719"/>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3E9"/>
    <w:rsid w:val="0064441E"/>
    <w:rsid w:val="006444ED"/>
    <w:rsid w:val="006445D7"/>
    <w:rsid w:val="00644685"/>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521"/>
    <w:rsid w:val="006C5D00"/>
    <w:rsid w:val="006C5E46"/>
    <w:rsid w:val="006C5F12"/>
    <w:rsid w:val="006C5FA7"/>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10CD"/>
    <w:rsid w:val="006E114C"/>
    <w:rsid w:val="006E121F"/>
    <w:rsid w:val="006E13A2"/>
    <w:rsid w:val="006E1529"/>
    <w:rsid w:val="006E1544"/>
    <w:rsid w:val="006E16A1"/>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DB9"/>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31C"/>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87D"/>
    <w:rsid w:val="00761B1F"/>
    <w:rsid w:val="00761C08"/>
    <w:rsid w:val="00761E1E"/>
    <w:rsid w:val="00761ED4"/>
    <w:rsid w:val="00761EDE"/>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C75"/>
    <w:rsid w:val="007A1F70"/>
    <w:rsid w:val="007A270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6FAF"/>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CBE"/>
    <w:rsid w:val="007F4DBB"/>
    <w:rsid w:val="007F4E2D"/>
    <w:rsid w:val="007F4E52"/>
    <w:rsid w:val="007F4E66"/>
    <w:rsid w:val="007F5104"/>
    <w:rsid w:val="007F5F28"/>
    <w:rsid w:val="007F5FB2"/>
    <w:rsid w:val="007F626A"/>
    <w:rsid w:val="007F63B8"/>
    <w:rsid w:val="007F63D7"/>
    <w:rsid w:val="007F683F"/>
    <w:rsid w:val="007F6DAC"/>
    <w:rsid w:val="007F6DC8"/>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4A4"/>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14"/>
    <w:rsid w:val="00847340"/>
    <w:rsid w:val="00847870"/>
    <w:rsid w:val="00847CC1"/>
    <w:rsid w:val="008500ED"/>
    <w:rsid w:val="008501DB"/>
    <w:rsid w:val="008503BF"/>
    <w:rsid w:val="008504D7"/>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CB2"/>
    <w:rsid w:val="00861F65"/>
    <w:rsid w:val="00862320"/>
    <w:rsid w:val="00862A78"/>
    <w:rsid w:val="00862B0E"/>
    <w:rsid w:val="00862B36"/>
    <w:rsid w:val="00862E16"/>
    <w:rsid w:val="00862ED2"/>
    <w:rsid w:val="008634C5"/>
    <w:rsid w:val="008636BA"/>
    <w:rsid w:val="00863A55"/>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70033"/>
    <w:rsid w:val="008700E7"/>
    <w:rsid w:val="0087032B"/>
    <w:rsid w:val="008703D4"/>
    <w:rsid w:val="0087058D"/>
    <w:rsid w:val="008705D2"/>
    <w:rsid w:val="008707C6"/>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017"/>
    <w:rsid w:val="00873462"/>
    <w:rsid w:val="008737A7"/>
    <w:rsid w:val="008740AC"/>
    <w:rsid w:val="00874210"/>
    <w:rsid w:val="008749A3"/>
    <w:rsid w:val="00874BFE"/>
    <w:rsid w:val="00874C40"/>
    <w:rsid w:val="00874C4A"/>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273"/>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CA5"/>
    <w:rsid w:val="00896D6A"/>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012"/>
    <w:rsid w:val="008F66A5"/>
    <w:rsid w:val="008F678A"/>
    <w:rsid w:val="008F6925"/>
    <w:rsid w:val="008F6A15"/>
    <w:rsid w:val="008F6A2B"/>
    <w:rsid w:val="008F6CA5"/>
    <w:rsid w:val="008F6E6B"/>
    <w:rsid w:val="008F6F17"/>
    <w:rsid w:val="008F6F2C"/>
    <w:rsid w:val="008F7270"/>
    <w:rsid w:val="008F7329"/>
    <w:rsid w:val="008F732C"/>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7D2"/>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58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8EE"/>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487"/>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2DA"/>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19"/>
    <w:rsid w:val="009903C4"/>
    <w:rsid w:val="0099058C"/>
    <w:rsid w:val="00990710"/>
    <w:rsid w:val="009907CD"/>
    <w:rsid w:val="009907D2"/>
    <w:rsid w:val="009908FB"/>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967"/>
    <w:rsid w:val="009A1CCF"/>
    <w:rsid w:val="009A1CD9"/>
    <w:rsid w:val="009A2644"/>
    <w:rsid w:val="009A2922"/>
    <w:rsid w:val="009A2BDE"/>
    <w:rsid w:val="009A2EA6"/>
    <w:rsid w:val="009A2F7A"/>
    <w:rsid w:val="009A2FCD"/>
    <w:rsid w:val="009A3076"/>
    <w:rsid w:val="009A30CB"/>
    <w:rsid w:val="009A322A"/>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4B0"/>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9F1"/>
    <w:rsid w:val="009E0B40"/>
    <w:rsid w:val="009E0E4C"/>
    <w:rsid w:val="009E0EAA"/>
    <w:rsid w:val="009E105B"/>
    <w:rsid w:val="009E10D5"/>
    <w:rsid w:val="009E1C1D"/>
    <w:rsid w:val="009E21E2"/>
    <w:rsid w:val="009E2256"/>
    <w:rsid w:val="009E288C"/>
    <w:rsid w:val="009E2954"/>
    <w:rsid w:val="009E2D37"/>
    <w:rsid w:val="009E2EF8"/>
    <w:rsid w:val="009E3302"/>
    <w:rsid w:val="009E3548"/>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16C"/>
    <w:rsid w:val="009F53AE"/>
    <w:rsid w:val="009F59AC"/>
    <w:rsid w:val="009F59E2"/>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ADA"/>
    <w:rsid w:val="009F7DB1"/>
    <w:rsid w:val="00A0007A"/>
    <w:rsid w:val="00A0027A"/>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4E"/>
    <w:rsid w:val="00A045E1"/>
    <w:rsid w:val="00A049D5"/>
    <w:rsid w:val="00A04B8B"/>
    <w:rsid w:val="00A04C19"/>
    <w:rsid w:val="00A04D6F"/>
    <w:rsid w:val="00A04DBD"/>
    <w:rsid w:val="00A059E6"/>
    <w:rsid w:val="00A05A55"/>
    <w:rsid w:val="00A060FE"/>
    <w:rsid w:val="00A066A5"/>
    <w:rsid w:val="00A0688C"/>
    <w:rsid w:val="00A06AD1"/>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6F9"/>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5E8"/>
    <w:rsid w:val="00A16606"/>
    <w:rsid w:val="00A16B16"/>
    <w:rsid w:val="00A16DA1"/>
    <w:rsid w:val="00A16DBF"/>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89C"/>
    <w:rsid w:val="00A3491D"/>
    <w:rsid w:val="00A3553F"/>
    <w:rsid w:val="00A355A7"/>
    <w:rsid w:val="00A35C33"/>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45D"/>
    <w:rsid w:val="00A44921"/>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4B"/>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5BC"/>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AD7"/>
    <w:rsid w:val="00AC1CBB"/>
    <w:rsid w:val="00AC1F44"/>
    <w:rsid w:val="00AC20E4"/>
    <w:rsid w:val="00AC2249"/>
    <w:rsid w:val="00AC2AB2"/>
    <w:rsid w:val="00AC2B16"/>
    <w:rsid w:val="00AC2BFF"/>
    <w:rsid w:val="00AC2D0F"/>
    <w:rsid w:val="00AC3298"/>
    <w:rsid w:val="00AC33DC"/>
    <w:rsid w:val="00AC4032"/>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A69"/>
    <w:rsid w:val="00AE2CE3"/>
    <w:rsid w:val="00AE2DDF"/>
    <w:rsid w:val="00AE2F08"/>
    <w:rsid w:val="00AE2F9A"/>
    <w:rsid w:val="00AE30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68D"/>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075"/>
    <w:rsid w:val="00B27192"/>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7FE"/>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63"/>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5588"/>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7F7"/>
    <w:rsid w:val="00BC7860"/>
    <w:rsid w:val="00BC7B19"/>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7E9"/>
    <w:rsid w:val="00BD7956"/>
    <w:rsid w:val="00BD7A52"/>
    <w:rsid w:val="00BD7B08"/>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3"/>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638"/>
    <w:rsid w:val="00C147A5"/>
    <w:rsid w:val="00C14BB0"/>
    <w:rsid w:val="00C14CCD"/>
    <w:rsid w:val="00C14D58"/>
    <w:rsid w:val="00C14F6E"/>
    <w:rsid w:val="00C1508B"/>
    <w:rsid w:val="00C151FF"/>
    <w:rsid w:val="00C15204"/>
    <w:rsid w:val="00C1537E"/>
    <w:rsid w:val="00C15828"/>
    <w:rsid w:val="00C15971"/>
    <w:rsid w:val="00C15A32"/>
    <w:rsid w:val="00C15BAC"/>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82"/>
    <w:rsid w:val="00C77FAA"/>
    <w:rsid w:val="00C804EF"/>
    <w:rsid w:val="00C809CC"/>
    <w:rsid w:val="00C80A5B"/>
    <w:rsid w:val="00C810E0"/>
    <w:rsid w:val="00C811DE"/>
    <w:rsid w:val="00C813D3"/>
    <w:rsid w:val="00C81578"/>
    <w:rsid w:val="00C81616"/>
    <w:rsid w:val="00C81C29"/>
    <w:rsid w:val="00C81FB8"/>
    <w:rsid w:val="00C82099"/>
    <w:rsid w:val="00C820C8"/>
    <w:rsid w:val="00C820E1"/>
    <w:rsid w:val="00C821EE"/>
    <w:rsid w:val="00C823B7"/>
    <w:rsid w:val="00C82809"/>
    <w:rsid w:val="00C82C40"/>
    <w:rsid w:val="00C82EB0"/>
    <w:rsid w:val="00C830D9"/>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4A7"/>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BA8"/>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196"/>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8D6"/>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0EFB"/>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8"/>
    <w:rsid w:val="00CE4179"/>
    <w:rsid w:val="00CE489F"/>
    <w:rsid w:val="00CE4C79"/>
    <w:rsid w:val="00CE4DFE"/>
    <w:rsid w:val="00CE4F73"/>
    <w:rsid w:val="00CE5155"/>
    <w:rsid w:val="00CE5256"/>
    <w:rsid w:val="00CE5516"/>
    <w:rsid w:val="00CE56C6"/>
    <w:rsid w:val="00CE59DE"/>
    <w:rsid w:val="00CE5BDD"/>
    <w:rsid w:val="00CE5DF8"/>
    <w:rsid w:val="00CE613F"/>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520"/>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396"/>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AB"/>
    <w:rsid w:val="00D908F1"/>
    <w:rsid w:val="00D909C6"/>
    <w:rsid w:val="00D90DCF"/>
    <w:rsid w:val="00D91325"/>
    <w:rsid w:val="00D9183E"/>
    <w:rsid w:val="00D91B66"/>
    <w:rsid w:val="00D91E49"/>
    <w:rsid w:val="00D91F64"/>
    <w:rsid w:val="00D92001"/>
    <w:rsid w:val="00D92244"/>
    <w:rsid w:val="00D9237E"/>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534"/>
    <w:rsid w:val="00DA1753"/>
    <w:rsid w:val="00DA1990"/>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3C6"/>
    <w:rsid w:val="00DD2433"/>
    <w:rsid w:val="00DD2461"/>
    <w:rsid w:val="00DD25A0"/>
    <w:rsid w:val="00DD25EB"/>
    <w:rsid w:val="00DD2633"/>
    <w:rsid w:val="00DD26D5"/>
    <w:rsid w:val="00DD27CE"/>
    <w:rsid w:val="00DD2817"/>
    <w:rsid w:val="00DD2A22"/>
    <w:rsid w:val="00DD2AE2"/>
    <w:rsid w:val="00DD2B3B"/>
    <w:rsid w:val="00DD2D65"/>
    <w:rsid w:val="00DD301F"/>
    <w:rsid w:val="00DD326F"/>
    <w:rsid w:val="00DD3D22"/>
    <w:rsid w:val="00DD3DDB"/>
    <w:rsid w:val="00DD423D"/>
    <w:rsid w:val="00DD44A4"/>
    <w:rsid w:val="00DD4989"/>
    <w:rsid w:val="00DD49B8"/>
    <w:rsid w:val="00DD4C3B"/>
    <w:rsid w:val="00DD4DF2"/>
    <w:rsid w:val="00DD4E47"/>
    <w:rsid w:val="00DD554A"/>
    <w:rsid w:val="00DD56EE"/>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23E"/>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543"/>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903"/>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8C3"/>
    <w:rsid w:val="00E45A83"/>
    <w:rsid w:val="00E45BBF"/>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9F0"/>
    <w:rsid w:val="00E82C7C"/>
    <w:rsid w:val="00E82E99"/>
    <w:rsid w:val="00E82F5C"/>
    <w:rsid w:val="00E8322A"/>
    <w:rsid w:val="00E83A54"/>
    <w:rsid w:val="00E83AFF"/>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552"/>
    <w:rsid w:val="00E8767F"/>
    <w:rsid w:val="00E87E09"/>
    <w:rsid w:val="00E87E6C"/>
    <w:rsid w:val="00E87F0D"/>
    <w:rsid w:val="00E905C1"/>
    <w:rsid w:val="00E909F4"/>
    <w:rsid w:val="00E90B20"/>
    <w:rsid w:val="00E90C91"/>
    <w:rsid w:val="00E90DCF"/>
    <w:rsid w:val="00E90DE8"/>
    <w:rsid w:val="00E90EA1"/>
    <w:rsid w:val="00E90EC4"/>
    <w:rsid w:val="00E91050"/>
    <w:rsid w:val="00E910AA"/>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BB1"/>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9ED"/>
    <w:rsid w:val="00EB1DEA"/>
    <w:rsid w:val="00EB21EF"/>
    <w:rsid w:val="00EB25A9"/>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216"/>
    <w:rsid w:val="00EC335C"/>
    <w:rsid w:val="00EC33AD"/>
    <w:rsid w:val="00EC3473"/>
    <w:rsid w:val="00EC34F8"/>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148"/>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2B5"/>
    <w:rsid w:val="00ED33EC"/>
    <w:rsid w:val="00ED35F7"/>
    <w:rsid w:val="00ED3845"/>
    <w:rsid w:val="00ED38C8"/>
    <w:rsid w:val="00ED3C05"/>
    <w:rsid w:val="00ED3EFE"/>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65"/>
    <w:rsid w:val="00EE5E97"/>
    <w:rsid w:val="00EE5F66"/>
    <w:rsid w:val="00EE628D"/>
    <w:rsid w:val="00EE63B5"/>
    <w:rsid w:val="00EE64F5"/>
    <w:rsid w:val="00EE7356"/>
    <w:rsid w:val="00EE7496"/>
    <w:rsid w:val="00EE774D"/>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2AF4"/>
    <w:rsid w:val="00F12C95"/>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679"/>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E99"/>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2CB"/>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810123382">
          <w:marLeft w:val="0"/>
          <w:marRight w:val="0"/>
          <w:marTop w:val="0"/>
          <w:marBottom w:val="0"/>
          <w:divBdr>
            <w:top w:val="none" w:sz="0" w:space="0" w:color="auto"/>
            <w:left w:val="none" w:sz="0" w:space="0" w:color="auto"/>
            <w:bottom w:val="none" w:sz="0" w:space="0" w:color="auto"/>
            <w:right w:val="none" w:sz="0" w:space="0" w:color="auto"/>
          </w:divBdr>
        </w:div>
        <w:div w:id="1503742695">
          <w:marLeft w:val="0"/>
          <w:marRight w:val="0"/>
          <w:marTop w:val="0"/>
          <w:marBottom w:val="0"/>
          <w:divBdr>
            <w:top w:val="none" w:sz="0" w:space="0" w:color="auto"/>
            <w:left w:val="none" w:sz="0" w:space="0" w:color="auto"/>
            <w:bottom w:val="none" w:sz="0" w:space="0" w:color="auto"/>
            <w:right w:val="none" w:sz="0" w:space="0" w:color="auto"/>
          </w:divBdr>
          <w:divsChild>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1037513171">
          <w:marLeft w:val="0"/>
          <w:marRight w:val="0"/>
          <w:marTop w:val="0"/>
          <w:marBottom w:val="0"/>
          <w:divBdr>
            <w:top w:val="none" w:sz="0" w:space="0" w:color="auto"/>
            <w:left w:val="none" w:sz="0" w:space="0" w:color="auto"/>
            <w:bottom w:val="none" w:sz="0" w:space="0" w:color="auto"/>
            <w:right w:val="none" w:sz="0" w:space="0" w:color="auto"/>
          </w:divBdr>
        </w:div>
        <w:div w:id="655767231">
          <w:marLeft w:val="0"/>
          <w:marRight w:val="0"/>
          <w:marTop w:val="0"/>
          <w:marBottom w:val="0"/>
          <w:divBdr>
            <w:top w:val="none" w:sz="0" w:space="0" w:color="auto"/>
            <w:left w:val="none" w:sz="0" w:space="0" w:color="auto"/>
            <w:bottom w:val="none" w:sz="0" w:space="0" w:color="auto"/>
            <w:right w:val="none" w:sz="0" w:space="0" w:color="auto"/>
          </w:divBdr>
          <w:divsChild>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577277610">
                      <w:marLeft w:val="0"/>
                      <w:marRight w:val="0"/>
                      <w:marTop w:val="0"/>
                      <w:marBottom w:val="0"/>
                      <w:divBdr>
                        <w:top w:val="none" w:sz="0" w:space="0" w:color="auto"/>
                        <w:left w:val="none" w:sz="0" w:space="0" w:color="auto"/>
                        <w:bottom w:val="none" w:sz="0" w:space="0" w:color="auto"/>
                        <w:right w:val="none" w:sz="0" w:space="0" w:color="auto"/>
                      </w:divBdr>
                    </w:div>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123524438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68891861">
              <w:marLeft w:val="0"/>
              <w:marRight w:val="0"/>
              <w:marTop w:val="0"/>
              <w:marBottom w:val="0"/>
              <w:divBdr>
                <w:top w:val="none" w:sz="0" w:space="0" w:color="auto"/>
                <w:left w:val="none" w:sz="0" w:space="0" w:color="auto"/>
                <w:bottom w:val="none" w:sz="0" w:space="0" w:color="auto"/>
                <w:right w:val="none" w:sz="0" w:space="0" w:color="auto"/>
              </w:divBdr>
            </w:div>
          </w:divsChild>
        </w:div>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717782788">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1172136577">
          <w:marLeft w:val="0"/>
          <w:marRight w:val="0"/>
          <w:marTop w:val="0"/>
          <w:marBottom w:val="0"/>
          <w:divBdr>
            <w:top w:val="none" w:sz="0" w:space="0" w:color="auto"/>
            <w:left w:val="none" w:sz="0" w:space="0" w:color="auto"/>
            <w:bottom w:val="none" w:sz="0" w:space="0" w:color="auto"/>
            <w:right w:val="none" w:sz="0" w:space="0" w:color="auto"/>
          </w:divBdr>
        </w:div>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5.xml"/><Relationship Id="rId21" Type="http://schemas.openxmlformats.org/officeDocument/2006/relationships/hyperlink" Target="http://www.taxconnect.co.in" TargetMode="External"/><Relationship Id="rId42" Type="http://schemas.openxmlformats.org/officeDocument/2006/relationships/header" Target="header10.xml"/><Relationship Id="rId47" Type="http://schemas.openxmlformats.org/officeDocument/2006/relationships/hyperlink" Target="https://www.taxmanagementindia.com/visitor/acts_rules_provisions.asp?ID=811" TargetMode="External"/><Relationship Id="rId63" Type="http://schemas.openxmlformats.org/officeDocument/2006/relationships/image" Target="media/image12.jpeg"/><Relationship Id="rId68" Type="http://schemas.openxmlformats.org/officeDocument/2006/relationships/image" Target="media/image13.png"/><Relationship Id="rId84" Type="http://schemas.openxmlformats.org/officeDocument/2006/relationships/image" Target="media/image27.png"/><Relationship Id="rId89" Type="http://schemas.openxmlformats.org/officeDocument/2006/relationships/fontTable" Target="fontTable.xml"/><Relationship Id="rId16" Type="http://schemas.openxmlformats.org/officeDocument/2006/relationships/footer" Target="footer1.xml"/><Relationship Id="rId11" Type="http://schemas.openxmlformats.org/officeDocument/2006/relationships/image" Target="media/image4.jpeg"/><Relationship Id="rId32" Type="http://schemas.openxmlformats.org/officeDocument/2006/relationships/hyperlink" Target="https://www.taxmanagementindia.com/visitor/detail_act.asp?ID=3849" TargetMode="External"/><Relationship Id="rId37" Type="http://schemas.openxmlformats.org/officeDocument/2006/relationships/hyperlink" Target="https://www.taxmanagementindia.com/visitor/detail_act.asp?ID=2003" TargetMode="External"/><Relationship Id="rId53" Type="http://schemas.openxmlformats.org/officeDocument/2006/relationships/hyperlink" Target="https://www.taxmanagementindia.com/visitor/details_tariff_duty_ITC_HSN.asp?Tariff_Index_ID=471" TargetMode="External"/><Relationship Id="rId58" Type="http://schemas.openxmlformats.org/officeDocument/2006/relationships/image" Target="media/image11.jpeg"/><Relationship Id="rId74" Type="http://schemas.openxmlformats.org/officeDocument/2006/relationships/image" Target="media/image19.png"/><Relationship Id="rId79" Type="http://schemas.openxmlformats.org/officeDocument/2006/relationships/hyperlink" Target="mailto:poonam.khemka@taxconnect.co.in" TargetMode="External"/><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yperlink" Target="https://www.taxmanagementindia.com/visitor/acts_rules_provisions.asp?ID=223" TargetMode="External"/><Relationship Id="rId35" Type="http://schemas.openxmlformats.org/officeDocument/2006/relationships/header" Target="header7.xml"/><Relationship Id="rId43" Type="http://schemas.openxmlformats.org/officeDocument/2006/relationships/hyperlink" Target="https://www.taxmanagementindia.com/visitor/detail_notification.asp?ID=120414" TargetMode="External"/><Relationship Id="rId48" Type="http://schemas.openxmlformats.org/officeDocument/2006/relationships/hyperlink" Target="https://www.taxmanagementindia.com/visitor/details_tariff_duty_ITC_HSN.asp?Tariff_Index_ID=471" TargetMode="External"/><Relationship Id="rId56" Type="http://schemas.openxmlformats.org/officeDocument/2006/relationships/header" Target="header12.xml"/><Relationship Id="rId64" Type="http://schemas.openxmlformats.org/officeDocument/2006/relationships/hyperlink" Target="mailto:bookcorporation@gmail.com" TargetMode="External"/><Relationship Id="rId69" Type="http://schemas.openxmlformats.org/officeDocument/2006/relationships/image" Target="media/image14.png"/><Relationship Id="rId77" Type="http://schemas.openxmlformats.org/officeDocument/2006/relationships/hyperlink" Target="mailto:poonam.khemka@taxconnect.co.in" TargetMode="External"/><Relationship Id="rId8" Type="http://schemas.openxmlformats.org/officeDocument/2006/relationships/image" Target="media/image1.jpeg"/><Relationship Id="rId51" Type="http://schemas.openxmlformats.org/officeDocument/2006/relationships/hyperlink" Target="https://www.taxmanagementindia.com/visitor/details_tariff_duty_ITC_HSN.asp?Tariff_Index_ID=471" TargetMode="External"/><Relationship Id="rId72" Type="http://schemas.openxmlformats.org/officeDocument/2006/relationships/image" Target="media/image17.png"/><Relationship Id="rId80" Type="http://schemas.openxmlformats.org/officeDocument/2006/relationships/image" Target="media/image23.png"/><Relationship Id="rId85"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detail_act.asp?ID=10405" TargetMode="External"/><Relationship Id="rId38" Type="http://schemas.openxmlformats.org/officeDocument/2006/relationships/hyperlink" Target="https://www.taxmanagementindia.com/visitor/detail_act.asp?ID=2004" TargetMode="External"/><Relationship Id="rId46" Type="http://schemas.openxmlformats.org/officeDocument/2006/relationships/hyperlink" Target="https://www.taxmanagementindia.com/visitor/detail_notification.asp?ID=136430" TargetMode="External"/><Relationship Id="rId59" Type="http://schemas.openxmlformats.org/officeDocument/2006/relationships/hyperlink" Target="mailto:bookcorporation@gmail.com" TargetMode="External"/><Relationship Id="rId67" Type="http://schemas.openxmlformats.org/officeDocument/2006/relationships/hyperlink" Target="http://www.taxconnect.co.in/" TargetMode="External"/><Relationship Id="rId20" Type="http://schemas.openxmlformats.org/officeDocument/2006/relationships/hyperlink" Target="mailto:info@taxconnect.co.in" TargetMode="External"/><Relationship Id="rId41" Type="http://schemas.openxmlformats.org/officeDocument/2006/relationships/footer" Target="footer3.xml"/><Relationship Id="rId54" Type="http://schemas.openxmlformats.org/officeDocument/2006/relationships/hyperlink" Target="https://www.taxmanagementindia.com/visitor/details_tariff_duty_ITC_HSN.asp?Tariff_Index_ID=471" TargetMode="External"/><Relationship Id="rId62" Type="http://schemas.openxmlformats.org/officeDocument/2006/relationships/hyperlink" Target="http://www.taxconnect.co.in/" TargetMode="External"/><Relationship Id="rId70" Type="http://schemas.openxmlformats.org/officeDocument/2006/relationships/image" Target="media/image15.png"/><Relationship Id="rId75" Type="http://schemas.openxmlformats.org/officeDocument/2006/relationships/image" Target="media/image20.png"/><Relationship Id="rId83" Type="http://schemas.openxmlformats.org/officeDocument/2006/relationships/image" Target="media/image26.png"/><Relationship Id="rId88"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acts_rules_provisions.asp?ID=223" TargetMode="External"/><Relationship Id="rId36" Type="http://schemas.openxmlformats.org/officeDocument/2006/relationships/header" Target="header8.xml"/><Relationship Id="rId49" Type="http://schemas.openxmlformats.org/officeDocument/2006/relationships/hyperlink" Target="https://www.taxmanagementindia.com/visitor/details_tariff_duty_ITC_HSN.asp?Tariff_Index_ID=471" TargetMode="External"/><Relationship Id="rId57" Type="http://schemas.openxmlformats.org/officeDocument/2006/relationships/header" Target="header13.xml"/><Relationship Id="rId10" Type="http://schemas.openxmlformats.org/officeDocument/2006/relationships/image" Target="media/image3.jpeg"/><Relationship Id="rId31" Type="http://schemas.openxmlformats.org/officeDocument/2006/relationships/hyperlink" Target="https://www.taxmanagementindia.com/visitor/acts_rules_provisions.asp?ID=223" TargetMode="External"/><Relationship Id="rId44" Type="http://schemas.openxmlformats.org/officeDocument/2006/relationships/hyperlink" Target="https://www.taxmanagementindia.com/visitor/detail_notification.asp?ID=120414" TargetMode="External"/><Relationship Id="rId52" Type="http://schemas.openxmlformats.org/officeDocument/2006/relationships/hyperlink" Target="https://www.taxmanagementindia.com/visitor/details_tariff_duty_ITC_HSN.asp?Tariff_Index_ID=471" TargetMode="External"/><Relationship Id="rId60" Type="http://schemas.openxmlformats.org/officeDocument/2006/relationships/hyperlink" Target="mailto:info@taxconnect.co.in" TargetMode="External"/><Relationship Id="rId65" Type="http://schemas.openxmlformats.org/officeDocument/2006/relationships/hyperlink" Target="mailto:info@taxconnect.co.in" TargetMode="External"/><Relationship Id="rId73" Type="http://schemas.openxmlformats.org/officeDocument/2006/relationships/image" Target="media/image18.png"/><Relationship Id="rId78" Type="http://schemas.openxmlformats.org/officeDocument/2006/relationships/image" Target="media/image22.png"/><Relationship Id="rId81" Type="http://schemas.openxmlformats.org/officeDocument/2006/relationships/image" Target="media/image24.png"/><Relationship Id="rId86"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hyperlink" Target="https://www.taxmanagementindia.com/visitor/acts_rules_provisions.asp?ID=162" TargetMode="External"/><Relationship Id="rId34" Type="http://schemas.openxmlformats.org/officeDocument/2006/relationships/hyperlink" Target="https://www.taxmanagementindia.com/visitor/Forms.asp?Law=17" TargetMode="External"/><Relationship Id="rId50" Type="http://schemas.openxmlformats.org/officeDocument/2006/relationships/hyperlink" Target="https://www.taxmanagementindia.com/visitor/details_tariff_duty_ITC_HSN.asp?Tariff_Index_ID=471" TargetMode="External"/><Relationship Id="rId55" Type="http://schemas.openxmlformats.org/officeDocument/2006/relationships/hyperlink" Target="https://www.taxmanagementindia.com/visitor/details_tariff_duty_ITC_HSN.asp?Tariff_Index_ID=471" TargetMode="External"/><Relationship Id="rId76" Type="http://schemas.openxmlformats.org/officeDocument/2006/relationships/image" Target="media/image21.png"/><Relationship Id="rId7" Type="http://schemas.openxmlformats.org/officeDocument/2006/relationships/endnotes" Target="endnotes.xml"/><Relationship Id="rId71" Type="http://schemas.openxmlformats.org/officeDocument/2006/relationships/image" Target="media/image16.png"/><Relationship Id="rId2" Type="http://schemas.openxmlformats.org/officeDocument/2006/relationships/numbering" Target="numbering.xml"/><Relationship Id="rId29" Type="http://schemas.openxmlformats.org/officeDocument/2006/relationships/hyperlink" Target="https://www.taxmanagementindia.com/visitor/detail_act.asp?ID=10405" TargetMode="External"/><Relationship Id="rId24" Type="http://schemas.openxmlformats.org/officeDocument/2006/relationships/image" Target="media/image10.jpeg"/><Relationship Id="rId40" Type="http://schemas.openxmlformats.org/officeDocument/2006/relationships/header" Target="header9.xml"/><Relationship Id="rId45" Type="http://schemas.openxmlformats.org/officeDocument/2006/relationships/header" Target="header11.xml"/><Relationship Id="rId66" Type="http://schemas.openxmlformats.org/officeDocument/2006/relationships/hyperlink" Target="http://www.bookcorporation.com/" TargetMode="External"/><Relationship Id="rId87" Type="http://schemas.openxmlformats.org/officeDocument/2006/relationships/image" Target="media/image30.png"/><Relationship Id="rId61" Type="http://schemas.openxmlformats.org/officeDocument/2006/relationships/hyperlink" Target="http://www.bookcorporation.com/" TargetMode="External"/><Relationship Id="rId82" Type="http://schemas.openxmlformats.org/officeDocument/2006/relationships/image" Target="media/image25.png"/><Relationship Id="rId19" Type="http://schemas.openxmlformats.org/officeDocument/2006/relationships/hyperlink" Target="http://www.taxconnect.co.i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14</Pages>
  <Words>4248</Words>
  <Characters>24214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Vivek Jalan</cp:lastModifiedBy>
  <cp:revision>38</cp:revision>
  <cp:lastPrinted>2021-10-22T22:05:00Z</cp:lastPrinted>
  <dcterms:created xsi:type="dcterms:W3CDTF">2022-05-06T06:29:00Z</dcterms:created>
  <dcterms:modified xsi:type="dcterms:W3CDTF">2022-05-06T17:42:00Z</dcterms:modified>
</cp:coreProperties>
</file>