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EE75552"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2AEC8BEF"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33</w:t>
                            </w:r>
                            <w:r w:rsidR="00306EA9">
                              <w:rPr>
                                <w:rFonts w:ascii="Comic Sans MS" w:hAnsi="Comic Sans MS"/>
                                <w:color w:val="FFFFFF" w:themeColor="background1"/>
                                <w:sz w:val="24"/>
                                <w:szCs w:val="24"/>
                              </w:rPr>
                              <w:t>8</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306EA9">
                              <w:rPr>
                                <w:rFonts w:ascii="Comic Sans MS" w:hAnsi="Comic Sans MS"/>
                                <w:color w:val="FFFFFF" w:themeColor="background1"/>
                                <w:sz w:val="24"/>
                                <w:szCs w:val="24"/>
                              </w:rPr>
                              <w:t>20</w:t>
                            </w:r>
                            <w:r w:rsidR="00136D62">
                              <w:rPr>
                                <w:rFonts w:ascii="Comic Sans MS" w:hAnsi="Comic Sans MS"/>
                                <w:color w:val="FFFFFF" w:themeColor="background1"/>
                                <w:sz w:val="24"/>
                                <w:szCs w:val="24"/>
                              </w:rPr>
                              <w:t>th</w:t>
                            </w:r>
                            <w:r w:rsidR="007C49F3">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February</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306EA9">
                              <w:rPr>
                                <w:rFonts w:ascii="Comic Sans MS" w:hAnsi="Comic Sans MS"/>
                                <w:color w:val="FFFFFF" w:themeColor="background1"/>
                                <w:sz w:val="24"/>
                                <w:szCs w:val="24"/>
                              </w:rPr>
                              <w:t>26</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2AEC8BEF"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33</w:t>
                      </w:r>
                      <w:r w:rsidR="00306EA9">
                        <w:rPr>
                          <w:rFonts w:ascii="Comic Sans MS" w:hAnsi="Comic Sans MS"/>
                          <w:color w:val="FFFFFF" w:themeColor="background1"/>
                          <w:sz w:val="24"/>
                          <w:szCs w:val="24"/>
                        </w:rPr>
                        <w:t>8</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306EA9">
                        <w:rPr>
                          <w:rFonts w:ascii="Comic Sans MS" w:hAnsi="Comic Sans MS"/>
                          <w:color w:val="FFFFFF" w:themeColor="background1"/>
                          <w:sz w:val="24"/>
                          <w:szCs w:val="24"/>
                        </w:rPr>
                        <w:t>20</w:t>
                      </w:r>
                      <w:r w:rsidR="00136D62">
                        <w:rPr>
                          <w:rFonts w:ascii="Comic Sans MS" w:hAnsi="Comic Sans MS"/>
                          <w:color w:val="FFFFFF" w:themeColor="background1"/>
                          <w:sz w:val="24"/>
                          <w:szCs w:val="24"/>
                        </w:rPr>
                        <w:t>th</w:t>
                      </w:r>
                      <w:r w:rsidR="007C49F3">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February</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306EA9">
                        <w:rPr>
                          <w:rFonts w:ascii="Comic Sans MS" w:hAnsi="Comic Sans MS"/>
                          <w:color w:val="FFFFFF" w:themeColor="background1"/>
                          <w:sz w:val="24"/>
                          <w:szCs w:val="24"/>
                        </w:rPr>
                        <w:t>26</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r w:rsidR="00F65558">
                              <w:rPr>
                                <w:b/>
                                <w:bCs/>
                                <w:sz w:val="24"/>
                                <w:szCs w:val="24"/>
                              </w:rPr>
                              <w:t xml:space="preserve"> </w:t>
                            </w:r>
                            <w:r w:rsidR="00AB30EA" w:rsidRPr="00500B32">
                              <w:rPr>
                                <w:sz w:val="24"/>
                                <w:szCs w:val="24"/>
                              </w:rPr>
                              <w:t>Unit No. 312, Omega Business Park, Near</w:t>
                            </w:r>
                            <w:r w:rsidR="001432A1">
                              <w:rPr>
                                <w:sz w:val="24"/>
                                <w:szCs w:val="24"/>
                              </w:rPr>
                              <w:t>-</w:t>
                            </w:r>
                            <w:r w:rsidR="00500B32" w:rsidRPr="00500B32">
                              <w:rPr>
                                <w:sz w:val="24"/>
                                <w:szCs w:val="24"/>
                              </w:rPr>
                              <w:t xml:space="preserve">Kaamgar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Kodihalli,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sidR="00EB4DA5">
                              <w:rPr>
                                <w:rFonts w:ascii="Calibri" w:hAnsi="Calibri"/>
                                <w:bCs/>
                              </w:rPr>
                              <w:t xml:space="preserve"> </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19"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0"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r w:rsidR="00F65558">
                        <w:rPr>
                          <w:b/>
                          <w:bCs/>
                          <w:sz w:val="24"/>
                          <w:szCs w:val="24"/>
                        </w:rPr>
                        <w:t xml:space="preserve"> </w:t>
                      </w:r>
                      <w:r w:rsidR="00AB30EA" w:rsidRPr="00500B32">
                        <w:rPr>
                          <w:sz w:val="24"/>
                          <w:szCs w:val="24"/>
                        </w:rPr>
                        <w:t>Unit No. 312, Omega Business Park, Near</w:t>
                      </w:r>
                      <w:r w:rsidR="001432A1">
                        <w:rPr>
                          <w:sz w:val="24"/>
                          <w:szCs w:val="24"/>
                        </w:rPr>
                        <w:t>-</w:t>
                      </w:r>
                      <w:r w:rsidR="00500B32" w:rsidRPr="00500B32">
                        <w:rPr>
                          <w:sz w:val="24"/>
                          <w:szCs w:val="24"/>
                        </w:rPr>
                        <w:t xml:space="preserve">Kaamgar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Kodihalli,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sidR="00EB4DA5">
                        <w:rPr>
                          <w:rFonts w:ascii="Calibri" w:hAnsi="Calibri"/>
                          <w:bCs/>
                        </w:rPr>
                        <w:t xml:space="preserve"> </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1"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2"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12336C4D"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3AABBDFE" w14:textId="40B40D50" w:rsidR="00012896" w:rsidRDefault="00263260" w:rsidP="00D02587">
      <w:pPr>
        <w:tabs>
          <w:tab w:val="left" w:pos="4820"/>
        </w:tabs>
        <w:spacing w:line="312" w:lineRule="auto"/>
        <w:contextualSpacing/>
        <w:jc w:val="both"/>
        <w:rPr>
          <w:rFonts w:asciiTheme="minorHAnsi" w:hAnsiTheme="minorHAnsi" w:cstheme="minorHAnsi"/>
          <w:bCs/>
        </w:rPr>
      </w:pPr>
      <w:r w:rsidRPr="00263260">
        <w:rPr>
          <w:rFonts w:asciiTheme="minorHAnsi" w:hAnsiTheme="minorHAnsi" w:cstheme="minorHAnsi"/>
          <w:bCs/>
        </w:rPr>
        <w:t xml:space="preserve">Since implementation of GST, the claim of input tax credit has witnessed multiple amendments with Government’s intention to allow </w:t>
      </w:r>
      <w:r>
        <w:rPr>
          <w:rFonts w:asciiTheme="minorHAnsi" w:hAnsiTheme="minorHAnsi" w:cstheme="minorHAnsi"/>
          <w:bCs/>
        </w:rPr>
        <w:t xml:space="preserve">ITC on </w:t>
      </w:r>
      <w:r w:rsidRPr="00263260">
        <w:rPr>
          <w:rFonts w:asciiTheme="minorHAnsi" w:hAnsiTheme="minorHAnsi" w:cstheme="minorHAnsi"/>
          <w:bCs/>
        </w:rPr>
        <w:t xml:space="preserve">invoices/debit notes </w:t>
      </w:r>
      <w:r>
        <w:rPr>
          <w:rFonts w:asciiTheme="minorHAnsi" w:hAnsiTheme="minorHAnsi" w:cstheme="minorHAnsi"/>
          <w:bCs/>
        </w:rPr>
        <w:t xml:space="preserve">which </w:t>
      </w:r>
      <w:r w:rsidRPr="00263260">
        <w:rPr>
          <w:rFonts w:asciiTheme="minorHAnsi" w:hAnsiTheme="minorHAnsi" w:cstheme="minorHAnsi"/>
          <w:bCs/>
        </w:rPr>
        <w:t xml:space="preserve">are uploaded by the suppliers in GSTR-1. </w:t>
      </w:r>
      <w:r w:rsidR="00012896" w:rsidRPr="00A915BC">
        <w:rPr>
          <w:rFonts w:asciiTheme="minorHAnsi" w:hAnsiTheme="minorHAnsi" w:cstheme="minorHAnsi"/>
          <w:bCs/>
        </w:rPr>
        <w:t xml:space="preserve">At the inception of GST, the availment of ITC was envisaged as a two-way communication whereby the supplier would upload the supply invoice details on the common portal and the recipient, on a real-time basis, would accept/reject the same. However, as the system functionalities were not in place, the two-way communication system could not be implemented. Further, the legislative provisions to </w:t>
      </w:r>
      <w:r w:rsidR="00012896" w:rsidRPr="00A915BC">
        <w:rPr>
          <w:rFonts w:asciiTheme="minorHAnsi" w:hAnsiTheme="minorHAnsi" w:cstheme="minorHAnsi"/>
          <w:bCs/>
        </w:rPr>
        <w:pgNum/>
      </w:r>
      <w:r w:rsidR="00012896">
        <w:rPr>
          <w:rFonts w:asciiTheme="minorHAnsi" w:hAnsiTheme="minorHAnsi" w:cstheme="minorHAnsi"/>
          <w:bCs/>
        </w:rPr>
        <w:t>n</w:t>
      </w:r>
      <w:r w:rsidR="00012896" w:rsidRPr="00A915BC">
        <w:rPr>
          <w:rFonts w:asciiTheme="minorHAnsi" w:hAnsiTheme="minorHAnsi" w:cstheme="minorHAnsi"/>
          <w:bCs/>
        </w:rPr>
        <w:t>ormalize the two-way communication, i.e., Section 41, 42, 43 and 43A of the CGST Act is proposed to be omitted vide Finance Bill 2022 giving a go-bye to the ambitious ‘credit-matching’ concept.</w:t>
      </w:r>
    </w:p>
    <w:p w14:paraId="6FC44233" w14:textId="77777777" w:rsidR="00263260" w:rsidRDefault="00263260" w:rsidP="00D02587">
      <w:pPr>
        <w:tabs>
          <w:tab w:val="left" w:pos="4820"/>
        </w:tabs>
        <w:spacing w:line="312" w:lineRule="auto"/>
        <w:contextualSpacing/>
        <w:jc w:val="both"/>
        <w:rPr>
          <w:rFonts w:asciiTheme="minorHAnsi" w:hAnsiTheme="minorHAnsi" w:cstheme="minorHAnsi"/>
          <w:bCs/>
        </w:rPr>
      </w:pPr>
    </w:p>
    <w:p w14:paraId="66F97866" w14:textId="7D63C3AC" w:rsidR="00012896" w:rsidRDefault="00012896" w:rsidP="00012896">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A</w:t>
      </w:r>
      <w:r w:rsidRPr="00012896">
        <w:rPr>
          <w:rFonts w:asciiTheme="minorHAnsi" w:hAnsiTheme="minorHAnsi" w:cstheme="minorHAnsi"/>
          <w:bCs/>
        </w:rPr>
        <w:t>mendment to Section 16(2)(aa) of the CGST Act read with Rule 36(4) of the CGST Rules [effective from Jan’22]</w:t>
      </w:r>
      <w:r w:rsidR="00263260">
        <w:rPr>
          <w:rFonts w:asciiTheme="minorHAnsi" w:hAnsiTheme="minorHAnsi" w:cstheme="minorHAnsi"/>
          <w:bCs/>
        </w:rPr>
        <w:t xml:space="preserve"> </w:t>
      </w:r>
      <w:r w:rsidRPr="00012896">
        <w:rPr>
          <w:rFonts w:asciiTheme="minorHAnsi" w:hAnsiTheme="minorHAnsi" w:cstheme="minorHAnsi"/>
          <w:bCs/>
        </w:rPr>
        <w:t>provides that ITC shall be not be availed unless the details of invoices have been communicated in Form GSTR-2B</w:t>
      </w:r>
      <w:r w:rsidR="00263260">
        <w:rPr>
          <w:rFonts w:asciiTheme="minorHAnsi" w:hAnsiTheme="minorHAnsi" w:cstheme="minorHAnsi"/>
          <w:bCs/>
        </w:rPr>
        <w:t xml:space="preserve">. </w:t>
      </w:r>
      <w:r w:rsidRPr="00012896">
        <w:rPr>
          <w:rFonts w:asciiTheme="minorHAnsi" w:hAnsiTheme="minorHAnsi" w:cstheme="minorHAnsi"/>
          <w:bCs/>
        </w:rPr>
        <w:t>The availment of ITC in GSTR-2B continues to be plagued by certain ambiguity which remains unaddressed as on date. While the invoices are reflected in the GSTR-2B for a month, ITC is not eligible to the recipient due to non-fulfilment of certain other conditions specified in Section 16 of the CGST Act viz. goods in transit not received by the buyer, invoice not received by the buyer, etc.</w:t>
      </w:r>
    </w:p>
    <w:p w14:paraId="736AE427" w14:textId="77777777" w:rsidR="00263260" w:rsidRDefault="00263260" w:rsidP="00012896">
      <w:pPr>
        <w:tabs>
          <w:tab w:val="left" w:pos="4820"/>
        </w:tabs>
        <w:spacing w:line="312" w:lineRule="auto"/>
        <w:contextualSpacing/>
        <w:jc w:val="both"/>
        <w:rPr>
          <w:rFonts w:asciiTheme="minorHAnsi" w:hAnsiTheme="minorHAnsi" w:cstheme="minorHAnsi"/>
          <w:bCs/>
        </w:rPr>
      </w:pPr>
    </w:p>
    <w:p w14:paraId="239907B6" w14:textId="7D67EA3F" w:rsidR="00012896" w:rsidRDefault="00012896" w:rsidP="00012896">
      <w:pPr>
        <w:tabs>
          <w:tab w:val="left" w:pos="4820"/>
        </w:tabs>
        <w:spacing w:line="312" w:lineRule="auto"/>
        <w:contextualSpacing/>
        <w:jc w:val="both"/>
        <w:rPr>
          <w:rFonts w:asciiTheme="minorHAnsi" w:hAnsiTheme="minorHAnsi" w:cstheme="minorHAnsi"/>
          <w:bCs/>
        </w:rPr>
      </w:pPr>
      <w:r w:rsidRPr="00012896">
        <w:rPr>
          <w:rFonts w:asciiTheme="minorHAnsi" w:hAnsiTheme="minorHAnsi" w:cstheme="minorHAnsi"/>
          <w:bCs/>
        </w:rPr>
        <w:t xml:space="preserve">Imposition of such restrictions on the recipient for the non-compliance of supplier is onerous on the recipient, who has </w:t>
      </w:r>
      <w:r w:rsidRPr="00012896">
        <w:rPr>
          <w:rFonts w:asciiTheme="minorHAnsi" w:hAnsiTheme="minorHAnsi" w:cstheme="minorHAnsi"/>
          <w:bCs/>
        </w:rPr>
        <w:t>no recourse or control over the supplier; these conditions appear to be retrograde, arbitrary, and irrational and run counter to a robust value-added tax legislation.</w:t>
      </w:r>
    </w:p>
    <w:p w14:paraId="1692739E" w14:textId="618C47AC" w:rsidR="00263260" w:rsidRDefault="00263260" w:rsidP="00012896">
      <w:pPr>
        <w:tabs>
          <w:tab w:val="left" w:pos="4820"/>
        </w:tabs>
        <w:spacing w:line="312" w:lineRule="auto"/>
        <w:contextualSpacing/>
        <w:jc w:val="both"/>
        <w:rPr>
          <w:rFonts w:asciiTheme="minorHAnsi" w:hAnsiTheme="minorHAnsi" w:cstheme="minorHAnsi"/>
          <w:bCs/>
        </w:rPr>
      </w:pPr>
    </w:p>
    <w:p w14:paraId="3B026CA0" w14:textId="77777777" w:rsidR="00263260" w:rsidRDefault="00263260" w:rsidP="00012896">
      <w:pPr>
        <w:tabs>
          <w:tab w:val="left" w:pos="4820"/>
        </w:tabs>
        <w:spacing w:line="312" w:lineRule="auto"/>
        <w:contextualSpacing/>
        <w:jc w:val="both"/>
        <w:rPr>
          <w:rFonts w:asciiTheme="minorHAnsi" w:hAnsiTheme="minorHAnsi" w:cstheme="minorHAnsi"/>
          <w:bCs/>
        </w:rPr>
      </w:pPr>
      <w:r w:rsidRPr="00263260">
        <w:rPr>
          <w:rFonts w:asciiTheme="minorHAnsi" w:hAnsiTheme="minorHAnsi" w:cstheme="minorHAnsi"/>
          <w:bCs/>
        </w:rPr>
        <w:t>With clear mandate from Government to allow ITC only if the same appears in GSTR-2B, it is imperative to have robust internal control system to save and claim ITC on a timely basis which is as good as cash for any business.</w:t>
      </w:r>
    </w:p>
    <w:p w14:paraId="5DA66D0C" w14:textId="357A449E" w:rsidR="00263260" w:rsidRDefault="004F66E3" w:rsidP="00012896">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We recommend ensuring</w:t>
      </w:r>
      <w:r w:rsidR="00263260">
        <w:rPr>
          <w:rFonts w:asciiTheme="minorHAnsi" w:hAnsiTheme="minorHAnsi" w:cstheme="minorHAnsi"/>
          <w:bCs/>
        </w:rPr>
        <w:t xml:space="preserve"> the following reconciliation before filing GST return for a particular tax period:</w:t>
      </w:r>
    </w:p>
    <w:p w14:paraId="65292EEA" w14:textId="77AEB0AC" w:rsidR="00263260" w:rsidRDefault="00263260" w:rsidP="00A915BC">
      <w:pPr>
        <w:pStyle w:val="ListParagraph"/>
        <w:numPr>
          <w:ilvl w:val="0"/>
          <w:numId w:val="20"/>
        </w:numPr>
        <w:tabs>
          <w:tab w:val="left" w:pos="4820"/>
        </w:tabs>
        <w:spacing w:line="312" w:lineRule="auto"/>
        <w:ind w:left="284"/>
        <w:jc w:val="both"/>
        <w:rPr>
          <w:rFonts w:asciiTheme="minorHAnsi" w:hAnsiTheme="minorHAnsi" w:cstheme="minorHAnsi"/>
          <w:bCs/>
        </w:rPr>
      </w:pPr>
      <w:r w:rsidRPr="00263260">
        <w:rPr>
          <w:rFonts w:asciiTheme="minorHAnsi" w:hAnsiTheme="minorHAnsi" w:cstheme="minorHAnsi"/>
          <w:bCs/>
        </w:rPr>
        <w:t>Monthly document wise Reconciliation of ITC as per GST-2B after considering debit note and credit notes also</w:t>
      </w:r>
      <w:r w:rsidR="004F66E3">
        <w:rPr>
          <w:rFonts w:asciiTheme="minorHAnsi" w:hAnsiTheme="minorHAnsi" w:cstheme="minorHAnsi"/>
          <w:bCs/>
        </w:rPr>
        <w:t>.</w:t>
      </w:r>
    </w:p>
    <w:p w14:paraId="7841B8CB" w14:textId="40142635" w:rsidR="00263260" w:rsidRDefault="00263260" w:rsidP="004F66E3">
      <w:pPr>
        <w:pStyle w:val="ListParagraph"/>
        <w:numPr>
          <w:ilvl w:val="0"/>
          <w:numId w:val="20"/>
        </w:numPr>
        <w:ind w:left="284"/>
        <w:jc w:val="both"/>
        <w:rPr>
          <w:rFonts w:asciiTheme="minorHAnsi" w:hAnsiTheme="minorHAnsi" w:cstheme="minorHAnsi"/>
          <w:bCs/>
        </w:rPr>
      </w:pPr>
      <w:r w:rsidRPr="00263260">
        <w:rPr>
          <w:rFonts w:asciiTheme="minorHAnsi" w:hAnsiTheme="minorHAnsi" w:cstheme="minorHAnsi"/>
          <w:bCs/>
        </w:rPr>
        <w:t>Identify Invoice accounted for in books and also appearing in GSTR-2B</w:t>
      </w:r>
      <w:r>
        <w:rPr>
          <w:rFonts w:asciiTheme="minorHAnsi" w:hAnsiTheme="minorHAnsi" w:cstheme="minorHAnsi"/>
          <w:bCs/>
        </w:rPr>
        <w:t>.</w:t>
      </w:r>
    </w:p>
    <w:p w14:paraId="79293FC0" w14:textId="77777777" w:rsidR="004F66E3" w:rsidRDefault="004F66E3" w:rsidP="00A915BC">
      <w:pPr>
        <w:pStyle w:val="ListParagraph"/>
        <w:ind w:left="284"/>
        <w:rPr>
          <w:rFonts w:asciiTheme="minorHAnsi" w:hAnsiTheme="minorHAnsi" w:cstheme="minorHAnsi"/>
          <w:bCs/>
        </w:rPr>
      </w:pPr>
    </w:p>
    <w:p w14:paraId="650E800E" w14:textId="41D88F55" w:rsidR="00263260" w:rsidRDefault="00263260" w:rsidP="00A915BC">
      <w:pPr>
        <w:pStyle w:val="ListParagraph"/>
        <w:numPr>
          <w:ilvl w:val="0"/>
          <w:numId w:val="20"/>
        </w:numPr>
        <w:ind w:left="284"/>
        <w:jc w:val="both"/>
        <w:rPr>
          <w:rFonts w:asciiTheme="minorHAnsi" w:hAnsiTheme="minorHAnsi" w:cstheme="minorHAnsi"/>
          <w:bCs/>
        </w:rPr>
      </w:pPr>
      <w:r w:rsidRPr="00263260">
        <w:rPr>
          <w:rFonts w:asciiTheme="minorHAnsi" w:hAnsiTheme="minorHAnsi" w:cstheme="minorHAnsi"/>
          <w:bCs/>
        </w:rPr>
        <w:t>Invoice accounted for in books but NOT appearing in GSTR-2B of same month</w:t>
      </w:r>
      <w:r w:rsidR="004F66E3">
        <w:rPr>
          <w:rFonts w:asciiTheme="minorHAnsi" w:hAnsiTheme="minorHAnsi" w:cstheme="minorHAnsi"/>
          <w:bCs/>
        </w:rPr>
        <w:t>.</w:t>
      </w:r>
    </w:p>
    <w:p w14:paraId="315F1055" w14:textId="77777777" w:rsidR="004F66E3" w:rsidRPr="00A915BC" w:rsidRDefault="004F66E3" w:rsidP="00A915BC">
      <w:pPr>
        <w:pStyle w:val="ListParagraph"/>
        <w:rPr>
          <w:rFonts w:asciiTheme="minorHAnsi" w:hAnsiTheme="minorHAnsi" w:cstheme="minorHAnsi"/>
          <w:bCs/>
        </w:rPr>
      </w:pPr>
    </w:p>
    <w:p w14:paraId="2C79424E" w14:textId="4D9F7C7F" w:rsidR="00263260" w:rsidRDefault="00263260" w:rsidP="004F66E3">
      <w:pPr>
        <w:pStyle w:val="ListParagraph"/>
        <w:numPr>
          <w:ilvl w:val="0"/>
          <w:numId w:val="20"/>
        </w:numPr>
        <w:ind w:left="284"/>
        <w:jc w:val="both"/>
        <w:rPr>
          <w:rFonts w:asciiTheme="minorHAnsi" w:hAnsiTheme="minorHAnsi" w:cstheme="minorHAnsi"/>
          <w:bCs/>
        </w:rPr>
      </w:pPr>
      <w:r w:rsidRPr="00263260">
        <w:rPr>
          <w:rFonts w:asciiTheme="minorHAnsi" w:hAnsiTheme="minorHAnsi" w:cstheme="minorHAnsi"/>
          <w:bCs/>
        </w:rPr>
        <w:t>Invoice NOT accounted for in books but appearing in GSTR-2B that month</w:t>
      </w:r>
    </w:p>
    <w:p w14:paraId="65BDA3D1" w14:textId="77777777" w:rsidR="004F66E3" w:rsidRPr="00A915BC" w:rsidRDefault="004F66E3" w:rsidP="00A915BC">
      <w:pPr>
        <w:pStyle w:val="ListParagraph"/>
        <w:rPr>
          <w:rFonts w:asciiTheme="minorHAnsi" w:hAnsiTheme="minorHAnsi" w:cstheme="minorHAnsi"/>
          <w:bCs/>
        </w:rPr>
      </w:pPr>
    </w:p>
    <w:p w14:paraId="6208086A" w14:textId="77777777" w:rsidR="00263260" w:rsidRPr="00263260" w:rsidRDefault="00263260" w:rsidP="00A915BC">
      <w:pPr>
        <w:pStyle w:val="ListParagraph"/>
        <w:numPr>
          <w:ilvl w:val="0"/>
          <w:numId w:val="20"/>
        </w:numPr>
        <w:ind w:left="284"/>
        <w:rPr>
          <w:rFonts w:asciiTheme="minorHAnsi" w:hAnsiTheme="minorHAnsi" w:cstheme="minorHAnsi"/>
          <w:bCs/>
        </w:rPr>
      </w:pPr>
      <w:r w:rsidRPr="00263260">
        <w:rPr>
          <w:rFonts w:asciiTheme="minorHAnsi" w:hAnsiTheme="minorHAnsi" w:cstheme="minorHAnsi"/>
          <w:bCs/>
        </w:rPr>
        <w:t>Mismatch in ITC due to previous months effects</w:t>
      </w:r>
    </w:p>
    <w:p w14:paraId="46A27117" w14:textId="77777777" w:rsidR="004F66E3" w:rsidRDefault="004F66E3" w:rsidP="00D02587">
      <w:pPr>
        <w:tabs>
          <w:tab w:val="left" w:pos="4820"/>
        </w:tabs>
        <w:spacing w:line="312" w:lineRule="auto"/>
        <w:contextualSpacing/>
        <w:jc w:val="both"/>
        <w:rPr>
          <w:rFonts w:asciiTheme="minorHAnsi" w:hAnsiTheme="minorHAnsi" w:cstheme="minorHAnsi"/>
          <w:b/>
        </w:rPr>
      </w:pPr>
    </w:p>
    <w:p w14:paraId="45CE819C" w14:textId="031A9C80" w:rsidR="00984223" w:rsidRPr="00984223" w:rsidRDefault="002473DB" w:rsidP="00A0454E">
      <w:pPr>
        <w:tabs>
          <w:tab w:val="left" w:pos="4820"/>
        </w:tabs>
        <w:spacing w:line="312" w:lineRule="auto"/>
        <w:contextualSpacing/>
        <w:jc w:val="both"/>
        <w:rPr>
          <w:rFonts w:asciiTheme="minorHAnsi" w:hAnsiTheme="minorHAnsi" w:cstheme="minorHAnsi"/>
        </w:rPr>
      </w:pPr>
      <w:r w:rsidRPr="002467CE">
        <w:rPr>
          <w:rFonts w:asciiTheme="minorHAnsi" w:hAnsiTheme="minorHAnsi" w:cstheme="minorHAnsi"/>
          <w:b/>
        </w:rPr>
        <w:t>Just to reiterate that we remain available over telecom or e-mail.</w:t>
      </w:r>
    </w:p>
    <w:p w14:paraId="58764163" w14:textId="4D4E097B" w:rsidR="00B01267" w:rsidRPr="00984223" w:rsidRDefault="001D547F" w:rsidP="00B01267">
      <w:pPr>
        <w:pStyle w:val="NormalWeb"/>
        <w:spacing w:line="276" w:lineRule="auto"/>
        <w:jc w:val="both"/>
        <w:rPr>
          <w:rFonts w:asciiTheme="minorHAnsi" w:hAnsiTheme="minorHAnsi" w:cstheme="minorHAnsi"/>
          <w:b/>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6843DB95" w14:textId="77777777" w:rsid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6BD1BCC6" w:rsidR="00D02587" w:rsidRP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
        </w:rPr>
        <w:t>Co-Editors:</w:t>
      </w:r>
    </w:p>
    <w:p w14:paraId="72D2DEFA" w14:textId="77777777" w:rsidR="00984223" w:rsidRDefault="001D547F" w:rsidP="00984223">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Rohit Sharma</w:t>
      </w:r>
    </w:p>
    <w:p w14:paraId="5127D700" w14:textId="5884E5D3" w:rsidR="001D547F" w:rsidRDefault="00AA4158" w:rsidP="00984223">
      <w:pPr>
        <w:tabs>
          <w:tab w:val="left" w:pos="4820"/>
        </w:tabs>
        <w:spacing w:after="0"/>
        <w:contextualSpacing/>
        <w:jc w:val="both"/>
        <w:rPr>
          <w:rFonts w:asciiTheme="minorHAnsi" w:hAnsiTheme="minorHAnsi" w:cstheme="minorHAnsi"/>
          <w:bCs/>
        </w:rPr>
      </w:pPr>
      <w:r w:rsidRPr="00984223">
        <w:rPr>
          <w:rFonts w:asciiTheme="minorHAnsi" w:hAnsiTheme="minorHAnsi" w:cstheme="minorHAnsi"/>
          <w:bCs/>
        </w:rPr>
        <w:t>Senior Manager</w:t>
      </w:r>
      <w:r w:rsidR="001D547F" w:rsidRPr="00984223">
        <w:rPr>
          <w:rFonts w:asciiTheme="minorHAnsi" w:hAnsiTheme="minorHAnsi" w:cstheme="minorHAnsi"/>
          <w:bCs/>
        </w:rPr>
        <w:t xml:space="preserve"> – Tax Connect Advisory Services LLP</w:t>
      </w:r>
    </w:p>
    <w:p w14:paraId="7D71A54B" w14:textId="77777777" w:rsidR="00AA5DF4" w:rsidRPr="00984223" w:rsidRDefault="00AA5DF4" w:rsidP="00984223">
      <w:pPr>
        <w:tabs>
          <w:tab w:val="left" w:pos="4820"/>
        </w:tabs>
        <w:spacing w:after="0"/>
        <w:contextualSpacing/>
        <w:jc w:val="both"/>
        <w:rPr>
          <w:rFonts w:asciiTheme="minorHAnsi" w:hAnsiTheme="minorHAnsi" w:cstheme="minorHAnsi"/>
          <w:bCs/>
        </w:rPr>
      </w:pPr>
    </w:p>
    <w:p w14:paraId="00700D7F" w14:textId="192E7E26" w:rsidR="001D547F" w:rsidRPr="00907660" w:rsidRDefault="001D547F" w:rsidP="00D02587">
      <w:pPr>
        <w:tabs>
          <w:tab w:val="left" w:pos="4820"/>
        </w:tabs>
        <w:spacing w:after="0"/>
        <w:rPr>
          <w:rFonts w:asciiTheme="minorHAnsi" w:hAnsiTheme="minorHAnsi" w:cstheme="minorHAnsi"/>
          <w:b/>
        </w:rPr>
      </w:pPr>
      <w:r w:rsidRPr="00907660">
        <w:rPr>
          <w:rFonts w:asciiTheme="minorHAnsi" w:hAnsiTheme="minorHAnsi" w:cstheme="minorHAnsi"/>
          <w:b/>
        </w:rPr>
        <w:t>Rajani</w:t>
      </w:r>
      <w:r w:rsidR="00DE6EC6">
        <w:rPr>
          <w:rFonts w:asciiTheme="minorHAnsi" w:hAnsiTheme="minorHAnsi" w:cstheme="minorHAnsi"/>
          <w:b/>
        </w:rPr>
        <w:t xml:space="preserve"> </w:t>
      </w:r>
      <w:r w:rsidR="0004428B">
        <w:rPr>
          <w:rFonts w:asciiTheme="minorHAnsi" w:hAnsiTheme="minorHAnsi" w:cstheme="minorHAnsi"/>
          <w:b/>
        </w:rPr>
        <w:t>K</w:t>
      </w:r>
      <w:r w:rsidRPr="00907660">
        <w:rPr>
          <w:rFonts w:asciiTheme="minorHAnsi" w:hAnsiTheme="minorHAnsi" w:cstheme="minorHAnsi"/>
          <w:b/>
        </w:rPr>
        <w:t>ant Choudh</w:t>
      </w:r>
      <w:r w:rsidR="00C114BC">
        <w:rPr>
          <w:rFonts w:asciiTheme="minorHAnsi" w:hAnsiTheme="minorHAnsi" w:cstheme="minorHAnsi"/>
          <w:b/>
        </w:rPr>
        <w:t>a</w:t>
      </w:r>
      <w:r w:rsidRPr="00907660">
        <w:rPr>
          <w:rFonts w:asciiTheme="minorHAnsi" w:hAnsiTheme="minorHAnsi" w:cstheme="minorHAnsi"/>
          <w:b/>
        </w:rPr>
        <w:t>ry</w:t>
      </w:r>
    </w:p>
    <w:p w14:paraId="07AF3601" w14:textId="77777777" w:rsidR="004049C9" w:rsidRDefault="004D6149" w:rsidP="00D02587">
      <w:pPr>
        <w:tabs>
          <w:tab w:val="left" w:pos="4820"/>
        </w:tabs>
        <w:contextualSpacing/>
        <w:rPr>
          <w:rFonts w:asciiTheme="minorHAnsi" w:hAnsiTheme="minorHAnsi" w:cstheme="minorHAnsi"/>
          <w:bCs/>
        </w:rPr>
      </w:pPr>
      <w:r>
        <w:rPr>
          <w:rFonts w:asciiTheme="minorHAnsi" w:hAnsiTheme="minorHAnsi" w:cstheme="minorHAnsi"/>
          <w:bCs/>
        </w:rPr>
        <w:t xml:space="preserve">Senior </w:t>
      </w:r>
      <w:r w:rsidR="00AA4158">
        <w:rPr>
          <w:rFonts w:asciiTheme="minorHAnsi" w:hAnsiTheme="minorHAnsi" w:cstheme="minorHAnsi"/>
          <w:bCs/>
        </w:rPr>
        <w:t>Manager:</w:t>
      </w:r>
      <w:r w:rsidR="001D547F" w:rsidRPr="00907660">
        <w:rPr>
          <w:rFonts w:asciiTheme="minorHAnsi" w:hAnsiTheme="minorHAnsi" w:cstheme="minorHAnsi"/>
          <w:bCs/>
        </w:rPr>
        <w:t xml:space="preserve"> 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A06DAF">
        <w:trPr>
          <w:trHeight w:val="280"/>
        </w:trPr>
        <w:tc>
          <w:tcPr>
            <w:tcW w:w="1591"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A06DAF">
        <w:trPr>
          <w:trHeight w:val="411"/>
        </w:trPr>
        <w:tc>
          <w:tcPr>
            <w:tcW w:w="1591"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A06DAF">
        <w:trPr>
          <w:trHeight w:val="270"/>
        </w:trPr>
        <w:tc>
          <w:tcPr>
            <w:tcW w:w="1591"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D9237E" w:rsidRPr="00B117D4" w14:paraId="2E663F68" w14:textId="77777777" w:rsidTr="00CD4564">
        <w:trPr>
          <w:trHeight w:hRule="exact" w:val="576"/>
        </w:trPr>
        <w:tc>
          <w:tcPr>
            <w:tcW w:w="1591" w:type="dxa"/>
            <w:shd w:val="clear" w:color="auto" w:fill="EAF1DD"/>
            <w:vAlign w:val="center"/>
          </w:tcPr>
          <w:p w14:paraId="3D1A791B" w14:textId="02DCFF66" w:rsidR="00D9237E" w:rsidRPr="00AF2DC7" w:rsidRDefault="00D9237E" w:rsidP="00D9237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648" w:type="dxa"/>
            <w:shd w:val="clear" w:color="auto" w:fill="EAF1DD"/>
            <w:vAlign w:val="center"/>
          </w:tcPr>
          <w:p w14:paraId="3D6DAF19" w14:textId="733E98A2" w:rsidR="00D9237E" w:rsidRPr="00840656" w:rsidRDefault="00D9237E" w:rsidP="00D9237E">
            <w:pPr>
              <w:tabs>
                <w:tab w:val="left" w:pos="4820"/>
              </w:tabs>
              <w:spacing w:after="0" w:line="240" w:lineRule="auto"/>
              <w:jc w:val="both"/>
              <w:rPr>
                <w:rFonts w:asciiTheme="minorHAnsi" w:hAnsiTheme="minorHAnsi" w:cstheme="minorHAnsi"/>
                <w:b/>
                <w:bCs/>
                <w:caps/>
                <w:lang w:val="en-IN"/>
              </w:rPr>
            </w:pPr>
            <w:r>
              <w:rPr>
                <w:rFonts w:asciiTheme="minorHAnsi" w:hAnsiTheme="minorHAnsi" w:cstheme="minorHAnsi"/>
                <w:b/>
                <w:bCs/>
              </w:rPr>
              <w:t>VIRTUAL DIGITAL ASSET</w:t>
            </w:r>
          </w:p>
        </w:tc>
        <w:tc>
          <w:tcPr>
            <w:tcW w:w="1246" w:type="dxa"/>
            <w:shd w:val="clear" w:color="auto" w:fill="EAF1DD" w:themeFill="accent3" w:themeFillTint="33"/>
            <w:vAlign w:val="center"/>
          </w:tcPr>
          <w:p w14:paraId="33E3349D" w14:textId="77777777" w:rsidR="00D9237E" w:rsidRPr="00AF2DC7" w:rsidRDefault="00D9237E" w:rsidP="00D9237E">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A06DAF">
        <w:trPr>
          <w:trHeight w:val="194"/>
        </w:trPr>
        <w:tc>
          <w:tcPr>
            <w:tcW w:w="1591" w:type="dxa"/>
            <w:shd w:val="clear" w:color="auto" w:fill="B3D5AB"/>
            <w:noWrap/>
            <w:vAlign w:val="center"/>
            <w:hideMark/>
          </w:tcPr>
          <w:p w14:paraId="239B407D"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BB74B5">
        <w:trPr>
          <w:trHeight w:hRule="exact" w:val="573"/>
        </w:trPr>
        <w:tc>
          <w:tcPr>
            <w:tcW w:w="1591" w:type="dxa"/>
            <w:shd w:val="clear" w:color="auto" w:fill="EAF1DD"/>
            <w:vAlign w:val="center"/>
          </w:tcPr>
          <w:p w14:paraId="77B5245B" w14:textId="680142C1" w:rsidR="000841D9" w:rsidRPr="00AF2DC7" w:rsidRDefault="00D9237E"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w:t>
            </w:r>
            <w:r w:rsidR="00E72E20">
              <w:rPr>
                <w:rFonts w:asciiTheme="minorHAnsi" w:hAnsiTheme="minorHAnsi" w:cstheme="minorHAnsi"/>
                <w:b/>
                <w:bCs/>
                <w:lang w:val="en-IN" w:eastAsia="en-IN"/>
              </w:rPr>
              <w:t xml:space="preserve"> LAW</w:t>
            </w:r>
          </w:p>
        </w:tc>
        <w:tc>
          <w:tcPr>
            <w:tcW w:w="7648" w:type="dxa"/>
            <w:shd w:val="clear" w:color="auto" w:fill="EAF1DD"/>
            <w:vAlign w:val="center"/>
          </w:tcPr>
          <w:p w14:paraId="66AC7DB3" w14:textId="77777777" w:rsidR="00D9237E" w:rsidRPr="00D9237E" w:rsidRDefault="00D9237E" w:rsidP="00D9237E">
            <w:pPr>
              <w:tabs>
                <w:tab w:val="left" w:pos="4820"/>
              </w:tabs>
              <w:spacing w:after="0" w:line="240" w:lineRule="auto"/>
              <w:jc w:val="both"/>
              <w:rPr>
                <w:rFonts w:asciiTheme="minorHAnsi" w:hAnsiTheme="minorHAnsi" w:cstheme="minorHAnsi"/>
                <w:b/>
                <w:bCs/>
                <w:lang w:val="en-IN"/>
              </w:rPr>
            </w:pPr>
            <w:r w:rsidRPr="00D9237E">
              <w:rPr>
                <w:rFonts w:asciiTheme="minorHAnsi" w:hAnsiTheme="minorHAnsi" w:cstheme="minorHAnsi"/>
                <w:b/>
                <w:bCs/>
                <w:lang w:val="en-IN"/>
              </w:rPr>
              <w:t>IGST NOT PAYABLE ON RESIDENTIAL DWELLING RENTED FOR THE PURPOSE HOSTEL</w:t>
            </w:r>
          </w:p>
          <w:p w14:paraId="7B40B695" w14:textId="3EDBC3B5" w:rsidR="00316B69" w:rsidRPr="00316B69" w:rsidRDefault="00316B69" w:rsidP="0064641F">
            <w:pPr>
              <w:tabs>
                <w:tab w:val="left" w:pos="4820"/>
              </w:tabs>
              <w:spacing w:after="0" w:line="240" w:lineRule="auto"/>
              <w:jc w:val="both"/>
              <w:rPr>
                <w:rFonts w:asciiTheme="minorHAnsi" w:hAnsiTheme="minorHAnsi" w:cstheme="minorHAnsi"/>
                <w:b/>
                <w:bCs/>
              </w:rPr>
            </w:pPr>
          </w:p>
        </w:tc>
        <w:tc>
          <w:tcPr>
            <w:tcW w:w="1246" w:type="dxa"/>
            <w:shd w:val="clear" w:color="auto" w:fill="EAF1DD" w:themeFill="accent3" w:themeFillTint="33"/>
            <w:vAlign w:val="center"/>
          </w:tcPr>
          <w:p w14:paraId="7CA97852"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A06DAF">
        <w:trPr>
          <w:trHeight w:hRule="exact" w:val="266"/>
        </w:trPr>
        <w:tc>
          <w:tcPr>
            <w:tcW w:w="1591" w:type="dxa"/>
            <w:shd w:val="clear" w:color="auto" w:fill="B3D5AB"/>
            <w:vAlign w:val="center"/>
            <w:hideMark/>
          </w:tcPr>
          <w:p w14:paraId="3CB709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0841D9" w:rsidRPr="00AF2DC7" w:rsidRDefault="00E53E5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5E2F50C" w:rsidR="000841D9"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244D5F">
        <w:trPr>
          <w:trHeight w:hRule="exact" w:val="727"/>
        </w:trPr>
        <w:tc>
          <w:tcPr>
            <w:tcW w:w="1591" w:type="dxa"/>
            <w:shd w:val="clear" w:color="auto" w:fill="EAF1DD"/>
            <w:vAlign w:val="center"/>
          </w:tcPr>
          <w:p w14:paraId="6CF0692D" w14:textId="71E5ADBC" w:rsidR="000841D9" w:rsidRPr="00AF2DC7" w:rsidRDefault="00D9501A"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648" w:type="dxa"/>
            <w:shd w:val="clear" w:color="auto" w:fill="EAF1DD"/>
            <w:vAlign w:val="center"/>
          </w:tcPr>
          <w:p w14:paraId="6B83B4C5" w14:textId="0C3AA452" w:rsidR="00244D5F" w:rsidRPr="00244D5F" w:rsidRDefault="00244D5F" w:rsidP="00244D5F">
            <w:pPr>
              <w:tabs>
                <w:tab w:val="left" w:pos="4820"/>
              </w:tabs>
              <w:spacing w:after="0" w:line="240" w:lineRule="auto"/>
              <w:jc w:val="both"/>
              <w:rPr>
                <w:b/>
                <w:bCs/>
              </w:rPr>
            </w:pPr>
            <w:r w:rsidRPr="00244D5F">
              <w:rPr>
                <w:b/>
                <w:bCs/>
              </w:rPr>
              <w:t>EXIM BANK'S GOVERNMENT OF INDIA SUPPORTED LINE OF CREDIT (LOC) OF USD 40 MILLION TO THE GOVERNMENT OF THE REPUBLIC OF MALDIVES</w:t>
            </w:r>
          </w:p>
          <w:p w14:paraId="5DFFD649" w14:textId="4927BD9A" w:rsidR="000841D9" w:rsidRPr="00A47F83" w:rsidRDefault="000841D9" w:rsidP="00D9237E">
            <w:pPr>
              <w:tabs>
                <w:tab w:val="left" w:pos="4820"/>
              </w:tabs>
              <w:spacing w:after="0" w:line="240" w:lineRule="auto"/>
              <w:jc w:val="both"/>
              <w:rPr>
                <w:b/>
                <w:bCs/>
                <w:lang w:val="en-IN"/>
              </w:rPr>
            </w:pPr>
          </w:p>
        </w:tc>
        <w:tc>
          <w:tcPr>
            <w:tcW w:w="1246" w:type="dxa"/>
            <w:shd w:val="clear" w:color="auto" w:fill="EAF1DD"/>
            <w:vAlign w:val="center"/>
          </w:tcPr>
          <w:p w14:paraId="3ACCA0F0"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A06DAF">
        <w:trPr>
          <w:trHeight w:hRule="exact" w:val="289"/>
        </w:trPr>
        <w:tc>
          <w:tcPr>
            <w:tcW w:w="1591" w:type="dxa"/>
            <w:shd w:val="clear" w:color="auto" w:fill="B3D5AB"/>
            <w:vAlign w:val="center"/>
            <w:hideMark/>
          </w:tcPr>
          <w:p w14:paraId="53F3353F"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EDFAFD0"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1528C5" w:rsidRPr="00B117D4" w14:paraId="63858588" w14:textId="77777777" w:rsidTr="00BB74B5">
        <w:trPr>
          <w:trHeight w:hRule="exact" w:val="701"/>
        </w:trPr>
        <w:tc>
          <w:tcPr>
            <w:tcW w:w="1591" w:type="dxa"/>
            <w:shd w:val="clear" w:color="auto" w:fill="EAF1DD"/>
            <w:vAlign w:val="center"/>
          </w:tcPr>
          <w:p w14:paraId="72F94BE4" w14:textId="2698DD16" w:rsidR="001528C5" w:rsidRPr="00AF2DC7" w:rsidRDefault="00D809F0" w:rsidP="00344D09">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2AA3DC98" w14:textId="568292E2" w:rsidR="00D809F0" w:rsidRPr="00D809F0" w:rsidRDefault="00BB7FA7" w:rsidP="00D809F0">
            <w:pPr>
              <w:tabs>
                <w:tab w:val="left" w:pos="4820"/>
              </w:tabs>
              <w:spacing w:after="0" w:line="240" w:lineRule="auto"/>
              <w:jc w:val="both"/>
              <w:rPr>
                <w:rFonts w:asciiTheme="minorHAnsi" w:hAnsiTheme="minorHAnsi" w:cstheme="minorHAnsi"/>
                <w:b/>
                <w:bCs/>
                <w:caps/>
                <w:color w:val="000000" w:themeColor="text1"/>
                <w:lang w:val="en-IN"/>
              </w:rPr>
            </w:pPr>
            <w:r w:rsidRPr="00BB7FA7">
              <w:rPr>
                <w:rFonts w:asciiTheme="minorHAnsi" w:hAnsiTheme="minorHAnsi" w:cstheme="minorHAnsi"/>
                <w:b/>
                <w:bCs/>
                <w:caps/>
                <w:color w:val="000000" w:themeColor="text1"/>
                <w:lang w:val="en-IN"/>
              </w:rPr>
              <w:t>Rate of exchange of one unit of foreign currency equivalent to Indian rupees</w:t>
            </w:r>
            <w:r w:rsidR="0064641F">
              <w:rPr>
                <w:rFonts w:asciiTheme="minorHAnsi" w:hAnsiTheme="minorHAnsi" w:cstheme="minorHAnsi"/>
                <w:b/>
                <w:bCs/>
                <w:caps/>
                <w:color w:val="000000" w:themeColor="text1"/>
                <w:lang w:val="en-IN"/>
              </w:rPr>
              <w:t>.</w:t>
            </w:r>
          </w:p>
          <w:p w14:paraId="60E14FBB" w14:textId="15F3459C" w:rsidR="001528C5" w:rsidRPr="00AF2DC7" w:rsidRDefault="001528C5" w:rsidP="00344D09">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A06DAF">
        <w:trPr>
          <w:trHeight w:hRule="exact" w:val="243"/>
        </w:trPr>
        <w:tc>
          <w:tcPr>
            <w:tcW w:w="1591" w:type="dxa"/>
            <w:shd w:val="clear" w:color="auto" w:fill="B3D5AB"/>
            <w:vAlign w:val="center"/>
          </w:tcPr>
          <w:p w14:paraId="14609697"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1528C5" w:rsidRPr="00AF2DC7" w:rsidRDefault="001528C5" w:rsidP="00344D09">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535213C5"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4AA6BED4" w14:textId="77777777" w:rsidTr="00A915BC">
        <w:trPr>
          <w:trHeight w:hRule="exact" w:val="740"/>
        </w:trPr>
        <w:tc>
          <w:tcPr>
            <w:tcW w:w="1591" w:type="dxa"/>
            <w:shd w:val="clear" w:color="auto" w:fill="EAF1DD"/>
            <w:vAlign w:val="center"/>
            <w:hideMark/>
          </w:tcPr>
          <w:p w14:paraId="3DA84034" w14:textId="1F096CE8" w:rsidR="001528C5" w:rsidRPr="00AF2DC7" w:rsidRDefault="00D9237E"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TRADE</w:t>
            </w:r>
            <w:r w:rsidR="005D2A83">
              <w:rPr>
                <w:rFonts w:asciiTheme="minorHAnsi" w:hAnsiTheme="minorHAnsi" w:cstheme="minorHAnsi"/>
                <w:b/>
                <w:bCs/>
                <w:lang w:val="en-IN" w:eastAsia="en-IN"/>
              </w:rPr>
              <w:t xml:space="preserve"> NOTICE</w:t>
            </w:r>
          </w:p>
        </w:tc>
        <w:tc>
          <w:tcPr>
            <w:tcW w:w="7648" w:type="dxa"/>
            <w:shd w:val="clear" w:color="auto" w:fill="EAF1DD"/>
            <w:vAlign w:val="center"/>
            <w:hideMark/>
          </w:tcPr>
          <w:p w14:paraId="5B5A9F77" w14:textId="77777777" w:rsidR="00244D5F" w:rsidRPr="00244D5F" w:rsidRDefault="00244D5F" w:rsidP="00244D5F">
            <w:pPr>
              <w:tabs>
                <w:tab w:val="left" w:pos="4820"/>
              </w:tabs>
              <w:spacing w:after="0" w:line="240" w:lineRule="auto"/>
              <w:jc w:val="both"/>
              <w:rPr>
                <w:rFonts w:asciiTheme="minorHAnsi" w:hAnsiTheme="minorHAnsi" w:cstheme="minorHAnsi"/>
                <w:b/>
                <w:bCs/>
                <w:caps/>
                <w:color w:val="000000" w:themeColor="text1"/>
                <w:lang w:val="en-IN"/>
              </w:rPr>
            </w:pPr>
            <w:r w:rsidRPr="00244D5F">
              <w:rPr>
                <w:rFonts w:asciiTheme="minorHAnsi" w:hAnsiTheme="minorHAnsi" w:cstheme="minorHAnsi"/>
                <w:b/>
                <w:bCs/>
                <w:caps/>
                <w:color w:val="000000" w:themeColor="text1"/>
                <w:lang w:val="en-IN"/>
              </w:rPr>
              <w:t>ISSUANCE OF REPLENISHMENT AUTHORISATION AS PER PARA 4.35 AND 4.36 OF FOREIGN TRADE POLICY (FTP) FROM NEW ONLINE IT MODULE W.E.F. 21.02.2022</w:t>
            </w:r>
          </w:p>
          <w:p w14:paraId="61AE335D" w14:textId="117382C0" w:rsidR="001528C5" w:rsidRPr="00244D5F" w:rsidRDefault="001528C5" w:rsidP="00244D5F">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hideMark/>
          </w:tcPr>
          <w:p w14:paraId="72F56168"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D9237E" w:rsidRPr="00B117D4" w14:paraId="36381626" w14:textId="77777777" w:rsidTr="005D2A83">
        <w:trPr>
          <w:trHeight w:hRule="exact" w:val="1030"/>
        </w:trPr>
        <w:tc>
          <w:tcPr>
            <w:tcW w:w="1591" w:type="dxa"/>
            <w:shd w:val="clear" w:color="auto" w:fill="EAF1DD"/>
            <w:vAlign w:val="center"/>
          </w:tcPr>
          <w:p w14:paraId="321D4326" w14:textId="3CD44842" w:rsidR="00D9237E" w:rsidRDefault="00D9237E"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27A5CD97" w14:textId="0CFDDCE8" w:rsidR="00D9237E" w:rsidRPr="005D2A83" w:rsidRDefault="00666FE0" w:rsidP="00BB74B5">
            <w:pPr>
              <w:tabs>
                <w:tab w:val="left" w:pos="4820"/>
              </w:tabs>
              <w:spacing w:after="0" w:line="240" w:lineRule="auto"/>
              <w:jc w:val="both"/>
              <w:rPr>
                <w:rFonts w:asciiTheme="minorHAnsi" w:hAnsiTheme="minorHAnsi" w:cstheme="minorHAnsi"/>
                <w:b/>
                <w:bCs/>
                <w:lang w:eastAsia="en-IN"/>
              </w:rPr>
            </w:pPr>
            <w:r w:rsidRPr="00666FE0">
              <w:rPr>
                <w:rFonts w:asciiTheme="minorHAnsi" w:hAnsiTheme="minorHAnsi" w:cstheme="minorHAnsi"/>
                <w:b/>
                <w:bCs/>
                <w:lang w:eastAsia="en-IN"/>
              </w:rPr>
              <w:t>IMPORT POLICY FOR MOONG IS REVISED FROM “FREE” TO “RESTRICTED”</w:t>
            </w:r>
          </w:p>
        </w:tc>
        <w:tc>
          <w:tcPr>
            <w:tcW w:w="1246" w:type="dxa"/>
            <w:shd w:val="clear" w:color="auto" w:fill="EAF1DD"/>
            <w:vAlign w:val="center"/>
          </w:tcPr>
          <w:p w14:paraId="1ECCE9F5" w14:textId="77777777" w:rsidR="00D9237E" w:rsidRPr="00AF2DC7" w:rsidRDefault="00D9237E" w:rsidP="00344D09">
            <w:pPr>
              <w:tabs>
                <w:tab w:val="left" w:pos="4820"/>
              </w:tabs>
              <w:spacing w:after="0" w:line="240" w:lineRule="auto"/>
              <w:jc w:val="center"/>
              <w:rPr>
                <w:rFonts w:asciiTheme="minorHAnsi" w:hAnsiTheme="minorHAnsi" w:cstheme="minorHAnsi"/>
                <w:b/>
                <w:lang w:val="en-IN" w:eastAsia="en-IN"/>
              </w:rPr>
            </w:pPr>
          </w:p>
        </w:tc>
      </w:tr>
      <w:tr w:rsidR="00324DD2" w:rsidRPr="00B117D4" w14:paraId="73F75D07" w14:textId="77777777" w:rsidTr="00A06DAF">
        <w:trPr>
          <w:trHeight w:hRule="exact" w:val="598"/>
        </w:trPr>
        <w:tc>
          <w:tcPr>
            <w:tcW w:w="1591" w:type="dxa"/>
            <w:shd w:val="clear" w:color="auto" w:fill="B3D5AB"/>
            <w:vAlign w:val="center"/>
          </w:tcPr>
          <w:p w14:paraId="18736E4A" w14:textId="00F951D1"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1F5AC1C9" w14:textId="0B15C8A0" w:rsidR="00324DD2" w:rsidRPr="00AF2DC7" w:rsidRDefault="00324DD2" w:rsidP="00324DD2">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44FE5B42"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0</w:t>
            </w:r>
          </w:p>
        </w:tc>
      </w:tr>
      <w:tr w:rsidR="00324DD2" w:rsidRPr="00B117D4" w14:paraId="3CE519D2" w14:textId="77777777" w:rsidTr="00A06DAF">
        <w:trPr>
          <w:trHeight w:hRule="exact" w:val="598"/>
        </w:trPr>
        <w:tc>
          <w:tcPr>
            <w:tcW w:w="1591" w:type="dxa"/>
            <w:shd w:val="clear" w:color="auto" w:fill="B3D5AB"/>
            <w:vAlign w:val="center"/>
          </w:tcPr>
          <w:p w14:paraId="58AC86C0" w14:textId="460EC2AB"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6D7E4024" w14:textId="77777777" w:rsidR="00324DD2" w:rsidRPr="00AF2DC7" w:rsidRDefault="00324DD2" w:rsidP="00324DD2">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324DD2" w:rsidRPr="000F74CD" w:rsidRDefault="00324DD2" w:rsidP="00324DD2">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F4EF1DD"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1</w:t>
            </w:r>
          </w:p>
        </w:tc>
      </w:tr>
      <w:tr w:rsidR="00324DD2" w:rsidRPr="00B117D4" w14:paraId="36608CFD" w14:textId="77777777" w:rsidTr="00A06DAF">
        <w:trPr>
          <w:trHeight w:hRule="exact" w:val="389"/>
        </w:trPr>
        <w:tc>
          <w:tcPr>
            <w:tcW w:w="1591" w:type="dxa"/>
            <w:shd w:val="clear" w:color="auto" w:fill="B3D5AB"/>
            <w:vAlign w:val="center"/>
          </w:tcPr>
          <w:p w14:paraId="79F3A227" w14:textId="52A179A9"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324DD2" w:rsidRPr="00AF2DC7" w:rsidRDefault="00324DD2" w:rsidP="00324DD2">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17C52216"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302F35">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982D82" w:rsidRPr="00D27A53" w14:paraId="05B2F8F7" w14:textId="77777777" w:rsidTr="00A915BC">
        <w:trPr>
          <w:trHeight w:val="1126"/>
        </w:trPr>
        <w:tc>
          <w:tcPr>
            <w:tcW w:w="1628" w:type="dxa"/>
            <w:shd w:val="clear" w:color="auto" w:fill="4E8542"/>
            <w:noWrap/>
            <w:vAlign w:val="center"/>
          </w:tcPr>
          <w:p w14:paraId="0017A7AF" w14:textId="6FA217FD" w:rsidR="00982D82" w:rsidRDefault="00982D82" w:rsidP="00982D8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5650CCE8" w14:textId="77777777" w:rsidR="007154A6" w:rsidRDefault="007154A6" w:rsidP="00982D82">
            <w:pPr>
              <w:pStyle w:val="ListParagraph"/>
              <w:ind w:left="43"/>
              <w:jc w:val="center"/>
              <w:rPr>
                <w:rFonts w:asciiTheme="minorHAnsi" w:hAnsiTheme="minorHAnsi" w:cstheme="minorHAnsi"/>
                <w:b/>
                <w:bCs/>
              </w:rPr>
            </w:pPr>
          </w:p>
          <w:p w14:paraId="268893DB" w14:textId="6CE23572" w:rsidR="00982D82" w:rsidRPr="007B6FAF" w:rsidRDefault="00982D82" w:rsidP="00982D82">
            <w:pPr>
              <w:pStyle w:val="ListParagraph"/>
              <w:ind w:left="43"/>
              <w:jc w:val="center"/>
              <w:rPr>
                <w:rFonts w:asciiTheme="minorHAnsi" w:hAnsiTheme="minorHAnsi" w:cstheme="minorHAnsi"/>
                <w:b/>
                <w:bCs/>
              </w:rPr>
            </w:pPr>
            <w:r w:rsidRPr="00033A6F">
              <w:rPr>
                <w:rFonts w:asciiTheme="minorHAnsi" w:hAnsiTheme="minorHAnsi" w:cstheme="minorHAnsi"/>
                <w:b/>
                <w:bCs/>
              </w:rPr>
              <w:t>GSTR-5</w:t>
            </w:r>
          </w:p>
        </w:tc>
        <w:tc>
          <w:tcPr>
            <w:tcW w:w="1559" w:type="dxa"/>
            <w:shd w:val="clear" w:color="auto" w:fill="D6E3BC" w:themeFill="accent3" w:themeFillTint="66"/>
            <w:vAlign w:val="center"/>
          </w:tcPr>
          <w:p w14:paraId="609D03A3" w14:textId="3D295711" w:rsidR="00982D82" w:rsidRPr="009444E6" w:rsidRDefault="00982D82" w:rsidP="00982D82">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02A16BD8" w14:textId="4EBEF41B" w:rsidR="00982D82" w:rsidRPr="001E1CA7" w:rsidRDefault="00982D82" w:rsidP="00982D82">
            <w:pPr>
              <w:tabs>
                <w:tab w:val="left" w:pos="4820"/>
              </w:tabs>
              <w:spacing w:after="0" w:line="240" w:lineRule="auto"/>
              <w:jc w:val="both"/>
              <w:rPr>
                <w:rFonts w:asciiTheme="minorHAnsi" w:hAnsiTheme="minorHAnsi" w:cstheme="minorHAnsi"/>
                <w:bCs/>
              </w:rPr>
            </w:pPr>
            <w:r>
              <w:rPr>
                <w:rFonts w:asciiTheme="minorHAnsi" w:hAnsiTheme="minorHAnsi" w:cstheme="minorHAnsi"/>
                <w:bCs/>
              </w:rPr>
              <w:t>R</w:t>
            </w:r>
            <w:r w:rsidRPr="00982D82">
              <w:rPr>
                <w:rFonts w:asciiTheme="minorHAnsi" w:hAnsiTheme="minorHAnsi" w:cstheme="minorHAnsi"/>
                <w:bCs/>
              </w:rPr>
              <w:t>eturn to be filed by all Non- Resident Taxpayer in case they don’t wish to avail ITC (Input Tax Credit) on local procurements.</w:t>
            </w:r>
          </w:p>
        </w:tc>
      </w:tr>
      <w:tr w:rsidR="00982D82" w:rsidRPr="00D27A53" w14:paraId="00F0FC0E" w14:textId="77777777" w:rsidTr="00A915BC">
        <w:trPr>
          <w:trHeight w:val="791"/>
        </w:trPr>
        <w:tc>
          <w:tcPr>
            <w:tcW w:w="1628" w:type="dxa"/>
            <w:shd w:val="clear" w:color="auto" w:fill="4E8542"/>
            <w:noWrap/>
            <w:vAlign w:val="center"/>
          </w:tcPr>
          <w:p w14:paraId="3E05D7C0" w14:textId="40FC01C0" w:rsidR="00982D82" w:rsidRDefault="00982D82" w:rsidP="00982D8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0D23E3F7" w14:textId="77777777" w:rsidR="007154A6" w:rsidRDefault="007154A6" w:rsidP="00982D82">
            <w:pPr>
              <w:pStyle w:val="ListParagraph"/>
              <w:ind w:left="43"/>
              <w:jc w:val="center"/>
              <w:rPr>
                <w:rFonts w:asciiTheme="minorHAnsi" w:hAnsiTheme="minorHAnsi" w:cstheme="minorHAnsi"/>
                <w:b/>
                <w:bCs/>
              </w:rPr>
            </w:pPr>
          </w:p>
          <w:p w14:paraId="0132BE2E" w14:textId="3467CCAD" w:rsidR="00982D82" w:rsidRPr="007B6FAF" w:rsidRDefault="00982D82" w:rsidP="00982D82">
            <w:pPr>
              <w:pStyle w:val="ListParagraph"/>
              <w:ind w:left="43"/>
              <w:jc w:val="center"/>
              <w:rPr>
                <w:rFonts w:asciiTheme="minorHAnsi" w:hAnsiTheme="minorHAnsi" w:cstheme="minorHAnsi"/>
                <w:b/>
                <w:bCs/>
              </w:rPr>
            </w:pPr>
            <w:r w:rsidRPr="00033A6F">
              <w:rPr>
                <w:rFonts w:asciiTheme="minorHAnsi" w:hAnsiTheme="minorHAnsi" w:cstheme="minorHAnsi"/>
                <w:b/>
                <w:bCs/>
              </w:rPr>
              <w:t>GSTR – 5A</w:t>
            </w:r>
          </w:p>
        </w:tc>
        <w:tc>
          <w:tcPr>
            <w:tcW w:w="1559" w:type="dxa"/>
            <w:shd w:val="clear" w:color="auto" w:fill="D6E3BC" w:themeFill="accent3" w:themeFillTint="66"/>
            <w:vAlign w:val="center"/>
          </w:tcPr>
          <w:p w14:paraId="12B6A250" w14:textId="0EA79617" w:rsidR="00982D82" w:rsidRPr="009444E6" w:rsidRDefault="00982D82" w:rsidP="00982D82">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037D8200" w14:textId="7A81D80E" w:rsidR="00982D82" w:rsidRPr="001E1CA7" w:rsidRDefault="007154A6" w:rsidP="007154A6">
            <w:pPr>
              <w:tabs>
                <w:tab w:val="left" w:pos="4820"/>
              </w:tabs>
              <w:spacing w:after="0" w:line="240" w:lineRule="auto"/>
              <w:jc w:val="both"/>
              <w:rPr>
                <w:rFonts w:asciiTheme="minorHAnsi" w:hAnsiTheme="minorHAnsi" w:cstheme="minorHAnsi"/>
                <w:bCs/>
              </w:rPr>
            </w:pPr>
            <w:r w:rsidRPr="007154A6">
              <w:rPr>
                <w:rFonts w:asciiTheme="minorHAnsi" w:hAnsiTheme="minorHAnsi" w:cstheme="minorHAnsi"/>
                <w:bCs/>
              </w:rPr>
              <w:t>Return to be furnished by Online Information and Database Access or Retrieval (OIDAR) services provider to un-registered person or customers</w:t>
            </w:r>
          </w:p>
        </w:tc>
      </w:tr>
      <w:tr w:rsidR="00982D82" w:rsidRPr="00D27A53" w14:paraId="46333909" w14:textId="77777777" w:rsidTr="00A915BC">
        <w:trPr>
          <w:trHeight w:val="791"/>
        </w:trPr>
        <w:tc>
          <w:tcPr>
            <w:tcW w:w="1628" w:type="dxa"/>
            <w:shd w:val="clear" w:color="auto" w:fill="4E8542"/>
            <w:noWrap/>
            <w:vAlign w:val="center"/>
          </w:tcPr>
          <w:p w14:paraId="71A004FD" w14:textId="6CAE1AFE" w:rsidR="00982D82" w:rsidRDefault="00982D82" w:rsidP="00982D8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February</w:t>
            </w:r>
          </w:p>
        </w:tc>
        <w:tc>
          <w:tcPr>
            <w:tcW w:w="1623" w:type="dxa"/>
            <w:shd w:val="clear" w:color="auto" w:fill="D6E3BC" w:themeFill="accent3" w:themeFillTint="66"/>
            <w:vAlign w:val="center"/>
          </w:tcPr>
          <w:p w14:paraId="22EC4264" w14:textId="57BF502B" w:rsidR="00982D82" w:rsidRPr="00033A6F" w:rsidRDefault="00982D82" w:rsidP="00982D82">
            <w:pPr>
              <w:pStyle w:val="ListParagraph"/>
              <w:ind w:left="43"/>
              <w:jc w:val="center"/>
              <w:rPr>
                <w:rFonts w:asciiTheme="minorHAnsi" w:hAnsiTheme="minorHAnsi" w:cstheme="minorHAnsi"/>
                <w:b/>
                <w:bCs/>
              </w:rPr>
            </w:pPr>
            <w:r w:rsidRPr="00033A6F">
              <w:rPr>
                <w:rFonts w:asciiTheme="minorHAnsi" w:hAnsiTheme="minorHAnsi" w:cstheme="minorHAnsi"/>
                <w:b/>
                <w:bCs/>
              </w:rPr>
              <w:t xml:space="preserve">GSTR – </w:t>
            </w:r>
            <w:r>
              <w:rPr>
                <w:rFonts w:asciiTheme="minorHAnsi" w:hAnsiTheme="minorHAnsi" w:cstheme="minorHAnsi"/>
                <w:b/>
                <w:bCs/>
              </w:rPr>
              <w:t>3B</w:t>
            </w:r>
          </w:p>
        </w:tc>
        <w:tc>
          <w:tcPr>
            <w:tcW w:w="1559" w:type="dxa"/>
            <w:shd w:val="clear" w:color="auto" w:fill="D6E3BC" w:themeFill="accent3" w:themeFillTint="66"/>
            <w:vAlign w:val="center"/>
          </w:tcPr>
          <w:p w14:paraId="5CBBC022" w14:textId="6BC15FA9" w:rsidR="00982D82" w:rsidRPr="009444E6" w:rsidRDefault="00982D82" w:rsidP="00982D82">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w:t>
            </w:r>
            <w:r w:rsidRPr="009444E6">
              <w:rPr>
                <w:rFonts w:asciiTheme="minorHAnsi" w:hAnsiTheme="minorHAnsi" w:cstheme="minorHAnsi"/>
                <w:bCs/>
              </w:rPr>
              <w:t>, 202</w:t>
            </w:r>
            <w:r>
              <w:rPr>
                <w:rFonts w:asciiTheme="minorHAnsi" w:hAnsiTheme="minorHAnsi" w:cstheme="minorHAnsi"/>
                <w:bCs/>
              </w:rPr>
              <w:t>2</w:t>
            </w:r>
          </w:p>
        </w:tc>
        <w:tc>
          <w:tcPr>
            <w:tcW w:w="4796" w:type="dxa"/>
            <w:shd w:val="clear" w:color="auto" w:fill="D6E3BC" w:themeFill="accent3" w:themeFillTint="66"/>
            <w:noWrap/>
            <w:vAlign w:val="center"/>
          </w:tcPr>
          <w:p w14:paraId="29C6AEF8" w14:textId="428D74C8" w:rsidR="00982D82" w:rsidRPr="00314B58" w:rsidRDefault="00982D82" w:rsidP="00982D82">
            <w:pPr>
              <w:tabs>
                <w:tab w:val="left" w:pos="4820"/>
              </w:tabs>
              <w:spacing w:after="0" w:line="240" w:lineRule="auto"/>
              <w:jc w:val="both"/>
              <w:rPr>
                <w:rFonts w:asciiTheme="minorHAnsi" w:hAnsiTheme="minorHAnsi" w:cstheme="minorHAnsi"/>
                <w:bCs/>
              </w:rPr>
            </w:pPr>
            <w:r>
              <w:rPr>
                <w:rFonts w:asciiTheme="minorHAnsi" w:hAnsiTheme="minorHAnsi" w:cstheme="minorHAnsi"/>
                <w:bCs/>
              </w:rPr>
              <w:t>C</w:t>
            </w:r>
            <w:r w:rsidRPr="00982D82">
              <w:rPr>
                <w:rFonts w:asciiTheme="minorHAnsi" w:hAnsiTheme="minorHAnsi" w:cstheme="minorHAnsi"/>
                <w:bCs/>
              </w:rPr>
              <w:t>onsolidated summary return of inward and outward</w:t>
            </w:r>
            <w:r>
              <w:rPr>
                <w:rFonts w:asciiTheme="minorHAnsi" w:hAnsiTheme="minorHAnsi" w:cstheme="minorHAnsi"/>
                <w:bCs/>
              </w:rPr>
              <w:t xml:space="preserve"> </w:t>
            </w:r>
            <w:r w:rsidRPr="00982D82">
              <w:rPr>
                <w:rFonts w:asciiTheme="minorHAnsi" w:hAnsiTheme="minorHAnsi" w:cstheme="minorHAnsi"/>
                <w:bCs/>
              </w:rPr>
              <w:t>supplies</w:t>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3A918894" w:rsidR="001D6F9D" w:rsidRDefault="001D6F9D" w:rsidP="00F474C8">
      <w:pPr>
        <w:tabs>
          <w:tab w:val="left" w:pos="3039"/>
          <w:tab w:val="left" w:pos="4820"/>
        </w:tabs>
        <w:rPr>
          <w:rFonts w:cstheme="minorHAnsi"/>
          <w:b/>
          <w:sz w:val="32"/>
          <w:lang w:val="en-GB"/>
        </w:rPr>
      </w:pPr>
    </w:p>
    <w:p w14:paraId="7C315E85" w14:textId="77777777" w:rsidR="001E1CA7" w:rsidRDefault="001E1CA7"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8C5F0C7" w14:textId="77777777" w:rsidR="00D9237E" w:rsidRPr="0072359D" w:rsidRDefault="00D9237E" w:rsidP="00D9237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DISCUSION</w:t>
      </w:r>
    </w:p>
    <w:p w14:paraId="5CB2EAF7" w14:textId="77777777" w:rsidR="00D9237E" w:rsidRPr="00580D66" w:rsidRDefault="00D9237E" w:rsidP="00A915BC">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r>
        <w:rPr>
          <w:rFonts w:asciiTheme="minorHAnsi" w:hAnsiTheme="minorHAnsi" w:cstheme="minorHAnsi"/>
          <w:b/>
          <w:bCs/>
          <w:caps/>
          <w:lang w:val="en-IN"/>
        </w:rPr>
        <w:t>VIRTUAL DIGITAL ASSETS</w:t>
      </w:r>
    </w:p>
    <w:p w14:paraId="56ECFC7E" w14:textId="624A9D80" w:rsidR="00D9237E" w:rsidRPr="007154A6" w:rsidRDefault="00D9237E" w:rsidP="00A915BC">
      <w:pPr>
        <w:pStyle w:val="NormalWeb"/>
        <w:spacing w:after="150" w:line="276" w:lineRule="auto"/>
        <w:jc w:val="both"/>
        <w:rPr>
          <w:rFonts w:asciiTheme="minorHAnsi" w:hAnsiTheme="minorHAnsi" w:cstheme="minorHAnsi"/>
          <w:bCs/>
          <w:sz w:val="22"/>
          <w:szCs w:val="22"/>
        </w:rPr>
      </w:pPr>
      <w:r w:rsidRPr="007154A6">
        <w:rPr>
          <w:rFonts w:asciiTheme="minorHAnsi" w:hAnsiTheme="minorHAnsi" w:cstheme="minorHAnsi"/>
          <w:b/>
          <w:bCs/>
          <w:color w:val="000000" w:themeColor="text1"/>
          <w:sz w:val="22"/>
          <w:szCs w:val="22"/>
          <w:shd w:val="clear" w:color="auto" w:fill="FFFFFF"/>
        </w:rPr>
        <w:t>OUR COMMENTS:</w:t>
      </w:r>
      <w:r w:rsidRPr="00A915BC">
        <w:rPr>
          <w:rFonts w:asciiTheme="minorHAnsi" w:hAnsiTheme="minorHAnsi" w:cstheme="minorHAnsi"/>
          <w:b/>
          <w:bCs/>
          <w:color w:val="000000" w:themeColor="text1"/>
          <w:sz w:val="22"/>
          <w:szCs w:val="22"/>
          <w:shd w:val="clear" w:color="auto" w:fill="FFFFFF"/>
        </w:rPr>
        <w:t xml:space="preserve"> </w:t>
      </w:r>
      <w:r w:rsidRPr="007154A6">
        <w:rPr>
          <w:rFonts w:asciiTheme="minorHAnsi" w:hAnsiTheme="minorHAnsi" w:cstheme="minorHAnsi"/>
          <w:bCs/>
          <w:sz w:val="22"/>
          <w:szCs w:val="22"/>
        </w:rPr>
        <w:t>The </w:t>
      </w:r>
      <w:hyperlink r:id="rId28" w:history="1">
        <w:r w:rsidRPr="007154A6">
          <w:rPr>
            <w:rStyle w:val="Hyperlink"/>
            <w:rFonts w:asciiTheme="minorHAnsi" w:hAnsiTheme="minorHAnsi" w:cstheme="minorHAnsi"/>
            <w:bCs/>
            <w:color w:val="auto"/>
            <w:sz w:val="22"/>
            <w:szCs w:val="22"/>
            <w:u w:val="none"/>
          </w:rPr>
          <w:t>Finance Bill, 2022</w:t>
        </w:r>
      </w:hyperlink>
      <w:r w:rsidRPr="007154A6">
        <w:rPr>
          <w:rFonts w:asciiTheme="minorHAnsi" w:hAnsiTheme="minorHAnsi" w:cstheme="minorHAnsi"/>
          <w:bCs/>
          <w:sz w:val="22"/>
          <w:szCs w:val="22"/>
        </w:rPr>
        <w:t> </w:t>
      </w:r>
      <w:r w:rsidR="007154A6">
        <w:rPr>
          <w:rFonts w:asciiTheme="minorHAnsi" w:hAnsiTheme="minorHAnsi" w:cstheme="minorHAnsi"/>
          <w:bCs/>
          <w:sz w:val="22"/>
          <w:szCs w:val="22"/>
        </w:rPr>
        <w:t xml:space="preserve">proposed to </w:t>
      </w:r>
      <w:r w:rsidRPr="007154A6">
        <w:rPr>
          <w:rFonts w:asciiTheme="minorHAnsi" w:hAnsiTheme="minorHAnsi" w:cstheme="minorHAnsi"/>
          <w:bCs/>
          <w:sz w:val="22"/>
          <w:szCs w:val="22"/>
        </w:rPr>
        <w:t>insert a new </w:t>
      </w:r>
      <w:hyperlink r:id="rId29" w:history="1">
        <w:r w:rsidRPr="007154A6">
          <w:rPr>
            <w:rStyle w:val="Hyperlink"/>
            <w:rFonts w:asciiTheme="minorHAnsi" w:hAnsiTheme="minorHAnsi" w:cstheme="minorHAnsi"/>
            <w:bCs/>
            <w:color w:val="auto"/>
            <w:sz w:val="22"/>
            <w:szCs w:val="22"/>
            <w:u w:val="none"/>
          </w:rPr>
          <w:t>section 2(47A)</w:t>
        </w:r>
      </w:hyperlink>
      <w:r w:rsidRPr="007154A6">
        <w:rPr>
          <w:rFonts w:asciiTheme="minorHAnsi" w:hAnsiTheme="minorHAnsi" w:cstheme="minorHAnsi"/>
          <w:bCs/>
          <w:sz w:val="22"/>
          <w:szCs w:val="22"/>
        </w:rPr>
        <w:t> to the </w:t>
      </w:r>
      <w:hyperlink r:id="rId30" w:history="1">
        <w:r w:rsidRPr="007154A6">
          <w:rPr>
            <w:rStyle w:val="Hyperlink"/>
            <w:rFonts w:asciiTheme="minorHAnsi" w:hAnsiTheme="minorHAnsi" w:cstheme="minorHAnsi"/>
            <w:bCs/>
            <w:color w:val="auto"/>
            <w:sz w:val="22"/>
            <w:szCs w:val="22"/>
            <w:u w:val="none"/>
          </w:rPr>
          <w:t>Income Tax Act, 1961.</w:t>
        </w:r>
      </w:hyperlink>
      <w:r w:rsidRPr="007154A6">
        <w:rPr>
          <w:rFonts w:asciiTheme="minorHAnsi" w:hAnsiTheme="minorHAnsi" w:cstheme="minorHAnsi"/>
          <w:bCs/>
          <w:sz w:val="22"/>
          <w:szCs w:val="22"/>
        </w:rPr>
        <w:t>   This section defines the expression ‘virtual digital asset’ as-</w:t>
      </w:r>
    </w:p>
    <w:p w14:paraId="5C9F43CA" w14:textId="77777777" w:rsidR="00D9237E" w:rsidRPr="007154A6" w:rsidRDefault="00D9237E" w:rsidP="00A915BC">
      <w:pPr>
        <w:pStyle w:val="NormalWeb"/>
        <w:numPr>
          <w:ilvl w:val="0"/>
          <w:numId w:val="17"/>
        </w:numPr>
        <w:spacing w:before="0" w:beforeAutospacing="0" w:after="150" w:afterAutospacing="0"/>
        <w:ind w:left="284" w:hanging="284"/>
        <w:jc w:val="both"/>
        <w:rPr>
          <w:rFonts w:asciiTheme="minorHAnsi" w:hAnsiTheme="minorHAnsi" w:cstheme="minorHAnsi"/>
          <w:bCs/>
          <w:sz w:val="22"/>
          <w:szCs w:val="22"/>
        </w:rPr>
      </w:pPr>
      <w:r w:rsidRPr="007154A6">
        <w:rPr>
          <w:rFonts w:asciiTheme="minorHAnsi" w:hAnsiTheme="minorHAnsi" w:cstheme="minorHAnsi"/>
          <w:bCs/>
          <w:sz w:val="22"/>
          <w:szCs w:val="22"/>
        </w:rPr>
        <w:t>any information or code or number or token (not being Indian currency or foreign currency), generated through cryptographic means or otherwise, by whatever name called, providing a digital representation of value exchanged with or without consideration, with the promise or representation of having inherent value, or functions as a store of value or a unit of account including its use in any financial transaction or investment, but not limited to investment scheme; and can be transferred, stored or traded electronically;</w:t>
      </w:r>
    </w:p>
    <w:p w14:paraId="64F88A4D" w14:textId="77777777" w:rsidR="00D9237E" w:rsidRPr="007154A6" w:rsidRDefault="00D9237E" w:rsidP="007154A6">
      <w:pPr>
        <w:pStyle w:val="NormalWeb"/>
        <w:numPr>
          <w:ilvl w:val="0"/>
          <w:numId w:val="17"/>
        </w:numPr>
        <w:spacing w:before="0" w:beforeAutospacing="0" w:after="150" w:afterAutospacing="0"/>
        <w:ind w:left="284"/>
        <w:jc w:val="both"/>
        <w:rPr>
          <w:rFonts w:asciiTheme="minorHAnsi" w:hAnsiTheme="minorHAnsi" w:cstheme="minorHAnsi"/>
          <w:bCs/>
          <w:sz w:val="22"/>
          <w:szCs w:val="22"/>
        </w:rPr>
      </w:pPr>
      <w:r w:rsidRPr="007154A6">
        <w:rPr>
          <w:rFonts w:asciiTheme="minorHAnsi" w:hAnsiTheme="minorHAnsi" w:cstheme="minorHAnsi"/>
          <w:bCs/>
          <w:sz w:val="22"/>
          <w:szCs w:val="22"/>
        </w:rPr>
        <w:t>a non-fungible token or any other token of similar nature, by whatever name called;</w:t>
      </w:r>
    </w:p>
    <w:p w14:paraId="2DDE97B9" w14:textId="77777777" w:rsidR="00D9237E" w:rsidRPr="007154A6" w:rsidRDefault="00D9237E" w:rsidP="007154A6">
      <w:pPr>
        <w:pStyle w:val="NormalWeb"/>
        <w:numPr>
          <w:ilvl w:val="0"/>
          <w:numId w:val="17"/>
        </w:numPr>
        <w:spacing w:before="0" w:beforeAutospacing="0" w:after="150" w:afterAutospacing="0"/>
        <w:ind w:left="284"/>
        <w:jc w:val="both"/>
        <w:rPr>
          <w:rFonts w:asciiTheme="minorHAnsi" w:hAnsiTheme="minorHAnsi" w:cstheme="minorHAnsi"/>
          <w:bCs/>
          <w:sz w:val="22"/>
          <w:szCs w:val="22"/>
        </w:rPr>
      </w:pPr>
      <w:r w:rsidRPr="007154A6">
        <w:rPr>
          <w:rFonts w:asciiTheme="minorHAnsi" w:hAnsiTheme="minorHAnsi" w:cstheme="minorHAnsi"/>
          <w:bCs/>
          <w:sz w:val="22"/>
          <w:szCs w:val="22"/>
        </w:rPr>
        <w:t>any other digital asset, as the Central Government may, by notification in the Official Gazette specify.</w:t>
      </w:r>
    </w:p>
    <w:p w14:paraId="4F6F4F53" w14:textId="1EB56DE6"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Cs/>
          <w:sz w:val="22"/>
          <w:szCs w:val="22"/>
        </w:rPr>
        <w:t>The Central Government by notification in the Official Gazette, exclude any digital asset from the definition of virtual digital asset subject to such conditions as may be specified therein.</w:t>
      </w:r>
    </w:p>
    <w:p w14:paraId="32BF3920" w14:textId="77777777"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
          <w:bCs/>
          <w:sz w:val="22"/>
          <w:szCs w:val="22"/>
        </w:rPr>
        <w:t>Non fungible asset</w:t>
      </w:r>
    </w:p>
    <w:p w14:paraId="6CFF4EC6" w14:textId="77777777"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Cs/>
          <w:sz w:val="22"/>
          <w:szCs w:val="22"/>
        </w:rPr>
        <w:t>Clause (a) of Explanation to </w:t>
      </w:r>
      <w:hyperlink r:id="rId31" w:history="1">
        <w:r w:rsidRPr="007154A6">
          <w:rPr>
            <w:rStyle w:val="Hyperlink"/>
            <w:rFonts w:asciiTheme="minorHAnsi" w:hAnsiTheme="minorHAnsi" w:cstheme="minorHAnsi"/>
            <w:bCs/>
            <w:color w:val="auto"/>
            <w:sz w:val="22"/>
            <w:szCs w:val="22"/>
            <w:u w:val="none"/>
          </w:rPr>
          <w:t>section 2(47A)</w:t>
        </w:r>
      </w:hyperlink>
      <w:r w:rsidRPr="007154A6">
        <w:rPr>
          <w:rFonts w:asciiTheme="minorHAnsi" w:hAnsiTheme="minorHAnsi" w:cstheme="minorHAnsi"/>
          <w:bCs/>
          <w:sz w:val="22"/>
          <w:szCs w:val="22"/>
        </w:rPr>
        <w:t> defines the expression ‘non fungible asset’ as such digital asset as the Central Government may, by notification in the Official Gazette, specify.</w:t>
      </w:r>
    </w:p>
    <w:p w14:paraId="197DED14" w14:textId="77777777"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
          <w:bCs/>
          <w:sz w:val="22"/>
          <w:szCs w:val="22"/>
        </w:rPr>
        <w:t>Currency</w:t>
      </w:r>
    </w:p>
    <w:p w14:paraId="0EFCE884" w14:textId="77777777"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Cs/>
          <w:sz w:val="22"/>
          <w:szCs w:val="22"/>
        </w:rPr>
        <w:t>Clause (b) of Explanation to </w:t>
      </w:r>
      <w:hyperlink r:id="rId32" w:history="1">
        <w:r w:rsidRPr="007154A6">
          <w:rPr>
            <w:rStyle w:val="Hyperlink"/>
            <w:rFonts w:asciiTheme="minorHAnsi" w:hAnsiTheme="minorHAnsi" w:cstheme="minorHAnsi"/>
            <w:bCs/>
            <w:color w:val="auto"/>
            <w:sz w:val="22"/>
            <w:szCs w:val="22"/>
            <w:u w:val="none"/>
          </w:rPr>
          <w:t>section 2(47A)</w:t>
        </w:r>
      </w:hyperlink>
      <w:r w:rsidRPr="007154A6">
        <w:rPr>
          <w:rFonts w:asciiTheme="minorHAnsi" w:hAnsiTheme="minorHAnsi" w:cstheme="minorHAnsi"/>
          <w:bCs/>
          <w:sz w:val="22"/>
          <w:szCs w:val="22"/>
        </w:rPr>
        <w:t> provides that the expressions ‘currency’, ‘foreign currency’ and ‘Indian currency’ shall have the same meanings as respectively assigned to them in </w:t>
      </w:r>
      <w:hyperlink r:id="rId33" w:history="1">
        <w:r w:rsidRPr="007154A6">
          <w:rPr>
            <w:rStyle w:val="Hyperlink"/>
            <w:rFonts w:asciiTheme="minorHAnsi" w:hAnsiTheme="minorHAnsi" w:cstheme="minorHAnsi"/>
            <w:bCs/>
            <w:color w:val="auto"/>
            <w:sz w:val="22"/>
            <w:szCs w:val="22"/>
            <w:u w:val="none"/>
          </w:rPr>
          <w:t>clauses (h), (m) and (q) of section 2</w:t>
        </w:r>
      </w:hyperlink>
      <w:r w:rsidRPr="007154A6">
        <w:rPr>
          <w:rFonts w:asciiTheme="minorHAnsi" w:hAnsiTheme="minorHAnsi" w:cstheme="minorHAnsi"/>
          <w:bCs/>
          <w:sz w:val="22"/>
          <w:szCs w:val="22"/>
        </w:rPr>
        <w:t> of the </w:t>
      </w:r>
      <w:hyperlink r:id="rId34" w:history="1">
        <w:r w:rsidRPr="007154A6">
          <w:rPr>
            <w:rStyle w:val="Hyperlink"/>
            <w:rFonts w:asciiTheme="minorHAnsi" w:hAnsiTheme="minorHAnsi" w:cstheme="minorHAnsi"/>
            <w:bCs/>
            <w:color w:val="auto"/>
            <w:sz w:val="22"/>
            <w:szCs w:val="22"/>
            <w:u w:val="none"/>
          </w:rPr>
          <w:t>Foreign Exchange Management Act, 1999</w:t>
        </w:r>
      </w:hyperlink>
      <w:r w:rsidRPr="007154A6">
        <w:rPr>
          <w:rFonts w:asciiTheme="minorHAnsi" w:hAnsiTheme="minorHAnsi" w:cstheme="minorHAnsi"/>
          <w:bCs/>
          <w:sz w:val="22"/>
          <w:szCs w:val="22"/>
        </w:rPr>
        <w:t> (‘FEMA’ for short).</w:t>
      </w:r>
    </w:p>
    <w:p w14:paraId="1770D809" w14:textId="77777777" w:rsidR="00D9237E" w:rsidRPr="007154A6" w:rsidRDefault="00B410F3" w:rsidP="00A915BC">
      <w:pPr>
        <w:pStyle w:val="NormalWeb"/>
        <w:spacing w:before="0" w:beforeAutospacing="0" w:after="150" w:afterAutospacing="0" w:line="276" w:lineRule="auto"/>
        <w:jc w:val="both"/>
        <w:rPr>
          <w:rFonts w:asciiTheme="minorHAnsi" w:hAnsiTheme="minorHAnsi" w:cstheme="minorHAnsi"/>
          <w:bCs/>
          <w:sz w:val="22"/>
          <w:szCs w:val="22"/>
        </w:rPr>
      </w:pPr>
      <w:hyperlink r:id="rId35" w:history="1">
        <w:r w:rsidR="00D9237E" w:rsidRPr="007154A6">
          <w:rPr>
            <w:rStyle w:val="Hyperlink"/>
            <w:rFonts w:asciiTheme="minorHAnsi" w:hAnsiTheme="minorHAnsi" w:cstheme="minorHAnsi"/>
            <w:bCs/>
            <w:color w:val="auto"/>
            <w:sz w:val="22"/>
            <w:szCs w:val="22"/>
            <w:u w:val="none"/>
          </w:rPr>
          <w:t>Section 2(h)</w:t>
        </w:r>
      </w:hyperlink>
      <w:r w:rsidR="00D9237E" w:rsidRPr="007154A6">
        <w:rPr>
          <w:rFonts w:asciiTheme="minorHAnsi" w:hAnsiTheme="minorHAnsi" w:cstheme="minorHAnsi"/>
          <w:bCs/>
          <w:sz w:val="22"/>
          <w:szCs w:val="22"/>
        </w:rPr>
        <w:t> of </w:t>
      </w:r>
      <w:hyperlink r:id="rId36" w:history="1">
        <w:r w:rsidR="00D9237E" w:rsidRPr="007154A6">
          <w:rPr>
            <w:rStyle w:val="Hyperlink"/>
            <w:rFonts w:asciiTheme="minorHAnsi" w:hAnsiTheme="minorHAnsi" w:cstheme="minorHAnsi"/>
            <w:bCs/>
            <w:color w:val="auto"/>
            <w:sz w:val="22"/>
            <w:szCs w:val="22"/>
            <w:u w:val="none"/>
          </w:rPr>
          <w:t>FEMA</w:t>
        </w:r>
      </w:hyperlink>
      <w:r w:rsidR="00D9237E" w:rsidRPr="007154A6">
        <w:rPr>
          <w:rFonts w:asciiTheme="minorHAnsi" w:hAnsiTheme="minorHAnsi" w:cstheme="minorHAnsi"/>
          <w:bCs/>
          <w:sz w:val="22"/>
          <w:szCs w:val="22"/>
        </w:rPr>
        <w:t xml:space="preserve"> defines the term ‘currency’ as including all currency notes, postal notes, postal orders, money orders, cheques, drafts, travellers cheques, letters of credit, bills of exchange and promissory notes, credit cards </w:t>
      </w:r>
      <w:r w:rsidR="00D9237E" w:rsidRPr="007154A6">
        <w:rPr>
          <w:rFonts w:asciiTheme="minorHAnsi" w:hAnsiTheme="minorHAnsi" w:cstheme="minorHAnsi"/>
          <w:bCs/>
          <w:sz w:val="22"/>
          <w:szCs w:val="22"/>
        </w:rPr>
        <w:t>or such other similar instruments, as may be notified by the Reserve Bank.</w:t>
      </w:r>
    </w:p>
    <w:p w14:paraId="5F1CA111" w14:textId="282632E6" w:rsidR="00D9237E" w:rsidRPr="007154A6" w:rsidRDefault="00B410F3" w:rsidP="00A915BC">
      <w:pPr>
        <w:pStyle w:val="NormalWeb"/>
        <w:spacing w:before="0" w:beforeAutospacing="0" w:after="150" w:afterAutospacing="0" w:line="276" w:lineRule="auto"/>
        <w:jc w:val="both"/>
        <w:rPr>
          <w:rFonts w:asciiTheme="minorHAnsi" w:hAnsiTheme="minorHAnsi" w:cstheme="minorHAnsi"/>
          <w:bCs/>
          <w:sz w:val="22"/>
          <w:szCs w:val="22"/>
        </w:rPr>
      </w:pPr>
      <w:hyperlink r:id="rId37" w:history="1">
        <w:r w:rsidR="00D9237E" w:rsidRPr="007154A6">
          <w:rPr>
            <w:rStyle w:val="Hyperlink"/>
            <w:rFonts w:asciiTheme="minorHAnsi" w:hAnsiTheme="minorHAnsi" w:cstheme="minorHAnsi"/>
            <w:bCs/>
            <w:color w:val="auto"/>
            <w:sz w:val="22"/>
            <w:szCs w:val="22"/>
            <w:u w:val="none"/>
          </w:rPr>
          <w:t>Section 2(m)</w:t>
        </w:r>
      </w:hyperlink>
      <w:r w:rsidR="00D9237E" w:rsidRPr="007154A6">
        <w:rPr>
          <w:rFonts w:asciiTheme="minorHAnsi" w:hAnsiTheme="minorHAnsi" w:cstheme="minorHAnsi"/>
          <w:bCs/>
          <w:sz w:val="22"/>
          <w:szCs w:val="22"/>
        </w:rPr>
        <w:t> of </w:t>
      </w:r>
      <w:hyperlink r:id="rId38" w:history="1">
        <w:r w:rsidR="00D9237E" w:rsidRPr="007154A6">
          <w:rPr>
            <w:rStyle w:val="Hyperlink"/>
            <w:rFonts w:asciiTheme="minorHAnsi" w:hAnsiTheme="minorHAnsi" w:cstheme="minorHAnsi"/>
            <w:bCs/>
            <w:color w:val="auto"/>
            <w:sz w:val="22"/>
            <w:szCs w:val="22"/>
            <w:u w:val="none"/>
          </w:rPr>
          <w:t>FEMA</w:t>
        </w:r>
      </w:hyperlink>
      <w:r w:rsidR="00D9237E" w:rsidRPr="007154A6">
        <w:rPr>
          <w:rFonts w:asciiTheme="minorHAnsi" w:hAnsiTheme="minorHAnsi" w:cstheme="minorHAnsi"/>
          <w:bCs/>
          <w:sz w:val="22"/>
          <w:szCs w:val="22"/>
        </w:rPr>
        <w:t> defines the expression ‘foreign currency’ as any currency other than Indian currency.</w:t>
      </w:r>
    </w:p>
    <w:p w14:paraId="685BF42C" w14:textId="77777777" w:rsidR="00D9237E" w:rsidRPr="007154A6" w:rsidRDefault="00B410F3" w:rsidP="00A915BC">
      <w:pPr>
        <w:pStyle w:val="NormalWeb"/>
        <w:spacing w:before="0" w:beforeAutospacing="0" w:after="150" w:afterAutospacing="0" w:line="276" w:lineRule="auto"/>
        <w:jc w:val="both"/>
        <w:rPr>
          <w:rFonts w:asciiTheme="minorHAnsi" w:hAnsiTheme="minorHAnsi" w:cstheme="minorHAnsi"/>
          <w:bCs/>
          <w:sz w:val="22"/>
          <w:szCs w:val="22"/>
        </w:rPr>
      </w:pPr>
      <w:hyperlink r:id="rId39" w:history="1">
        <w:r w:rsidR="00D9237E" w:rsidRPr="007154A6">
          <w:rPr>
            <w:rStyle w:val="Hyperlink"/>
            <w:rFonts w:asciiTheme="minorHAnsi" w:hAnsiTheme="minorHAnsi" w:cstheme="minorHAnsi"/>
            <w:bCs/>
            <w:color w:val="auto"/>
            <w:sz w:val="22"/>
            <w:szCs w:val="22"/>
            <w:u w:val="none"/>
          </w:rPr>
          <w:t>Section 2(q)</w:t>
        </w:r>
      </w:hyperlink>
      <w:r w:rsidR="00D9237E" w:rsidRPr="007154A6">
        <w:rPr>
          <w:rFonts w:asciiTheme="minorHAnsi" w:hAnsiTheme="minorHAnsi" w:cstheme="minorHAnsi"/>
          <w:bCs/>
          <w:sz w:val="22"/>
          <w:szCs w:val="22"/>
        </w:rPr>
        <w:t> of </w:t>
      </w:r>
      <w:hyperlink r:id="rId40" w:history="1">
        <w:r w:rsidR="00D9237E" w:rsidRPr="007154A6">
          <w:rPr>
            <w:rStyle w:val="Hyperlink"/>
            <w:rFonts w:asciiTheme="minorHAnsi" w:hAnsiTheme="minorHAnsi" w:cstheme="minorHAnsi"/>
            <w:bCs/>
            <w:color w:val="auto"/>
            <w:sz w:val="22"/>
            <w:szCs w:val="22"/>
            <w:u w:val="none"/>
          </w:rPr>
          <w:t>FEMA</w:t>
        </w:r>
      </w:hyperlink>
      <w:r w:rsidR="00D9237E" w:rsidRPr="007154A6">
        <w:rPr>
          <w:rFonts w:asciiTheme="minorHAnsi" w:hAnsiTheme="minorHAnsi" w:cstheme="minorHAnsi"/>
          <w:bCs/>
          <w:sz w:val="22"/>
          <w:szCs w:val="22"/>
        </w:rPr>
        <w:t> defines the expression ‘Indian currency’ as currency which is expressed or drawn in Indian rupees but does not include special bank notes and special one rupee notes issued under section 28A of the Reserve Bank of India Act, 1934.</w:t>
      </w:r>
    </w:p>
    <w:p w14:paraId="2AB32483" w14:textId="77777777"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
          <w:bCs/>
          <w:sz w:val="22"/>
          <w:szCs w:val="22"/>
        </w:rPr>
        <w:t>Taxation of virtual digital assets</w:t>
      </w:r>
    </w:p>
    <w:p w14:paraId="358C77FA" w14:textId="63385E5C" w:rsidR="00D9237E" w:rsidRPr="007154A6" w:rsidRDefault="00D9237E" w:rsidP="00A915BC">
      <w:pPr>
        <w:pStyle w:val="NormalWeb"/>
        <w:spacing w:before="0" w:beforeAutospacing="0" w:after="150" w:afterAutospacing="0" w:line="276" w:lineRule="auto"/>
        <w:jc w:val="both"/>
        <w:rPr>
          <w:rFonts w:asciiTheme="minorHAnsi" w:hAnsiTheme="minorHAnsi" w:cstheme="minorHAnsi"/>
          <w:bCs/>
          <w:sz w:val="22"/>
          <w:szCs w:val="22"/>
        </w:rPr>
      </w:pPr>
      <w:r w:rsidRPr="007154A6">
        <w:rPr>
          <w:rFonts w:asciiTheme="minorHAnsi" w:hAnsiTheme="minorHAnsi" w:cstheme="minorHAnsi"/>
          <w:bCs/>
          <w:sz w:val="22"/>
          <w:szCs w:val="22"/>
        </w:rPr>
        <w:t xml:space="preserve">The </w:t>
      </w:r>
      <w:r w:rsidR="007154A6">
        <w:rPr>
          <w:rFonts w:asciiTheme="minorHAnsi" w:hAnsiTheme="minorHAnsi" w:cstheme="minorHAnsi"/>
          <w:bCs/>
          <w:sz w:val="22"/>
          <w:szCs w:val="22"/>
        </w:rPr>
        <w:t xml:space="preserve">Finance </w:t>
      </w:r>
      <w:r w:rsidRPr="007154A6">
        <w:rPr>
          <w:rFonts w:asciiTheme="minorHAnsi" w:hAnsiTheme="minorHAnsi" w:cstheme="minorHAnsi"/>
          <w:bCs/>
          <w:sz w:val="22"/>
          <w:szCs w:val="22"/>
        </w:rPr>
        <w:t>Bill inserted new section 115BBH for the purpose of taxing the virtual digital assets.  This will come into effect from 01.04.2023.  Section 115BBH(1) provides that where the total income of an assessee includes any income from the transfer of any virtual digital asset, the income-tax payable shall be the aggregate of-</w:t>
      </w:r>
    </w:p>
    <w:p w14:paraId="68E3891C" w14:textId="77777777" w:rsidR="00D9237E" w:rsidRPr="007154A6" w:rsidRDefault="00D9237E" w:rsidP="00A915BC">
      <w:pPr>
        <w:pStyle w:val="NormalWeb"/>
        <w:numPr>
          <w:ilvl w:val="0"/>
          <w:numId w:val="16"/>
        </w:numPr>
        <w:tabs>
          <w:tab w:val="clear" w:pos="720"/>
        </w:tabs>
        <w:spacing w:before="0" w:beforeAutospacing="0" w:after="150" w:afterAutospacing="0" w:line="276" w:lineRule="auto"/>
        <w:ind w:left="426" w:hanging="294"/>
        <w:jc w:val="both"/>
        <w:rPr>
          <w:rFonts w:asciiTheme="minorHAnsi" w:hAnsiTheme="minorHAnsi" w:cstheme="minorHAnsi"/>
          <w:bCs/>
          <w:sz w:val="22"/>
          <w:szCs w:val="22"/>
        </w:rPr>
      </w:pPr>
      <w:r w:rsidRPr="007154A6">
        <w:rPr>
          <w:rFonts w:asciiTheme="minorHAnsi" w:hAnsiTheme="minorHAnsi" w:cstheme="minorHAnsi"/>
          <w:bCs/>
          <w:sz w:val="22"/>
          <w:szCs w:val="22"/>
        </w:rPr>
        <w:t>the amount of income-tax calculated on the income from transfer of such virtual digital asset at the rate of 30%; and</w:t>
      </w:r>
    </w:p>
    <w:p w14:paraId="7C0FE876" w14:textId="77777777" w:rsidR="00D9237E" w:rsidRPr="007154A6" w:rsidRDefault="00D9237E" w:rsidP="00A915BC">
      <w:pPr>
        <w:pStyle w:val="NormalWeb"/>
        <w:numPr>
          <w:ilvl w:val="0"/>
          <w:numId w:val="16"/>
        </w:numPr>
        <w:tabs>
          <w:tab w:val="clear" w:pos="720"/>
        </w:tabs>
        <w:spacing w:before="0" w:beforeAutospacing="0" w:after="150" w:afterAutospacing="0" w:line="276" w:lineRule="auto"/>
        <w:ind w:left="426" w:hanging="294"/>
        <w:jc w:val="both"/>
        <w:rPr>
          <w:rFonts w:asciiTheme="minorHAnsi" w:hAnsiTheme="minorHAnsi" w:cstheme="minorHAnsi"/>
          <w:bCs/>
          <w:sz w:val="22"/>
          <w:szCs w:val="22"/>
        </w:rPr>
      </w:pPr>
      <w:r w:rsidRPr="007154A6">
        <w:rPr>
          <w:rFonts w:asciiTheme="minorHAnsi" w:hAnsiTheme="minorHAnsi" w:cstheme="minorHAnsi"/>
          <w:bCs/>
          <w:sz w:val="22"/>
          <w:szCs w:val="22"/>
        </w:rPr>
        <w:t>the amount of income-tax with which the assessee would have been chargeable, had the total income of the assessee been reduced by the income referred to above.</w:t>
      </w:r>
    </w:p>
    <w:p w14:paraId="0955E949" w14:textId="77777777" w:rsidR="00D9237E" w:rsidRPr="007154A6" w:rsidRDefault="00D9237E" w:rsidP="00A915BC">
      <w:pPr>
        <w:pStyle w:val="NormalWeb"/>
        <w:spacing w:before="0" w:beforeAutospacing="0" w:after="0" w:afterAutospacing="0" w:line="276" w:lineRule="auto"/>
        <w:jc w:val="both"/>
        <w:rPr>
          <w:rFonts w:asciiTheme="minorHAnsi" w:hAnsiTheme="minorHAnsi" w:cstheme="minorHAnsi"/>
          <w:bCs/>
          <w:sz w:val="22"/>
          <w:szCs w:val="22"/>
        </w:rPr>
      </w:pPr>
      <w:r w:rsidRPr="007154A6">
        <w:rPr>
          <w:rFonts w:asciiTheme="minorHAnsi" w:hAnsiTheme="minorHAnsi" w:cstheme="minorHAnsi"/>
          <w:b/>
          <w:bCs/>
          <w:sz w:val="22"/>
          <w:szCs w:val="22"/>
        </w:rPr>
        <w:t>Deduction</w:t>
      </w:r>
    </w:p>
    <w:p w14:paraId="3FE35715" w14:textId="07E8AB0A" w:rsidR="00D9237E" w:rsidRDefault="00D9237E" w:rsidP="007154A6">
      <w:pPr>
        <w:pStyle w:val="NormalWeb"/>
        <w:spacing w:before="0" w:beforeAutospacing="0" w:after="0" w:afterAutospacing="0" w:line="276" w:lineRule="auto"/>
        <w:jc w:val="both"/>
        <w:rPr>
          <w:rFonts w:asciiTheme="minorHAnsi" w:hAnsiTheme="minorHAnsi" w:cstheme="minorHAnsi"/>
          <w:bCs/>
          <w:sz w:val="22"/>
          <w:szCs w:val="22"/>
        </w:rPr>
      </w:pPr>
      <w:r w:rsidRPr="007154A6">
        <w:rPr>
          <w:rFonts w:asciiTheme="minorHAnsi" w:hAnsiTheme="minorHAnsi" w:cstheme="minorHAnsi"/>
          <w:bCs/>
          <w:sz w:val="22"/>
          <w:szCs w:val="22"/>
        </w:rPr>
        <w:t>There will be no deduction in respect of any expenditure (other than cost of acquisition) or allowance or set off of any loss shall be allowed to the assessee under any provision of this Act in computing the income.</w:t>
      </w:r>
    </w:p>
    <w:p w14:paraId="03F65E67" w14:textId="77777777" w:rsidR="007154A6" w:rsidRPr="007154A6" w:rsidRDefault="007154A6" w:rsidP="00A915BC">
      <w:pPr>
        <w:pStyle w:val="NormalWeb"/>
        <w:spacing w:before="0" w:beforeAutospacing="0" w:after="0" w:afterAutospacing="0" w:line="276" w:lineRule="auto"/>
        <w:jc w:val="both"/>
        <w:rPr>
          <w:rFonts w:asciiTheme="minorHAnsi" w:hAnsiTheme="minorHAnsi" w:cstheme="minorHAnsi"/>
          <w:bCs/>
          <w:sz w:val="22"/>
          <w:szCs w:val="22"/>
        </w:rPr>
      </w:pPr>
    </w:p>
    <w:p w14:paraId="0F909800" w14:textId="77777777" w:rsidR="00D9237E" w:rsidRPr="007154A6" w:rsidRDefault="00D9237E" w:rsidP="00A915BC">
      <w:pPr>
        <w:pStyle w:val="NormalWeb"/>
        <w:spacing w:before="0" w:beforeAutospacing="0" w:after="0" w:afterAutospacing="0" w:line="276" w:lineRule="auto"/>
        <w:jc w:val="both"/>
        <w:rPr>
          <w:rFonts w:asciiTheme="minorHAnsi" w:hAnsiTheme="minorHAnsi" w:cstheme="minorHAnsi"/>
          <w:bCs/>
          <w:sz w:val="22"/>
          <w:szCs w:val="22"/>
        </w:rPr>
      </w:pPr>
      <w:r w:rsidRPr="007154A6">
        <w:rPr>
          <w:rFonts w:asciiTheme="minorHAnsi" w:hAnsiTheme="minorHAnsi" w:cstheme="minorHAnsi"/>
          <w:b/>
          <w:bCs/>
          <w:sz w:val="22"/>
          <w:szCs w:val="22"/>
        </w:rPr>
        <w:t>Set off</w:t>
      </w:r>
    </w:p>
    <w:p w14:paraId="3923E389" w14:textId="61C3A6C2" w:rsidR="00D9237E" w:rsidRDefault="00D9237E" w:rsidP="007154A6">
      <w:pPr>
        <w:pStyle w:val="NormalWeb"/>
        <w:spacing w:before="0" w:beforeAutospacing="0" w:after="0" w:afterAutospacing="0" w:line="276" w:lineRule="auto"/>
        <w:jc w:val="both"/>
        <w:rPr>
          <w:rFonts w:asciiTheme="minorHAnsi" w:hAnsiTheme="minorHAnsi" w:cstheme="minorHAnsi"/>
          <w:bCs/>
          <w:sz w:val="22"/>
          <w:szCs w:val="22"/>
        </w:rPr>
      </w:pPr>
      <w:r w:rsidRPr="007154A6">
        <w:rPr>
          <w:rFonts w:asciiTheme="minorHAnsi" w:hAnsiTheme="minorHAnsi" w:cstheme="minorHAnsi"/>
          <w:bCs/>
          <w:sz w:val="22"/>
          <w:szCs w:val="22"/>
        </w:rPr>
        <w:t>No set off of loss from transfer of the virtual digital asset computed shall be allowed against income computed under any other provision of this Act to the assessee and such loss shall not be allowed to be carried forward to succeeding assessment years.</w:t>
      </w:r>
    </w:p>
    <w:p w14:paraId="29E1481B" w14:textId="77777777" w:rsidR="007154A6" w:rsidRPr="007154A6" w:rsidRDefault="007154A6" w:rsidP="00A915BC">
      <w:pPr>
        <w:pStyle w:val="NormalWeb"/>
        <w:spacing w:before="0" w:beforeAutospacing="0" w:after="0" w:afterAutospacing="0" w:line="276" w:lineRule="auto"/>
        <w:jc w:val="both"/>
        <w:rPr>
          <w:rFonts w:asciiTheme="minorHAnsi" w:hAnsiTheme="minorHAnsi" w:cstheme="minorHAnsi"/>
          <w:bCs/>
          <w:sz w:val="22"/>
          <w:szCs w:val="22"/>
        </w:rPr>
      </w:pPr>
    </w:p>
    <w:p w14:paraId="30DCC6B4" w14:textId="77777777" w:rsidR="00D9237E" w:rsidRPr="007154A6" w:rsidRDefault="00D9237E" w:rsidP="00A915BC">
      <w:pPr>
        <w:pStyle w:val="NormalWeb"/>
        <w:spacing w:before="0" w:beforeAutospacing="0" w:after="0" w:afterAutospacing="0" w:line="276" w:lineRule="auto"/>
        <w:jc w:val="both"/>
        <w:rPr>
          <w:rFonts w:asciiTheme="minorHAnsi" w:hAnsiTheme="minorHAnsi" w:cstheme="minorHAnsi"/>
          <w:bCs/>
          <w:sz w:val="22"/>
          <w:szCs w:val="22"/>
        </w:rPr>
      </w:pPr>
      <w:r w:rsidRPr="007154A6">
        <w:rPr>
          <w:rFonts w:asciiTheme="minorHAnsi" w:hAnsiTheme="minorHAnsi" w:cstheme="minorHAnsi"/>
          <w:b/>
          <w:bCs/>
          <w:sz w:val="22"/>
          <w:szCs w:val="22"/>
        </w:rPr>
        <w:t>TDS</w:t>
      </w:r>
    </w:p>
    <w:p w14:paraId="1FB771B7" w14:textId="20BFA941" w:rsidR="00B24A8E" w:rsidRDefault="00D9237E" w:rsidP="007154A6">
      <w:pPr>
        <w:pStyle w:val="Default"/>
        <w:spacing w:line="276" w:lineRule="auto"/>
        <w:jc w:val="both"/>
        <w:rPr>
          <w:rFonts w:asciiTheme="minorHAnsi" w:hAnsiTheme="minorHAnsi" w:cstheme="minorHAnsi"/>
          <w:b/>
          <w:bCs/>
          <w:sz w:val="22"/>
          <w:szCs w:val="22"/>
          <w:shd w:val="clear" w:color="auto" w:fill="FFFFFF"/>
        </w:rPr>
        <w:sectPr w:rsidR="00B24A8E" w:rsidSect="009E09F1">
          <w:headerReference w:type="default" r:id="rId41"/>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r w:rsidRPr="007154A6">
        <w:rPr>
          <w:rFonts w:asciiTheme="minorHAnsi" w:hAnsiTheme="minorHAnsi" w:cstheme="minorHAnsi"/>
          <w:bCs/>
          <w:color w:val="auto"/>
          <w:sz w:val="22"/>
          <w:szCs w:val="22"/>
          <w:lang w:val="en-IN" w:eastAsia="en-IN"/>
        </w:rPr>
        <w:t>The Bill inserted a new section 194S for the purpose of deduction of tax at source on the payment of virtual digital asset</w:t>
      </w:r>
      <w:r w:rsidRPr="007154A6">
        <w:rPr>
          <w:rFonts w:asciiTheme="minorHAnsi" w:hAnsiTheme="minorHAnsi" w:cstheme="minorHAnsi"/>
          <w:bCs/>
          <w:sz w:val="22"/>
          <w:szCs w:val="22"/>
        </w:rPr>
        <w:t>.</w:t>
      </w:r>
    </w:p>
    <w:p w14:paraId="002D4FEE" w14:textId="738E2ADD" w:rsidR="00954B32" w:rsidRPr="0072359D" w:rsidRDefault="00D9237E"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w:t>
      </w:r>
      <w:r w:rsidR="007154A6">
        <w:rPr>
          <w:b/>
          <w:bCs/>
          <w:noProof/>
          <w:color w:val="FFFFFF" w:themeColor="background1"/>
          <w:sz w:val="22"/>
          <w:szCs w:val="22"/>
          <w:u w:val="none"/>
          <w:lang w:val="en-US"/>
        </w:rPr>
        <w:t xml:space="preserve"> </w:t>
      </w:r>
      <w:r>
        <w:rPr>
          <w:b/>
          <w:bCs/>
          <w:noProof/>
          <w:color w:val="FFFFFF" w:themeColor="background1"/>
          <w:sz w:val="22"/>
          <w:szCs w:val="22"/>
          <w:u w:val="none"/>
          <w:lang w:val="en-US"/>
        </w:rPr>
        <w:t>LAW</w:t>
      </w:r>
    </w:p>
    <w:p w14:paraId="071794B6" w14:textId="28E4B50E" w:rsidR="00A343B6" w:rsidRPr="00D9237E" w:rsidRDefault="00D9237E" w:rsidP="00BB74B5">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lang w:val="en-IN"/>
        </w:rPr>
      </w:pPr>
      <w:r w:rsidRPr="00D9237E">
        <w:rPr>
          <w:rFonts w:asciiTheme="minorHAnsi" w:hAnsiTheme="minorHAnsi" w:cstheme="minorHAnsi"/>
          <w:b/>
          <w:bCs/>
          <w:lang w:val="en-IN"/>
        </w:rPr>
        <w:t>IGST NOT PAYABLE ON RESIDENTIAL DWELLING RENTED FOR THE PURPOSE HOSTEL</w:t>
      </w:r>
      <w:r w:rsidR="007154A6">
        <w:rPr>
          <w:rFonts w:asciiTheme="minorHAnsi" w:hAnsiTheme="minorHAnsi" w:cstheme="minorHAnsi"/>
          <w:b/>
          <w:bCs/>
          <w:lang w:val="en-IN"/>
        </w:rPr>
        <w:t xml:space="preserve">: </w:t>
      </w:r>
      <w:r w:rsidR="007154A6" w:rsidRPr="007154A6">
        <w:rPr>
          <w:rFonts w:asciiTheme="minorHAnsi" w:hAnsiTheme="minorHAnsi" w:cstheme="minorHAnsi"/>
          <w:b/>
          <w:bCs/>
          <w:lang w:val="en-IN"/>
        </w:rPr>
        <w:t>KARNATAKA HIGH COURT</w:t>
      </w:r>
    </w:p>
    <w:p w14:paraId="74A41FD5" w14:textId="205F9342" w:rsidR="00371BE7" w:rsidRPr="00D9237E" w:rsidRDefault="00D9237E" w:rsidP="00D9237E">
      <w:pPr>
        <w:pStyle w:val="NormalWeb"/>
        <w:spacing w:after="150" w:line="276" w:lineRule="auto"/>
        <w:jc w:val="both"/>
        <w:rPr>
          <w:rFonts w:asciiTheme="minorHAnsi" w:hAnsiTheme="minorHAnsi" w:cstheme="minorHAnsi"/>
          <w:bCs/>
          <w:sz w:val="22"/>
          <w:szCs w:val="22"/>
          <w:lang w:val="en-US"/>
        </w:rPr>
      </w:pPr>
      <w:r>
        <w:rPr>
          <w:rFonts w:asciiTheme="minorHAnsi" w:hAnsiTheme="minorHAnsi" w:cstheme="minorHAnsi"/>
          <w:b/>
          <w:bCs/>
          <w:sz w:val="22"/>
          <w:szCs w:val="22"/>
        </w:rPr>
        <w:t>Brief</w:t>
      </w:r>
      <w:r w:rsidR="00AC51E6">
        <w:rPr>
          <w:rFonts w:asciiTheme="minorHAnsi" w:hAnsiTheme="minorHAnsi" w:cstheme="minorHAnsi"/>
          <w:b/>
          <w:bCs/>
          <w:sz w:val="22"/>
          <w:szCs w:val="22"/>
        </w:rPr>
        <w:t>:</w:t>
      </w:r>
      <w:r w:rsidR="00FE08EB">
        <w:rPr>
          <w:rFonts w:asciiTheme="minorHAnsi" w:hAnsiTheme="minorHAnsi" w:cstheme="minorHAnsi"/>
          <w:bCs/>
        </w:rPr>
        <w:t xml:space="preserve"> </w:t>
      </w:r>
      <w:r w:rsidRPr="00D9237E">
        <w:rPr>
          <w:rFonts w:asciiTheme="minorHAnsi" w:hAnsiTheme="minorHAnsi" w:cstheme="minorHAnsi"/>
          <w:bCs/>
          <w:sz w:val="22"/>
          <w:szCs w:val="22"/>
          <w:lang w:val="en-US"/>
        </w:rPr>
        <w:t>The Hon’ble Karnataka High Court in </w:t>
      </w:r>
      <w:r w:rsidRPr="00D9237E">
        <w:rPr>
          <w:rFonts w:asciiTheme="minorHAnsi" w:hAnsiTheme="minorHAnsi" w:cstheme="minorHAnsi"/>
          <w:b/>
          <w:bCs/>
          <w:sz w:val="22"/>
          <w:szCs w:val="22"/>
          <w:lang w:val="en-US"/>
        </w:rPr>
        <w:t>TAGHAR VASUDEVA AMBRISH VERSUS APPELLATE AUTHORITY FOR ADVANCE RULING, KARNATAKA, COMMISSIONER OF CENTRAL TAX BANGALORE, ASSISTANT COMMISSIONER OF COMMERCIAL TAXES LGSTO-90, BENGALURU  [2022 (2) TMI 780 - KARNATAKA HIGH COURT]</w:t>
      </w:r>
      <w:r w:rsidRPr="00D9237E">
        <w:rPr>
          <w:rFonts w:asciiTheme="minorHAnsi" w:hAnsiTheme="minorHAnsi" w:cstheme="minorHAnsi"/>
          <w:bCs/>
          <w:sz w:val="22"/>
          <w:szCs w:val="22"/>
          <w:lang w:val="en-US"/>
        </w:rPr>
        <w:t> quashed the order passed by the AAAR, denying exemption to the assessee on the service of renting of property used for the purpose of a hostel for the students and working women. Held that, such service will fall within the purview of residential dwelling and is used for residential purposes. Thus, exempted from payment of Integrated Goods and Services Tax (</w:t>
      </w:r>
      <w:r w:rsidRPr="00D9237E">
        <w:rPr>
          <w:rFonts w:asciiTheme="minorHAnsi" w:hAnsiTheme="minorHAnsi" w:cstheme="minorHAnsi"/>
          <w:b/>
          <w:bCs/>
          <w:sz w:val="22"/>
          <w:szCs w:val="22"/>
          <w:lang w:val="en-US"/>
        </w:rPr>
        <w:t>“IGST”</w:t>
      </w:r>
      <w:r w:rsidRPr="00D9237E">
        <w:rPr>
          <w:rFonts w:asciiTheme="minorHAnsi" w:hAnsiTheme="minorHAnsi" w:cstheme="minorHAnsi"/>
          <w:bCs/>
          <w:sz w:val="22"/>
          <w:szCs w:val="22"/>
          <w:lang w:val="en-US"/>
        </w:rPr>
        <w:t>).</w:t>
      </w:r>
    </w:p>
    <w:p w14:paraId="0FDB079C" w14:textId="5C7B6523" w:rsidR="00D9237E" w:rsidRPr="00D9237E" w:rsidRDefault="007154A6" w:rsidP="00D9237E">
      <w:pPr>
        <w:pStyle w:val="NormalWeb"/>
        <w:spacing w:after="150" w:line="276" w:lineRule="auto"/>
        <w:jc w:val="both"/>
        <w:rPr>
          <w:rFonts w:asciiTheme="minorHAnsi" w:hAnsiTheme="minorHAnsi" w:cstheme="minorHAnsi"/>
          <w:bCs/>
          <w:sz w:val="22"/>
          <w:szCs w:val="22"/>
        </w:rPr>
      </w:pPr>
      <w:r>
        <w:rPr>
          <w:rFonts w:asciiTheme="minorHAnsi" w:hAnsiTheme="minorHAnsi" w:cstheme="minorHAnsi"/>
          <w:b/>
          <w:sz w:val="22"/>
          <w:szCs w:val="22"/>
          <w:lang w:val="en-US"/>
        </w:rPr>
        <w:t>Our Comments</w:t>
      </w:r>
      <w:r w:rsidR="00D9237E" w:rsidRPr="00D9237E">
        <w:rPr>
          <w:rFonts w:asciiTheme="minorHAnsi" w:hAnsiTheme="minorHAnsi" w:cstheme="minorHAnsi"/>
          <w:b/>
          <w:sz w:val="22"/>
          <w:szCs w:val="22"/>
          <w:lang w:val="en-US"/>
        </w:rPr>
        <w:t>:</w:t>
      </w:r>
      <w:r w:rsidR="00D9237E" w:rsidRPr="00D9237E">
        <w:rPr>
          <w:rFonts w:ascii="Arial" w:hAnsi="Arial" w:cs="Arial"/>
          <w:color w:val="000000"/>
          <w:sz w:val="22"/>
          <w:szCs w:val="22"/>
        </w:rPr>
        <w:t xml:space="preserve"> </w:t>
      </w:r>
      <w:r w:rsidR="00D9237E" w:rsidRPr="00D9237E">
        <w:rPr>
          <w:rFonts w:asciiTheme="minorHAnsi" w:hAnsiTheme="minorHAnsi" w:cstheme="minorHAnsi"/>
          <w:bCs/>
          <w:sz w:val="22"/>
          <w:szCs w:val="22"/>
        </w:rPr>
        <w:t>The Hon’ble Karnataka High Court in </w:t>
      </w:r>
      <w:r w:rsidR="00D9237E" w:rsidRPr="00D9237E">
        <w:rPr>
          <w:rFonts w:asciiTheme="minorHAnsi" w:hAnsiTheme="minorHAnsi" w:cstheme="minorHAnsi"/>
          <w:b/>
          <w:bCs/>
          <w:sz w:val="22"/>
          <w:szCs w:val="22"/>
        </w:rPr>
        <w:t>TAGHAR VASUDEVA AMBRISH VERSUS APPELLATE AUTHORITY FOR ADVANCE RULING, KARNATAKA, COMMISSIONER OF CENTRAL TAX BANGALORE, ASSISTANT COMMISSIONER OF COMMERCIAL TAXES LGSTO-90, BENGALURU  [2022 (2) TMI 780 - KARNATAKA HIGH COURT]</w:t>
      </w:r>
      <w:r w:rsidR="00D9237E" w:rsidRPr="00D9237E">
        <w:rPr>
          <w:rFonts w:asciiTheme="minorHAnsi" w:hAnsiTheme="minorHAnsi" w:cstheme="minorHAnsi"/>
          <w:bCs/>
          <w:sz w:val="22"/>
          <w:szCs w:val="22"/>
        </w:rPr>
        <w:t> </w:t>
      </w:r>
      <w:r w:rsidR="00D9237E" w:rsidRPr="00D9237E">
        <w:rPr>
          <w:rFonts w:asciiTheme="minorHAnsi" w:hAnsiTheme="minorHAnsi" w:cstheme="minorHAnsi"/>
          <w:b/>
          <w:bCs/>
          <w:sz w:val="22"/>
          <w:szCs w:val="22"/>
        </w:rPr>
        <w:t> </w:t>
      </w:r>
      <w:r w:rsidR="00D9237E" w:rsidRPr="00D9237E">
        <w:rPr>
          <w:rFonts w:asciiTheme="minorHAnsi" w:hAnsiTheme="minorHAnsi" w:cstheme="minorHAnsi"/>
          <w:bCs/>
          <w:sz w:val="22"/>
          <w:szCs w:val="22"/>
        </w:rPr>
        <w:t>held as under:</w:t>
      </w:r>
    </w:p>
    <w:p w14:paraId="03967D79" w14:textId="368C26A6" w:rsidR="007154A6" w:rsidRPr="007154A6" w:rsidRDefault="00D9237E" w:rsidP="00A915BC">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Analysed Entry 13 of the Exemption Notification and noted that it provides exemption of Integrated Goods and Services Tax (</w:t>
      </w:r>
      <w:r w:rsidRPr="00D9237E">
        <w:rPr>
          <w:rFonts w:asciiTheme="minorHAnsi" w:hAnsiTheme="minorHAnsi" w:cstheme="minorHAnsi"/>
          <w:b/>
          <w:bCs/>
          <w:sz w:val="22"/>
          <w:szCs w:val="22"/>
        </w:rPr>
        <w:t>“IGST”</w:t>
      </w:r>
      <w:r w:rsidRPr="00D9237E">
        <w:rPr>
          <w:rFonts w:asciiTheme="minorHAnsi" w:hAnsiTheme="minorHAnsi" w:cstheme="minorHAnsi"/>
          <w:bCs/>
          <w:sz w:val="22"/>
          <w:szCs w:val="22"/>
        </w:rPr>
        <w:t>) in respect of 'services by way of renting of residential dwelling by way of use as residence', but the expression 'residential dwelling' has not been</w:t>
      </w:r>
      <w:r w:rsidR="007154A6">
        <w:rPr>
          <w:rFonts w:asciiTheme="minorHAnsi" w:hAnsiTheme="minorHAnsi" w:cstheme="minorHAnsi"/>
          <w:bCs/>
          <w:sz w:val="22"/>
          <w:szCs w:val="22"/>
        </w:rPr>
        <w:t xml:space="preserve"> </w:t>
      </w:r>
      <w:r w:rsidRPr="00D9237E">
        <w:rPr>
          <w:rFonts w:asciiTheme="minorHAnsi" w:hAnsiTheme="minorHAnsi" w:cstheme="minorHAnsi"/>
          <w:bCs/>
          <w:sz w:val="22"/>
          <w:szCs w:val="22"/>
        </w:rPr>
        <w:t>defined.</w:t>
      </w:r>
    </w:p>
    <w:p w14:paraId="2A9D001A" w14:textId="77777777" w:rsidR="007154A6" w:rsidRDefault="007154A6" w:rsidP="00A915BC">
      <w:pPr>
        <w:pStyle w:val="NormalWeb"/>
        <w:spacing w:before="0" w:beforeAutospacing="0" w:after="0" w:afterAutospacing="0" w:line="276" w:lineRule="auto"/>
        <w:ind w:left="720"/>
        <w:jc w:val="both"/>
        <w:rPr>
          <w:rFonts w:asciiTheme="minorHAnsi" w:hAnsiTheme="minorHAnsi" w:cstheme="minorHAnsi"/>
          <w:bCs/>
          <w:sz w:val="22"/>
          <w:szCs w:val="22"/>
        </w:rPr>
      </w:pPr>
    </w:p>
    <w:p w14:paraId="34D8A8FE" w14:textId="1D9CFCDA" w:rsidR="00D9237E" w:rsidRPr="00D9237E" w:rsidRDefault="00D9237E" w:rsidP="00A915BC">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Further noted that as per the education guide issued by CBIC</w:t>
      </w:r>
      <w:r w:rsidRPr="00D9237E">
        <w:rPr>
          <w:rFonts w:asciiTheme="minorHAnsi" w:hAnsiTheme="minorHAnsi" w:cstheme="minorHAnsi"/>
          <w:b/>
          <w:bCs/>
          <w:sz w:val="22"/>
          <w:szCs w:val="22"/>
        </w:rPr>
        <w:t> </w:t>
      </w:r>
      <w:r w:rsidRPr="00D9237E">
        <w:rPr>
          <w:rFonts w:asciiTheme="minorHAnsi" w:hAnsiTheme="minorHAnsi" w:cstheme="minorHAnsi"/>
          <w:bCs/>
          <w:sz w:val="22"/>
          <w:szCs w:val="22"/>
        </w:rPr>
        <w:t>which provides that in normal trade parlance residential dwelling means any residential accommodation and is different from hotel, motel, inn, guest house etc. which is meant for temporary stay. The clarification is in the absence of anything to the contrary in the Act, binds the Respondent.</w:t>
      </w:r>
    </w:p>
    <w:p w14:paraId="76D7DEC7" w14:textId="15A60C46" w:rsidR="00D9237E" w:rsidRDefault="00D9237E" w:rsidP="007154A6">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Observed that the residential dwelling is being rented, as a hostel to the students and working women will fall within the purview of residential dwelling as the same is used by the students as well as the working women for the purposes of residence. Further, the residential dwelling is being used for the purposes of residence.</w:t>
      </w:r>
    </w:p>
    <w:p w14:paraId="1E318544" w14:textId="77777777" w:rsidR="007154A6" w:rsidRPr="00D9237E" w:rsidRDefault="007154A6" w:rsidP="00A915BC">
      <w:pPr>
        <w:pStyle w:val="NormalWeb"/>
        <w:spacing w:before="0" w:beforeAutospacing="0" w:after="0" w:afterAutospacing="0" w:line="276" w:lineRule="auto"/>
        <w:ind w:left="720"/>
        <w:jc w:val="both"/>
        <w:rPr>
          <w:rFonts w:asciiTheme="minorHAnsi" w:hAnsiTheme="minorHAnsi" w:cstheme="minorHAnsi"/>
          <w:bCs/>
          <w:sz w:val="22"/>
          <w:szCs w:val="22"/>
        </w:rPr>
      </w:pPr>
    </w:p>
    <w:p w14:paraId="528A7592" w14:textId="6FC8ACD6" w:rsidR="00D9237E" w:rsidRDefault="00D9237E" w:rsidP="007154A6">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Further observed that, the Exemption Notification does not require the lessee itself use the premises as residence. Therefore, the benefit of exemption cannot be denied to the Petitioner on the ground that the lessee is not using the premises.</w:t>
      </w:r>
    </w:p>
    <w:p w14:paraId="6AB84DA0" w14:textId="77777777" w:rsidR="007154A6" w:rsidRDefault="007154A6" w:rsidP="00A915BC">
      <w:pPr>
        <w:pStyle w:val="ListParagraph"/>
        <w:rPr>
          <w:rFonts w:asciiTheme="minorHAnsi" w:hAnsiTheme="minorHAnsi" w:cstheme="minorHAnsi"/>
          <w:bCs/>
        </w:rPr>
      </w:pPr>
    </w:p>
    <w:p w14:paraId="24CD56DB" w14:textId="7CFC5B7E" w:rsidR="00D9237E" w:rsidRDefault="00D9237E" w:rsidP="007154A6">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Relied on the judgement of Hon’ble Supreme Court in </w:t>
      </w:r>
      <w:r w:rsidRPr="00D9237E">
        <w:rPr>
          <w:rFonts w:asciiTheme="minorHAnsi" w:hAnsiTheme="minorHAnsi" w:cstheme="minorHAnsi"/>
          <w:b/>
          <w:bCs/>
          <w:sz w:val="22"/>
          <w:szCs w:val="22"/>
        </w:rPr>
        <w:t>KISHORE CHANDRA SINGH DEO VERSUS BABU GANESH PRASAD BHAGAT AND ORS. [1954 (3) TMI 89 - SUPREME COURT]</w:t>
      </w:r>
      <w:r w:rsidRPr="00D9237E">
        <w:rPr>
          <w:rFonts w:asciiTheme="minorHAnsi" w:hAnsiTheme="minorHAnsi" w:cstheme="minorHAnsi"/>
          <w:bCs/>
          <w:sz w:val="22"/>
          <w:szCs w:val="22"/>
        </w:rPr>
        <w:t> wherein, it was held that expression residence only connotes that a person eats, drinks and sleeps at that place and not necessarily that the person should own it.</w:t>
      </w:r>
    </w:p>
    <w:p w14:paraId="445ECA43" w14:textId="77777777" w:rsidR="007154A6" w:rsidRDefault="007154A6" w:rsidP="00A915BC">
      <w:pPr>
        <w:pStyle w:val="NormalWeb"/>
        <w:spacing w:before="0" w:beforeAutospacing="0" w:after="0" w:afterAutospacing="0" w:line="276" w:lineRule="auto"/>
        <w:ind w:left="720"/>
        <w:jc w:val="both"/>
        <w:rPr>
          <w:rFonts w:asciiTheme="minorHAnsi" w:hAnsiTheme="minorHAnsi" w:cstheme="minorHAnsi"/>
          <w:bCs/>
          <w:sz w:val="22"/>
          <w:szCs w:val="22"/>
        </w:rPr>
      </w:pPr>
    </w:p>
    <w:p w14:paraId="7489C9DA" w14:textId="6467A608" w:rsidR="00D9237E" w:rsidRDefault="00D9237E" w:rsidP="007154A6">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Stated that, when the word is not defined in the Act itself, it is permissible to refer to the dictionaries to find out the general sense in meaning can be assigned to the expression 'residential dwelling' and it cannot be held that the same does not include hostel which used for residential purposes by students or working women.</w:t>
      </w:r>
    </w:p>
    <w:p w14:paraId="775967A1" w14:textId="77777777" w:rsidR="007154A6" w:rsidRPr="00D9237E" w:rsidRDefault="007154A6" w:rsidP="00A915BC">
      <w:pPr>
        <w:pStyle w:val="NormalWeb"/>
        <w:spacing w:before="0" w:beforeAutospacing="0" w:after="0" w:afterAutospacing="0" w:line="276" w:lineRule="auto"/>
        <w:ind w:left="720"/>
        <w:jc w:val="both"/>
        <w:rPr>
          <w:rFonts w:asciiTheme="minorHAnsi" w:hAnsiTheme="minorHAnsi" w:cstheme="minorHAnsi"/>
          <w:bCs/>
          <w:sz w:val="22"/>
          <w:szCs w:val="22"/>
        </w:rPr>
      </w:pPr>
    </w:p>
    <w:p w14:paraId="6511962C" w14:textId="3EEBFFFA" w:rsidR="00D9237E" w:rsidRDefault="00D9237E" w:rsidP="007154A6">
      <w:pPr>
        <w:pStyle w:val="NormalWeb"/>
        <w:numPr>
          <w:ilvl w:val="0"/>
          <w:numId w:val="18"/>
        </w:numPr>
        <w:spacing w:before="0" w:beforeAutospacing="0" w:after="0" w:afterAutospacing="0" w:line="276" w:lineRule="auto"/>
        <w:jc w:val="both"/>
        <w:rPr>
          <w:rFonts w:asciiTheme="minorHAnsi" w:hAnsiTheme="minorHAnsi" w:cstheme="minorHAnsi"/>
          <w:bCs/>
          <w:sz w:val="22"/>
          <w:szCs w:val="22"/>
        </w:rPr>
      </w:pPr>
      <w:r w:rsidRPr="00D9237E">
        <w:rPr>
          <w:rFonts w:asciiTheme="minorHAnsi" w:hAnsiTheme="minorHAnsi" w:cstheme="minorHAnsi"/>
          <w:bCs/>
          <w:sz w:val="22"/>
          <w:szCs w:val="22"/>
        </w:rPr>
        <w:t>Quashed the Impugned Order.</w:t>
      </w:r>
    </w:p>
    <w:p w14:paraId="59C13636" w14:textId="77777777" w:rsidR="007154A6" w:rsidRDefault="007154A6" w:rsidP="00A915BC">
      <w:pPr>
        <w:pStyle w:val="ListParagraph"/>
        <w:rPr>
          <w:rFonts w:asciiTheme="minorHAnsi" w:hAnsiTheme="minorHAnsi" w:cstheme="minorHAnsi"/>
          <w:bCs/>
        </w:rPr>
      </w:pPr>
    </w:p>
    <w:p w14:paraId="6EBAF810" w14:textId="77777777" w:rsidR="00D9237E" w:rsidRPr="00D9237E" w:rsidRDefault="00D9237E" w:rsidP="00A915BC">
      <w:pPr>
        <w:pStyle w:val="NormalWeb"/>
        <w:numPr>
          <w:ilvl w:val="0"/>
          <w:numId w:val="18"/>
        </w:numPr>
        <w:spacing w:before="0" w:beforeAutospacing="0" w:after="0" w:afterAutospacing="0" w:line="276" w:lineRule="auto"/>
        <w:jc w:val="both"/>
        <w:rPr>
          <w:rFonts w:asciiTheme="minorHAnsi" w:hAnsiTheme="minorHAnsi" w:cstheme="minorHAnsi"/>
          <w:bCs/>
        </w:rPr>
      </w:pPr>
      <w:r w:rsidRPr="00D9237E">
        <w:rPr>
          <w:rFonts w:asciiTheme="minorHAnsi" w:hAnsiTheme="minorHAnsi" w:cstheme="minorHAnsi"/>
          <w:bCs/>
          <w:sz w:val="22"/>
          <w:szCs w:val="22"/>
        </w:rPr>
        <w:t>Held that the service provided by the Petitioner is covered under Entry 13 of the Exemption Notification and is entitled to avail the benefit of exemption.</w:t>
      </w:r>
    </w:p>
    <w:p w14:paraId="45312D81" w14:textId="77777777" w:rsidR="00D9237E" w:rsidRDefault="00D9237E" w:rsidP="00D9237E">
      <w:pPr>
        <w:pStyle w:val="NormalWeb"/>
        <w:spacing w:after="150"/>
        <w:jc w:val="both"/>
        <w:rPr>
          <w:rFonts w:asciiTheme="minorHAnsi" w:hAnsiTheme="minorHAnsi" w:cstheme="minorHAnsi"/>
          <w:bCs/>
          <w:sz w:val="22"/>
          <w:szCs w:val="22"/>
        </w:rPr>
      </w:pPr>
    </w:p>
    <w:p w14:paraId="0AAB7FC3" w14:textId="0670DC1E" w:rsidR="00D9237E" w:rsidRPr="005E6733" w:rsidRDefault="00BC3510" w:rsidP="00D9237E">
      <w:pPr>
        <w:pStyle w:val="NormalWeb"/>
        <w:shd w:val="clear" w:color="auto" w:fill="FFFFFF"/>
        <w:spacing w:after="150"/>
        <w:jc w:val="both"/>
        <w:rPr>
          <w:rFonts w:asciiTheme="minorHAnsi" w:hAnsiTheme="minorHAnsi" w:cstheme="minorHAnsi"/>
          <w:b/>
          <w:bCs/>
          <w:sz w:val="22"/>
          <w:szCs w:val="22"/>
        </w:rPr>
      </w:pPr>
      <w:r>
        <w:rPr>
          <w:rFonts w:asciiTheme="minorHAnsi" w:hAnsiTheme="minorHAnsi" w:cstheme="minorHAnsi"/>
          <w:b/>
          <w:bCs/>
          <w:sz w:val="22"/>
          <w:szCs w:val="22"/>
        </w:rPr>
        <w:tab/>
      </w:r>
      <w:r w:rsidR="00D9237E" w:rsidRPr="005E6733">
        <w:rPr>
          <w:rFonts w:asciiTheme="minorHAnsi" w:hAnsiTheme="minorHAnsi" w:cstheme="minorHAnsi"/>
          <w:b/>
          <w:bCs/>
          <w:sz w:val="22"/>
          <w:szCs w:val="22"/>
        </w:rPr>
        <w:t>[</w:t>
      </w:r>
      <w:r w:rsidR="00D9237E">
        <w:rPr>
          <w:rFonts w:asciiTheme="minorHAnsi" w:hAnsiTheme="minorHAnsi" w:cstheme="minorHAnsi"/>
          <w:b/>
          <w:bCs/>
          <w:sz w:val="22"/>
          <w:szCs w:val="22"/>
        </w:rPr>
        <w:t>Decided in Favo</w:t>
      </w:r>
      <w:r>
        <w:rPr>
          <w:rFonts w:asciiTheme="minorHAnsi" w:hAnsiTheme="minorHAnsi" w:cstheme="minorHAnsi"/>
          <w:b/>
          <w:bCs/>
          <w:sz w:val="22"/>
          <w:szCs w:val="22"/>
        </w:rPr>
        <w:t>u</w:t>
      </w:r>
      <w:r w:rsidR="00D9237E">
        <w:rPr>
          <w:rFonts w:asciiTheme="minorHAnsi" w:hAnsiTheme="minorHAnsi" w:cstheme="minorHAnsi"/>
          <w:b/>
          <w:bCs/>
          <w:sz w:val="22"/>
          <w:szCs w:val="22"/>
        </w:rPr>
        <w:t>r of the Assessee</w:t>
      </w:r>
      <w:r w:rsidR="00D9237E" w:rsidRPr="005E6733">
        <w:rPr>
          <w:rFonts w:asciiTheme="minorHAnsi" w:hAnsiTheme="minorHAnsi" w:cstheme="minorHAnsi"/>
          <w:b/>
          <w:bCs/>
          <w:sz w:val="22"/>
          <w:szCs w:val="22"/>
        </w:rPr>
        <w:t>]</w:t>
      </w:r>
    </w:p>
    <w:p w14:paraId="0125B374" w14:textId="40E5A67F" w:rsidR="00D9237E" w:rsidRPr="00FE08EB" w:rsidRDefault="00D9237E" w:rsidP="00D9237E">
      <w:pPr>
        <w:pStyle w:val="NormalWeb"/>
        <w:spacing w:after="150"/>
        <w:jc w:val="both"/>
        <w:rPr>
          <w:rFonts w:asciiTheme="minorHAnsi" w:hAnsiTheme="minorHAnsi" w:cstheme="minorHAnsi"/>
          <w:bCs/>
          <w:sz w:val="22"/>
          <w:szCs w:val="22"/>
        </w:rPr>
        <w:sectPr w:rsidR="00D9237E" w:rsidRPr="00FE08EB" w:rsidSect="006245F0">
          <w:headerReference w:type="default" r:id="rId42"/>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7DA52EA6" w:rsidR="00D14461" w:rsidRPr="008A2360" w:rsidRDefault="00BD77E9" w:rsidP="00BB74B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CIRCULAR</w:t>
      </w:r>
    </w:p>
    <w:p w14:paraId="3DAD17B4" w14:textId="773D244A" w:rsidR="00B71F42" w:rsidRPr="00D9501A" w:rsidRDefault="00ED0148" w:rsidP="00D9501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rPr>
      </w:pPr>
      <w:r w:rsidRPr="00ED0148">
        <w:rPr>
          <w:rFonts w:asciiTheme="minorHAnsi" w:hAnsiTheme="minorHAnsi" w:cstheme="minorHAnsi"/>
          <w:b/>
          <w:bCs/>
          <w:caps/>
          <w:color w:val="000000" w:themeColor="text1"/>
        </w:rPr>
        <w:t>Exim Bank's Government of India supported Line of Credit (LoC) of USD 40 million to the Government of the Republic of Maldives</w:t>
      </w:r>
    </w:p>
    <w:p w14:paraId="205EE546" w14:textId="39B3805A" w:rsidR="00ED0148" w:rsidRPr="00ED0148" w:rsidRDefault="00C52DE1" w:rsidP="00A915BC">
      <w:pPr>
        <w:pStyle w:val="NormalWeb"/>
        <w:spacing w:after="150" w:line="360" w:lineRule="auto"/>
        <w:jc w:val="both"/>
        <w:rPr>
          <w:rFonts w:asciiTheme="minorHAnsi" w:hAnsiTheme="minorHAnsi" w:cstheme="minorHAnsi"/>
          <w:sz w:val="22"/>
          <w:szCs w:val="22"/>
        </w:rPr>
      </w:pPr>
      <w:r w:rsidRPr="00BD77E9">
        <w:rPr>
          <w:rFonts w:asciiTheme="minorHAnsi" w:hAnsiTheme="minorHAnsi" w:cstheme="minorHAnsi"/>
          <w:b/>
          <w:sz w:val="22"/>
          <w:szCs w:val="22"/>
        </w:rPr>
        <w:t>OUR COMMENTS</w:t>
      </w:r>
      <w:r w:rsidR="00D7723D" w:rsidRPr="00ED0148">
        <w:rPr>
          <w:rFonts w:asciiTheme="minorHAnsi" w:hAnsiTheme="minorHAnsi" w:cstheme="minorHAnsi"/>
          <w:b/>
          <w:sz w:val="22"/>
          <w:szCs w:val="22"/>
        </w:rPr>
        <w:t>:</w:t>
      </w:r>
      <w:r w:rsidR="003343D0" w:rsidRPr="00ED0148">
        <w:rPr>
          <w:rFonts w:asciiTheme="minorHAnsi" w:hAnsiTheme="minorHAnsi" w:cstheme="minorHAnsi"/>
          <w:sz w:val="22"/>
          <w:szCs w:val="22"/>
        </w:rPr>
        <w:t xml:space="preserve"> </w:t>
      </w:r>
      <w:r w:rsidR="0036143B">
        <w:rPr>
          <w:rFonts w:asciiTheme="minorHAnsi" w:hAnsiTheme="minorHAnsi" w:cstheme="minorHAnsi"/>
          <w:sz w:val="22"/>
          <w:szCs w:val="22"/>
        </w:rPr>
        <w:t xml:space="preserve">As per Circular issued by </w:t>
      </w:r>
      <w:r w:rsidR="0036143B" w:rsidRPr="0036143B">
        <w:rPr>
          <w:rFonts w:asciiTheme="minorHAnsi" w:hAnsiTheme="minorHAnsi" w:cstheme="minorHAnsi"/>
          <w:sz w:val="22"/>
          <w:szCs w:val="22"/>
        </w:rPr>
        <w:t>Chief General Manager</w:t>
      </w:r>
      <w:r w:rsidR="0036143B">
        <w:rPr>
          <w:rFonts w:asciiTheme="minorHAnsi" w:hAnsiTheme="minorHAnsi" w:cstheme="minorHAnsi"/>
          <w:sz w:val="22"/>
          <w:szCs w:val="22"/>
        </w:rPr>
        <w:t xml:space="preserve">, Reserve Bank of India, </w:t>
      </w:r>
      <w:r w:rsidR="0036143B" w:rsidRPr="0036143B">
        <w:rPr>
          <w:rFonts w:asciiTheme="minorHAnsi" w:hAnsiTheme="minorHAnsi" w:cstheme="minorHAnsi"/>
          <w:sz w:val="22"/>
          <w:szCs w:val="22"/>
        </w:rPr>
        <w:t>A.P. (DIR Series) Circular No. 25</w:t>
      </w:r>
      <w:r w:rsidR="0036143B">
        <w:rPr>
          <w:rFonts w:asciiTheme="minorHAnsi" w:hAnsiTheme="minorHAnsi" w:cstheme="minorHAnsi"/>
          <w:sz w:val="22"/>
          <w:szCs w:val="22"/>
        </w:rPr>
        <w:t xml:space="preserve">, </w:t>
      </w:r>
      <w:r w:rsidR="0036143B" w:rsidRPr="0036143B">
        <w:rPr>
          <w:rFonts w:asciiTheme="minorHAnsi" w:hAnsiTheme="minorHAnsi" w:cstheme="minorHAnsi"/>
          <w:sz w:val="22"/>
          <w:szCs w:val="22"/>
        </w:rPr>
        <w:t>RBI/2021-2022/160</w:t>
      </w:r>
      <w:r w:rsidR="0036143B">
        <w:rPr>
          <w:rFonts w:asciiTheme="minorHAnsi" w:hAnsiTheme="minorHAnsi" w:cstheme="minorHAnsi"/>
          <w:sz w:val="22"/>
          <w:szCs w:val="22"/>
        </w:rPr>
        <w:t>, dated February 17, 2022, clarified that E</w:t>
      </w:r>
      <w:r w:rsidR="00ED0148" w:rsidRPr="00ED0148">
        <w:rPr>
          <w:rFonts w:asciiTheme="minorHAnsi" w:hAnsiTheme="minorHAnsi" w:cstheme="minorHAnsi"/>
          <w:sz w:val="22"/>
          <w:szCs w:val="22"/>
        </w:rPr>
        <w:t>xport-Import Bank of India (Exim Bank) has entered into an agreement dated September 02, 2021 with the Government of the Republic of Maldives, for making available to the latter, Government of India supported Line of Credit (LoC) of USD 40 million (USD Forty Million only) for the purpose of development of sports infrastructure. Under the arrangement, financing of export of eligible goods and services from India, as defined under the agreement, would be allowed subject to their being eligible for export under the Foreign Trade Policy of the Government of India and whose purchase may be agreed to be financed by the Exim Bank under this agreement. Out of the total credit by Exim Bank under the agreement, goods, works and services of the value of at least 75 per cent of the contract price shall be supplied by the seller from India, and the remaining 25 per cent of goods and services may be procured by the seller for the purpose of the eligible contract from outside India.</w:t>
      </w:r>
    </w:p>
    <w:p w14:paraId="738E7CE0" w14:textId="77777777" w:rsidR="00ED0148" w:rsidRPr="00ED0148" w:rsidRDefault="00ED0148" w:rsidP="00A915BC">
      <w:pPr>
        <w:pStyle w:val="NormalWeb"/>
        <w:spacing w:after="150" w:line="360" w:lineRule="auto"/>
        <w:jc w:val="both"/>
        <w:rPr>
          <w:rFonts w:asciiTheme="minorHAnsi" w:hAnsiTheme="minorHAnsi" w:cstheme="minorHAnsi"/>
          <w:sz w:val="22"/>
          <w:szCs w:val="22"/>
        </w:rPr>
      </w:pPr>
      <w:r w:rsidRPr="00ED0148">
        <w:rPr>
          <w:rFonts w:asciiTheme="minorHAnsi" w:hAnsiTheme="minorHAnsi" w:cstheme="minorHAnsi"/>
          <w:sz w:val="22"/>
          <w:szCs w:val="22"/>
        </w:rPr>
        <w:t>2. The Agreement under the LoC is effective from February 08, 2022. Under the LoC, the terminal utilization period is 60 months from the scheduled completion date of the project.</w:t>
      </w:r>
    </w:p>
    <w:p w14:paraId="3C59A465" w14:textId="77777777" w:rsidR="00ED0148" w:rsidRPr="00ED0148" w:rsidRDefault="00ED0148" w:rsidP="00A915BC">
      <w:pPr>
        <w:pStyle w:val="NormalWeb"/>
        <w:spacing w:after="150" w:line="360" w:lineRule="auto"/>
        <w:jc w:val="both"/>
        <w:rPr>
          <w:rFonts w:asciiTheme="minorHAnsi" w:hAnsiTheme="minorHAnsi" w:cstheme="minorHAnsi"/>
          <w:sz w:val="22"/>
          <w:szCs w:val="22"/>
        </w:rPr>
      </w:pPr>
      <w:r w:rsidRPr="00ED0148">
        <w:rPr>
          <w:rFonts w:asciiTheme="minorHAnsi" w:hAnsiTheme="minorHAnsi" w:cstheme="minorHAnsi"/>
          <w:sz w:val="22"/>
          <w:szCs w:val="22"/>
        </w:rPr>
        <w:t>3. Shipments under the LoC shall be declared in Export Declaration Form as per instructions issued by the Reserve Bank from time to time.</w:t>
      </w:r>
    </w:p>
    <w:p w14:paraId="56049CD1" w14:textId="77777777" w:rsidR="00ED0148" w:rsidRPr="00ED0148" w:rsidRDefault="00ED0148" w:rsidP="00A915BC">
      <w:pPr>
        <w:pStyle w:val="NormalWeb"/>
        <w:spacing w:after="150" w:line="360" w:lineRule="auto"/>
        <w:jc w:val="both"/>
        <w:rPr>
          <w:rFonts w:asciiTheme="minorHAnsi" w:hAnsiTheme="minorHAnsi" w:cstheme="minorHAnsi"/>
          <w:sz w:val="22"/>
          <w:szCs w:val="22"/>
        </w:rPr>
      </w:pPr>
      <w:r w:rsidRPr="00ED0148">
        <w:rPr>
          <w:rFonts w:asciiTheme="minorHAnsi" w:hAnsiTheme="minorHAnsi" w:cstheme="minorHAnsi"/>
          <w:sz w:val="22"/>
          <w:szCs w:val="22"/>
        </w:rPr>
        <w:t>4. No agency commission is payable for export under the above LoC. However, if required, the exporter may use his own resources or utilize balances in his Exchange Earners’ Foreign Currency Account for payment of commission in free foreign exchange. Authorised Dealer (AD) Category- I banks may allow such remittance after realization of full eligible value of export subject to compliance with the extant instructions for payment of agency commission.</w:t>
      </w:r>
    </w:p>
    <w:p w14:paraId="0A00EDDF" w14:textId="77777777" w:rsidR="00ED0148" w:rsidRPr="00ED0148" w:rsidRDefault="00ED0148" w:rsidP="00A915BC">
      <w:pPr>
        <w:pStyle w:val="NormalWeb"/>
        <w:spacing w:after="150" w:line="360" w:lineRule="auto"/>
        <w:jc w:val="both"/>
        <w:rPr>
          <w:rFonts w:asciiTheme="minorHAnsi" w:hAnsiTheme="minorHAnsi" w:cstheme="minorHAnsi"/>
          <w:sz w:val="22"/>
          <w:szCs w:val="22"/>
        </w:rPr>
      </w:pPr>
      <w:r w:rsidRPr="00ED0148">
        <w:rPr>
          <w:rFonts w:asciiTheme="minorHAnsi" w:hAnsiTheme="minorHAnsi" w:cstheme="minorHAnsi"/>
          <w:sz w:val="22"/>
          <w:szCs w:val="22"/>
        </w:rPr>
        <w:t>5. AD Category – I banks may bring the contents of this circular to the notice of their exporter constituents and advise them to obtain complete details of the LoC from the Exim Bank’s office at Centre One, Floor 21, World Trade Centre Complex, Cuffe Parade, Mumbai 400 005 or from their website www.eximbankindia.in</w:t>
      </w:r>
    </w:p>
    <w:p w14:paraId="60B245B9" w14:textId="77777777" w:rsidR="00ED0148" w:rsidRPr="00ED0148" w:rsidRDefault="00ED0148" w:rsidP="00A915BC">
      <w:pPr>
        <w:pStyle w:val="NormalWeb"/>
        <w:spacing w:after="150" w:line="360" w:lineRule="auto"/>
        <w:jc w:val="both"/>
        <w:rPr>
          <w:rFonts w:asciiTheme="minorHAnsi" w:hAnsiTheme="minorHAnsi" w:cstheme="minorHAnsi"/>
          <w:sz w:val="22"/>
          <w:szCs w:val="22"/>
        </w:rPr>
      </w:pPr>
      <w:r w:rsidRPr="00ED0148">
        <w:rPr>
          <w:rFonts w:asciiTheme="minorHAnsi" w:hAnsiTheme="minorHAnsi" w:cstheme="minorHAnsi"/>
          <w:sz w:val="22"/>
          <w:szCs w:val="22"/>
        </w:rPr>
        <w:t>6. The directions contained in this circular have been issued under </w:t>
      </w:r>
      <w:hyperlink r:id="rId43" w:history="1">
        <w:r w:rsidRPr="00ED0148">
          <w:rPr>
            <w:rStyle w:val="Hyperlink"/>
            <w:rFonts w:asciiTheme="minorHAnsi" w:hAnsiTheme="minorHAnsi" w:cstheme="minorHAnsi"/>
            <w:color w:val="auto"/>
            <w:sz w:val="22"/>
            <w:szCs w:val="22"/>
            <w:u w:val="none"/>
          </w:rPr>
          <w:t>section 10(4)</w:t>
        </w:r>
      </w:hyperlink>
      <w:r w:rsidRPr="00ED0148">
        <w:rPr>
          <w:rFonts w:asciiTheme="minorHAnsi" w:hAnsiTheme="minorHAnsi" w:cstheme="minorHAnsi"/>
          <w:sz w:val="22"/>
          <w:szCs w:val="22"/>
        </w:rPr>
        <w:t> and </w:t>
      </w:r>
      <w:hyperlink r:id="rId44" w:history="1">
        <w:r w:rsidRPr="00ED0148">
          <w:rPr>
            <w:rStyle w:val="Hyperlink"/>
            <w:rFonts w:asciiTheme="minorHAnsi" w:hAnsiTheme="minorHAnsi" w:cstheme="minorHAnsi"/>
            <w:color w:val="auto"/>
            <w:sz w:val="22"/>
            <w:szCs w:val="22"/>
            <w:u w:val="none"/>
          </w:rPr>
          <w:t>11(1)</w:t>
        </w:r>
      </w:hyperlink>
      <w:r w:rsidRPr="00ED0148">
        <w:rPr>
          <w:rFonts w:asciiTheme="minorHAnsi" w:hAnsiTheme="minorHAnsi" w:cstheme="minorHAnsi"/>
          <w:sz w:val="22"/>
          <w:szCs w:val="22"/>
        </w:rPr>
        <w:t> of the </w:t>
      </w:r>
      <w:hyperlink r:id="rId45" w:history="1">
        <w:r w:rsidRPr="00ED0148">
          <w:rPr>
            <w:rStyle w:val="Hyperlink"/>
            <w:rFonts w:asciiTheme="minorHAnsi" w:hAnsiTheme="minorHAnsi" w:cstheme="minorHAnsi"/>
            <w:color w:val="auto"/>
            <w:sz w:val="22"/>
            <w:szCs w:val="22"/>
            <w:u w:val="none"/>
          </w:rPr>
          <w:t>Foreign Exchange Management Act (FEMA), 1999 (42 of 1999)</w:t>
        </w:r>
      </w:hyperlink>
      <w:r w:rsidRPr="00ED0148">
        <w:rPr>
          <w:rFonts w:asciiTheme="minorHAnsi" w:hAnsiTheme="minorHAnsi" w:cstheme="minorHAnsi"/>
          <w:sz w:val="22"/>
          <w:szCs w:val="22"/>
        </w:rPr>
        <w:t> and are without prejudice to permissions/ approvals, if any, required under any other law.</w:t>
      </w:r>
    </w:p>
    <w:p w14:paraId="6298F56D" w14:textId="3229AF83" w:rsidR="00D9501A" w:rsidRPr="00BD77E9" w:rsidRDefault="00D9501A" w:rsidP="00ED0148">
      <w:pPr>
        <w:pStyle w:val="NormalWeb"/>
        <w:spacing w:after="150" w:line="276" w:lineRule="auto"/>
        <w:jc w:val="both"/>
        <w:rPr>
          <w:rFonts w:asciiTheme="minorHAnsi" w:hAnsiTheme="minorHAnsi" w:cstheme="minorHAnsi"/>
          <w:b/>
          <w:bCs/>
          <w:sz w:val="22"/>
          <w:szCs w:val="22"/>
          <w:shd w:val="clear" w:color="auto" w:fill="FFFFFF"/>
        </w:rPr>
      </w:pPr>
      <w:r w:rsidRPr="00BD77E9">
        <w:rPr>
          <w:rFonts w:asciiTheme="minorHAnsi" w:hAnsiTheme="minorHAnsi" w:cstheme="minorHAnsi"/>
          <w:b/>
          <w:bCs/>
          <w:sz w:val="22"/>
          <w:szCs w:val="22"/>
          <w:shd w:val="clear" w:color="auto" w:fill="FFFFFF"/>
        </w:rPr>
        <w:t>[For further details please refer to the Circular]</w:t>
      </w:r>
    </w:p>
    <w:p w14:paraId="0F4AAC3C" w14:textId="2C4ED94A" w:rsidR="00D9501A" w:rsidRDefault="00D9501A" w:rsidP="002F5448">
      <w:pPr>
        <w:pStyle w:val="NormalWeb"/>
        <w:spacing w:after="150"/>
        <w:jc w:val="both"/>
        <w:rPr>
          <w:rFonts w:asciiTheme="minorHAnsi" w:hAnsiTheme="minorHAnsi" w:cstheme="minorHAnsi"/>
          <w:b/>
          <w:bCs/>
        </w:rPr>
        <w:sectPr w:rsidR="00D9501A" w:rsidSect="00421927">
          <w:headerReference w:type="default" r:id="rId46"/>
          <w:footerReference w:type="default" r:id="rId47"/>
          <w:headerReference w:type="first" r:id="rId4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B99C70A" w:rsidR="007A6471" w:rsidRPr="008B67BF" w:rsidRDefault="00ED052E"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4A500542" w:rsidR="00EB5F8A" w:rsidRPr="009C317D" w:rsidRDefault="00BB7FA7" w:rsidP="00A915BC">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BB7FA7">
        <w:rPr>
          <w:rFonts w:asciiTheme="minorHAnsi" w:hAnsiTheme="minorHAnsi" w:cstheme="minorHAnsi"/>
          <w:b/>
          <w:bCs/>
          <w:caps/>
          <w:color w:val="000000" w:themeColor="text1"/>
          <w:lang w:val="en-IN"/>
        </w:rPr>
        <w:t>Rate of exchange of one unit of foreign currency equivalent to Indian rupees</w:t>
      </w:r>
    </w:p>
    <w:p w14:paraId="37A3A4BA" w14:textId="0A597646" w:rsidR="003C03C9" w:rsidRDefault="00B96B14" w:rsidP="0036143B">
      <w:pPr>
        <w:pStyle w:val="NormalWeb"/>
        <w:shd w:val="clear" w:color="auto" w:fill="FFFFFF"/>
        <w:spacing w:after="150" w:line="276" w:lineRule="auto"/>
        <w:jc w:val="both"/>
        <w:rPr>
          <w:rFonts w:asciiTheme="minorHAnsi" w:hAnsiTheme="minorHAnsi" w:cstheme="minorHAnsi"/>
          <w:color w:val="000000"/>
          <w:sz w:val="22"/>
          <w:szCs w:val="22"/>
          <w:shd w:val="clear" w:color="auto" w:fill="FFFFFF"/>
        </w:rPr>
      </w:pPr>
      <w:r w:rsidRPr="00640B5D">
        <w:rPr>
          <w:rFonts w:asciiTheme="minorHAnsi" w:hAnsiTheme="minorHAnsi" w:cstheme="minorHAnsi"/>
          <w:b/>
          <w:bCs/>
          <w:sz w:val="22"/>
          <w:szCs w:val="22"/>
          <w:shd w:val="clear" w:color="auto" w:fill="FFFFFF"/>
        </w:rPr>
        <w:t>OUR COMMENTS</w:t>
      </w:r>
      <w:r w:rsidRPr="00640B5D">
        <w:rPr>
          <w:rFonts w:asciiTheme="minorHAnsi" w:hAnsiTheme="minorHAnsi" w:cstheme="minorHAnsi"/>
          <w:sz w:val="22"/>
          <w:szCs w:val="22"/>
          <w:shd w:val="clear" w:color="auto" w:fill="FFFFFF"/>
        </w:rPr>
        <w:t>:</w:t>
      </w:r>
      <w:r w:rsidR="009334D8" w:rsidRPr="009334D8">
        <w:rPr>
          <w:rFonts w:ascii="Arial" w:hAnsi="Arial" w:cs="Arial"/>
          <w:color w:val="333333"/>
          <w:sz w:val="22"/>
          <w:szCs w:val="22"/>
        </w:rPr>
        <w:t xml:space="preserve"> </w:t>
      </w:r>
      <w:r w:rsidR="009B457E" w:rsidRPr="009B457E">
        <w:rPr>
          <w:rFonts w:asciiTheme="minorHAnsi" w:hAnsiTheme="minorHAnsi" w:cstheme="minorHAnsi"/>
          <w:color w:val="000000"/>
          <w:sz w:val="22"/>
          <w:szCs w:val="22"/>
          <w:shd w:val="clear" w:color="auto" w:fill="FFFFFF"/>
        </w:rPr>
        <w:t>T</w:t>
      </w:r>
      <w:r w:rsidR="003C03C9" w:rsidRPr="009B457E">
        <w:rPr>
          <w:rFonts w:asciiTheme="minorHAnsi" w:hAnsiTheme="minorHAnsi" w:cstheme="minorHAnsi"/>
          <w:color w:val="000000"/>
          <w:sz w:val="22"/>
          <w:szCs w:val="22"/>
          <w:shd w:val="clear" w:color="auto" w:fill="FFFFFF"/>
        </w:rPr>
        <w:t xml:space="preserve">he Central Board of Indirect Taxes and Customs hereby determines that the rate of exchange of conversion of each of the foreign currencies specified in column (2) of each of Schedule I and Schedule II annexed hereto, into Indian currency or vice versa, shall, with effect from </w:t>
      </w:r>
      <w:r w:rsidR="001D08D0">
        <w:rPr>
          <w:rFonts w:asciiTheme="minorHAnsi" w:hAnsiTheme="minorHAnsi" w:cstheme="minorHAnsi"/>
          <w:color w:val="000000"/>
          <w:sz w:val="22"/>
          <w:szCs w:val="22"/>
          <w:shd w:val="clear" w:color="auto" w:fill="FFFFFF"/>
        </w:rPr>
        <w:t>18</w:t>
      </w:r>
      <w:r w:rsidR="003C03C9" w:rsidRPr="009B457E">
        <w:rPr>
          <w:rFonts w:asciiTheme="minorHAnsi" w:hAnsiTheme="minorHAnsi" w:cstheme="minorHAnsi"/>
          <w:color w:val="000000"/>
          <w:sz w:val="22"/>
          <w:szCs w:val="22"/>
          <w:shd w:val="clear" w:color="auto" w:fill="FFFFFF"/>
        </w:rPr>
        <w:t>th February, 2022, be the rate mentioned against it in the corresponding entry in column (3) thereof, for the purpose of the said section, relating to imported and export goods.</w:t>
      </w:r>
    </w:p>
    <w:p w14:paraId="251B03E5" w14:textId="20E1480E" w:rsidR="0036143B" w:rsidRPr="00A915BC" w:rsidRDefault="0036143B" w:rsidP="00A915BC">
      <w:pPr>
        <w:pStyle w:val="NormalWeb"/>
        <w:shd w:val="clear" w:color="auto" w:fill="FFFFFF"/>
        <w:spacing w:after="150" w:line="276" w:lineRule="auto"/>
        <w:jc w:val="center"/>
        <w:rPr>
          <w:rFonts w:asciiTheme="minorHAnsi" w:hAnsiTheme="minorHAnsi" w:cstheme="minorHAnsi"/>
          <w:color w:val="333333"/>
          <w:sz w:val="22"/>
          <w:szCs w:val="22"/>
        </w:rPr>
      </w:pPr>
      <w:r w:rsidRPr="00A915BC">
        <w:rPr>
          <w:rFonts w:asciiTheme="minorHAnsi" w:hAnsiTheme="minorHAnsi" w:cstheme="minorHAnsi"/>
          <w:color w:val="000000"/>
          <w:sz w:val="22"/>
          <w:szCs w:val="22"/>
          <w:shd w:val="clear" w:color="auto" w:fill="FFFFFF"/>
        </w:rPr>
        <w:t>Schedule-I</w:t>
      </w:r>
    </w:p>
    <w:tbl>
      <w:tblPr>
        <w:tblStyle w:val="TableGrid"/>
        <w:tblW w:w="0" w:type="auto"/>
        <w:tblLook w:val="04A0" w:firstRow="1" w:lastRow="0" w:firstColumn="1" w:lastColumn="0" w:noHBand="0" w:noVBand="1"/>
      </w:tblPr>
      <w:tblGrid>
        <w:gridCol w:w="539"/>
        <w:gridCol w:w="2081"/>
        <w:gridCol w:w="1508"/>
        <w:gridCol w:w="1199"/>
      </w:tblGrid>
      <w:tr w:rsidR="002F5183" w:rsidRPr="007C5EF9" w14:paraId="1B54914D" w14:textId="77777777" w:rsidTr="00A915BC">
        <w:tc>
          <w:tcPr>
            <w:tcW w:w="0" w:type="auto"/>
            <w:hideMark/>
          </w:tcPr>
          <w:p w14:paraId="54848683" w14:textId="77777777" w:rsidR="002F5183" w:rsidRPr="007C5EF9" w:rsidRDefault="002F5183" w:rsidP="0036143B">
            <w:pPr>
              <w:spacing w:before="100" w:beforeAutospacing="1" w:after="100" w:afterAutospacing="1" w:line="36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Sl. No.</w:t>
            </w:r>
          </w:p>
        </w:tc>
        <w:tc>
          <w:tcPr>
            <w:tcW w:w="2081" w:type="dxa"/>
            <w:hideMark/>
          </w:tcPr>
          <w:p w14:paraId="7B2928C0" w14:textId="77777777" w:rsidR="002F5183" w:rsidRPr="007C5EF9" w:rsidRDefault="002F5183" w:rsidP="0036143B">
            <w:pPr>
              <w:spacing w:before="100" w:beforeAutospacing="1" w:after="100" w:afterAutospacing="1" w:line="36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Foreign Currency</w:t>
            </w:r>
          </w:p>
        </w:tc>
        <w:tc>
          <w:tcPr>
            <w:tcW w:w="2707" w:type="dxa"/>
            <w:gridSpan w:val="2"/>
            <w:hideMark/>
          </w:tcPr>
          <w:p w14:paraId="750D53CB" w14:textId="77777777" w:rsidR="002F5183" w:rsidRPr="007C5EF9" w:rsidRDefault="002F5183" w:rsidP="0036143B">
            <w:pPr>
              <w:spacing w:before="100" w:beforeAutospacing="1" w:after="100" w:afterAutospacing="1" w:line="36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Rate of exchange of 100 units of foreign currency equivalent to Indian rupees</w:t>
            </w:r>
          </w:p>
        </w:tc>
      </w:tr>
      <w:tr w:rsidR="002F5183" w:rsidRPr="007C5EF9" w14:paraId="08D9DA2C" w14:textId="77777777" w:rsidTr="00A915BC">
        <w:tc>
          <w:tcPr>
            <w:tcW w:w="539" w:type="dxa"/>
          </w:tcPr>
          <w:p w14:paraId="165708DF" w14:textId="77777777"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1</w:t>
            </w:r>
          </w:p>
        </w:tc>
        <w:tc>
          <w:tcPr>
            <w:tcW w:w="2081" w:type="dxa"/>
          </w:tcPr>
          <w:p w14:paraId="23FC1AF2" w14:textId="77777777"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2</w:t>
            </w:r>
          </w:p>
        </w:tc>
        <w:tc>
          <w:tcPr>
            <w:tcW w:w="2707" w:type="dxa"/>
            <w:gridSpan w:val="2"/>
          </w:tcPr>
          <w:p w14:paraId="19A277C7" w14:textId="77777777"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3</w:t>
            </w:r>
          </w:p>
        </w:tc>
      </w:tr>
      <w:tr w:rsidR="002F5183" w:rsidRPr="007C5EF9" w14:paraId="62D4B0AA" w14:textId="77777777" w:rsidTr="00A915BC">
        <w:tc>
          <w:tcPr>
            <w:tcW w:w="539" w:type="dxa"/>
          </w:tcPr>
          <w:p w14:paraId="28938B66" w14:textId="77777777"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p>
        </w:tc>
        <w:tc>
          <w:tcPr>
            <w:tcW w:w="2081" w:type="dxa"/>
          </w:tcPr>
          <w:p w14:paraId="3F57917C" w14:textId="77777777"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p>
        </w:tc>
        <w:tc>
          <w:tcPr>
            <w:tcW w:w="1508" w:type="dxa"/>
          </w:tcPr>
          <w:p w14:paraId="1D751C30" w14:textId="504BFACE"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(a)</w:t>
            </w:r>
          </w:p>
        </w:tc>
        <w:tc>
          <w:tcPr>
            <w:tcW w:w="1199" w:type="dxa"/>
          </w:tcPr>
          <w:p w14:paraId="30C7249F" w14:textId="1ED73470" w:rsidR="002F5183" w:rsidRPr="00E84750" w:rsidRDefault="002F5183" w:rsidP="0036143B">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(b)</w:t>
            </w:r>
          </w:p>
        </w:tc>
      </w:tr>
      <w:tr w:rsidR="002F5183" w:rsidRPr="007C5EF9" w14:paraId="60E537B8" w14:textId="77777777" w:rsidTr="00A915BC">
        <w:tc>
          <w:tcPr>
            <w:tcW w:w="539" w:type="dxa"/>
          </w:tcPr>
          <w:p w14:paraId="148A5FD9" w14:textId="77777777" w:rsidR="002F5183" w:rsidRPr="00E84750" w:rsidRDefault="002F5183" w:rsidP="00A915BC">
            <w:pPr>
              <w:pStyle w:val="NormalWeb"/>
              <w:spacing w:after="150" w:line="360" w:lineRule="auto"/>
              <w:jc w:val="center"/>
              <w:rPr>
                <w:rFonts w:asciiTheme="minorHAnsi" w:hAnsiTheme="minorHAnsi" w:cstheme="minorHAnsi"/>
                <w:color w:val="333333"/>
                <w:sz w:val="22"/>
                <w:szCs w:val="22"/>
              </w:rPr>
            </w:pPr>
          </w:p>
        </w:tc>
        <w:tc>
          <w:tcPr>
            <w:tcW w:w="2081" w:type="dxa"/>
          </w:tcPr>
          <w:p w14:paraId="1B8BC580" w14:textId="77777777" w:rsidR="002F5183" w:rsidRPr="00E84750" w:rsidRDefault="002F5183" w:rsidP="00A915BC">
            <w:pPr>
              <w:pStyle w:val="NormalWeb"/>
              <w:spacing w:after="150" w:line="360" w:lineRule="auto"/>
              <w:jc w:val="center"/>
              <w:rPr>
                <w:rFonts w:asciiTheme="minorHAnsi" w:hAnsiTheme="minorHAnsi" w:cstheme="minorHAnsi"/>
                <w:color w:val="333333"/>
                <w:sz w:val="22"/>
                <w:szCs w:val="22"/>
              </w:rPr>
            </w:pPr>
          </w:p>
        </w:tc>
        <w:tc>
          <w:tcPr>
            <w:tcW w:w="1508" w:type="dxa"/>
          </w:tcPr>
          <w:p w14:paraId="5C2485C8" w14:textId="77777777" w:rsidR="002F5183" w:rsidRPr="00E84750" w:rsidRDefault="002F5183" w:rsidP="00A915BC">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For imported goods</w:t>
            </w:r>
          </w:p>
        </w:tc>
        <w:tc>
          <w:tcPr>
            <w:tcW w:w="1199" w:type="dxa"/>
          </w:tcPr>
          <w:p w14:paraId="002D3209" w14:textId="77777777" w:rsidR="002F5183" w:rsidRPr="00E84750" w:rsidRDefault="002F5183" w:rsidP="00A915BC">
            <w:pPr>
              <w:pStyle w:val="NormalWeb"/>
              <w:spacing w:after="150" w:line="360" w:lineRule="auto"/>
              <w:jc w:val="center"/>
              <w:rPr>
                <w:rFonts w:asciiTheme="minorHAnsi" w:hAnsiTheme="minorHAnsi" w:cstheme="minorHAnsi"/>
                <w:b/>
                <w:bCs/>
                <w:color w:val="333333"/>
                <w:sz w:val="22"/>
                <w:szCs w:val="22"/>
              </w:rPr>
            </w:pPr>
            <w:r w:rsidRPr="00E84750">
              <w:rPr>
                <w:rFonts w:asciiTheme="minorHAnsi" w:hAnsiTheme="minorHAnsi" w:cstheme="minorHAnsi"/>
                <w:b/>
                <w:bCs/>
                <w:color w:val="333333"/>
                <w:sz w:val="22"/>
                <w:szCs w:val="22"/>
              </w:rPr>
              <w:t>For exported goods</w:t>
            </w:r>
          </w:p>
        </w:tc>
      </w:tr>
      <w:tr w:rsidR="002F5183" w:rsidRPr="003C03C9" w14:paraId="1135ED3D" w14:textId="77777777" w:rsidTr="00A915BC">
        <w:tc>
          <w:tcPr>
            <w:tcW w:w="0" w:type="auto"/>
            <w:hideMark/>
          </w:tcPr>
          <w:p w14:paraId="541A52E5"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w:t>
            </w:r>
          </w:p>
        </w:tc>
        <w:tc>
          <w:tcPr>
            <w:tcW w:w="2081" w:type="dxa"/>
            <w:hideMark/>
          </w:tcPr>
          <w:p w14:paraId="10EAEC58"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Australian Dollar</w:t>
            </w:r>
          </w:p>
        </w:tc>
        <w:tc>
          <w:tcPr>
            <w:tcW w:w="1508" w:type="dxa"/>
            <w:hideMark/>
          </w:tcPr>
          <w:p w14:paraId="1F799495"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54.60</w:t>
            </w:r>
          </w:p>
        </w:tc>
        <w:tc>
          <w:tcPr>
            <w:tcW w:w="1199" w:type="dxa"/>
            <w:hideMark/>
          </w:tcPr>
          <w:p w14:paraId="1645DCD7"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52.30</w:t>
            </w:r>
          </w:p>
        </w:tc>
      </w:tr>
      <w:tr w:rsidR="002F5183" w:rsidRPr="003C03C9" w14:paraId="6E3D7DE8" w14:textId="77777777" w:rsidTr="00A915BC">
        <w:tc>
          <w:tcPr>
            <w:tcW w:w="0" w:type="auto"/>
            <w:hideMark/>
          </w:tcPr>
          <w:p w14:paraId="5CDAFB6D"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w:t>
            </w:r>
          </w:p>
        </w:tc>
        <w:tc>
          <w:tcPr>
            <w:tcW w:w="2081" w:type="dxa"/>
            <w:hideMark/>
          </w:tcPr>
          <w:p w14:paraId="57EC5C43"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Bahraini Dinar</w:t>
            </w:r>
          </w:p>
        </w:tc>
        <w:tc>
          <w:tcPr>
            <w:tcW w:w="1508" w:type="dxa"/>
            <w:hideMark/>
          </w:tcPr>
          <w:p w14:paraId="219C641D"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205.05</w:t>
            </w:r>
          </w:p>
        </w:tc>
        <w:tc>
          <w:tcPr>
            <w:tcW w:w="1199" w:type="dxa"/>
            <w:hideMark/>
          </w:tcPr>
          <w:p w14:paraId="07B963FC"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192.50</w:t>
            </w:r>
          </w:p>
        </w:tc>
      </w:tr>
      <w:tr w:rsidR="002F5183" w:rsidRPr="003C03C9" w14:paraId="52634121" w14:textId="77777777" w:rsidTr="00A915BC">
        <w:tc>
          <w:tcPr>
            <w:tcW w:w="0" w:type="auto"/>
            <w:hideMark/>
          </w:tcPr>
          <w:p w14:paraId="4814126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3.</w:t>
            </w:r>
          </w:p>
        </w:tc>
        <w:tc>
          <w:tcPr>
            <w:tcW w:w="2081" w:type="dxa"/>
            <w:hideMark/>
          </w:tcPr>
          <w:p w14:paraId="45140E8E"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Canadian Dollar</w:t>
            </w:r>
          </w:p>
        </w:tc>
        <w:tc>
          <w:tcPr>
            <w:tcW w:w="1508" w:type="dxa"/>
            <w:hideMark/>
          </w:tcPr>
          <w:p w14:paraId="2D7F3C72"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60.15</w:t>
            </w:r>
          </w:p>
        </w:tc>
        <w:tc>
          <w:tcPr>
            <w:tcW w:w="1199" w:type="dxa"/>
            <w:hideMark/>
          </w:tcPr>
          <w:p w14:paraId="053EB99C"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58.05</w:t>
            </w:r>
          </w:p>
        </w:tc>
      </w:tr>
      <w:tr w:rsidR="002F5183" w:rsidRPr="003C03C9" w14:paraId="28149E32" w14:textId="77777777" w:rsidTr="00A915BC">
        <w:tc>
          <w:tcPr>
            <w:tcW w:w="0" w:type="auto"/>
            <w:hideMark/>
          </w:tcPr>
          <w:p w14:paraId="44C67650"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4.</w:t>
            </w:r>
          </w:p>
        </w:tc>
        <w:tc>
          <w:tcPr>
            <w:tcW w:w="2081" w:type="dxa"/>
            <w:hideMark/>
          </w:tcPr>
          <w:p w14:paraId="0CB5C76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Chinese Yuan</w:t>
            </w:r>
          </w:p>
        </w:tc>
        <w:tc>
          <w:tcPr>
            <w:tcW w:w="1508" w:type="dxa"/>
            <w:hideMark/>
          </w:tcPr>
          <w:p w14:paraId="34AFD3A6"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11.95</w:t>
            </w:r>
          </w:p>
        </w:tc>
        <w:tc>
          <w:tcPr>
            <w:tcW w:w="1199" w:type="dxa"/>
            <w:hideMark/>
          </w:tcPr>
          <w:p w14:paraId="58574C3D"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11.60</w:t>
            </w:r>
          </w:p>
        </w:tc>
      </w:tr>
      <w:tr w:rsidR="002F5183" w:rsidRPr="003C03C9" w14:paraId="1BE529C5" w14:textId="77777777" w:rsidTr="00A915BC">
        <w:tc>
          <w:tcPr>
            <w:tcW w:w="0" w:type="auto"/>
            <w:hideMark/>
          </w:tcPr>
          <w:p w14:paraId="3A05BC6E"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w:t>
            </w:r>
          </w:p>
        </w:tc>
        <w:tc>
          <w:tcPr>
            <w:tcW w:w="2081" w:type="dxa"/>
            <w:hideMark/>
          </w:tcPr>
          <w:p w14:paraId="091AA0C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Danish Kroner</w:t>
            </w:r>
          </w:p>
        </w:tc>
        <w:tc>
          <w:tcPr>
            <w:tcW w:w="1508" w:type="dxa"/>
            <w:hideMark/>
          </w:tcPr>
          <w:p w14:paraId="5D95C8F4"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11.60</w:t>
            </w:r>
          </w:p>
        </w:tc>
        <w:tc>
          <w:tcPr>
            <w:tcW w:w="1199" w:type="dxa"/>
            <w:hideMark/>
          </w:tcPr>
          <w:p w14:paraId="564B255C"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11.20</w:t>
            </w:r>
          </w:p>
        </w:tc>
      </w:tr>
      <w:tr w:rsidR="002F5183" w:rsidRPr="003C03C9" w14:paraId="5E7FED2E" w14:textId="77777777" w:rsidTr="00A915BC">
        <w:tc>
          <w:tcPr>
            <w:tcW w:w="0" w:type="auto"/>
            <w:hideMark/>
          </w:tcPr>
          <w:p w14:paraId="41801AE5"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6.</w:t>
            </w:r>
          </w:p>
        </w:tc>
        <w:tc>
          <w:tcPr>
            <w:tcW w:w="2081" w:type="dxa"/>
            <w:hideMark/>
          </w:tcPr>
          <w:p w14:paraId="6A94A319"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EURO</w:t>
            </w:r>
          </w:p>
        </w:tc>
        <w:tc>
          <w:tcPr>
            <w:tcW w:w="1508" w:type="dxa"/>
            <w:hideMark/>
          </w:tcPr>
          <w:p w14:paraId="6341E31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86.20</w:t>
            </w:r>
          </w:p>
        </w:tc>
        <w:tc>
          <w:tcPr>
            <w:tcW w:w="1199" w:type="dxa"/>
            <w:hideMark/>
          </w:tcPr>
          <w:p w14:paraId="71B2414C"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83.10</w:t>
            </w:r>
          </w:p>
        </w:tc>
      </w:tr>
      <w:tr w:rsidR="002F5183" w:rsidRPr="003C03C9" w14:paraId="25CDD373" w14:textId="77777777" w:rsidTr="00A915BC">
        <w:tc>
          <w:tcPr>
            <w:tcW w:w="0" w:type="auto"/>
            <w:hideMark/>
          </w:tcPr>
          <w:p w14:paraId="6CBADF3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7.</w:t>
            </w:r>
          </w:p>
        </w:tc>
        <w:tc>
          <w:tcPr>
            <w:tcW w:w="2081" w:type="dxa"/>
            <w:hideMark/>
          </w:tcPr>
          <w:p w14:paraId="581140B4"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Hong Kong Dollar</w:t>
            </w:r>
          </w:p>
        </w:tc>
        <w:tc>
          <w:tcPr>
            <w:tcW w:w="1508" w:type="dxa"/>
            <w:hideMark/>
          </w:tcPr>
          <w:p w14:paraId="28EC146E"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9.80</w:t>
            </w:r>
          </w:p>
        </w:tc>
        <w:tc>
          <w:tcPr>
            <w:tcW w:w="1199" w:type="dxa"/>
            <w:hideMark/>
          </w:tcPr>
          <w:p w14:paraId="03D88E0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9.45</w:t>
            </w:r>
          </w:p>
        </w:tc>
      </w:tr>
      <w:tr w:rsidR="002F5183" w:rsidRPr="003C03C9" w14:paraId="50BD84C2" w14:textId="77777777" w:rsidTr="00A915BC">
        <w:tc>
          <w:tcPr>
            <w:tcW w:w="0" w:type="auto"/>
            <w:hideMark/>
          </w:tcPr>
          <w:p w14:paraId="6435B6F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w:t>
            </w:r>
          </w:p>
        </w:tc>
        <w:tc>
          <w:tcPr>
            <w:tcW w:w="2081" w:type="dxa"/>
            <w:hideMark/>
          </w:tcPr>
          <w:p w14:paraId="7BBA34C4"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Kuwaiti Dinar</w:t>
            </w:r>
          </w:p>
        </w:tc>
        <w:tc>
          <w:tcPr>
            <w:tcW w:w="1508" w:type="dxa"/>
            <w:hideMark/>
          </w:tcPr>
          <w:p w14:paraId="3187452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256.00</w:t>
            </w:r>
          </w:p>
        </w:tc>
        <w:tc>
          <w:tcPr>
            <w:tcW w:w="1199" w:type="dxa"/>
            <w:hideMark/>
          </w:tcPr>
          <w:p w14:paraId="2D73DBA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239.75</w:t>
            </w:r>
          </w:p>
        </w:tc>
      </w:tr>
      <w:tr w:rsidR="002F5183" w:rsidRPr="003C03C9" w14:paraId="386AB659" w14:textId="77777777" w:rsidTr="00A915BC">
        <w:tc>
          <w:tcPr>
            <w:tcW w:w="0" w:type="auto"/>
            <w:hideMark/>
          </w:tcPr>
          <w:p w14:paraId="119AD514"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9.</w:t>
            </w:r>
          </w:p>
        </w:tc>
        <w:tc>
          <w:tcPr>
            <w:tcW w:w="2081" w:type="dxa"/>
            <w:hideMark/>
          </w:tcPr>
          <w:p w14:paraId="7BED287E"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New Zealand Dollar</w:t>
            </w:r>
          </w:p>
        </w:tc>
        <w:tc>
          <w:tcPr>
            <w:tcW w:w="1508" w:type="dxa"/>
            <w:hideMark/>
          </w:tcPr>
          <w:p w14:paraId="54376DD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51.00</w:t>
            </w:r>
          </w:p>
        </w:tc>
        <w:tc>
          <w:tcPr>
            <w:tcW w:w="1199" w:type="dxa"/>
            <w:hideMark/>
          </w:tcPr>
          <w:p w14:paraId="6D7EE6D7"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48.70</w:t>
            </w:r>
          </w:p>
        </w:tc>
      </w:tr>
      <w:tr w:rsidR="002F5183" w:rsidRPr="003C03C9" w14:paraId="07426798" w14:textId="77777777" w:rsidTr="00A915BC">
        <w:tc>
          <w:tcPr>
            <w:tcW w:w="0" w:type="auto"/>
            <w:hideMark/>
          </w:tcPr>
          <w:p w14:paraId="70E2521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10.</w:t>
            </w:r>
          </w:p>
        </w:tc>
        <w:tc>
          <w:tcPr>
            <w:tcW w:w="2081" w:type="dxa"/>
            <w:hideMark/>
          </w:tcPr>
          <w:p w14:paraId="357338E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Norwegian Kroner</w:t>
            </w:r>
          </w:p>
        </w:tc>
        <w:tc>
          <w:tcPr>
            <w:tcW w:w="1508" w:type="dxa"/>
            <w:hideMark/>
          </w:tcPr>
          <w:p w14:paraId="205BEBE3"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8.65</w:t>
            </w:r>
          </w:p>
        </w:tc>
        <w:tc>
          <w:tcPr>
            <w:tcW w:w="1199" w:type="dxa"/>
            <w:hideMark/>
          </w:tcPr>
          <w:p w14:paraId="01752CC0"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8.35</w:t>
            </w:r>
          </w:p>
        </w:tc>
      </w:tr>
      <w:tr w:rsidR="002F5183" w:rsidRPr="003C03C9" w14:paraId="0CF229EC" w14:textId="77777777" w:rsidTr="00A915BC">
        <w:tc>
          <w:tcPr>
            <w:tcW w:w="0" w:type="auto"/>
            <w:hideMark/>
          </w:tcPr>
          <w:p w14:paraId="198CDB49"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11.</w:t>
            </w:r>
          </w:p>
        </w:tc>
        <w:tc>
          <w:tcPr>
            <w:tcW w:w="2081" w:type="dxa"/>
            <w:hideMark/>
          </w:tcPr>
          <w:p w14:paraId="4BC52CD0"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Pound Sterling</w:t>
            </w:r>
          </w:p>
        </w:tc>
        <w:tc>
          <w:tcPr>
            <w:tcW w:w="1508" w:type="dxa"/>
            <w:hideMark/>
          </w:tcPr>
          <w:p w14:paraId="66550CF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103.35</w:t>
            </w:r>
          </w:p>
        </w:tc>
        <w:tc>
          <w:tcPr>
            <w:tcW w:w="1199" w:type="dxa"/>
            <w:hideMark/>
          </w:tcPr>
          <w:p w14:paraId="67DFBA12"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99.85</w:t>
            </w:r>
          </w:p>
        </w:tc>
      </w:tr>
      <w:tr w:rsidR="002F5183" w:rsidRPr="003C03C9" w14:paraId="7C439065" w14:textId="77777777" w:rsidTr="00A915BC">
        <w:tc>
          <w:tcPr>
            <w:tcW w:w="0" w:type="auto"/>
            <w:hideMark/>
          </w:tcPr>
          <w:p w14:paraId="413EECF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12.</w:t>
            </w:r>
          </w:p>
        </w:tc>
        <w:tc>
          <w:tcPr>
            <w:tcW w:w="2081" w:type="dxa"/>
            <w:hideMark/>
          </w:tcPr>
          <w:p w14:paraId="2616B733"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Qatari Riyal</w:t>
            </w:r>
          </w:p>
        </w:tc>
        <w:tc>
          <w:tcPr>
            <w:tcW w:w="1508" w:type="dxa"/>
            <w:hideMark/>
          </w:tcPr>
          <w:p w14:paraId="507EDAB8"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21.15</w:t>
            </w:r>
          </w:p>
        </w:tc>
        <w:tc>
          <w:tcPr>
            <w:tcW w:w="1199" w:type="dxa"/>
            <w:hideMark/>
          </w:tcPr>
          <w:p w14:paraId="2D99B1B7"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19.80</w:t>
            </w:r>
          </w:p>
        </w:tc>
      </w:tr>
      <w:tr w:rsidR="002F5183" w:rsidRPr="003C03C9" w14:paraId="778FC5C5" w14:textId="77777777" w:rsidTr="00A915BC">
        <w:tc>
          <w:tcPr>
            <w:tcW w:w="0" w:type="auto"/>
            <w:hideMark/>
          </w:tcPr>
          <w:p w14:paraId="4707678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13.</w:t>
            </w:r>
          </w:p>
        </w:tc>
        <w:tc>
          <w:tcPr>
            <w:tcW w:w="2081" w:type="dxa"/>
            <w:hideMark/>
          </w:tcPr>
          <w:p w14:paraId="021AA09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Saudi Arabian Riyal</w:t>
            </w:r>
          </w:p>
        </w:tc>
        <w:tc>
          <w:tcPr>
            <w:tcW w:w="1508" w:type="dxa"/>
            <w:hideMark/>
          </w:tcPr>
          <w:p w14:paraId="528FD42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20.60</w:t>
            </w:r>
          </w:p>
        </w:tc>
        <w:tc>
          <w:tcPr>
            <w:tcW w:w="1199" w:type="dxa"/>
            <w:hideMark/>
          </w:tcPr>
          <w:p w14:paraId="72CB2D24"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19.35</w:t>
            </w:r>
          </w:p>
        </w:tc>
      </w:tr>
      <w:tr w:rsidR="002F5183" w:rsidRPr="003C03C9" w14:paraId="0BFB47E1" w14:textId="77777777" w:rsidTr="00A915BC">
        <w:tc>
          <w:tcPr>
            <w:tcW w:w="0" w:type="auto"/>
            <w:hideMark/>
          </w:tcPr>
          <w:p w14:paraId="61A314F8"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14.</w:t>
            </w:r>
          </w:p>
        </w:tc>
        <w:tc>
          <w:tcPr>
            <w:tcW w:w="2081" w:type="dxa"/>
            <w:hideMark/>
          </w:tcPr>
          <w:p w14:paraId="4868586B"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Singapore Dollar</w:t>
            </w:r>
          </w:p>
        </w:tc>
        <w:tc>
          <w:tcPr>
            <w:tcW w:w="1508" w:type="dxa"/>
            <w:hideMark/>
          </w:tcPr>
          <w:p w14:paraId="6614D10B"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56.55</w:t>
            </w:r>
          </w:p>
        </w:tc>
        <w:tc>
          <w:tcPr>
            <w:tcW w:w="1199" w:type="dxa"/>
            <w:hideMark/>
          </w:tcPr>
          <w:p w14:paraId="47A47A79"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54.65</w:t>
            </w:r>
          </w:p>
        </w:tc>
      </w:tr>
      <w:tr w:rsidR="002F5183" w:rsidRPr="003C03C9" w14:paraId="573E2541" w14:textId="77777777" w:rsidTr="00A915BC">
        <w:tc>
          <w:tcPr>
            <w:tcW w:w="0" w:type="auto"/>
            <w:hideMark/>
          </w:tcPr>
          <w:p w14:paraId="42014700"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15.</w:t>
            </w:r>
          </w:p>
        </w:tc>
        <w:tc>
          <w:tcPr>
            <w:tcW w:w="2081" w:type="dxa"/>
            <w:hideMark/>
          </w:tcPr>
          <w:p w14:paraId="460D90A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South African Rand</w:t>
            </w:r>
          </w:p>
        </w:tc>
        <w:tc>
          <w:tcPr>
            <w:tcW w:w="1508" w:type="dxa"/>
            <w:hideMark/>
          </w:tcPr>
          <w:p w14:paraId="11746092"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5.05</w:t>
            </w:r>
          </w:p>
        </w:tc>
        <w:tc>
          <w:tcPr>
            <w:tcW w:w="1199" w:type="dxa"/>
            <w:hideMark/>
          </w:tcPr>
          <w:p w14:paraId="38A97018"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4.70</w:t>
            </w:r>
          </w:p>
        </w:tc>
      </w:tr>
      <w:tr w:rsidR="002F5183" w:rsidRPr="003C03C9" w14:paraId="3DD66006" w14:textId="77777777" w:rsidTr="00A915BC">
        <w:tc>
          <w:tcPr>
            <w:tcW w:w="0" w:type="auto"/>
            <w:hideMark/>
          </w:tcPr>
          <w:p w14:paraId="062814F8"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16.</w:t>
            </w:r>
          </w:p>
        </w:tc>
        <w:tc>
          <w:tcPr>
            <w:tcW w:w="2081" w:type="dxa"/>
            <w:hideMark/>
          </w:tcPr>
          <w:p w14:paraId="4AB92637"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Swedish Kroner</w:t>
            </w:r>
          </w:p>
        </w:tc>
        <w:tc>
          <w:tcPr>
            <w:tcW w:w="1508" w:type="dxa"/>
            <w:hideMark/>
          </w:tcPr>
          <w:p w14:paraId="3BFBE7B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8.30</w:t>
            </w:r>
          </w:p>
        </w:tc>
        <w:tc>
          <w:tcPr>
            <w:tcW w:w="1199" w:type="dxa"/>
            <w:hideMark/>
          </w:tcPr>
          <w:p w14:paraId="49F457BA"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8.00</w:t>
            </w:r>
          </w:p>
        </w:tc>
      </w:tr>
      <w:tr w:rsidR="002F5183" w:rsidRPr="003C03C9" w14:paraId="611098A7" w14:textId="77777777" w:rsidTr="00A915BC">
        <w:tc>
          <w:tcPr>
            <w:tcW w:w="0" w:type="auto"/>
            <w:hideMark/>
          </w:tcPr>
          <w:p w14:paraId="642E9DC5"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17.</w:t>
            </w:r>
          </w:p>
        </w:tc>
        <w:tc>
          <w:tcPr>
            <w:tcW w:w="2081" w:type="dxa"/>
            <w:hideMark/>
          </w:tcPr>
          <w:p w14:paraId="6B67755E"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Swiss Franc</w:t>
            </w:r>
          </w:p>
        </w:tc>
        <w:tc>
          <w:tcPr>
            <w:tcW w:w="1508" w:type="dxa"/>
            <w:hideMark/>
          </w:tcPr>
          <w:p w14:paraId="7B0E7914"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83.10</w:t>
            </w:r>
          </w:p>
        </w:tc>
        <w:tc>
          <w:tcPr>
            <w:tcW w:w="1199" w:type="dxa"/>
            <w:hideMark/>
          </w:tcPr>
          <w:p w14:paraId="7547DDB0"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79.85</w:t>
            </w:r>
          </w:p>
        </w:tc>
      </w:tr>
      <w:tr w:rsidR="002F5183" w:rsidRPr="003C03C9" w14:paraId="5F39333B" w14:textId="77777777" w:rsidTr="00A915BC">
        <w:tc>
          <w:tcPr>
            <w:tcW w:w="0" w:type="auto"/>
            <w:hideMark/>
          </w:tcPr>
          <w:p w14:paraId="54BD3847"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18.</w:t>
            </w:r>
          </w:p>
        </w:tc>
        <w:tc>
          <w:tcPr>
            <w:tcW w:w="2081" w:type="dxa"/>
            <w:hideMark/>
          </w:tcPr>
          <w:p w14:paraId="7A24CE10"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Turkish Lira</w:t>
            </w:r>
          </w:p>
        </w:tc>
        <w:tc>
          <w:tcPr>
            <w:tcW w:w="1508" w:type="dxa"/>
            <w:hideMark/>
          </w:tcPr>
          <w:p w14:paraId="71022695"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5.70</w:t>
            </w:r>
          </w:p>
        </w:tc>
        <w:tc>
          <w:tcPr>
            <w:tcW w:w="1199" w:type="dxa"/>
            <w:hideMark/>
          </w:tcPr>
          <w:p w14:paraId="7A8F1C2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5.40</w:t>
            </w:r>
          </w:p>
        </w:tc>
      </w:tr>
      <w:tr w:rsidR="002F5183" w:rsidRPr="003C03C9" w14:paraId="643D0028" w14:textId="77777777" w:rsidTr="00A915BC">
        <w:tc>
          <w:tcPr>
            <w:tcW w:w="0" w:type="auto"/>
            <w:hideMark/>
          </w:tcPr>
          <w:p w14:paraId="306F3786"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19.</w:t>
            </w:r>
          </w:p>
        </w:tc>
        <w:tc>
          <w:tcPr>
            <w:tcW w:w="2081" w:type="dxa"/>
            <w:hideMark/>
          </w:tcPr>
          <w:p w14:paraId="35B1E865"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UAE Dirham</w:t>
            </w:r>
          </w:p>
        </w:tc>
        <w:tc>
          <w:tcPr>
            <w:tcW w:w="1508" w:type="dxa"/>
            <w:hideMark/>
          </w:tcPr>
          <w:p w14:paraId="052D46E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21.05</w:t>
            </w:r>
          </w:p>
        </w:tc>
        <w:tc>
          <w:tcPr>
            <w:tcW w:w="1199" w:type="dxa"/>
            <w:hideMark/>
          </w:tcPr>
          <w:p w14:paraId="3506E2F1"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19.75</w:t>
            </w:r>
          </w:p>
        </w:tc>
      </w:tr>
      <w:tr w:rsidR="002F5183" w:rsidRPr="003C03C9" w14:paraId="2CC821D8" w14:textId="77777777" w:rsidTr="00A915BC">
        <w:tc>
          <w:tcPr>
            <w:tcW w:w="0" w:type="auto"/>
            <w:hideMark/>
          </w:tcPr>
          <w:p w14:paraId="133BD8BF"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20.</w:t>
            </w:r>
          </w:p>
        </w:tc>
        <w:tc>
          <w:tcPr>
            <w:tcW w:w="2081" w:type="dxa"/>
            <w:hideMark/>
          </w:tcPr>
          <w:p w14:paraId="79F6E589"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US Dollar</w:t>
            </w:r>
          </w:p>
        </w:tc>
        <w:tc>
          <w:tcPr>
            <w:tcW w:w="1508" w:type="dxa"/>
            <w:hideMark/>
          </w:tcPr>
          <w:p w14:paraId="0FD0A3EC"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75.75</w:t>
            </w:r>
          </w:p>
        </w:tc>
        <w:tc>
          <w:tcPr>
            <w:tcW w:w="1199" w:type="dxa"/>
            <w:hideMark/>
          </w:tcPr>
          <w:p w14:paraId="522D3E9E" w14:textId="77777777" w:rsidR="003C03C9" w:rsidRPr="001D08D0" w:rsidRDefault="003C03C9" w:rsidP="00E84750">
            <w:pPr>
              <w:spacing w:before="100" w:beforeAutospacing="1" w:after="100" w:afterAutospacing="1" w:line="360" w:lineRule="auto"/>
              <w:jc w:val="center"/>
              <w:rPr>
                <w:rFonts w:asciiTheme="minorHAnsi" w:hAnsiTheme="minorHAnsi" w:cstheme="minorHAnsi"/>
                <w:color w:val="000000"/>
                <w:lang w:val="en-IN" w:eastAsia="en-IN"/>
              </w:rPr>
            </w:pPr>
            <w:r w:rsidRPr="001D08D0">
              <w:rPr>
                <w:rFonts w:asciiTheme="minorHAnsi" w:hAnsiTheme="minorHAnsi" w:cstheme="minorHAnsi"/>
                <w:color w:val="272727"/>
                <w:lang w:val="en-IN" w:eastAsia="en-IN"/>
              </w:rPr>
              <w:t>74.05</w:t>
            </w:r>
          </w:p>
        </w:tc>
      </w:tr>
    </w:tbl>
    <w:p w14:paraId="5A9F6FA6" w14:textId="642EF80F" w:rsidR="003C03C9" w:rsidRPr="00A915BC" w:rsidRDefault="0036143B" w:rsidP="00A915BC">
      <w:pPr>
        <w:pStyle w:val="NormalWeb"/>
        <w:shd w:val="clear" w:color="auto" w:fill="FFFFFF"/>
        <w:spacing w:after="150" w:line="276" w:lineRule="auto"/>
        <w:jc w:val="center"/>
        <w:rPr>
          <w:rFonts w:asciiTheme="minorHAnsi" w:hAnsiTheme="minorHAnsi" w:cstheme="minorHAnsi"/>
          <w:color w:val="333333"/>
          <w:sz w:val="22"/>
          <w:szCs w:val="22"/>
        </w:rPr>
      </w:pPr>
      <w:r w:rsidRPr="004F5648">
        <w:rPr>
          <w:rFonts w:asciiTheme="minorHAnsi" w:hAnsiTheme="minorHAnsi" w:cstheme="minorHAnsi"/>
          <w:color w:val="000000"/>
          <w:sz w:val="22"/>
          <w:szCs w:val="22"/>
          <w:shd w:val="clear" w:color="auto" w:fill="FFFFFF"/>
        </w:rPr>
        <w:t>Schedule-</w:t>
      </w:r>
      <w:r>
        <w:rPr>
          <w:rFonts w:asciiTheme="minorHAnsi" w:hAnsiTheme="minorHAnsi" w:cstheme="minorHAnsi"/>
          <w:color w:val="000000"/>
          <w:sz w:val="22"/>
          <w:szCs w:val="22"/>
          <w:shd w:val="clear" w:color="auto" w:fill="FFFFFF"/>
        </w:rPr>
        <w:t>II</w:t>
      </w:r>
    </w:p>
    <w:tbl>
      <w:tblPr>
        <w:tblStyle w:val="TableGrid"/>
        <w:tblW w:w="0" w:type="auto"/>
        <w:tblLook w:val="04A0" w:firstRow="1" w:lastRow="0" w:firstColumn="1" w:lastColumn="0" w:noHBand="0" w:noVBand="1"/>
      </w:tblPr>
      <w:tblGrid>
        <w:gridCol w:w="544"/>
        <w:gridCol w:w="1147"/>
        <w:gridCol w:w="1832"/>
        <w:gridCol w:w="1804"/>
      </w:tblGrid>
      <w:tr w:rsidR="007C5EF9" w:rsidRPr="007C5EF9" w14:paraId="6B2D38A1" w14:textId="77777777" w:rsidTr="007C5EF9">
        <w:tc>
          <w:tcPr>
            <w:tcW w:w="0" w:type="auto"/>
            <w:hideMark/>
          </w:tcPr>
          <w:p w14:paraId="756AE998"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Sl. No.</w:t>
            </w:r>
          </w:p>
        </w:tc>
        <w:tc>
          <w:tcPr>
            <w:tcW w:w="0" w:type="auto"/>
            <w:hideMark/>
          </w:tcPr>
          <w:p w14:paraId="2190502D"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Foreign Currency</w:t>
            </w:r>
          </w:p>
        </w:tc>
        <w:tc>
          <w:tcPr>
            <w:tcW w:w="0" w:type="auto"/>
            <w:gridSpan w:val="2"/>
            <w:hideMark/>
          </w:tcPr>
          <w:p w14:paraId="38608DD0" w14:textId="77777777" w:rsidR="007C5EF9" w:rsidRPr="007C5EF9" w:rsidRDefault="007C5EF9" w:rsidP="007C5EF9">
            <w:pPr>
              <w:spacing w:before="100" w:beforeAutospacing="1" w:after="100" w:afterAutospacing="1" w:line="240" w:lineRule="auto"/>
              <w:jc w:val="center"/>
              <w:rPr>
                <w:rFonts w:asciiTheme="minorHAnsi" w:hAnsiTheme="minorHAnsi" w:cstheme="minorHAnsi"/>
                <w:color w:val="000000"/>
                <w:lang w:val="en-IN" w:eastAsia="en-IN"/>
              </w:rPr>
            </w:pPr>
            <w:r w:rsidRPr="007C5EF9">
              <w:rPr>
                <w:rFonts w:asciiTheme="minorHAnsi" w:hAnsiTheme="minorHAnsi" w:cstheme="minorHAnsi"/>
                <w:b/>
                <w:bCs/>
                <w:color w:val="272727"/>
                <w:lang w:val="en-IN" w:eastAsia="en-IN"/>
              </w:rPr>
              <w:t>Rate of exchange of 100 units of foreign currency equivalent to Indian rupees</w:t>
            </w:r>
          </w:p>
        </w:tc>
      </w:tr>
      <w:tr w:rsidR="007C5EF9" w:rsidRPr="007C5EF9" w14:paraId="5DFE52E7" w14:textId="77777777" w:rsidTr="001D08D0">
        <w:tc>
          <w:tcPr>
            <w:tcW w:w="559" w:type="dxa"/>
          </w:tcPr>
          <w:p w14:paraId="4EAA630B" w14:textId="6E40117D"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1</w:t>
            </w:r>
          </w:p>
        </w:tc>
        <w:tc>
          <w:tcPr>
            <w:tcW w:w="1146" w:type="dxa"/>
          </w:tcPr>
          <w:p w14:paraId="79A66992" w14:textId="2AEBD38F"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2</w:t>
            </w:r>
          </w:p>
        </w:tc>
        <w:tc>
          <w:tcPr>
            <w:tcW w:w="3622" w:type="dxa"/>
            <w:gridSpan w:val="2"/>
          </w:tcPr>
          <w:p w14:paraId="59F66E9D" w14:textId="341FE533"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3</w:t>
            </w:r>
          </w:p>
        </w:tc>
      </w:tr>
      <w:tr w:rsidR="007C5EF9" w:rsidRPr="007C5EF9" w14:paraId="07CBF91B" w14:textId="77777777" w:rsidTr="001D08D0">
        <w:tc>
          <w:tcPr>
            <w:tcW w:w="559" w:type="dxa"/>
          </w:tcPr>
          <w:p w14:paraId="05D0A536" w14:textId="77777777" w:rsidR="007C5EF9" w:rsidRPr="007C5EF9" w:rsidRDefault="007C5EF9" w:rsidP="007C5EF9">
            <w:pPr>
              <w:pStyle w:val="NormalWeb"/>
              <w:spacing w:after="150"/>
              <w:jc w:val="center"/>
              <w:rPr>
                <w:rFonts w:asciiTheme="minorHAnsi" w:hAnsiTheme="minorHAnsi" w:cstheme="minorHAnsi"/>
                <w:b/>
                <w:bCs/>
                <w:color w:val="333333"/>
                <w:sz w:val="22"/>
                <w:szCs w:val="22"/>
              </w:rPr>
            </w:pPr>
          </w:p>
        </w:tc>
        <w:tc>
          <w:tcPr>
            <w:tcW w:w="1146" w:type="dxa"/>
          </w:tcPr>
          <w:p w14:paraId="305EC263" w14:textId="77777777" w:rsidR="007C5EF9" w:rsidRPr="007C5EF9" w:rsidRDefault="007C5EF9" w:rsidP="007C5EF9">
            <w:pPr>
              <w:pStyle w:val="NormalWeb"/>
              <w:spacing w:after="150"/>
              <w:jc w:val="center"/>
              <w:rPr>
                <w:rFonts w:asciiTheme="minorHAnsi" w:hAnsiTheme="minorHAnsi" w:cstheme="minorHAnsi"/>
                <w:b/>
                <w:bCs/>
                <w:color w:val="333333"/>
                <w:sz w:val="22"/>
                <w:szCs w:val="22"/>
              </w:rPr>
            </w:pPr>
          </w:p>
        </w:tc>
        <w:tc>
          <w:tcPr>
            <w:tcW w:w="1823" w:type="dxa"/>
          </w:tcPr>
          <w:p w14:paraId="3E542B87" w14:textId="0B80B19B"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a</w:t>
            </w:r>
          </w:p>
        </w:tc>
        <w:tc>
          <w:tcPr>
            <w:tcW w:w="1799" w:type="dxa"/>
          </w:tcPr>
          <w:p w14:paraId="3E16B289" w14:textId="632A39A9" w:rsidR="007C5EF9" w:rsidRPr="007C5EF9" w:rsidRDefault="007C5EF9" w:rsidP="007C5EF9">
            <w:pPr>
              <w:pStyle w:val="NormalWeb"/>
              <w:spacing w:after="150"/>
              <w:jc w:val="center"/>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b</w:t>
            </w:r>
          </w:p>
        </w:tc>
      </w:tr>
      <w:tr w:rsidR="007C5EF9" w:rsidRPr="007C5EF9" w14:paraId="60F34B9B" w14:textId="77777777" w:rsidTr="001D08D0">
        <w:tc>
          <w:tcPr>
            <w:tcW w:w="559" w:type="dxa"/>
          </w:tcPr>
          <w:p w14:paraId="7672EA0F" w14:textId="77777777" w:rsidR="007C5EF9" w:rsidRPr="007C5EF9" w:rsidRDefault="007C5EF9" w:rsidP="003C03C9">
            <w:pPr>
              <w:pStyle w:val="NormalWeb"/>
              <w:spacing w:after="150"/>
              <w:jc w:val="both"/>
              <w:rPr>
                <w:rFonts w:asciiTheme="minorHAnsi" w:hAnsiTheme="minorHAnsi" w:cstheme="minorHAnsi"/>
                <w:color w:val="333333"/>
                <w:sz w:val="22"/>
                <w:szCs w:val="22"/>
              </w:rPr>
            </w:pPr>
          </w:p>
        </w:tc>
        <w:tc>
          <w:tcPr>
            <w:tcW w:w="1146" w:type="dxa"/>
          </w:tcPr>
          <w:p w14:paraId="318A4613" w14:textId="77777777" w:rsidR="007C5EF9" w:rsidRPr="007C5EF9" w:rsidRDefault="007C5EF9" w:rsidP="003C03C9">
            <w:pPr>
              <w:pStyle w:val="NormalWeb"/>
              <w:spacing w:after="150"/>
              <w:jc w:val="both"/>
              <w:rPr>
                <w:rFonts w:asciiTheme="minorHAnsi" w:hAnsiTheme="minorHAnsi" w:cstheme="minorHAnsi"/>
                <w:color w:val="333333"/>
                <w:sz w:val="22"/>
                <w:szCs w:val="22"/>
              </w:rPr>
            </w:pPr>
          </w:p>
        </w:tc>
        <w:tc>
          <w:tcPr>
            <w:tcW w:w="1823" w:type="dxa"/>
          </w:tcPr>
          <w:p w14:paraId="20AF0DDD" w14:textId="34DDC24A" w:rsidR="007C5EF9" w:rsidRPr="007C5EF9" w:rsidRDefault="007C5EF9" w:rsidP="003C03C9">
            <w:pPr>
              <w:pStyle w:val="NormalWeb"/>
              <w:spacing w:after="150"/>
              <w:jc w:val="both"/>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For imported goods</w:t>
            </w:r>
          </w:p>
        </w:tc>
        <w:tc>
          <w:tcPr>
            <w:tcW w:w="1799" w:type="dxa"/>
          </w:tcPr>
          <w:p w14:paraId="76B38B48" w14:textId="2D5DB324" w:rsidR="007C5EF9" w:rsidRPr="007C5EF9" w:rsidRDefault="007C5EF9" w:rsidP="003C03C9">
            <w:pPr>
              <w:pStyle w:val="NormalWeb"/>
              <w:spacing w:after="150"/>
              <w:jc w:val="both"/>
              <w:rPr>
                <w:rFonts w:asciiTheme="minorHAnsi" w:hAnsiTheme="minorHAnsi" w:cstheme="minorHAnsi"/>
                <w:b/>
                <w:bCs/>
                <w:color w:val="333333"/>
                <w:sz w:val="22"/>
                <w:szCs w:val="22"/>
              </w:rPr>
            </w:pPr>
            <w:r w:rsidRPr="007C5EF9">
              <w:rPr>
                <w:rFonts w:asciiTheme="minorHAnsi" w:hAnsiTheme="minorHAnsi" w:cstheme="minorHAnsi"/>
                <w:b/>
                <w:bCs/>
                <w:color w:val="333333"/>
                <w:sz w:val="22"/>
                <w:szCs w:val="22"/>
              </w:rPr>
              <w:t>For exported goods</w:t>
            </w:r>
          </w:p>
        </w:tc>
      </w:tr>
      <w:tr w:rsidR="001D08D0" w:rsidRPr="007C5EF9" w14:paraId="12C549FC" w14:textId="77777777" w:rsidTr="007C5EF9">
        <w:tc>
          <w:tcPr>
            <w:tcW w:w="0" w:type="auto"/>
            <w:hideMark/>
          </w:tcPr>
          <w:p w14:paraId="51044931" w14:textId="2086E1B2"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Fonts w:asciiTheme="minorHAnsi" w:hAnsiTheme="minorHAnsi" w:cstheme="minorHAnsi"/>
                <w:color w:val="000000"/>
              </w:rPr>
              <w:t>1.</w:t>
            </w:r>
          </w:p>
        </w:tc>
        <w:tc>
          <w:tcPr>
            <w:tcW w:w="0" w:type="auto"/>
            <w:hideMark/>
          </w:tcPr>
          <w:p w14:paraId="2C78BB83" w14:textId="5169944C"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Fonts w:asciiTheme="minorHAnsi" w:hAnsiTheme="minorHAnsi" w:cstheme="minorHAnsi"/>
                <w:color w:val="000000"/>
              </w:rPr>
              <w:t>Japanese Yen</w:t>
            </w:r>
          </w:p>
        </w:tc>
        <w:tc>
          <w:tcPr>
            <w:tcW w:w="0" w:type="auto"/>
            <w:hideMark/>
          </w:tcPr>
          <w:p w14:paraId="2EBE5AD8" w14:textId="558DF12C"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Style w:val="Strong"/>
                <w:rFonts w:asciiTheme="minorHAnsi" w:hAnsiTheme="minorHAnsi" w:cstheme="minorHAnsi"/>
                <w:color w:val="000000"/>
              </w:rPr>
              <w:t>66.45</w:t>
            </w:r>
          </w:p>
        </w:tc>
        <w:tc>
          <w:tcPr>
            <w:tcW w:w="0" w:type="auto"/>
            <w:hideMark/>
          </w:tcPr>
          <w:p w14:paraId="57AFEA88" w14:textId="1DAED04E"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Style w:val="Strong"/>
                <w:rFonts w:asciiTheme="minorHAnsi" w:hAnsiTheme="minorHAnsi" w:cstheme="minorHAnsi"/>
                <w:color w:val="000000"/>
              </w:rPr>
              <w:t>64.05</w:t>
            </w:r>
          </w:p>
        </w:tc>
      </w:tr>
      <w:tr w:rsidR="001D08D0" w:rsidRPr="007C5EF9" w14:paraId="4AAA5A80" w14:textId="77777777" w:rsidTr="007C5EF9">
        <w:tc>
          <w:tcPr>
            <w:tcW w:w="0" w:type="auto"/>
            <w:hideMark/>
          </w:tcPr>
          <w:p w14:paraId="35B41593" w14:textId="21E12956"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Fonts w:asciiTheme="minorHAnsi" w:hAnsiTheme="minorHAnsi" w:cstheme="minorHAnsi"/>
                <w:color w:val="000000"/>
              </w:rPr>
              <w:t>2.</w:t>
            </w:r>
          </w:p>
        </w:tc>
        <w:tc>
          <w:tcPr>
            <w:tcW w:w="0" w:type="auto"/>
            <w:hideMark/>
          </w:tcPr>
          <w:p w14:paraId="58AC77C0" w14:textId="2F7AA8D7"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Fonts w:asciiTheme="minorHAnsi" w:hAnsiTheme="minorHAnsi" w:cstheme="minorHAnsi"/>
                <w:color w:val="000000"/>
              </w:rPr>
              <w:t>Korean Won</w:t>
            </w:r>
          </w:p>
        </w:tc>
        <w:tc>
          <w:tcPr>
            <w:tcW w:w="0" w:type="auto"/>
            <w:hideMark/>
          </w:tcPr>
          <w:p w14:paraId="6B7AE84C" w14:textId="55C5C91B"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Style w:val="Strong"/>
                <w:rFonts w:asciiTheme="minorHAnsi" w:hAnsiTheme="minorHAnsi" w:cstheme="minorHAnsi"/>
                <w:color w:val="000000"/>
              </w:rPr>
              <w:t>6.50</w:t>
            </w:r>
          </w:p>
        </w:tc>
        <w:tc>
          <w:tcPr>
            <w:tcW w:w="0" w:type="auto"/>
            <w:hideMark/>
          </w:tcPr>
          <w:p w14:paraId="652EACDC" w14:textId="48EADD79" w:rsidR="001D08D0" w:rsidRPr="001D08D0" w:rsidRDefault="001D08D0" w:rsidP="001D08D0">
            <w:pPr>
              <w:spacing w:before="100" w:beforeAutospacing="1" w:after="100" w:afterAutospacing="1" w:line="240" w:lineRule="auto"/>
              <w:jc w:val="center"/>
              <w:rPr>
                <w:rFonts w:asciiTheme="minorHAnsi" w:hAnsiTheme="minorHAnsi" w:cstheme="minorHAnsi"/>
                <w:color w:val="000000"/>
                <w:lang w:val="en-IN" w:eastAsia="en-IN"/>
              </w:rPr>
            </w:pPr>
            <w:r w:rsidRPr="001D08D0">
              <w:rPr>
                <w:rStyle w:val="Strong"/>
                <w:rFonts w:asciiTheme="minorHAnsi" w:hAnsiTheme="minorHAnsi" w:cstheme="minorHAnsi"/>
                <w:color w:val="000000"/>
              </w:rPr>
              <w:t>6.10</w:t>
            </w:r>
          </w:p>
        </w:tc>
      </w:tr>
    </w:tbl>
    <w:p w14:paraId="134E729F" w14:textId="78447EAF" w:rsidR="00721FE0" w:rsidRPr="005E6733" w:rsidRDefault="00721FE0" w:rsidP="003C03C9">
      <w:pPr>
        <w:pStyle w:val="NormalWeb"/>
        <w:shd w:val="clear" w:color="auto" w:fill="FFFFFF"/>
        <w:spacing w:after="150"/>
        <w:jc w:val="both"/>
        <w:rPr>
          <w:rFonts w:asciiTheme="minorHAnsi" w:hAnsiTheme="minorHAnsi" w:cstheme="minorHAnsi"/>
          <w:b/>
          <w:bCs/>
          <w:sz w:val="22"/>
          <w:szCs w:val="22"/>
        </w:rPr>
      </w:pPr>
      <w:r w:rsidRPr="005E6733">
        <w:rPr>
          <w:rFonts w:asciiTheme="minorHAnsi" w:hAnsiTheme="minorHAnsi" w:cstheme="minorHAnsi"/>
          <w:b/>
          <w:bCs/>
          <w:sz w:val="22"/>
          <w:szCs w:val="22"/>
        </w:rPr>
        <w:t xml:space="preserve">[For further details please refer the </w:t>
      </w:r>
      <w:r w:rsidR="00ED052E">
        <w:rPr>
          <w:rFonts w:asciiTheme="minorHAnsi" w:hAnsiTheme="minorHAnsi" w:cstheme="minorHAnsi"/>
          <w:b/>
          <w:bCs/>
          <w:sz w:val="22"/>
          <w:szCs w:val="22"/>
        </w:rPr>
        <w:t>Notification</w:t>
      </w:r>
      <w:r w:rsidRPr="005E6733">
        <w:rPr>
          <w:rFonts w:asciiTheme="minorHAnsi" w:hAnsiTheme="minorHAnsi" w:cstheme="minorHAnsi"/>
          <w:b/>
          <w:bCs/>
          <w:sz w:val="22"/>
          <w:szCs w:val="22"/>
        </w:rPr>
        <w:t>]</w:t>
      </w: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ED052E">
          <w:headerReference w:type="default" r:id="rId4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458E060C" w14:textId="7EFFB686" w:rsidR="006A5301" w:rsidRPr="00333937" w:rsidRDefault="00254536" w:rsidP="006A530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TRADE</w:t>
      </w:r>
      <w:r w:rsidR="004F75EE">
        <w:rPr>
          <w:b/>
          <w:bCs/>
          <w:noProof/>
          <w:color w:val="FFFFFF" w:themeColor="background1"/>
          <w:sz w:val="22"/>
          <w:szCs w:val="22"/>
          <w:u w:val="none"/>
          <w:lang w:val="en-US"/>
        </w:rPr>
        <w:t xml:space="preserve"> NOTICE</w:t>
      </w:r>
    </w:p>
    <w:p w14:paraId="748ACAE8" w14:textId="6E6DA4B4" w:rsidR="006A5301" w:rsidRPr="004F75EE" w:rsidRDefault="00254536" w:rsidP="00A915BC">
      <w:pPr>
        <w:shd w:val="clear" w:color="auto" w:fill="8DC182"/>
        <w:tabs>
          <w:tab w:val="left" w:pos="4820"/>
        </w:tabs>
        <w:autoSpaceDE w:val="0"/>
        <w:autoSpaceDN w:val="0"/>
        <w:adjustRightInd w:val="0"/>
        <w:spacing w:line="360" w:lineRule="auto"/>
        <w:ind w:right="11"/>
        <w:jc w:val="both"/>
        <w:rPr>
          <w:b/>
          <w:bCs/>
          <w:lang w:val="en-IN"/>
        </w:rPr>
      </w:pPr>
      <w:r w:rsidRPr="00254536">
        <w:rPr>
          <w:b/>
          <w:bCs/>
        </w:rPr>
        <w:t>ISSUANCE OF REPLENISHMENT AUTHORISATION AS PER PARA 4.35 AND 4.36 OF FOREIGN TRADE POLICY (FTP) FROM NEW ONLINE IT MODULE W.E.F. 21.02.2022</w:t>
      </w:r>
    </w:p>
    <w:p w14:paraId="271D9644" w14:textId="364FD290" w:rsidR="00254536" w:rsidRPr="00254536" w:rsidRDefault="009C0F64" w:rsidP="00254536">
      <w:pPr>
        <w:spacing w:line="360" w:lineRule="auto"/>
        <w:jc w:val="both"/>
        <w:rPr>
          <w:rFonts w:asciiTheme="minorHAnsi" w:hAnsiTheme="minorHAnsi" w:cstheme="minorHAnsi"/>
          <w:bCs/>
          <w:color w:val="000000" w:themeColor="text1"/>
        </w:rPr>
      </w:pPr>
      <w:r>
        <w:rPr>
          <w:rFonts w:asciiTheme="minorHAnsi" w:hAnsiTheme="minorHAnsi" w:cstheme="minorHAnsi"/>
          <w:b/>
          <w:lang w:val="en-IN"/>
        </w:rPr>
        <w:t>OUR COMMENTS</w:t>
      </w:r>
      <w:r w:rsidRPr="004F75EE">
        <w:rPr>
          <w:rFonts w:asciiTheme="minorHAnsi" w:hAnsiTheme="minorHAnsi" w:cstheme="minorHAnsi"/>
          <w:b/>
          <w:color w:val="000000" w:themeColor="text1"/>
          <w:lang w:val="en-IN"/>
        </w:rPr>
        <w:t>:</w:t>
      </w:r>
      <w:r w:rsidR="00AA2DF0" w:rsidRPr="004F75EE">
        <w:rPr>
          <w:rFonts w:asciiTheme="minorHAnsi" w:hAnsiTheme="minorHAnsi" w:cstheme="minorHAnsi"/>
          <w:bCs/>
          <w:color w:val="000000" w:themeColor="text1"/>
          <w:lang w:val="en-IN"/>
        </w:rPr>
        <w:t xml:space="preserve"> </w:t>
      </w:r>
      <w:r w:rsidR="00254536" w:rsidRPr="00254536">
        <w:rPr>
          <w:rFonts w:asciiTheme="minorHAnsi" w:hAnsiTheme="minorHAnsi" w:cstheme="minorHAnsi"/>
          <w:bCs/>
        </w:rPr>
        <w:t>As part of IT Revamp of its exporter/importer related services, this Directorate now introduces a new online module for filing of electronic, paperless applications for Issuance of Replenishment Authorisation as per </w:t>
      </w:r>
      <w:hyperlink r:id="rId50" w:history="1">
        <w:r w:rsidR="00254536" w:rsidRPr="00254536">
          <w:rPr>
            <w:rStyle w:val="Hyperlink"/>
            <w:rFonts w:asciiTheme="minorHAnsi" w:hAnsiTheme="minorHAnsi" w:cstheme="minorHAnsi"/>
            <w:bCs/>
            <w:color w:val="auto"/>
            <w:u w:val="none"/>
          </w:rPr>
          <w:t>Para 4.35</w:t>
        </w:r>
      </w:hyperlink>
      <w:r w:rsidR="00254536" w:rsidRPr="00254536">
        <w:rPr>
          <w:rFonts w:asciiTheme="minorHAnsi" w:hAnsiTheme="minorHAnsi" w:cstheme="minorHAnsi"/>
          <w:bCs/>
        </w:rPr>
        <w:t> and </w:t>
      </w:r>
      <w:hyperlink r:id="rId51" w:history="1">
        <w:r w:rsidR="00254536" w:rsidRPr="00254536">
          <w:rPr>
            <w:rStyle w:val="Hyperlink"/>
            <w:rFonts w:asciiTheme="minorHAnsi" w:hAnsiTheme="minorHAnsi" w:cstheme="minorHAnsi"/>
            <w:bCs/>
            <w:color w:val="auto"/>
            <w:u w:val="none"/>
          </w:rPr>
          <w:t>4.36</w:t>
        </w:r>
      </w:hyperlink>
      <w:r w:rsidR="00254536" w:rsidRPr="00254536">
        <w:rPr>
          <w:rFonts w:asciiTheme="minorHAnsi" w:hAnsiTheme="minorHAnsi" w:cstheme="minorHAnsi"/>
          <w:bCs/>
        </w:rPr>
        <w:t> of </w:t>
      </w:r>
      <w:hyperlink r:id="rId52" w:history="1">
        <w:r w:rsidR="00254536" w:rsidRPr="00254536">
          <w:rPr>
            <w:rStyle w:val="Hyperlink"/>
            <w:rFonts w:asciiTheme="minorHAnsi" w:hAnsiTheme="minorHAnsi" w:cstheme="minorHAnsi"/>
            <w:bCs/>
            <w:color w:val="auto"/>
            <w:u w:val="none"/>
          </w:rPr>
          <w:t>FTP</w:t>
        </w:r>
      </w:hyperlink>
      <w:r w:rsidR="00254536" w:rsidRPr="00254536">
        <w:rPr>
          <w:rFonts w:asciiTheme="minorHAnsi" w:hAnsiTheme="minorHAnsi" w:cstheme="minorHAnsi"/>
          <w:bCs/>
        </w:rPr>
        <w:t> for Gems and Consumables from new online IT Module w.e.f. 21.02.2022. All applicants seeking Replenishment Authorization for Gems and Consumables may apply online by navigating to the DGFT website</w:t>
      </w:r>
      <w:r w:rsidR="00ED3EFE">
        <w:rPr>
          <w:rFonts w:asciiTheme="minorHAnsi" w:hAnsiTheme="minorHAnsi" w:cstheme="minorHAnsi"/>
          <w:bCs/>
        </w:rPr>
        <w:t>.</w:t>
      </w:r>
    </w:p>
    <w:p w14:paraId="351A767C" w14:textId="548A373C" w:rsidR="00254536" w:rsidRPr="00254536" w:rsidRDefault="00254536" w:rsidP="00254536">
      <w:pPr>
        <w:spacing w:line="360" w:lineRule="auto"/>
        <w:jc w:val="both"/>
        <w:rPr>
          <w:rFonts w:asciiTheme="minorHAnsi" w:hAnsiTheme="minorHAnsi" w:cstheme="minorHAnsi"/>
          <w:bCs/>
          <w:color w:val="000000" w:themeColor="text1"/>
          <w:lang w:val="en-IN"/>
        </w:rPr>
      </w:pPr>
      <w:r w:rsidRPr="00254536">
        <w:rPr>
          <w:rFonts w:asciiTheme="minorHAnsi" w:hAnsiTheme="minorHAnsi" w:cstheme="minorHAnsi"/>
          <w:bCs/>
          <w:color w:val="000000" w:themeColor="text1"/>
          <w:lang w:val="en-IN"/>
        </w:rPr>
        <w:t>2. Accordingly, new applications for issuance will need to be submitted in online format and Replenishment Authorisation for Gems and Consumables will continue to be issued on security paper. However, applications submitted before 21.02.2022 through legacy system will continue to be processed through legacy system by RAs.</w:t>
      </w:r>
    </w:p>
    <w:p w14:paraId="3CE4B9BF" w14:textId="6187BE62" w:rsidR="008A60AA" w:rsidRDefault="00AA76A8" w:rsidP="00C864A7">
      <w:pPr>
        <w:spacing w:line="240" w:lineRule="auto"/>
        <w:jc w:val="both"/>
        <w:rPr>
          <w:rFonts w:asciiTheme="minorHAnsi" w:hAnsiTheme="minorHAnsi" w:cstheme="minorHAnsi"/>
          <w:b/>
          <w:bCs/>
        </w:rPr>
      </w:pPr>
      <w:r w:rsidRPr="00AA76A8">
        <w:rPr>
          <w:rFonts w:asciiTheme="minorHAnsi" w:hAnsiTheme="minorHAnsi" w:cstheme="minorHAnsi"/>
          <w:b/>
          <w:bCs/>
        </w:rPr>
        <w:t xml:space="preserve">[For further details please refer the </w:t>
      </w:r>
      <w:r w:rsidR="00254536">
        <w:rPr>
          <w:rFonts w:asciiTheme="minorHAnsi" w:hAnsiTheme="minorHAnsi" w:cstheme="minorHAnsi"/>
          <w:b/>
          <w:bCs/>
        </w:rPr>
        <w:t>Trade</w:t>
      </w:r>
      <w:r w:rsidR="005D2A83">
        <w:rPr>
          <w:rFonts w:asciiTheme="minorHAnsi" w:hAnsiTheme="minorHAnsi" w:cstheme="minorHAnsi"/>
          <w:b/>
          <w:bCs/>
        </w:rPr>
        <w:t xml:space="preserve"> Notice</w:t>
      </w:r>
      <w:r w:rsidRPr="00AA76A8">
        <w:rPr>
          <w:rFonts w:asciiTheme="minorHAnsi" w:hAnsiTheme="minorHAnsi" w:cstheme="minorHAnsi"/>
          <w:b/>
          <w:bCs/>
        </w:rPr>
        <w:t>]</w:t>
      </w:r>
    </w:p>
    <w:p w14:paraId="2F9F9074" w14:textId="77777777" w:rsidR="00666FE0" w:rsidRPr="00C864A7" w:rsidRDefault="00666FE0" w:rsidP="00C864A7">
      <w:pPr>
        <w:spacing w:line="240" w:lineRule="auto"/>
        <w:jc w:val="both"/>
        <w:rPr>
          <w:rFonts w:asciiTheme="minorHAnsi" w:hAnsiTheme="minorHAnsi" w:cstheme="minorHAnsi"/>
          <w:b/>
          <w:bCs/>
        </w:rPr>
      </w:pPr>
    </w:p>
    <w:p w14:paraId="2F83D2D1" w14:textId="5BD8EA74" w:rsidR="00C864A7" w:rsidRPr="00333937" w:rsidRDefault="00C864A7" w:rsidP="00C864A7">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 xml:space="preserve"> NOTIFICATION</w:t>
      </w:r>
    </w:p>
    <w:p w14:paraId="15EF5E9E" w14:textId="5337AA8A" w:rsidR="00666FE0" w:rsidRPr="00C864A7" w:rsidRDefault="00666FE0" w:rsidP="00A915BC">
      <w:pPr>
        <w:shd w:val="clear" w:color="auto" w:fill="8DC182"/>
        <w:tabs>
          <w:tab w:val="left" w:pos="4820"/>
        </w:tabs>
        <w:autoSpaceDE w:val="0"/>
        <w:autoSpaceDN w:val="0"/>
        <w:adjustRightInd w:val="0"/>
        <w:spacing w:line="360" w:lineRule="auto"/>
        <w:ind w:right="11"/>
        <w:jc w:val="both"/>
        <w:rPr>
          <w:b/>
          <w:bCs/>
          <w:lang w:val="en-IN"/>
        </w:rPr>
      </w:pPr>
      <w:r w:rsidRPr="00666FE0">
        <w:rPr>
          <w:b/>
          <w:bCs/>
          <w:lang w:val="en-IN"/>
        </w:rPr>
        <w:t>IMPORT POLICY FOR MOONG IS REVISED FROM “FREE” TO “RESTRICTED”</w:t>
      </w:r>
    </w:p>
    <w:p w14:paraId="1FC79BB6" w14:textId="19964960" w:rsidR="00C864A7" w:rsidRPr="00C864A7" w:rsidRDefault="00C864A7" w:rsidP="00666FE0">
      <w:pPr>
        <w:jc w:val="both"/>
        <w:rPr>
          <w:rFonts w:asciiTheme="minorHAnsi" w:hAnsiTheme="minorHAnsi" w:cstheme="minorHAnsi"/>
        </w:rPr>
      </w:pPr>
      <w:r w:rsidRPr="00C864A7">
        <w:rPr>
          <w:rFonts w:asciiTheme="minorHAnsi" w:hAnsiTheme="minorHAnsi" w:cstheme="minorHAnsi"/>
          <w:b/>
          <w:bCs/>
          <w:lang w:val="en-IN" w:eastAsia="en-IN"/>
        </w:rPr>
        <w:t>Our Comments</w:t>
      </w:r>
      <w:r>
        <w:rPr>
          <w:rFonts w:asciiTheme="minorHAnsi" w:hAnsiTheme="minorHAnsi" w:cstheme="minorHAnsi"/>
          <w:lang w:val="en-IN" w:eastAsia="en-IN"/>
        </w:rPr>
        <w:t>:</w:t>
      </w:r>
      <w:r w:rsidRPr="00C864A7">
        <w:rPr>
          <w:rFonts w:ascii="Arial" w:hAnsi="Arial" w:cs="Arial"/>
          <w:color w:val="000000"/>
          <w:sz w:val="24"/>
          <w:szCs w:val="24"/>
          <w:lang w:val="en-IN" w:eastAsia="en-IN"/>
        </w:rPr>
        <w:t xml:space="preserve"> </w:t>
      </w:r>
      <w:r w:rsidRPr="00C864A7">
        <w:rPr>
          <w:rFonts w:asciiTheme="minorHAnsi" w:hAnsiTheme="minorHAnsi" w:cstheme="minorHAnsi"/>
          <w:bCs/>
        </w:rPr>
        <w:t>In exercise of powers conferred by </w:t>
      </w:r>
      <w:hyperlink r:id="rId53" w:history="1">
        <w:r w:rsidRPr="00C864A7">
          <w:rPr>
            <w:bCs/>
          </w:rPr>
          <w:t>section 3</w:t>
        </w:r>
      </w:hyperlink>
      <w:r w:rsidRPr="00C864A7">
        <w:rPr>
          <w:rFonts w:asciiTheme="minorHAnsi" w:hAnsiTheme="minorHAnsi" w:cstheme="minorHAnsi"/>
          <w:bCs/>
        </w:rPr>
        <w:t> read with </w:t>
      </w:r>
      <w:hyperlink r:id="rId54" w:history="1">
        <w:r w:rsidRPr="00C864A7">
          <w:rPr>
            <w:bCs/>
          </w:rPr>
          <w:t>section 5</w:t>
        </w:r>
      </w:hyperlink>
      <w:r w:rsidRPr="00C864A7">
        <w:rPr>
          <w:rFonts w:asciiTheme="minorHAnsi" w:hAnsiTheme="minorHAnsi" w:cstheme="minorHAnsi"/>
          <w:bCs/>
        </w:rPr>
        <w:t> of the </w:t>
      </w:r>
      <w:hyperlink r:id="rId55" w:history="1">
        <w:r w:rsidRPr="00C864A7">
          <w:rPr>
            <w:bCs/>
          </w:rPr>
          <w:t>Foreign Trade (Development and Regulation) Act, 1992 (22 of 1992),</w:t>
        </w:r>
      </w:hyperlink>
      <w:r w:rsidRPr="00C864A7">
        <w:rPr>
          <w:rFonts w:asciiTheme="minorHAnsi" w:hAnsiTheme="minorHAnsi" w:cstheme="minorHAnsi"/>
          <w:bCs/>
        </w:rPr>
        <w:t> read with </w:t>
      </w:r>
      <w:hyperlink r:id="rId56" w:history="1">
        <w:r w:rsidRPr="00C864A7">
          <w:rPr>
            <w:bCs/>
          </w:rPr>
          <w:t>paragraphs 1.02</w:t>
        </w:r>
      </w:hyperlink>
      <w:r w:rsidRPr="00C864A7">
        <w:rPr>
          <w:rFonts w:asciiTheme="minorHAnsi" w:hAnsiTheme="minorHAnsi" w:cstheme="minorHAnsi"/>
          <w:bCs/>
        </w:rPr>
        <w:t> and </w:t>
      </w:r>
      <w:hyperlink r:id="rId57" w:history="1">
        <w:r w:rsidRPr="00C864A7">
          <w:rPr>
            <w:bCs/>
          </w:rPr>
          <w:t>2.01</w:t>
        </w:r>
      </w:hyperlink>
      <w:r w:rsidRPr="00C864A7">
        <w:rPr>
          <w:rFonts w:asciiTheme="minorHAnsi" w:hAnsiTheme="minorHAnsi" w:cstheme="minorHAnsi"/>
          <w:bCs/>
        </w:rPr>
        <w:t> of the </w:t>
      </w:r>
      <w:hyperlink r:id="rId58" w:history="1">
        <w:r w:rsidRPr="00C864A7">
          <w:rPr>
            <w:bCs/>
          </w:rPr>
          <w:t>Foreign Trade Policy, 2015-2020</w:t>
        </w:r>
      </w:hyperlink>
      <w:r w:rsidRPr="00C864A7">
        <w:rPr>
          <w:rFonts w:asciiTheme="minorHAnsi" w:hAnsiTheme="minorHAnsi" w:cstheme="minorHAnsi"/>
          <w:bCs/>
        </w:rPr>
        <w:t>, as amended from time to time, the Central Government hereby amends the Department of Commerce </w:t>
      </w:r>
      <w:hyperlink r:id="rId59" w:history="1">
        <w:r w:rsidRPr="00C864A7">
          <w:rPr>
            <w:bCs/>
          </w:rPr>
          <w:t>Notification S.O. 5317(E) dated 20.12.2021</w:t>
        </w:r>
      </w:hyperlink>
      <w:r w:rsidRPr="00C864A7">
        <w:rPr>
          <w:rFonts w:asciiTheme="minorHAnsi" w:hAnsiTheme="minorHAnsi" w:cstheme="minorHAnsi"/>
        </w:rPr>
        <w:t> as under:-</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28"/>
        <w:gridCol w:w="946"/>
        <w:gridCol w:w="641"/>
        <w:gridCol w:w="1241"/>
        <w:gridCol w:w="1007"/>
        <w:gridCol w:w="646"/>
      </w:tblGrid>
      <w:tr w:rsidR="00C864A7" w:rsidRPr="00C864A7" w14:paraId="1DE7D4FE" w14:textId="77777777" w:rsidTr="00A915BC">
        <w:tc>
          <w:tcPr>
            <w:tcW w:w="828" w:type="dxa"/>
            <w:tcBorders>
              <w:top w:val="single" w:sz="12" w:space="0" w:color="000000"/>
              <w:left w:val="single" w:sz="12" w:space="0" w:color="000000"/>
              <w:bottom w:val="single" w:sz="12" w:space="0" w:color="000000"/>
              <w:right w:val="single" w:sz="12" w:space="0" w:color="000000"/>
            </w:tcBorders>
            <w:shd w:val="clear" w:color="auto" w:fill="FFFFFF"/>
            <w:hideMark/>
          </w:tcPr>
          <w:p w14:paraId="47AD62AB"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Exim Code</w:t>
            </w:r>
          </w:p>
        </w:tc>
        <w:tc>
          <w:tcPr>
            <w:tcW w:w="946" w:type="dxa"/>
            <w:tcBorders>
              <w:top w:val="single" w:sz="12" w:space="0" w:color="000000"/>
              <w:left w:val="nil"/>
              <w:bottom w:val="single" w:sz="12" w:space="0" w:color="000000"/>
              <w:right w:val="single" w:sz="12" w:space="0" w:color="000000"/>
            </w:tcBorders>
            <w:shd w:val="clear" w:color="auto" w:fill="FFFFFF"/>
            <w:hideMark/>
          </w:tcPr>
          <w:p w14:paraId="61AF13E2"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Item Description</w:t>
            </w:r>
          </w:p>
        </w:tc>
        <w:tc>
          <w:tcPr>
            <w:tcW w:w="641" w:type="dxa"/>
            <w:tcBorders>
              <w:top w:val="single" w:sz="12" w:space="0" w:color="000000"/>
              <w:left w:val="nil"/>
              <w:bottom w:val="single" w:sz="12" w:space="0" w:color="000000"/>
              <w:right w:val="single" w:sz="12" w:space="0" w:color="000000"/>
            </w:tcBorders>
            <w:shd w:val="clear" w:color="auto" w:fill="FFFFFF"/>
            <w:hideMark/>
          </w:tcPr>
          <w:p w14:paraId="149AB62C"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Existing Import Policy</w:t>
            </w:r>
          </w:p>
        </w:tc>
        <w:tc>
          <w:tcPr>
            <w:tcW w:w="1241" w:type="dxa"/>
            <w:tcBorders>
              <w:top w:val="single" w:sz="12" w:space="0" w:color="000000"/>
              <w:left w:val="nil"/>
              <w:bottom w:val="single" w:sz="12" w:space="0" w:color="000000"/>
              <w:right w:val="single" w:sz="12" w:space="0" w:color="000000"/>
            </w:tcBorders>
            <w:shd w:val="clear" w:color="auto" w:fill="FFFFFF"/>
            <w:hideMark/>
          </w:tcPr>
          <w:p w14:paraId="0E4B6D23"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Existing Policy Condition</w:t>
            </w:r>
          </w:p>
        </w:tc>
        <w:tc>
          <w:tcPr>
            <w:tcW w:w="1007" w:type="dxa"/>
            <w:tcBorders>
              <w:top w:val="single" w:sz="12" w:space="0" w:color="000000"/>
              <w:left w:val="nil"/>
              <w:bottom w:val="single" w:sz="12" w:space="0" w:color="000000"/>
              <w:right w:val="single" w:sz="12" w:space="0" w:color="000000"/>
            </w:tcBorders>
            <w:shd w:val="clear" w:color="auto" w:fill="FFFFFF"/>
            <w:hideMark/>
          </w:tcPr>
          <w:p w14:paraId="7EA67F33"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Revised Import policy</w:t>
            </w:r>
          </w:p>
        </w:tc>
        <w:tc>
          <w:tcPr>
            <w:tcW w:w="646" w:type="dxa"/>
            <w:tcBorders>
              <w:top w:val="single" w:sz="12" w:space="0" w:color="000000"/>
              <w:left w:val="nil"/>
              <w:bottom w:val="single" w:sz="12" w:space="0" w:color="000000"/>
              <w:right w:val="single" w:sz="12" w:space="0" w:color="000000"/>
            </w:tcBorders>
            <w:shd w:val="clear" w:color="auto" w:fill="FFFFFF"/>
            <w:hideMark/>
          </w:tcPr>
          <w:p w14:paraId="546ABD2A"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Revised Policy Condition</w:t>
            </w:r>
          </w:p>
        </w:tc>
      </w:tr>
      <w:tr w:rsidR="00C864A7" w:rsidRPr="00C864A7" w14:paraId="5DAFF161" w14:textId="77777777" w:rsidTr="00A915BC">
        <w:tc>
          <w:tcPr>
            <w:tcW w:w="828" w:type="dxa"/>
            <w:tcBorders>
              <w:top w:val="nil"/>
              <w:left w:val="single" w:sz="12" w:space="0" w:color="000000"/>
              <w:bottom w:val="single" w:sz="12" w:space="0" w:color="000000"/>
              <w:right w:val="single" w:sz="12" w:space="0" w:color="000000"/>
            </w:tcBorders>
            <w:shd w:val="clear" w:color="auto" w:fill="FFFFFF"/>
            <w:hideMark/>
          </w:tcPr>
          <w:p w14:paraId="61E2DADB"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07133190</w:t>
            </w:r>
          </w:p>
        </w:tc>
        <w:tc>
          <w:tcPr>
            <w:tcW w:w="946" w:type="dxa"/>
            <w:tcBorders>
              <w:top w:val="nil"/>
              <w:left w:val="nil"/>
              <w:bottom w:val="single" w:sz="12" w:space="0" w:color="000000"/>
              <w:right w:val="single" w:sz="12" w:space="0" w:color="000000"/>
            </w:tcBorders>
            <w:shd w:val="clear" w:color="auto" w:fill="FFFFFF"/>
            <w:hideMark/>
          </w:tcPr>
          <w:p w14:paraId="56F2E171" w14:textId="77777777" w:rsidR="00C864A7" w:rsidRPr="00C864A7" w:rsidRDefault="00C864A7" w:rsidP="00A915BC">
            <w:pPr>
              <w:ind w:right="125"/>
              <w:jc w:val="both"/>
              <w:rPr>
                <w:rFonts w:asciiTheme="minorHAnsi" w:hAnsiTheme="minorHAnsi" w:cstheme="minorHAnsi"/>
                <w:lang w:val="en-IN" w:eastAsia="en-IN"/>
              </w:rPr>
            </w:pPr>
            <w:r w:rsidRPr="00C864A7">
              <w:rPr>
                <w:rFonts w:asciiTheme="minorHAnsi" w:hAnsiTheme="minorHAnsi" w:cstheme="minorHAnsi"/>
                <w:lang w:val="en-IN" w:eastAsia="en-IN"/>
              </w:rPr>
              <w:t>Moong [Beans of the SPP Vigna Radiata (L.) Wilczek]</w:t>
            </w:r>
          </w:p>
        </w:tc>
        <w:tc>
          <w:tcPr>
            <w:tcW w:w="641" w:type="dxa"/>
            <w:tcBorders>
              <w:top w:val="nil"/>
              <w:left w:val="nil"/>
              <w:bottom w:val="single" w:sz="12" w:space="0" w:color="000000"/>
              <w:right w:val="single" w:sz="12" w:space="0" w:color="000000"/>
            </w:tcBorders>
            <w:shd w:val="clear" w:color="auto" w:fill="FFFFFF"/>
            <w:hideMark/>
          </w:tcPr>
          <w:p w14:paraId="3EBF9CBE"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Free</w:t>
            </w:r>
          </w:p>
        </w:tc>
        <w:tc>
          <w:tcPr>
            <w:tcW w:w="1241" w:type="dxa"/>
            <w:tcBorders>
              <w:top w:val="nil"/>
              <w:left w:val="nil"/>
              <w:bottom w:val="single" w:sz="12" w:space="0" w:color="000000"/>
              <w:right w:val="single" w:sz="12" w:space="0" w:color="000000"/>
            </w:tcBorders>
            <w:shd w:val="clear" w:color="auto" w:fill="FFFFFF"/>
            <w:hideMark/>
          </w:tcPr>
          <w:p w14:paraId="57ED060E" w14:textId="77777777" w:rsidR="00C864A7" w:rsidRPr="00C864A7" w:rsidRDefault="00C864A7" w:rsidP="00A915BC">
            <w:pPr>
              <w:ind w:right="198"/>
              <w:jc w:val="both"/>
              <w:rPr>
                <w:rFonts w:asciiTheme="minorHAnsi" w:hAnsiTheme="minorHAnsi" w:cstheme="minorHAnsi"/>
                <w:lang w:val="en-IN" w:eastAsia="en-IN"/>
              </w:rPr>
            </w:pPr>
            <w:r w:rsidRPr="00C864A7">
              <w:rPr>
                <w:rFonts w:asciiTheme="minorHAnsi" w:hAnsiTheme="minorHAnsi" w:cstheme="minorHAnsi"/>
                <w:lang w:val="en-IN" w:eastAsia="en-IN"/>
              </w:rPr>
              <w:t>Import of the item, Bill of Lading should be issued on or before 31.03.2022 and import of such consignment shall need to be cleared from Customs on or before 30.06.2022.</w:t>
            </w:r>
          </w:p>
        </w:tc>
        <w:tc>
          <w:tcPr>
            <w:tcW w:w="1007" w:type="dxa"/>
            <w:tcBorders>
              <w:top w:val="nil"/>
              <w:left w:val="nil"/>
              <w:bottom w:val="single" w:sz="12" w:space="0" w:color="000000"/>
              <w:right w:val="single" w:sz="12" w:space="0" w:color="000000"/>
            </w:tcBorders>
            <w:shd w:val="clear" w:color="auto" w:fill="FFFFFF"/>
            <w:hideMark/>
          </w:tcPr>
          <w:p w14:paraId="3B0E298B"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Restricted</w:t>
            </w:r>
          </w:p>
        </w:tc>
        <w:tc>
          <w:tcPr>
            <w:tcW w:w="646" w:type="dxa"/>
            <w:tcBorders>
              <w:top w:val="nil"/>
              <w:left w:val="nil"/>
              <w:bottom w:val="single" w:sz="12" w:space="0" w:color="000000"/>
              <w:right w:val="single" w:sz="12" w:space="0" w:color="000000"/>
            </w:tcBorders>
            <w:shd w:val="clear" w:color="auto" w:fill="FFFFFF"/>
            <w:hideMark/>
          </w:tcPr>
          <w:p w14:paraId="295C86E6" w14:textId="77777777" w:rsidR="00C864A7" w:rsidRPr="00C864A7" w:rsidRDefault="00C864A7" w:rsidP="00666FE0">
            <w:pPr>
              <w:jc w:val="both"/>
              <w:rPr>
                <w:rFonts w:asciiTheme="minorHAnsi" w:hAnsiTheme="minorHAnsi" w:cstheme="minorHAnsi"/>
                <w:lang w:val="en-IN" w:eastAsia="en-IN"/>
              </w:rPr>
            </w:pPr>
            <w:r w:rsidRPr="00C864A7">
              <w:rPr>
                <w:rFonts w:asciiTheme="minorHAnsi" w:hAnsiTheme="minorHAnsi" w:cstheme="minorHAnsi"/>
                <w:lang w:val="en-IN" w:eastAsia="en-IN"/>
              </w:rPr>
              <w:t>---</w:t>
            </w:r>
          </w:p>
        </w:tc>
      </w:tr>
    </w:tbl>
    <w:p w14:paraId="1B7B0027" w14:textId="77777777" w:rsidR="00C864A7" w:rsidRDefault="00C864A7" w:rsidP="00666FE0">
      <w:pPr>
        <w:jc w:val="both"/>
        <w:rPr>
          <w:rFonts w:asciiTheme="minorHAnsi" w:hAnsiTheme="minorHAnsi" w:cstheme="minorHAnsi"/>
          <w:b/>
          <w:bCs/>
          <w:lang w:val="en-IN" w:eastAsia="en-IN"/>
        </w:rPr>
      </w:pPr>
    </w:p>
    <w:p w14:paraId="4EE63A39" w14:textId="50A526E9" w:rsidR="00C864A7" w:rsidRDefault="00C864A7" w:rsidP="00666FE0">
      <w:pPr>
        <w:jc w:val="both"/>
        <w:rPr>
          <w:rFonts w:asciiTheme="minorHAnsi" w:hAnsiTheme="minorHAnsi" w:cstheme="minorHAnsi"/>
          <w:lang w:val="en-IN" w:eastAsia="en-IN"/>
        </w:rPr>
      </w:pPr>
      <w:r w:rsidRPr="00C864A7">
        <w:rPr>
          <w:rFonts w:asciiTheme="minorHAnsi" w:hAnsiTheme="minorHAnsi" w:cstheme="minorHAnsi"/>
          <w:b/>
          <w:bCs/>
          <w:lang w:val="en-IN" w:eastAsia="en-IN"/>
        </w:rPr>
        <w:t>Effect of the Notification:</w:t>
      </w:r>
      <w:r w:rsidRPr="00C864A7">
        <w:rPr>
          <w:rFonts w:asciiTheme="minorHAnsi" w:hAnsiTheme="minorHAnsi" w:cstheme="minorHAnsi"/>
          <w:lang w:val="en-IN" w:eastAsia="en-IN"/>
        </w:rPr>
        <w:t> Import policy for Moong is revised from “Free” to “Restricted” with immediate effect.</w:t>
      </w:r>
    </w:p>
    <w:p w14:paraId="715478A4" w14:textId="3589A82A" w:rsidR="00C864A7" w:rsidRPr="00C864A7" w:rsidRDefault="00C864A7" w:rsidP="00A915BC">
      <w:pPr>
        <w:jc w:val="both"/>
        <w:rPr>
          <w:rFonts w:asciiTheme="minorHAnsi" w:hAnsiTheme="minorHAnsi" w:cstheme="minorHAnsi"/>
          <w:b/>
          <w:bCs/>
        </w:rPr>
      </w:pPr>
      <w:r w:rsidRPr="00AA76A8">
        <w:rPr>
          <w:rFonts w:asciiTheme="minorHAnsi" w:hAnsiTheme="minorHAnsi" w:cstheme="minorHAnsi"/>
          <w:b/>
          <w:bCs/>
        </w:rPr>
        <w:t xml:space="preserve">[For further details please refer the </w:t>
      </w:r>
      <w:r w:rsidR="00666FE0">
        <w:rPr>
          <w:rFonts w:asciiTheme="minorHAnsi" w:hAnsiTheme="minorHAnsi" w:cstheme="minorHAnsi"/>
          <w:b/>
          <w:bCs/>
        </w:rPr>
        <w:t>Notification</w:t>
      </w:r>
      <w:r w:rsidRPr="00AA76A8">
        <w:rPr>
          <w:rFonts w:asciiTheme="minorHAnsi" w:hAnsiTheme="minorHAnsi" w:cstheme="minorHAnsi"/>
          <w:b/>
          <w:bCs/>
        </w:rPr>
        <w:t>]</w:t>
      </w:r>
    </w:p>
    <w:p w14:paraId="42935819" w14:textId="14D1C7AF" w:rsidR="00C864A7" w:rsidRPr="00C864A7" w:rsidRDefault="00C864A7" w:rsidP="005E6733">
      <w:pPr>
        <w:jc w:val="both"/>
        <w:rPr>
          <w:rFonts w:asciiTheme="minorHAnsi" w:hAnsiTheme="minorHAnsi" w:cstheme="minorHAnsi"/>
          <w:lang w:val="en-IN" w:eastAsia="en-IN"/>
        </w:rPr>
        <w:sectPr w:rsidR="00C864A7" w:rsidRPr="00C864A7" w:rsidSect="00181F0C">
          <w:headerReference w:type="default" r:id="rId60"/>
          <w:pgSz w:w="11909" w:h="16834" w:code="9"/>
          <w:pgMar w:top="1710" w:right="143"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69752040" w:rsidR="004203B5" w:rsidRPr="00AA76A8" w:rsidRDefault="004203B5" w:rsidP="002C1B00">
      <w:pPr>
        <w:spacing w:after="0" w:line="360" w:lineRule="auto"/>
        <w:jc w:val="both"/>
        <w:rPr>
          <w:rFonts w:asciiTheme="minorHAnsi" w:hAnsiTheme="minorHAnsi" w:cstheme="minorHAnsi"/>
          <w:b/>
        </w:rPr>
        <w:sectPr w:rsidR="004203B5" w:rsidRPr="00AA76A8" w:rsidSect="00421927">
          <w:headerReference w:type="default" r:id="rId6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 8777784162, 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4"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6"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557A52AA" w14:textId="0E285AC3"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59ADC313"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w:t>
      </w:r>
      <w:r w:rsidR="00D353C6">
        <w:rPr>
          <w:rFonts w:ascii="Bookman Old Style" w:hAnsi="Bookman Old Style" w:cs="Arial"/>
          <w:color w:val="222222"/>
          <w:sz w:val="17"/>
          <w:szCs w:val="17"/>
          <w:bdr w:val="none" w:sz="0" w:space="0" w:color="auto" w:frame="1"/>
        </w:rPr>
        <w:t>8777784162</w:t>
      </w:r>
      <w:r w:rsidR="00937AC4">
        <w:rPr>
          <w:rFonts w:ascii="Bookman Old Style" w:hAnsi="Bookman Old Style" w:cs="Arial"/>
          <w:color w:val="222222"/>
          <w:sz w:val="17"/>
          <w:szCs w:val="17"/>
          <w:bdr w:val="none" w:sz="0" w:space="0" w:color="auto" w:frame="1"/>
        </w:rPr>
        <w:t>,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68"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9"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1"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50B2478" w14:textId="2782F712"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81ACC92" w14:textId="32E26305" w:rsidR="004C39B0" w:rsidRDefault="004C39B0" w:rsidP="00F458ED">
      <w:pPr>
        <w:spacing w:after="0" w:line="240" w:lineRule="auto"/>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74"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75"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78"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79"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81"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82"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83"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86"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87"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90"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91"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90"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91"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92"/>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13A65" w14:textId="77777777" w:rsidR="00505919" w:rsidRDefault="00505919" w:rsidP="008A20D1">
      <w:pPr>
        <w:spacing w:after="0" w:line="240" w:lineRule="auto"/>
      </w:pPr>
      <w:r>
        <w:separator/>
      </w:r>
    </w:p>
  </w:endnote>
  <w:endnote w:type="continuationSeparator" w:id="0">
    <w:p w14:paraId="249D47FD" w14:textId="77777777" w:rsidR="00505919" w:rsidRDefault="00505919"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3ECDE390" w14:textId="77777777" w:rsidR="00306EA9" w:rsidRPr="0057669E" w:rsidRDefault="00306EA9" w:rsidP="00306EA9">
                          <w:pPr>
                            <w:spacing w:after="0"/>
                            <w:rPr>
                              <w:rFonts w:ascii="Cambria" w:hAnsi="Cambria"/>
                              <w:b/>
                              <w:color w:val="002060"/>
                              <w:sz w:val="20"/>
                              <w:szCs w:val="20"/>
                            </w:rPr>
                          </w:pPr>
                          <w:r>
                            <w:rPr>
                              <w:rFonts w:ascii="Bookman Old Style" w:hAnsi="Bookman Old Style"/>
                              <w:color w:val="14415C"/>
                              <w:sz w:val="18"/>
                              <w:szCs w:val="18"/>
                            </w:rPr>
                            <w:t>Tax Connect: 338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7B9FD4AA" w14:textId="77777777" w:rsidR="00306EA9" w:rsidRDefault="00306EA9" w:rsidP="00306EA9">
                          <w:pPr>
                            <w:spacing w:after="0"/>
                            <w:rPr>
                              <w:rFonts w:ascii="Bookman Old Style" w:hAnsi="Bookman Old Style"/>
                              <w:b/>
                              <w:color w:val="14415C"/>
                              <w:sz w:val="18"/>
                              <w:szCs w:val="18"/>
                            </w:rPr>
                          </w:pPr>
                          <w:r>
                            <w:rPr>
                              <w:rFonts w:ascii="Bookman Old Style" w:hAnsi="Bookman Old Style"/>
                              <w:color w:val="14415C"/>
                              <w:sz w:val="18"/>
                              <w:szCs w:val="18"/>
                            </w:rPr>
                            <w:t>20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2022- 26</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2A253201"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3ECDE390" w14:textId="77777777" w:rsidR="00306EA9" w:rsidRPr="0057669E" w:rsidRDefault="00306EA9" w:rsidP="00306EA9">
                    <w:pPr>
                      <w:spacing w:after="0"/>
                      <w:rPr>
                        <w:rFonts w:ascii="Cambria" w:hAnsi="Cambria"/>
                        <w:b/>
                        <w:color w:val="002060"/>
                        <w:sz w:val="20"/>
                        <w:szCs w:val="20"/>
                      </w:rPr>
                    </w:pPr>
                    <w:r>
                      <w:rPr>
                        <w:rFonts w:ascii="Bookman Old Style" w:hAnsi="Bookman Old Style"/>
                        <w:color w:val="14415C"/>
                        <w:sz w:val="18"/>
                        <w:szCs w:val="18"/>
                      </w:rPr>
                      <w:t>Tax Connect: 338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7B9FD4AA" w14:textId="77777777" w:rsidR="00306EA9" w:rsidRDefault="00306EA9" w:rsidP="00306EA9">
                    <w:pPr>
                      <w:spacing w:after="0"/>
                      <w:rPr>
                        <w:rFonts w:ascii="Bookman Old Style" w:hAnsi="Bookman Old Style"/>
                        <w:b/>
                        <w:color w:val="14415C"/>
                        <w:sz w:val="18"/>
                        <w:szCs w:val="18"/>
                      </w:rPr>
                    </w:pPr>
                    <w:r>
                      <w:rPr>
                        <w:rFonts w:ascii="Bookman Old Style" w:hAnsi="Bookman Old Style"/>
                        <w:color w:val="14415C"/>
                        <w:sz w:val="18"/>
                        <w:szCs w:val="18"/>
                      </w:rPr>
                      <w:t>20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2022- 26</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2A253201"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6A8F79B8"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306EA9">
                            <w:rPr>
                              <w:rFonts w:ascii="Bookman Old Style" w:hAnsi="Bookman Old Style"/>
                              <w:color w:val="14415C"/>
                              <w:sz w:val="18"/>
                              <w:szCs w:val="18"/>
                            </w:rPr>
                            <w:t>8</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763B57EB" w:rsidR="00EE3189" w:rsidRDefault="00306EA9" w:rsidP="00EE3189">
                          <w:pPr>
                            <w:spacing w:after="0"/>
                            <w:rPr>
                              <w:rFonts w:ascii="Bookman Old Style" w:hAnsi="Bookman Old Style"/>
                              <w:b/>
                              <w:color w:val="14415C"/>
                              <w:sz w:val="18"/>
                              <w:szCs w:val="18"/>
                            </w:rPr>
                          </w:pPr>
                          <w:r>
                            <w:rPr>
                              <w:rFonts w:ascii="Bookman Old Style" w:hAnsi="Bookman Old Style"/>
                              <w:color w:val="14415C"/>
                              <w:sz w:val="18"/>
                              <w:szCs w:val="18"/>
                            </w:rPr>
                            <w:t>20</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C728F9">
                            <w:rPr>
                              <w:rFonts w:ascii="Bookman Old Style" w:hAnsi="Bookman Old Style"/>
                              <w:color w:val="14415C"/>
                              <w:sz w:val="18"/>
                              <w:szCs w:val="18"/>
                            </w:rPr>
                            <w:t>February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26</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6A8F79B8"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306EA9">
                      <w:rPr>
                        <w:rFonts w:ascii="Bookman Old Style" w:hAnsi="Bookman Old Style"/>
                        <w:color w:val="14415C"/>
                        <w:sz w:val="18"/>
                        <w:szCs w:val="18"/>
                      </w:rPr>
                      <w:t>8</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763B57EB" w:rsidR="00EE3189" w:rsidRDefault="00306EA9" w:rsidP="00EE3189">
                    <w:pPr>
                      <w:spacing w:after="0"/>
                      <w:rPr>
                        <w:rFonts w:ascii="Bookman Old Style" w:hAnsi="Bookman Old Style"/>
                        <w:b/>
                        <w:color w:val="14415C"/>
                        <w:sz w:val="18"/>
                        <w:szCs w:val="18"/>
                      </w:rPr>
                    </w:pPr>
                    <w:r>
                      <w:rPr>
                        <w:rFonts w:ascii="Bookman Old Style" w:hAnsi="Bookman Old Style"/>
                        <w:color w:val="14415C"/>
                        <w:sz w:val="18"/>
                        <w:szCs w:val="18"/>
                      </w:rPr>
                      <w:t>20</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sidR="00C728F9">
                      <w:rPr>
                        <w:rFonts w:ascii="Bookman Old Style" w:hAnsi="Bookman Old Style"/>
                        <w:color w:val="14415C"/>
                        <w:sz w:val="18"/>
                        <w:szCs w:val="18"/>
                      </w:rPr>
                      <w:t>February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26</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3DAE774B" w14:textId="77777777" w:rsidR="00306EA9" w:rsidRPr="0057669E" w:rsidRDefault="00306EA9" w:rsidP="00306EA9">
                          <w:pPr>
                            <w:spacing w:after="0"/>
                            <w:rPr>
                              <w:rFonts w:ascii="Cambria" w:hAnsi="Cambria"/>
                              <w:b/>
                              <w:color w:val="002060"/>
                              <w:sz w:val="20"/>
                              <w:szCs w:val="20"/>
                            </w:rPr>
                          </w:pPr>
                          <w:r>
                            <w:rPr>
                              <w:rFonts w:ascii="Bookman Old Style" w:hAnsi="Bookman Old Style"/>
                              <w:color w:val="14415C"/>
                              <w:sz w:val="18"/>
                              <w:szCs w:val="18"/>
                            </w:rPr>
                            <w:t>Tax Connect: 338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692343B2" w14:textId="77777777" w:rsidR="00306EA9" w:rsidRDefault="00306EA9" w:rsidP="00306EA9">
                          <w:pPr>
                            <w:spacing w:after="0"/>
                            <w:rPr>
                              <w:rFonts w:ascii="Bookman Old Style" w:hAnsi="Bookman Old Style"/>
                              <w:b/>
                              <w:color w:val="14415C"/>
                              <w:sz w:val="18"/>
                              <w:szCs w:val="18"/>
                            </w:rPr>
                          </w:pPr>
                          <w:r>
                            <w:rPr>
                              <w:rFonts w:ascii="Bookman Old Style" w:hAnsi="Bookman Old Style"/>
                              <w:color w:val="14415C"/>
                              <w:sz w:val="18"/>
                              <w:szCs w:val="18"/>
                            </w:rPr>
                            <w:t>20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2022- 26</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55AF27A0"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3DAE774B" w14:textId="77777777" w:rsidR="00306EA9" w:rsidRPr="0057669E" w:rsidRDefault="00306EA9" w:rsidP="00306EA9">
                    <w:pPr>
                      <w:spacing w:after="0"/>
                      <w:rPr>
                        <w:rFonts w:ascii="Cambria" w:hAnsi="Cambria"/>
                        <w:b/>
                        <w:color w:val="002060"/>
                        <w:sz w:val="20"/>
                        <w:szCs w:val="20"/>
                      </w:rPr>
                    </w:pPr>
                    <w:r>
                      <w:rPr>
                        <w:rFonts w:ascii="Bookman Old Style" w:hAnsi="Bookman Old Style"/>
                        <w:color w:val="14415C"/>
                        <w:sz w:val="18"/>
                        <w:szCs w:val="18"/>
                      </w:rPr>
                      <w:t>Tax Connect: 338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692343B2" w14:textId="77777777" w:rsidR="00306EA9" w:rsidRDefault="00306EA9" w:rsidP="00306EA9">
                    <w:pPr>
                      <w:spacing w:after="0"/>
                      <w:rPr>
                        <w:rFonts w:ascii="Bookman Old Style" w:hAnsi="Bookman Old Style"/>
                        <w:b/>
                        <w:color w:val="14415C"/>
                        <w:sz w:val="18"/>
                        <w:szCs w:val="18"/>
                      </w:rPr>
                    </w:pPr>
                    <w:r>
                      <w:rPr>
                        <w:rFonts w:ascii="Bookman Old Style" w:hAnsi="Bookman Old Style"/>
                        <w:color w:val="14415C"/>
                        <w:sz w:val="18"/>
                        <w:szCs w:val="18"/>
                      </w:rPr>
                      <w:t>20</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2022- 26</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55AF27A0"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333A3" w14:textId="77777777" w:rsidR="00505919" w:rsidRDefault="00505919" w:rsidP="008A20D1">
      <w:pPr>
        <w:spacing w:after="0" w:line="240" w:lineRule="auto"/>
      </w:pPr>
      <w:r>
        <w:separator/>
      </w:r>
    </w:p>
  </w:footnote>
  <w:footnote w:type="continuationSeparator" w:id="0">
    <w:p w14:paraId="34BC3511" w14:textId="77777777" w:rsidR="00505919" w:rsidRDefault="00505919"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50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510" name="Picture 51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3" name="Picture 4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0" name="Picture 2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2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E2F1B25" w:rsidR="008A60AA" w:rsidRDefault="008A60A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2E2F1B25" w:rsidR="008A60AA" w:rsidRDefault="008A60A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14" name="Picture 1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5" name="Picture 1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36" name="Picture 36"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7" name="Picture 3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3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732DB1D9">
              <wp:simplePos x="0" y="0"/>
              <wp:positionH relativeFrom="column">
                <wp:posOffset>2151380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69.4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63" name="Picture 6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49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73274C"/>
    <w:multiLevelType w:val="hybridMultilevel"/>
    <w:tmpl w:val="7BB07E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F04DF"/>
    <w:multiLevelType w:val="multilevel"/>
    <w:tmpl w:val="01D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32A99"/>
    <w:multiLevelType w:val="hybridMultilevel"/>
    <w:tmpl w:val="A6F480A4"/>
    <w:lvl w:ilvl="0" w:tplc="BFE655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B78F7"/>
    <w:multiLevelType w:val="multilevel"/>
    <w:tmpl w:val="F6FC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FA124CF"/>
    <w:multiLevelType w:val="hybridMultilevel"/>
    <w:tmpl w:val="B15ED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7F1D1F"/>
    <w:multiLevelType w:val="hybridMultilevel"/>
    <w:tmpl w:val="38FA30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689536C"/>
    <w:multiLevelType w:val="multilevel"/>
    <w:tmpl w:val="1692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272AB"/>
    <w:multiLevelType w:val="multilevel"/>
    <w:tmpl w:val="B88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6D9C3B86"/>
    <w:multiLevelType w:val="multilevel"/>
    <w:tmpl w:val="7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C458E1"/>
    <w:multiLevelType w:val="multilevel"/>
    <w:tmpl w:val="133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num>
  <w:num w:numId="3">
    <w:abstractNumId w:val="19"/>
  </w:num>
  <w:num w:numId="4">
    <w:abstractNumId w:val="7"/>
  </w:num>
  <w:num w:numId="5">
    <w:abstractNumId w:val="5"/>
  </w:num>
  <w:num w:numId="6">
    <w:abstractNumId w:val="11"/>
  </w:num>
  <w:num w:numId="7">
    <w:abstractNumId w:val="2"/>
  </w:num>
  <w:num w:numId="8">
    <w:abstractNumId w:val="12"/>
  </w:num>
  <w:num w:numId="9">
    <w:abstractNumId w:val="9"/>
  </w:num>
  <w:num w:numId="10">
    <w:abstractNumId w:val="8"/>
  </w:num>
  <w:num w:numId="11">
    <w:abstractNumId w:val="17"/>
  </w:num>
  <w:num w:numId="12">
    <w:abstractNumId w:val="18"/>
  </w:num>
  <w:num w:numId="13">
    <w:abstractNumId w:val="3"/>
  </w:num>
  <w:num w:numId="14">
    <w:abstractNumId w:val="4"/>
  </w:num>
  <w:num w:numId="15">
    <w:abstractNumId w:val="15"/>
  </w:num>
  <w:num w:numId="16">
    <w:abstractNumId w:val="6"/>
  </w:num>
  <w:num w:numId="17">
    <w:abstractNumId w:val="10"/>
  </w:num>
  <w:num w:numId="18">
    <w:abstractNumId w:val="14"/>
  </w:num>
  <w:num w:numId="19">
    <w:abstractNumId w:val="1"/>
  </w:num>
  <w:num w:numId="2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DF"/>
    <w:rsid w:val="000126EC"/>
    <w:rsid w:val="00012896"/>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C91"/>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1F0C"/>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5089"/>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10"/>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48"/>
    <w:rsid w:val="002F58A1"/>
    <w:rsid w:val="002F5AF9"/>
    <w:rsid w:val="002F6009"/>
    <w:rsid w:val="002F60D1"/>
    <w:rsid w:val="002F6573"/>
    <w:rsid w:val="002F67E8"/>
    <w:rsid w:val="002F6861"/>
    <w:rsid w:val="002F6A09"/>
    <w:rsid w:val="002F6CC0"/>
    <w:rsid w:val="002F6D25"/>
    <w:rsid w:val="002F6D82"/>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6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F9"/>
    <w:rsid w:val="00324DD2"/>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D0"/>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A95"/>
    <w:rsid w:val="00360E91"/>
    <w:rsid w:val="0036143B"/>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09B"/>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2E6"/>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30E7"/>
    <w:rsid w:val="004A320F"/>
    <w:rsid w:val="004A33E7"/>
    <w:rsid w:val="004A35D3"/>
    <w:rsid w:val="004A3B4C"/>
    <w:rsid w:val="004A3BDD"/>
    <w:rsid w:val="004A3EE5"/>
    <w:rsid w:val="004A3F6D"/>
    <w:rsid w:val="004A4199"/>
    <w:rsid w:val="004A4506"/>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A3F"/>
    <w:rsid w:val="005A3BBF"/>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45"/>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582"/>
    <w:rsid w:val="007E16A2"/>
    <w:rsid w:val="007E1709"/>
    <w:rsid w:val="007E1900"/>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462"/>
    <w:rsid w:val="008737A7"/>
    <w:rsid w:val="008740AC"/>
    <w:rsid w:val="00874210"/>
    <w:rsid w:val="008749A3"/>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4E"/>
    <w:rsid w:val="00A045E1"/>
    <w:rsid w:val="00A049D5"/>
    <w:rsid w:val="00A04B8B"/>
    <w:rsid w:val="00A04C19"/>
    <w:rsid w:val="00A04DBD"/>
    <w:rsid w:val="00A059E6"/>
    <w:rsid w:val="00A05A55"/>
    <w:rsid w:val="00A060FE"/>
    <w:rsid w:val="00A066A5"/>
    <w:rsid w:val="00A0688C"/>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5E8"/>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0F3"/>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6FAF"/>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4A7"/>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37E"/>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2E20"/>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hyperlink" Target="https://www.taxmanagementindia.com/visitor/detail_act.asp?ID=1995" TargetMode="External"/><Relationship Id="rId21" Type="http://schemas.openxmlformats.org/officeDocument/2006/relationships/hyperlink" Target="http://www.taxconnect.co.in" TargetMode="External"/><Relationship Id="rId34" Type="http://schemas.openxmlformats.org/officeDocument/2006/relationships/hyperlink" Target="https://www.taxmanagementindia.com/visitor/acts_rules_provisions.asp?ID=162" TargetMode="External"/><Relationship Id="rId42" Type="http://schemas.openxmlformats.org/officeDocument/2006/relationships/header" Target="header8.xml"/><Relationship Id="rId47" Type="http://schemas.openxmlformats.org/officeDocument/2006/relationships/footer" Target="footer3.xml"/><Relationship Id="rId50" Type="http://schemas.openxmlformats.org/officeDocument/2006/relationships/hyperlink" Target="https://www.taxmanagementindia.com/visitor/detail_act.asp?ID=30926" TargetMode="External"/><Relationship Id="rId55" Type="http://schemas.openxmlformats.org/officeDocument/2006/relationships/hyperlink" Target="https://www.taxmanagementindia.com/visitor/acts_rules_provisions.asp?ID=122" TargetMode="External"/><Relationship Id="rId63" Type="http://schemas.openxmlformats.org/officeDocument/2006/relationships/hyperlink" Target="mailto:bookcorporation@gmail.com" TargetMode="External"/><Relationship Id="rId68" Type="http://schemas.openxmlformats.org/officeDocument/2006/relationships/hyperlink" Target="mailto:bookcorporation@gmail.com" TargetMode="External"/><Relationship Id="rId76" Type="http://schemas.openxmlformats.org/officeDocument/2006/relationships/image" Target="media/image17.png"/><Relationship Id="rId84" Type="http://schemas.openxmlformats.org/officeDocument/2006/relationships/image" Target="media/image23.png"/><Relationship Id="rId89"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hyperlink" Target="http://www.taxconnect.co.in/" TargetMode="External"/><Relationship Id="rId92"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act.asp?ID=8615"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s://www.taxmanagementindia.com/visitor/detail_act.asp?ID=8615" TargetMode="External"/><Relationship Id="rId37" Type="http://schemas.openxmlformats.org/officeDocument/2006/relationships/hyperlink" Target="https://www.taxmanagementindia.com/visitor/detail_act.asp?ID=1995" TargetMode="External"/><Relationship Id="rId40" Type="http://schemas.openxmlformats.org/officeDocument/2006/relationships/hyperlink" Target="https://www.taxmanagementindia.com/visitor/acts_rules_provisions.asp?ID=162" TargetMode="External"/><Relationship Id="rId45" Type="http://schemas.openxmlformats.org/officeDocument/2006/relationships/hyperlink" Target="https://www.taxmanagementindia.com/visitor/acts_rules_provisions.asp?ID=162" TargetMode="External"/><Relationship Id="rId53" Type="http://schemas.openxmlformats.org/officeDocument/2006/relationships/hyperlink" Target="https://www.taxmanagementindia.com/visitor/detail_act.asp?ID=2447" TargetMode="External"/><Relationship Id="rId58" Type="http://schemas.openxmlformats.org/officeDocument/2006/relationships/hyperlink" Target="https://www.taxmanagementindia.com/visitor/acts_rules_provisions.asp?ID=811" TargetMode="External"/><Relationship Id="rId66" Type="http://schemas.openxmlformats.org/officeDocument/2006/relationships/hyperlink" Target="http://www.taxconnect.co.in/" TargetMode="External"/><Relationship Id="rId74" Type="http://schemas.openxmlformats.org/officeDocument/2006/relationships/image" Target="media/image15.png"/><Relationship Id="rId79" Type="http://schemas.openxmlformats.org/officeDocument/2006/relationships/image" Target="media/image20.png"/><Relationship Id="rId87"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header" Target="header13.xml"/><Relationship Id="rId82" Type="http://schemas.openxmlformats.org/officeDocument/2006/relationships/image" Target="media/image22.png"/><Relationship Id="rId90" Type="http://schemas.openxmlformats.org/officeDocument/2006/relationships/image" Target="media/image29.png"/><Relationship Id="rId19" Type="http://schemas.openxmlformats.org/officeDocument/2006/relationships/hyperlink" Target="http://www.taxconnect.co.in" TargetMode="External"/><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yperlink" Target="https://www.taxmanagementindia.com/visitor/acts_rules_provisions.asp?ID=222" TargetMode="External"/><Relationship Id="rId35" Type="http://schemas.openxmlformats.org/officeDocument/2006/relationships/hyperlink" Target="https://www.taxmanagementindia.com/visitor/detail_act.asp?ID=1995" TargetMode="External"/><Relationship Id="rId43" Type="http://schemas.openxmlformats.org/officeDocument/2006/relationships/hyperlink" Target="https://www.taxmanagementindia.com/visitor/detail_act.asp?ID=2003" TargetMode="External"/><Relationship Id="rId48" Type="http://schemas.openxmlformats.org/officeDocument/2006/relationships/header" Target="header10.xml"/><Relationship Id="rId56" Type="http://schemas.openxmlformats.org/officeDocument/2006/relationships/hyperlink" Target="https://www.taxmanagementindia.com/visitor/detail_act.asp?ID=30923" TargetMode="External"/><Relationship Id="rId64" Type="http://schemas.openxmlformats.org/officeDocument/2006/relationships/hyperlink" Target="mailto:info@taxconnect.co.in" TargetMode="External"/><Relationship Id="rId69" Type="http://schemas.openxmlformats.org/officeDocument/2006/relationships/hyperlink" Target="mailto:info@taxconnect.co.in" TargetMode="External"/><Relationship Id="rId77" Type="http://schemas.openxmlformats.org/officeDocument/2006/relationships/image" Target="media/image18.png"/><Relationship Id="rId8" Type="http://schemas.openxmlformats.org/officeDocument/2006/relationships/image" Target="media/image1.jpeg"/><Relationship Id="rId51" Type="http://schemas.openxmlformats.org/officeDocument/2006/relationships/hyperlink" Target="https://www.taxmanagementindia.com/visitor/detail_act.asp?ID=30926" TargetMode="External"/><Relationship Id="rId72" Type="http://schemas.openxmlformats.org/officeDocument/2006/relationships/image" Target="media/image13.png"/><Relationship Id="rId80" Type="http://schemas.openxmlformats.org/officeDocument/2006/relationships/image" Target="media/image21.png"/><Relationship Id="rId85" Type="http://schemas.openxmlformats.org/officeDocument/2006/relationships/image" Target="media/image24.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act.asp?ID=1995" TargetMode="External"/><Relationship Id="rId38" Type="http://schemas.openxmlformats.org/officeDocument/2006/relationships/hyperlink" Target="https://www.taxmanagementindia.com/visitor/acts_rules_provisions.asp?ID=162" TargetMode="External"/><Relationship Id="rId46" Type="http://schemas.openxmlformats.org/officeDocument/2006/relationships/header" Target="header9.xml"/><Relationship Id="rId59" Type="http://schemas.openxmlformats.org/officeDocument/2006/relationships/hyperlink" Target="https://www.taxmanagementindia.com/visitor/detail_notification.asp?ID=137184" TargetMode="External"/><Relationship Id="rId67" Type="http://schemas.openxmlformats.org/officeDocument/2006/relationships/image" Target="media/image12.jpeg"/><Relationship Id="rId20" Type="http://schemas.openxmlformats.org/officeDocument/2006/relationships/hyperlink" Target="mailto:info@taxconnect.co.in" TargetMode="External"/><Relationship Id="rId41" Type="http://schemas.openxmlformats.org/officeDocument/2006/relationships/header" Target="header7.xml"/><Relationship Id="rId54" Type="http://schemas.openxmlformats.org/officeDocument/2006/relationships/hyperlink" Target="https://www.taxmanagementindia.com/visitor/detail_act.asp?ID=2449" TargetMode="External"/><Relationship Id="rId62" Type="http://schemas.openxmlformats.org/officeDocument/2006/relationships/image" Target="media/image11.jpeg"/><Relationship Id="rId70" Type="http://schemas.openxmlformats.org/officeDocument/2006/relationships/hyperlink" Target="http://www.bookcorporation.com/" TargetMode="External"/><Relationship Id="rId75" Type="http://schemas.openxmlformats.org/officeDocument/2006/relationships/image" Target="media/image16.png"/><Relationship Id="rId83" Type="http://schemas.openxmlformats.org/officeDocument/2006/relationships/hyperlink" Target="mailto:poonam.khemka@taxconnectdelhi.co.in" TargetMode="External"/><Relationship Id="rId88" Type="http://schemas.openxmlformats.org/officeDocument/2006/relationships/image" Target="media/image27.png"/><Relationship Id="rId9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acts_rules_provisions.asp?ID=1085" TargetMode="External"/><Relationship Id="rId36" Type="http://schemas.openxmlformats.org/officeDocument/2006/relationships/hyperlink" Target="https://www.taxmanagementindia.com/visitor/acts_rules_provisions.asp?ID=162" TargetMode="External"/><Relationship Id="rId49" Type="http://schemas.openxmlformats.org/officeDocument/2006/relationships/header" Target="header11.xml"/><Relationship Id="rId57" Type="http://schemas.openxmlformats.org/officeDocument/2006/relationships/hyperlink" Target="https://www.taxmanagementindia.com/visitor/detail_act.asp?ID=30924"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8615" TargetMode="External"/><Relationship Id="rId44" Type="http://schemas.openxmlformats.org/officeDocument/2006/relationships/hyperlink" Target="https://www.taxmanagementindia.com/visitor/detail_act.asp?ID=2004" TargetMode="External"/><Relationship Id="rId52" Type="http://schemas.openxmlformats.org/officeDocument/2006/relationships/hyperlink" Target="https://www.taxmanagementindia.com/visitor/acts_rules_provisions.asp?ID=811" TargetMode="External"/><Relationship Id="rId60" Type="http://schemas.openxmlformats.org/officeDocument/2006/relationships/header" Target="header12.xml"/><Relationship Id="rId65" Type="http://schemas.openxmlformats.org/officeDocument/2006/relationships/hyperlink" Target="http://www.bookcorporation.com/" TargetMode="External"/><Relationship Id="rId73" Type="http://schemas.openxmlformats.org/officeDocument/2006/relationships/image" Target="media/image14.png"/><Relationship Id="rId78" Type="http://schemas.openxmlformats.org/officeDocument/2006/relationships/image" Target="media/image19.png"/><Relationship Id="rId81" Type="http://schemas.openxmlformats.org/officeDocument/2006/relationships/hyperlink" Target="mailto:poonam.khemka@taxconnectdelhi.co.in" TargetMode="External"/><Relationship Id="rId86" Type="http://schemas.openxmlformats.org/officeDocument/2006/relationships/image" Target="media/image25.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3596</Words>
  <Characters>20502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13</cp:revision>
  <cp:lastPrinted>2021-10-22T22:05:00Z</cp:lastPrinted>
  <dcterms:created xsi:type="dcterms:W3CDTF">2022-02-18T08:17:00Z</dcterms:created>
  <dcterms:modified xsi:type="dcterms:W3CDTF">2022-02-19T07:03:00Z</dcterms:modified>
</cp:coreProperties>
</file>