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11A9BE1E"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1B9B52AE"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AF1EF4">
                              <w:rPr>
                                <w:rFonts w:ascii="Comic Sans MS" w:hAnsi="Comic Sans MS"/>
                                <w:color w:val="FFFFFF" w:themeColor="background1"/>
                                <w:sz w:val="24"/>
                                <w:szCs w:val="24"/>
                              </w:rPr>
                              <w:t>4</w:t>
                            </w:r>
                            <w:r w:rsidR="00AF1EF4">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AF1EF4">
                              <w:rPr>
                                <w:rFonts w:ascii="Comic Sans MS" w:hAnsi="Comic Sans MS"/>
                                <w:color w:val="FFFFFF" w:themeColor="background1"/>
                                <w:sz w:val="24"/>
                                <w:szCs w:val="24"/>
                              </w:rPr>
                              <w:t>23</w:t>
                            </w:r>
                            <w:r w:rsidR="00AF1EF4">
                              <w:rPr>
                                <w:rFonts w:ascii="Comic Sans MS" w:hAnsi="Comic Sans MS"/>
                                <w:color w:val="FFFFFF" w:themeColor="background1"/>
                                <w:sz w:val="24"/>
                                <w:szCs w:val="24"/>
                                <w:vertAlign w:val="superscript"/>
                              </w:rPr>
                              <w:t>rd</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50588E">
                              <w:rPr>
                                <w:rFonts w:ascii="Comic Sans MS" w:hAnsi="Comic Sans MS"/>
                                <w:color w:val="FFFFFF" w:themeColor="background1"/>
                                <w:sz w:val="24"/>
                                <w:szCs w:val="24"/>
                              </w:rPr>
                              <w:t>2</w:t>
                            </w:r>
                            <w:r w:rsidR="00AF1EF4">
                              <w:rPr>
                                <w:rFonts w:ascii="Comic Sans MS" w:hAnsi="Comic Sans MS"/>
                                <w:color w:val="FFFFFF" w:themeColor="background1"/>
                                <w:sz w:val="24"/>
                                <w:szCs w:val="24"/>
                              </w:rPr>
                              <w:t>9</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316C6D">
                              <w:rPr>
                                <w:rFonts w:ascii="Comic Sans MS" w:hAnsi="Comic Sans MS"/>
                                <w:color w:val="FFFFFF" w:themeColor="background1"/>
                                <w:sz w:val="24"/>
                                <w:szCs w:val="24"/>
                              </w:rPr>
                              <w:t>January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1B9B52AE"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AF1EF4">
                        <w:rPr>
                          <w:rFonts w:ascii="Comic Sans MS" w:hAnsi="Comic Sans MS"/>
                          <w:color w:val="FFFFFF" w:themeColor="background1"/>
                          <w:sz w:val="24"/>
                          <w:szCs w:val="24"/>
                        </w:rPr>
                        <w:t>4</w:t>
                      </w:r>
                      <w:r w:rsidR="00AF1EF4">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AF1EF4">
                        <w:rPr>
                          <w:rFonts w:ascii="Comic Sans MS" w:hAnsi="Comic Sans MS"/>
                          <w:color w:val="FFFFFF" w:themeColor="background1"/>
                          <w:sz w:val="24"/>
                          <w:szCs w:val="24"/>
                        </w:rPr>
                        <w:t>23</w:t>
                      </w:r>
                      <w:r w:rsidR="00AF1EF4">
                        <w:rPr>
                          <w:rFonts w:ascii="Comic Sans MS" w:hAnsi="Comic Sans MS"/>
                          <w:color w:val="FFFFFF" w:themeColor="background1"/>
                          <w:sz w:val="24"/>
                          <w:szCs w:val="24"/>
                          <w:vertAlign w:val="superscript"/>
                        </w:rPr>
                        <w:t>rd</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50588E">
                        <w:rPr>
                          <w:rFonts w:ascii="Comic Sans MS" w:hAnsi="Comic Sans MS"/>
                          <w:color w:val="FFFFFF" w:themeColor="background1"/>
                          <w:sz w:val="24"/>
                          <w:szCs w:val="24"/>
                        </w:rPr>
                        <w:t>2</w:t>
                      </w:r>
                      <w:r w:rsidR="00AF1EF4">
                        <w:rPr>
                          <w:rFonts w:ascii="Comic Sans MS" w:hAnsi="Comic Sans MS"/>
                          <w:color w:val="FFFFFF" w:themeColor="background1"/>
                          <w:sz w:val="24"/>
                          <w:szCs w:val="24"/>
                        </w:rPr>
                        <w:t>9</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316C6D">
                        <w:rPr>
                          <w:rFonts w:ascii="Comic Sans MS" w:hAnsi="Comic Sans MS"/>
                          <w:color w:val="FFFFFF" w:themeColor="background1"/>
                          <w:sz w:val="24"/>
                          <w:szCs w:val="24"/>
                        </w:rPr>
                        <w:t>January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442501CD"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 xml:space="preserve">Unit No. 312, Omega Business Park, Near </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500B32">
                              <w:rPr>
                                <w:sz w:val="24"/>
                                <w:szCs w:val="24"/>
                              </w:rPr>
                              <w:t xml:space="preserve"> </w:t>
                            </w:r>
                            <w:r w:rsidRPr="00147EE2">
                              <w:rPr>
                                <w:sz w:val="24"/>
                                <w:szCs w:val="24"/>
                              </w:rPr>
                              <w:t xml:space="preserve">Thane </w:t>
                            </w:r>
                            <w:r w:rsidR="008D0BB7">
                              <w:rPr>
                                <w:sz w:val="24"/>
                                <w:szCs w:val="24"/>
                              </w:rPr>
                              <w:t xml:space="preserve">                       </w:t>
                            </w:r>
                            <w:r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6E5E6D4F"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9"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0"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442501CD"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 xml:space="preserve">Unit No. 312, Omega Business Park, Near </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500B32">
                        <w:rPr>
                          <w:sz w:val="24"/>
                          <w:szCs w:val="24"/>
                        </w:rPr>
                        <w:t xml:space="preserve"> </w:t>
                      </w:r>
                      <w:r w:rsidRPr="00147EE2">
                        <w:rPr>
                          <w:sz w:val="24"/>
                          <w:szCs w:val="24"/>
                        </w:rPr>
                        <w:t xml:space="preserve">Thane </w:t>
                      </w:r>
                      <w:r w:rsidR="008D0BB7">
                        <w:rPr>
                          <w:sz w:val="24"/>
                          <w:szCs w:val="24"/>
                        </w:rPr>
                        <w:t xml:space="preserve">                       </w:t>
                      </w:r>
                      <w:r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6E5E6D4F"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1"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2"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568CDF78"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54F31A4F" w14:textId="2A0E1D14" w:rsidR="004A2487" w:rsidRDefault="004A2487" w:rsidP="00984223">
      <w:pPr>
        <w:tabs>
          <w:tab w:val="left" w:pos="4820"/>
        </w:tabs>
        <w:spacing w:line="312" w:lineRule="auto"/>
        <w:contextualSpacing/>
        <w:jc w:val="both"/>
        <w:rPr>
          <w:rFonts w:asciiTheme="minorHAnsi" w:hAnsiTheme="minorHAnsi" w:cstheme="minorHAnsi"/>
          <w:b/>
          <w:bCs/>
        </w:rPr>
      </w:pPr>
      <w:r>
        <w:t>GST on transactions between Head office and Branch office has been a contentious issue since inception of GST as the said transactions were not liable to any tax under the pre-GST regime.</w:t>
      </w:r>
      <w:r>
        <w:rPr>
          <w:rFonts w:asciiTheme="minorHAnsi" w:hAnsiTheme="minorHAnsi" w:cstheme="minorHAnsi"/>
        </w:rPr>
        <w:t xml:space="preserve"> R</w:t>
      </w:r>
      <w:r w:rsidRPr="00D26635">
        <w:rPr>
          <w:rFonts w:asciiTheme="minorHAnsi" w:hAnsiTheme="minorHAnsi" w:cstheme="minorHAnsi"/>
        </w:rPr>
        <w:t xml:space="preserve">ecent ruling by the Appellate Authority for Advance Ruling (AAAR) says </w:t>
      </w:r>
      <w:r w:rsidRPr="004A2487">
        <w:rPr>
          <w:rFonts w:asciiTheme="minorHAnsi" w:hAnsiTheme="minorHAnsi" w:cstheme="minorHAnsi"/>
          <w:b/>
          <w:bCs/>
        </w:rPr>
        <w:t>allocation of salary of a head office employee to a branch, and its recovery from there, will be subject to GST.</w:t>
      </w:r>
    </w:p>
    <w:p w14:paraId="07CEE56E" w14:textId="26C03940" w:rsidR="004A2487" w:rsidRDefault="004A2487" w:rsidP="00984223">
      <w:pPr>
        <w:tabs>
          <w:tab w:val="left" w:pos="4820"/>
        </w:tabs>
        <w:spacing w:line="312" w:lineRule="auto"/>
        <w:contextualSpacing/>
        <w:jc w:val="both"/>
        <w:rPr>
          <w:rFonts w:asciiTheme="minorHAnsi" w:hAnsiTheme="minorHAnsi" w:cstheme="minorHAnsi"/>
          <w:b/>
          <w:bCs/>
        </w:rPr>
      </w:pPr>
    </w:p>
    <w:p w14:paraId="6F24DA4F" w14:textId="02661B8C" w:rsidR="004A2487" w:rsidRDefault="004A2487" w:rsidP="004A2487">
      <w:pPr>
        <w:tabs>
          <w:tab w:val="left" w:pos="4820"/>
        </w:tabs>
        <w:spacing w:line="312" w:lineRule="auto"/>
        <w:contextualSpacing/>
        <w:jc w:val="both"/>
        <w:rPr>
          <w:rFonts w:asciiTheme="minorHAnsi" w:hAnsiTheme="minorHAnsi" w:cstheme="minorHAnsi"/>
        </w:rPr>
      </w:pPr>
      <w:r>
        <w:rPr>
          <w:rFonts w:asciiTheme="minorHAnsi" w:hAnsiTheme="minorHAnsi" w:cstheme="minorHAnsi"/>
        </w:rPr>
        <w:t xml:space="preserve">The Applicant </w:t>
      </w:r>
      <w:r w:rsidRPr="004A2487">
        <w:rPr>
          <w:rFonts w:asciiTheme="minorHAnsi" w:hAnsiTheme="minorHAnsi" w:cstheme="minorHAnsi"/>
        </w:rPr>
        <w:t>had approached the AAAR with questions including whether allocation of the cost of employees' salary by the head /corporate office to a branch would attract GST. It had also sought clarity over applicability of GST on allocation and recovery of the salary cost of head office's employees from the branch offices.</w:t>
      </w:r>
    </w:p>
    <w:p w14:paraId="223B6C7A" w14:textId="12150E72" w:rsidR="004A2487" w:rsidRDefault="004A2487" w:rsidP="004A2487">
      <w:pPr>
        <w:tabs>
          <w:tab w:val="left" w:pos="4820"/>
        </w:tabs>
        <w:spacing w:line="312" w:lineRule="auto"/>
        <w:contextualSpacing/>
        <w:jc w:val="both"/>
        <w:rPr>
          <w:rFonts w:asciiTheme="minorHAnsi" w:hAnsiTheme="minorHAnsi" w:cstheme="minorHAnsi"/>
        </w:rPr>
      </w:pPr>
    </w:p>
    <w:p w14:paraId="7E00C508" w14:textId="77777777" w:rsidR="00FD3B56" w:rsidRDefault="004A2487" w:rsidP="004A2487">
      <w:pPr>
        <w:tabs>
          <w:tab w:val="left" w:pos="4820"/>
        </w:tabs>
        <w:spacing w:line="312" w:lineRule="auto"/>
        <w:contextualSpacing/>
        <w:jc w:val="both"/>
      </w:pPr>
      <w:r w:rsidRPr="004A2487">
        <w:rPr>
          <w:rFonts w:asciiTheme="minorHAnsi" w:hAnsiTheme="minorHAnsi" w:cstheme="minorHAnsi"/>
        </w:rPr>
        <w:t xml:space="preserve">The Maharashtra AAAR ruled that both </w:t>
      </w:r>
      <w:r>
        <w:rPr>
          <w:rFonts w:asciiTheme="minorHAnsi" w:hAnsiTheme="minorHAnsi" w:cstheme="minorHAnsi"/>
        </w:rPr>
        <w:t xml:space="preserve">the </w:t>
      </w:r>
      <w:proofErr w:type="gramStart"/>
      <w:r>
        <w:rPr>
          <w:rFonts w:asciiTheme="minorHAnsi" w:hAnsiTheme="minorHAnsi" w:cstheme="minorHAnsi"/>
        </w:rPr>
        <w:t>above mentioned</w:t>
      </w:r>
      <w:proofErr w:type="gramEnd"/>
      <w:r>
        <w:rPr>
          <w:rFonts w:asciiTheme="minorHAnsi" w:hAnsiTheme="minorHAnsi" w:cstheme="minorHAnsi"/>
        </w:rPr>
        <w:t xml:space="preserve"> services </w:t>
      </w:r>
      <w:r w:rsidRPr="004A2487">
        <w:rPr>
          <w:rFonts w:asciiTheme="minorHAnsi" w:hAnsiTheme="minorHAnsi" w:cstheme="minorHAnsi"/>
        </w:rPr>
        <w:t>will be subject to GST. The ruling also said the head office is not entitled to avail of tax credit on tax paid on common services.</w:t>
      </w:r>
      <w:r w:rsidR="00FD3B56">
        <w:rPr>
          <w:rFonts w:asciiTheme="minorHAnsi" w:hAnsiTheme="minorHAnsi" w:cstheme="minorHAnsi"/>
        </w:rPr>
        <w:t xml:space="preserve"> </w:t>
      </w:r>
      <w:r w:rsidR="00FD3B56" w:rsidRPr="00FD3B56">
        <w:rPr>
          <w:rFonts w:asciiTheme="minorHAnsi" w:hAnsiTheme="minorHAnsi" w:cstheme="minorHAnsi"/>
        </w:rPr>
        <w:t>It is evident that the employees of the Appellant's Head Office are working at behest of the Head Office, and not at behest of the Branch Offices/Units.</w:t>
      </w:r>
      <w:r w:rsidR="00FD3B56" w:rsidRPr="00FD3B56">
        <w:t xml:space="preserve"> </w:t>
      </w:r>
    </w:p>
    <w:p w14:paraId="1EC99E6B" w14:textId="77777777" w:rsidR="00FD3B56" w:rsidRDefault="00FD3B56" w:rsidP="004A2487">
      <w:pPr>
        <w:tabs>
          <w:tab w:val="left" w:pos="4820"/>
        </w:tabs>
        <w:spacing w:line="312" w:lineRule="auto"/>
        <w:contextualSpacing/>
        <w:jc w:val="both"/>
      </w:pPr>
    </w:p>
    <w:p w14:paraId="1A741822" w14:textId="22413FD6" w:rsidR="004A2487" w:rsidRDefault="00FD3B56" w:rsidP="004A2487">
      <w:pPr>
        <w:tabs>
          <w:tab w:val="left" w:pos="4820"/>
        </w:tabs>
        <w:spacing w:line="312" w:lineRule="auto"/>
        <w:contextualSpacing/>
        <w:jc w:val="both"/>
        <w:rPr>
          <w:rFonts w:asciiTheme="minorHAnsi" w:hAnsiTheme="minorHAnsi" w:cstheme="minorHAnsi"/>
        </w:rPr>
      </w:pPr>
      <w:r w:rsidRPr="00FD3B56">
        <w:rPr>
          <w:rFonts w:asciiTheme="minorHAnsi" w:hAnsiTheme="minorHAnsi" w:cstheme="minorHAnsi"/>
        </w:rPr>
        <w:t>Further, since the Head Office is using all its human resources to facilitate the operational requirements of the Branch Offices/Units by way of procuring common input services on behalf of the Branch Offices/Units. Thereby, providing the impugned facilitation services, therefore, allocation and recovery of any amount including its employee</w:t>
      </w:r>
      <w:r>
        <w:rPr>
          <w:rFonts w:asciiTheme="minorHAnsi" w:hAnsiTheme="minorHAnsi" w:cstheme="minorHAnsi"/>
        </w:rPr>
        <w:t>’</w:t>
      </w:r>
      <w:r w:rsidRPr="00FD3B56">
        <w:rPr>
          <w:rFonts w:asciiTheme="minorHAnsi" w:hAnsiTheme="minorHAnsi" w:cstheme="minorHAnsi"/>
        </w:rPr>
        <w:t xml:space="preserve">s salary cost from the Branch Offices/Units will </w:t>
      </w:r>
      <w:r w:rsidRPr="00FD3B56">
        <w:rPr>
          <w:rFonts w:asciiTheme="minorHAnsi" w:hAnsiTheme="minorHAnsi" w:cstheme="minorHAnsi"/>
        </w:rPr>
        <w:t xml:space="preserve">be subject to GST - the impugned transaction of facilitation services are not </w:t>
      </w:r>
      <w:proofErr w:type="gramStart"/>
      <w:r w:rsidRPr="00FD3B56">
        <w:rPr>
          <w:rFonts w:asciiTheme="minorHAnsi" w:hAnsiTheme="minorHAnsi" w:cstheme="minorHAnsi"/>
        </w:rPr>
        <w:t>effected</w:t>
      </w:r>
      <w:proofErr w:type="gramEnd"/>
      <w:r w:rsidRPr="00FD3B56">
        <w:rPr>
          <w:rFonts w:asciiTheme="minorHAnsi" w:hAnsiTheme="minorHAnsi" w:cstheme="minorHAnsi"/>
        </w:rPr>
        <w:t xml:space="preserve"> between the employees and the employer, but between the Head Office and Branch Offices/Units. which are distinct units in terms of Section 25(4) of the CGST Act, 2017, and the same is clearly taxable under GST in terms of Section 7 of the CGST Act, 2017. Hence the allocation and recovery of the salary of the employees of the Head Office from the Branch Office/Units will be subject to GST.</w:t>
      </w:r>
    </w:p>
    <w:p w14:paraId="7A0318AE" w14:textId="4D87AE51" w:rsidR="004A2487" w:rsidRDefault="004A2487" w:rsidP="004A2487">
      <w:pPr>
        <w:tabs>
          <w:tab w:val="left" w:pos="4820"/>
        </w:tabs>
        <w:spacing w:line="312" w:lineRule="auto"/>
        <w:contextualSpacing/>
        <w:jc w:val="both"/>
        <w:rPr>
          <w:rFonts w:asciiTheme="minorHAnsi" w:hAnsiTheme="minorHAnsi" w:cstheme="minorHAnsi"/>
        </w:rPr>
      </w:pPr>
    </w:p>
    <w:p w14:paraId="7E2837F8" w14:textId="3A2C2C90" w:rsidR="004A2487" w:rsidRDefault="004A2487" w:rsidP="004A2487">
      <w:pPr>
        <w:tabs>
          <w:tab w:val="left" w:pos="4820"/>
        </w:tabs>
        <w:spacing w:line="312" w:lineRule="auto"/>
        <w:contextualSpacing/>
        <w:jc w:val="both"/>
        <w:rPr>
          <w:rFonts w:asciiTheme="minorHAnsi" w:hAnsiTheme="minorHAnsi" w:cstheme="minorHAnsi"/>
        </w:rPr>
      </w:pPr>
      <w:r w:rsidRPr="004A2487">
        <w:rPr>
          <w:rFonts w:asciiTheme="minorHAnsi" w:hAnsiTheme="minorHAnsi" w:cstheme="minorHAnsi"/>
        </w:rPr>
        <w:t>Input tax credit is essentially a mechanism whereby GST paid on a particular raw material or input services can be partially set off against future tax liability.</w:t>
      </w:r>
      <w:r>
        <w:rPr>
          <w:rFonts w:asciiTheme="minorHAnsi" w:hAnsiTheme="minorHAnsi" w:cstheme="minorHAnsi"/>
        </w:rPr>
        <w:t xml:space="preserve"> </w:t>
      </w:r>
      <w:r w:rsidRPr="004A2487">
        <w:rPr>
          <w:rFonts w:asciiTheme="minorHAnsi" w:hAnsiTheme="minorHAnsi" w:cstheme="minorHAnsi"/>
        </w:rPr>
        <w:t xml:space="preserve">Under the GST framework, </w:t>
      </w:r>
      <w:r w:rsidR="00AA6DBB">
        <w:rPr>
          <w:rFonts w:asciiTheme="minorHAnsi" w:hAnsiTheme="minorHAnsi" w:cstheme="minorHAnsi"/>
        </w:rPr>
        <w:t xml:space="preserve">organizations </w:t>
      </w:r>
      <w:r w:rsidRPr="004A2487">
        <w:rPr>
          <w:rFonts w:asciiTheme="minorHAnsi" w:hAnsiTheme="minorHAnsi" w:cstheme="minorHAnsi"/>
        </w:rPr>
        <w:t xml:space="preserve">have to take a separate registration in each state and split all expenses. For </w:t>
      </w:r>
      <w:r w:rsidR="00AA6DBB">
        <w:rPr>
          <w:rFonts w:asciiTheme="minorHAnsi" w:hAnsiTheme="minorHAnsi" w:cstheme="minorHAnsi"/>
        </w:rPr>
        <w:t>organization</w:t>
      </w:r>
      <w:r w:rsidRPr="004A2487">
        <w:rPr>
          <w:rFonts w:asciiTheme="minorHAnsi" w:hAnsiTheme="minorHAnsi" w:cstheme="minorHAnsi"/>
        </w:rPr>
        <w:t xml:space="preserve">, there are certain expenses common to the whole organisation - such as advertising, or paying lawyers or even travel expenses incurred by the CEO or other top executives. The question for several </w:t>
      </w:r>
      <w:r w:rsidR="00AA6DBB">
        <w:rPr>
          <w:rFonts w:asciiTheme="minorHAnsi" w:hAnsiTheme="minorHAnsi" w:cstheme="minorHAnsi"/>
        </w:rPr>
        <w:t xml:space="preserve">organizations </w:t>
      </w:r>
      <w:r w:rsidRPr="004A2487">
        <w:rPr>
          <w:rFonts w:asciiTheme="minorHAnsi" w:hAnsiTheme="minorHAnsi" w:cstheme="minorHAnsi"/>
        </w:rPr>
        <w:t>is how to split them and in what proportion</w:t>
      </w:r>
      <w:r w:rsidR="00AA6DBB">
        <w:rPr>
          <w:rFonts w:asciiTheme="minorHAnsi" w:hAnsiTheme="minorHAnsi" w:cstheme="minorHAnsi"/>
        </w:rPr>
        <w:t>.</w:t>
      </w:r>
    </w:p>
    <w:p w14:paraId="4BB659D1" w14:textId="77777777" w:rsidR="00FD3B56" w:rsidRDefault="00FD3B56" w:rsidP="004A2487">
      <w:pPr>
        <w:tabs>
          <w:tab w:val="left" w:pos="4820"/>
        </w:tabs>
        <w:spacing w:line="312" w:lineRule="auto"/>
        <w:contextualSpacing/>
        <w:jc w:val="both"/>
        <w:rPr>
          <w:rFonts w:asciiTheme="minorHAnsi" w:hAnsiTheme="minorHAnsi" w:cstheme="minorHAnsi"/>
        </w:rPr>
      </w:pPr>
    </w:p>
    <w:p w14:paraId="67F821EC" w14:textId="31BD6734" w:rsidR="004A2487" w:rsidRPr="004A2487" w:rsidRDefault="00AA6DBB" w:rsidP="004A2487">
      <w:pPr>
        <w:tabs>
          <w:tab w:val="left" w:pos="4820"/>
        </w:tabs>
        <w:spacing w:line="312" w:lineRule="auto"/>
        <w:contextualSpacing/>
        <w:jc w:val="both"/>
        <w:rPr>
          <w:rFonts w:asciiTheme="minorHAnsi" w:hAnsiTheme="minorHAnsi" w:cstheme="minorHAnsi"/>
        </w:rPr>
      </w:pPr>
      <w:r>
        <w:rPr>
          <w:rFonts w:asciiTheme="minorHAnsi" w:hAnsiTheme="minorHAnsi" w:cstheme="minorHAnsi"/>
        </w:rPr>
        <w:t>T</w:t>
      </w:r>
      <w:r w:rsidRPr="00AA6DBB">
        <w:rPr>
          <w:rFonts w:asciiTheme="minorHAnsi" w:hAnsiTheme="minorHAnsi" w:cstheme="minorHAnsi"/>
        </w:rPr>
        <w:t xml:space="preserve">here is a mechanism called </w:t>
      </w:r>
      <w:r>
        <w:rPr>
          <w:rFonts w:asciiTheme="minorHAnsi" w:hAnsiTheme="minorHAnsi" w:cstheme="minorHAnsi"/>
        </w:rPr>
        <w:t>I</w:t>
      </w:r>
      <w:r w:rsidRPr="00AA6DBB">
        <w:rPr>
          <w:rFonts w:asciiTheme="minorHAnsi" w:hAnsiTheme="minorHAnsi" w:cstheme="minorHAnsi"/>
        </w:rPr>
        <w:t xml:space="preserve">nput </w:t>
      </w:r>
      <w:r>
        <w:rPr>
          <w:rFonts w:asciiTheme="minorHAnsi" w:hAnsiTheme="minorHAnsi" w:cstheme="minorHAnsi"/>
        </w:rPr>
        <w:t>S</w:t>
      </w:r>
      <w:r w:rsidRPr="00AA6DBB">
        <w:rPr>
          <w:rFonts w:asciiTheme="minorHAnsi" w:hAnsiTheme="minorHAnsi" w:cstheme="minorHAnsi"/>
        </w:rPr>
        <w:t xml:space="preserve">ervice </w:t>
      </w:r>
      <w:r>
        <w:rPr>
          <w:rFonts w:asciiTheme="minorHAnsi" w:hAnsiTheme="minorHAnsi" w:cstheme="minorHAnsi"/>
        </w:rPr>
        <w:t>D</w:t>
      </w:r>
      <w:r w:rsidRPr="00AA6DBB">
        <w:rPr>
          <w:rFonts w:asciiTheme="minorHAnsi" w:hAnsiTheme="minorHAnsi" w:cstheme="minorHAnsi"/>
        </w:rPr>
        <w:t>istribut</w:t>
      </w:r>
      <w:r>
        <w:rPr>
          <w:rFonts w:asciiTheme="minorHAnsi" w:hAnsiTheme="minorHAnsi" w:cstheme="minorHAnsi"/>
        </w:rPr>
        <w:t>or</w:t>
      </w:r>
      <w:r w:rsidRPr="00AA6DBB">
        <w:rPr>
          <w:rFonts w:asciiTheme="minorHAnsi" w:hAnsiTheme="minorHAnsi" w:cstheme="minorHAnsi"/>
        </w:rPr>
        <w:t xml:space="preserve"> (ISD). </w:t>
      </w:r>
      <w:r>
        <w:rPr>
          <w:rFonts w:asciiTheme="minorHAnsi" w:hAnsiTheme="minorHAnsi" w:cstheme="minorHAnsi"/>
        </w:rPr>
        <w:t xml:space="preserve">Organizations </w:t>
      </w:r>
      <w:r w:rsidRPr="00AA6DBB">
        <w:rPr>
          <w:rFonts w:asciiTheme="minorHAnsi" w:hAnsiTheme="minorHAnsi" w:cstheme="minorHAnsi"/>
        </w:rPr>
        <w:t xml:space="preserve">can take </w:t>
      </w:r>
      <w:r>
        <w:rPr>
          <w:rFonts w:asciiTheme="minorHAnsi" w:hAnsiTheme="minorHAnsi" w:cstheme="minorHAnsi"/>
        </w:rPr>
        <w:t xml:space="preserve">ISD </w:t>
      </w:r>
      <w:r w:rsidRPr="00AA6DBB">
        <w:rPr>
          <w:rFonts w:asciiTheme="minorHAnsi" w:hAnsiTheme="minorHAnsi" w:cstheme="minorHAnsi"/>
        </w:rPr>
        <w:t xml:space="preserve">registration and distribute the </w:t>
      </w:r>
      <w:r>
        <w:rPr>
          <w:rFonts w:asciiTheme="minorHAnsi" w:hAnsiTheme="minorHAnsi" w:cstheme="minorHAnsi"/>
        </w:rPr>
        <w:t xml:space="preserve">input </w:t>
      </w:r>
      <w:r w:rsidRPr="00AA6DBB">
        <w:rPr>
          <w:rFonts w:asciiTheme="minorHAnsi" w:hAnsiTheme="minorHAnsi" w:cstheme="minorHAnsi"/>
        </w:rPr>
        <w:t>tax credit across all registrations.</w:t>
      </w:r>
    </w:p>
    <w:p w14:paraId="2DC2C2D7" w14:textId="77777777" w:rsidR="004A2487" w:rsidRDefault="004A2487" w:rsidP="00984223">
      <w:pPr>
        <w:tabs>
          <w:tab w:val="left" w:pos="4820"/>
        </w:tabs>
        <w:spacing w:line="312" w:lineRule="auto"/>
        <w:contextualSpacing/>
        <w:jc w:val="both"/>
        <w:rPr>
          <w:rFonts w:asciiTheme="minorHAnsi" w:hAnsiTheme="minorHAnsi" w:cstheme="minorHAnsi"/>
          <w:b/>
        </w:rPr>
      </w:pPr>
    </w:p>
    <w:p w14:paraId="45CE819C" w14:textId="64305892" w:rsidR="00984223" w:rsidRPr="00984223" w:rsidRDefault="002473DB" w:rsidP="00984223">
      <w:pPr>
        <w:tabs>
          <w:tab w:val="left" w:pos="4820"/>
        </w:tabs>
        <w:spacing w:line="312" w:lineRule="auto"/>
        <w:contextualSpacing/>
        <w:jc w:val="both"/>
        <w:rPr>
          <w:rFonts w:asciiTheme="minorHAnsi" w:hAnsiTheme="minorHAnsi" w:cstheme="minorHAnsi"/>
        </w:rPr>
      </w:pPr>
      <w:r w:rsidRPr="002467CE">
        <w:rPr>
          <w:rFonts w:asciiTheme="minorHAnsi" w:hAnsiTheme="minorHAnsi" w:cstheme="minorHAnsi"/>
          <w:b/>
        </w:rPr>
        <w:t>Just to reiterate that we remain available over telecom or e-mail.</w:t>
      </w:r>
    </w:p>
    <w:p w14:paraId="58764163" w14:textId="4D4E097B" w:rsidR="00B01267" w:rsidRPr="00984223" w:rsidRDefault="001D547F" w:rsidP="00B01267">
      <w:pPr>
        <w:pStyle w:val="NormalWeb"/>
        <w:spacing w:line="276" w:lineRule="auto"/>
        <w:jc w:val="both"/>
        <w:rPr>
          <w:rFonts w:asciiTheme="minorHAnsi" w:hAnsiTheme="minorHAnsi" w:cstheme="minorHAnsi"/>
          <w:b/>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6843DB95" w14:textId="77777777" w:rsid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6BD1BCC6" w:rsidR="00D02587" w:rsidRP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
        </w:rPr>
        <w:t>Co-Editors:</w:t>
      </w:r>
    </w:p>
    <w:p w14:paraId="72D2DEFA" w14:textId="77777777" w:rsidR="00984223" w:rsidRDefault="001D547F" w:rsidP="00984223">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Rohit Sharma</w:t>
      </w:r>
    </w:p>
    <w:p w14:paraId="5127D700" w14:textId="5884E5D3" w:rsidR="001D547F" w:rsidRDefault="00AA4158" w:rsidP="00984223">
      <w:pPr>
        <w:tabs>
          <w:tab w:val="left" w:pos="4820"/>
        </w:tabs>
        <w:spacing w:after="0"/>
        <w:contextualSpacing/>
        <w:jc w:val="both"/>
        <w:rPr>
          <w:rFonts w:asciiTheme="minorHAnsi" w:hAnsiTheme="minorHAnsi" w:cstheme="minorHAnsi"/>
          <w:bCs/>
        </w:rPr>
      </w:pPr>
      <w:r w:rsidRPr="00984223">
        <w:rPr>
          <w:rFonts w:asciiTheme="minorHAnsi" w:hAnsiTheme="minorHAnsi" w:cstheme="minorHAnsi"/>
          <w:bCs/>
        </w:rPr>
        <w:t>Senior Manager</w:t>
      </w:r>
      <w:r w:rsidR="001D547F" w:rsidRPr="00984223">
        <w:rPr>
          <w:rFonts w:asciiTheme="minorHAnsi" w:hAnsiTheme="minorHAnsi" w:cstheme="minorHAnsi"/>
          <w:bCs/>
        </w:rPr>
        <w:t xml:space="preserve"> – Tax Connect Advisory Services LLP</w:t>
      </w:r>
    </w:p>
    <w:p w14:paraId="7D71A54B" w14:textId="77777777" w:rsidR="00AA5DF4" w:rsidRPr="00984223" w:rsidRDefault="00AA5DF4" w:rsidP="00984223">
      <w:pPr>
        <w:tabs>
          <w:tab w:val="left" w:pos="4820"/>
        </w:tabs>
        <w:spacing w:after="0"/>
        <w:contextualSpacing/>
        <w:jc w:val="both"/>
        <w:rPr>
          <w:rFonts w:asciiTheme="minorHAnsi" w:hAnsiTheme="minorHAnsi" w:cstheme="minorHAnsi"/>
          <w:bCs/>
        </w:rPr>
      </w:pPr>
    </w:p>
    <w:p w14:paraId="00700D7F" w14:textId="192E7E26" w:rsidR="001D547F" w:rsidRPr="00907660" w:rsidRDefault="001D547F" w:rsidP="00D02587">
      <w:pPr>
        <w:tabs>
          <w:tab w:val="left" w:pos="4820"/>
        </w:tabs>
        <w:spacing w:after="0"/>
        <w:rPr>
          <w:rFonts w:asciiTheme="minorHAnsi" w:hAnsiTheme="minorHAnsi" w:cstheme="minorHAnsi"/>
          <w:b/>
        </w:rPr>
      </w:pPr>
      <w:r w:rsidRPr="00907660">
        <w:rPr>
          <w:rFonts w:asciiTheme="minorHAnsi" w:hAnsiTheme="minorHAnsi" w:cstheme="minorHAnsi"/>
          <w:b/>
        </w:rPr>
        <w:t>Rajani</w:t>
      </w:r>
      <w:r w:rsidR="00DE6EC6">
        <w:rPr>
          <w:rFonts w:asciiTheme="minorHAnsi" w:hAnsiTheme="minorHAnsi" w:cstheme="minorHAnsi"/>
          <w:b/>
        </w:rPr>
        <w:t xml:space="preserve"> </w:t>
      </w:r>
      <w:r w:rsidR="0004428B">
        <w:rPr>
          <w:rFonts w:asciiTheme="minorHAnsi" w:hAnsiTheme="minorHAnsi" w:cstheme="minorHAnsi"/>
          <w:b/>
        </w:rPr>
        <w:t>K</w:t>
      </w:r>
      <w:r w:rsidRPr="00907660">
        <w:rPr>
          <w:rFonts w:asciiTheme="minorHAnsi" w:hAnsiTheme="minorHAnsi" w:cstheme="minorHAnsi"/>
          <w:b/>
        </w:rPr>
        <w:t>ant Choudh</w:t>
      </w:r>
      <w:r w:rsidR="00C114BC">
        <w:rPr>
          <w:rFonts w:asciiTheme="minorHAnsi" w:hAnsiTheme="minorHAnsi" w:cstheme="minorHAnsi"/>
          <w:b/>
        </w:rPr>
        <w:t>a</w:t>
      </w:r>
      <w:r w:rsidRPr="00907660">
        <w:rPr>
          <w:rFonts w:asciiTheme="minorHAnsi" w:hAnsiTheme="minorHAnsi" w:cstheme="minorHAnsi"/>
          <w:b/>
        </w:rPr>
        <w:t>ry</w:t>
      </w:r>
    </w:p>
    <w:p w14:paraId="6DED19F9" w14:textId="791C6CFA" w:rsidR="004049C9" w:rsidRPr="00907660" w:rsidRDefault="004D6149" w:rsidP="00D02587">
      <w:pPr>
        <w:tabs>
          <w:tab w:val="left" w:pos="4820"/>
        </w:tabs>
        <w:contextualSpacing/>
        <w:rPr>
          <w:rFonts w:asciiTheme="minorHAnsi" w:hAnsiTheme="minorHAnsi" w:cstheme="minorHAnsi"/>
          <w:bCs/>
        </w:rPr>
        <w:sectPr w:rsidR="004049C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Pr>
          <w:rFonts w:asciiTheme="minorHAnsi" w:hAnsiTheme="minorHAnsi" w:cstheme="minorHAnsi"/>
          <w:bCs/>
        </w:rPr>
        <w:t xml:space="preserve">Senior </w:t>
      </w:r>
      <w:r w:rsidR="00AA4158">
        <w:rPr>
          <w:rFonts w:asciiTheme="minorHAnsi" w:hAnsiTheme="minorHAnsi" w:cstheme="minorHAnsi"/>
          <w:bCs/>
        </w:rPr>
        <w:t>Manager:</w:t>
      </w:r>
      <w:r w:rsidR="001D547F" w:rsidRPr="00907660">
        <w:rPr>
          <w:rFonts w:asciiTheme="minorHAnsi" w:hAnsiTheme="minorHAnsi" w:cstheme="minorHAnsi"/>
          <w:bCs/>
        </w:rPr>
        <w:t xml:space="preserve">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26279E">
        <w:trPr>
          <w:trHeight w:val="280"/>
          <w:jc w:val="center"/>
        </w:trPr>
        <w:tc>
          <w:tcPr>
            <w:tcW w:w="1591" w:type="dxa"/>
            <w:shd w:val="clear" w:color="auto" w:fill="3A6331"/>
            <w:noWrap/>
            <w:vAlign w:val="center"/>
            <w:hideMark/>
          </w:tcPr>
          <w:p w14:paraId="30636CD5" w14:textId="77777777" w:rsidR="000841D9" w:rsidRPr="000841D9" w:rsidRDefault="000841D9" w:rsidP="00DA29C0">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DA29C0">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DA29C0">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26279E">
        <w:trPr>
          <w:trHeight w:val="411"/>
          <w:jc w:val="center"/>
        </w:trPr>
        <w:tc>
          <w:tcPr>
            <w:tcW w:w="1591" w:type="dxa"/>
            <w:shd w:val="clear" w:color="auto" w:fill="B3D5AB"/>
            <w:noWrap/>
            <w:vAlign w:val="center"/>
          </w:tcPr>
          <w:p w14:paraId="4FA7DE8F"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26279E">
        <w:trPr>
          <w:trHeight w:val="270"/>
          <w:jc w:val="center"/>
        </w:trPr>
        <w:tc>
          <w:tcPr>
            <w:tcW w:w="1591" w:type="dxa"/>
            <w:shd w:val="clear" w:color="auto" w:fill="B3D5AB"/>
            <w:noWrap/>
            <w:vAlign w:val="center"/>
          </w:tcPr>
          <w:p w14:paraId="617C0F2E"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26279E">
        <w:trPr>
          <w:trHeight w:hRule="exact" w:val="583"/>
          <w:jc w:val="center"/>
        </w:trPr>
        <w:tc>
          <w:tcPr>
            <w:tcW w:w="1591" w:type="dxa"/>
            <w:shd w:val="clear" w:color="auto" w:fill="EAF1DD"/>
            <w:vAlign w:val="center"/>
          </w:tcPr>
          <w:p w14:paraId="3D1A791B" w14:textId="188FC735" w:rsidR="000841D9" w:rsidRPr="00AF2DC7" w:rsidRDefault="002314FC"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3D6DAF19" w14:textId="6A3D67CB" w:rsidR="000841D9" w:rsidRPr="00840656" w:rsidRDefault="002314FC" w:rsidP="006261B8">
            <w:pPr>
              <w:tabs>
                <w:tab w:val="left" w:pos="4820"/>
              </w:tabs>
              <w:spacing w:after="0" w:line="240" w:lineRule="auto"/>
              <w:jc w:val="both"/>
              <w:rPr>
                <w:rFonts w:asciiTheme="minorHAnsi" w:hAnsiTheme="minorHAnsi" w:cstheme="minorHAnsi"/>
                <w:b/>
                <w:bCs/>
                <w:caps/>
                <w:lang w:val="en-IN"/>
              </w:rPr>
            </w:pPr>
            <w:r w:rsidRPr="002314FC">
              <w:rPr>
                <w:rFonts w:asciiTheme="minorHAnsi" w:hAnsiTheme="minorHAnsi" w:cstheme="minorHAnsi"/>
                <w:b/>
                <w:bCs/>
                <w:caps/>
              </w:rPr>
              <w:t>Amendments in securities transacttion tax rules 2022</w:t>
            </w:r>
          </w:p>
        </w:tc>
        <w:tc>
          <w:tcPr>
            <w:tcW w:w="1246" w:type="dxa"/>
            <w:shd w:val="clear" w:color="auto" w:fill="EAF1DD" w:themeFill="accent3" w:themeFillTint="33"/>
            <w:vAlign w:val="center"/>
          </w:tcPr>
          <w:p w14:paraId="33E3349D" w14:textId="77777777" w:rsidR="000841D9" w:rsidRPr="00AF2DC7" w:rsidRDefault="000841D9" w:rsidP="00DA29C0">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26279E">
        <w:trPr>
          <w:trHeight w:val="194"/>
          <w:jc w:val="center"/>
        </w:trPr>
        <w:tc>
          <w:tcPr>
            <w:tcW w:w="1591" w:type="dxa"/>
            <w:shd w:val="clear" w:color="auto" w:fill="B3D5AB"/>
            <w:noWrap/>
            <w:vAlign w:val="center"/>
            <w:hideMark/>
          </w:tcPr>
          <w:p w14:paraId="239B407D"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D26635">
        <w:trPr>
          <w:trHeight w:hRule="exact" w:val="1275"/>
          <w:jc w:val="center"/>
        </w:trPr>
        <w:tc>
          <w:tcPr>
            <w:tcW w:w="1591" w:type="dxa"/>
            <w:shd w:val="clear" w:color="auto" w:fill="EAF1DD"/>
            <w:vAlign w:val="center"/>
          </w:tcPr>
          <w:p w14:paraId="77B5245B" w14:textId="3D759068" w:rsidR="000841D9" w:rsidRPr="00AF2DC7" w:rsidRDefault="002314FC"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tc>
        <w:tc>
          <w:tcPr>
            <w:tcW w:w="7648" w:type="dxa"/>
            <w:shd w:val="clear" w:color="auto" w:fill="EAF1DD"/>
            <w:vAlign w:val="center"/>
          </w:tcPr>
          <w:p w14:paraId="7B40B695" w14:textId="63721A51" w:rsidR="000841D9" w:rsidRPr="000F74CD" w:rsidRDefault="002C3A5D" w:rsidP="00CE2970">
            <w:pPr>
              <w:tabs>
                <w:tab w:val="left" w:pos="4820"/>
              </w:tabs>
              <w:spacing w:after="0" w:line="240" w:lineRule="auto"/>
              <w:jc w:val="both"/>
              <w:rPr>
                <w:rFonts w:asciiTheme="minorHAnsi" w:hAnsiTheme="minorHAnsi" w:cstheme="minorHAnsi"/>
                <w:b/>
                <w:bCs/>
                <w:color w:val="000000"/>
                <w:kern w:val="36"/>
                <w:lang w:val="en-IN" w:eastAsia="en-IN"/>
              </w:rPr>
            </w:pPr>
            <w:r w:rsidRPr="002C3A5D">
              <w:rPr>
                <w:rFonts w:asciiTheme="minorHAnsi" w:hAnsiTheme="minorHAnsi" w:cstheme="minorHAnsi"/>
                <w:b/>
                <w:bCs/>
              </w:rPr>
              <w:t>CLAIM AND AVAILMENT OF BOGUS ITC ON THE BASIS OF FAKE INVOICES BY CREATING AND OPERATING FICTITIOUS FIRMS - OFFENCES UNDER SECTIONS 132(1)(b</w:t>
            </w:r>
            <w:proofErr w:type="gramStart"/>
            <w:r w:rsidRPr="002C3A5D">
              <w:rPr>
                <w:rFonts w:asciiTheme="minorHAnsi" w:hAnsiTheme="minorHAnsi" w:cstheme="minorHAnsi"/>
                <w:b/>
                <w:bCs/>
              </w:rPr>
              <w:t>),(</w:t>
            </w:r>
            <w:proofErr w:type="gramEnd"/>
            <w:r w:rsidRPr="002C3A5D">
              <w:rPr>
                <w:rFonts w:asciiTheme="minorHAnsi" w:hAnsiTheme="minorHAnsi" w:cstheme="minorHAnsi"/>
                <w:b/>
                <w:bCs/>
              </w:rPr>
              <w:t xml:space="preserve">c)&amp;(l) OF THE CGST ACT - AMIT AGARWAL VERSUS STATE OF ODISHA AND ANOTHER </w:t>
            </w:r>
          </w:p>
        </w:tc>
        <w:tc>
          <w:tcPr>
            <w:tcW w:w="1246" w:type="dxa"/>
            <w:shd w:val="clear" w:color="auto" w:fill="EAF1DD" w:themeFill="accent3" w:themeFillTint="33"/>
            <w:vAlign w:val="center"/>
          </w:tcPr>
          <w:p w14:paraId="7CA97852"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26279E">
        <w:trPr>
          <w:trHeight w:hRule="exact" w:val="266"/>
          <w:jc w:val="center"/>
        </w:trPr>
        <w:tc>
          <w:tcPr>
            <w:tcW w:w="1591" w:type="dxa"/>
            <w:shd w:val="clear" w:color="auto" w:fill="B3D5AB"/>
            <w:vAlign w:val="center"/>
            <w:hideMark/>
          </w:tcPr>
          <w:p w14:paraId="3CB709D0"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0841D9" w:rsidRPr="00AF2DC7" w:rsidRDefault="00E53E5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5E2F50C" w:rsidR="000841D9" w:rsidRPr="00AF2DC7" w:rsidRDefault="00C2232F" w:rsidP="00DA29C0">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75318C">
        <w:trPr>
          <w:trHeight w:hRule="exact" w:val="584"/>
          <w:jc w:val="center"/>
        </w:trPr>
        <w:tc>
          <w:tcPr>
            <w:tcW w:w="1591" w:type="dxa"/>
            <w:shd w:val="clear" w:color="auto" w:fill="EAF1DD"/>
            <w:vAlign w:val="center"/>
          </w:tcPr>
          <w:p w14:paraId="6CF0692D" w14:textId="2D8CD625" w:rsidR="000841D9" w:rsidRPr="00AF2DC7" w:rsidRDefault="008A2360"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648" w:type="dxa"/>
            <w:shd w:val="clear" w:color="auto" w:fill="EAF1DD"/>
            <w:vAlign w:val="center"/>
          </w:tcPr>
          <w:p w14:paraId="5DFFD649" w14:textId="6061B6CC" w:rsidR="000841D9" w:rsidRPr="00FE1777" w:rsidRDefault="002314FC" w:rsidP="00D26635">
            <w:pPr>
              <w:tabs>
                <w:tab w:val="left" w:pos="4820"/>
              </w:tabs>
              <w:spacing w:after="0" w:line="240" w:lineRule="auto"/>
              <w:rPr>
                <w:rFonts w:asciiTheme="minorHAnsi" w:hAnsiTheme="minorHAnsi" w:cstheme="minorHAnsi"/>
                <w:b/>
                <w:bCs/>
                <w:caps/>
                <w:lang w:val="en-IN"/>
              </w:rPr>
            </w:pPr>
            <w:r w:rsidRPr="002314FC">
              <w:rPr>
                <w:b/>
                <w:bCs/>
                <w:lang w:val="en-IN"/>
              </w:rPr>
              <w:t>INVESTMENT IN IMMOVABLE PROPERTY OUTSIDE INDIA</w:t>
            </w:r>
          </w:p>
        </w:tc>
        <w:tc>
          <w:tcPr>
            <w:tcW w:w="1246" w:type="dxa"/>
            <w:shd w:val="clear" w:color="auto" w:fill="EAF1DD"/>
            <w:vAlign w:val="center"/>
          </w:tcPr>
          <w:p w14:paraId="3ACCA0F0"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26279E">
        <w:trPr>
          <w:trHeight w:hRule="exact" w:val="289"/>
          <w:jc w:val="center"/>
        </w:trPr>
        <w:tc>
          <w:tcPr>
            <w:tcW w:w="1591" w:type="dxa"/>
            <w:shd w:val="clear" w:color="auto" w:fill="B3D5AB"/>
            <w:vAlign w:val="center"/>
            <w:hideMark/>
          </w:tcPr>
          <w:p w14:paraId="53F3353F"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EDFAFD0" w:rsidR="001528C5" w:rsidRPr="00AF2DC7" w:rsidRDefault="00C2232F" w:rsidP="001528C5">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1528C5" w:rsidRPr="00B117D4" w14:paraId="63858588" w14:textId="77777777" w:rsidTr="00000933">
        <w:trPr>
          <w:trHeight w:hRule="exact" w:val="710"/>
          <w:jc w:val="center"/>
        </w:trPr>
        <w:tc>
          <w:tcPr>
            <w:tcW w:w="1591" w:type="dxa"/>
            <w:shd w:val="clear" w:color="auto" w:fill="EAF1DD"/>
            <w:vAlign w:val="center"/>
          </w:tcPr>
          <w:p w14:paraId="72F94BE4" w14:textId="77777777" w:rsidR="001528C5" w:rsidRPr="00AF2DC7" w:rsidRDefault="001528C5" w:rsidP="001528C5">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30C22526" w14:textId="1FAE9078" w:rsidR="00000933" w:rsidRPr="00000933" w:rsidRDefault="002C3A5D" w:rsidP="00000933">
            <w:pPr>
              <w:tabs>
                <w:tab w:val="left" w:pos="4820"/>
              </w:tabs>
              <w:spacing w:after="0" w:line="240" w:lineRule="auto"/>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E</w:t>
            </w:r>
            <w:r w:rsidR="00000933" w:rsidRPr="00000933">
              <w:rPr>
                <w:rFonts w:asciiTheme="minorHAnsi" w:hAnsiTheme="minorHAnsi" w:cstheme="minorHAnsi"/>
                <w:b/>
                <w:bCs/>
                <w:caps/>
                <w:color w:val="000000" w:themeColor="text1"/>
                <w:lang w:val="en-IN"/>
              </w:rPr>
              <w:t>xempt</w:t>
            </w:r>
            <w:r>
              <w:rPr>
                <w:rFonts w:asciiTheme="minorHAnsi" w:hAnsiTheme="minorHAnsi" w:cstheme="minorHAnsi"/>
                <w:b/>
                <w:bCs/>
                <w:caps/>
                <w:color w:val="000000" w:themeColor="text1"/>
                <w:lang w:val="en-IN"/>
              </w:rPr>
              <w:t>ION OF</w:t>
            </w:r>
            <w:r w:rsidR="00000933" w:rsidRPr="00000933">
              <w:rPr>
                <w:rFonts w:asciiTheme="minorHAnsi" w:hAnsiTheme="minorHAnsi" w:cstheme="minorHAnsi"/>
                <w:b/>
                <w:bCs/>
                <w:caps/>
                <w:color w:val="000000" w:themeColor="text1"/>
                <w:lang w:val="en-IN"/>
              </w:rPr>
              <w:t xml:space="preserve"> BCD and IGST on goods imported for the purpose of AFC Women's Asian Cup India, 2022 </w:t>
            </w:r>
          </w:p>
          <w:p w14:paraId="60E14FBB" w14:textId="15F3459C" w:rsidR="001528C5" w:rsidRPr="00AF2DC7" w:rsidRDefault="001528C5" w:rsidP="001528C5">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26279E">
        <w:trPr>
          <w:trHeight w:hRule="exact" w:val="243"/>
          <w:jc w:val="center"/>
        </w:trPr>
        <w:tc>
          <w:tcPr>
            <w:tcW w:w="1591" w:type="dxa"/>
            <w:shd w:val="clear" w:color="auto" w:fill="B3D5AB"/>
            <w:vAlign w:val="center"/>
          </w:tcPr>
          <w:p w14:paraId="14609697"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1528C5" w:rsidRPr="00AF2DC7" w:rsidRDefault="001528C5" w:rsidP="001528C5">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535213C5" w:rsidR="001528C5" w:rsidRPr="00AF2DC7" w:rsidRDefault="00C2232F" w:rsidP="001528C5">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4AA6BED4" w14:textId="77777777" w:rsidTr="0064129B">
        <w:trPr>
          <w:trHeight w:hRule="exact" w:val="890"/>
          <w:jc w:val="center"/>
        </w:trPr>
        <w:tc>
          <w:tcPr>
            <w:tcW w:w="1591" w:type="dxa"/>
            <w:shd w:val="clear" w:color="auto" w:fill="EAF1DD"/>
            <w:vAlign w:val="center"/>
            <w:hideMark/>
          </w:tcPr>
          <w:p w14:paraId="3DA84034" w14:textId="7A32E0AD" w:rsidR="001528C5" w:rsidRPr="00AF2DC7" w:rsidRDefault="00000933" w:rsidP="0026279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PUBLIC NOTICE</w:t>
            </w:r>
          </w:p>
        </w:tc>
        <w:tc>
          <w:tcPr>
            <w:tcW w:w="7648" w:type="dxa"/>
            <w:shd w:val="clear" w:color="auto" w:fill="EAF1DD"/>
            <w:vAlign w:val="center"/>
            <w:hideMark/>
          </w:tcPr>
          <w:p w14:paraId="3ED2D605" w14:textId="77777777" w:rsidR="00000933" w:rsidRPr="00000933" w:rsidRDefault="00000933" w:rsidP="00000933">
            <w:pPr>
              <w:tabs>
                <w:tab w:val="left" w:pos="4820"/>
              </w:tabs>
              <w:spacing w:after="0" w:line="240" w:lineRule="auto"/>
              <w:rPr>
                <w:rFonts w:asciiTheme="minorHAnsi" w:hAnsiTheme="minorHAnsi" w:cstheme="minorHAnsi"/>
                <w:b/>
                <w:bCs/>
                <w:lang w:val="en-IN" w:eastAsia="en-IN"/>
              </w:rPr>
            </w:pPr>
            <w:r w:rsidRPr="00000933">
              <w:rPr>
                <w:rFonts w:asciiTheme="minorHAnsi" w:hAnsiTheme="minorHAnsi" w:cstheme="minorHAnsi"/>
                <w:b/>
                <w:bCs/>
                <w:lang w:val="en-IN" w:eastAsia="en-IN"/>
              </w:rPr>
              <w:t>INCLUSION OF PARAGRAPH 2.79G IN THE HANDBOOK OF PROCEDURES OF THE FOREIGN TRADE POLICY (FTP) 2015-20 TO NOTIFY THE PROCEDURE FOR GENERAL AUTHORISATION FOR EXPORT OF CHEMICALS AND RELATED EQUIPMENT (GAEC) </w:t>
            </w:r>
          </w:p>
          <w:p w14:paraId="61AE335D" w14:textId="6E55C6D2" w:rsidR="001528C5" w:rsidRPr="00AF2DC7" w:rsidRDefault="001528C5" w:rsidP="001528C5">
            <w:pPr>
              <w:tabs>
                <w:tab w:val="left" w:pos="4820"/>
              </w:tabs>
              <w:spacing w:after="0" w:line="240" w:lineRule="auto"/>
              <w:rPr>
                <w:rFonts w:asciiTheme="minorHAnsi" w:hAnsiTheme="minorHAnsi" w:cstheme="minorHAnsi"/>
                <w:b/>
                <w:bCs/>
                <w:lang w:val="en-IN" w:eastAsia="en-IN"/>
              </w:rPr>
            </w:pPr>
          </w:p>
        </w:tc>
        <w:tc>
          <w:tcPr>
            <w:tcW w:w="1246" w:type="dxa"/>
            <w:shd w:val="clear" w:color="auto" w:fill="EAF1DD"/>
            <w:vAlign w:val="center"/>
            <w:hideMark/>
          </w:tcPr>
          <w:p w14:paraId="72F56168"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3CE519D2" w14:textId="77777777" w:rsidTr="0026279E">
        <w:trPr>
          <w:trHeight w:hRule="exact" w:val="598"/>
          <w:jc w:val="center"/>
        </w:trPr>
        <w:tc>
          <w:tcPr>
            <w:tcW w:w="1591" w:type="dxa"/>
            <w:shd w:val="clear" w:color="auto" w:fill="B3D5AB"/>
            <w:vAlign w:val="center"/>
          </w:tcPr>
          <w:p w14:paraId="58AC86C0" w14:textId="0EAF1326"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6D7E4024" w14:textId="77777777" w:rsidR="001528C5" w:rsidRPr="00AF2DC7" w:rsidRDefault="001528C5" w:rsidP="001528C5">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1528C5" w:rsidRPr="000F74CD" w:rsidRDefault="001528C5" w:rsidP="001528C5">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0ECD41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C2232F">
              <w:rPr>
                <w:rFonts w:asciiTheme="minorHAnsi" w:hAnsiTheme="minorHAnsi" w:cstheme="minorHAnsi"/>
                <w:b/>
                <w:lang w:val="en-IN" w:eastAsia="en-IN"/>
              </w:rPr>
              <w:t>0</w:t>
            </w:r>
          </w:p>
        </w:tc>
      </w:tr>
      <w:tr w:rsidR="001528C5" w:rsidRPr="00B117D4" w14:paraId="36608CFD" w14:textId="77777777" w:rsidTr="0026279E">
        <w:trPr>
          <w:trHeight w:hRule="exact" w:val="389"/>
          <w:jc w:val="center"/>
        </w:trPr>
        <w:tc>
          <w:tcPr>
            <w:tcW w:w="1591" w:type="dxa"/>
            <w:shd w:val="clear" w:color="auto" w:fill="B3D5AB"/>
            <w:vAlign w:val="center"/>
          </w:tcPr>
          <w:p w14:paraId="79F3A227" w14:textId="5F45805B"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1528C5" w:rsidRPr="00AF2DC7" w:rsidRDefault="001528C5" w:rsidP="001528C5">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73551DFC"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C2232F">
              <w:rPr>
                <w:rFonts w:asciiTheme="minorHAnsi" w:hAnsiTheme="minorHAnsi" w:cstheme="minorHAnsi"/>
                <w:b/>
                <w:lang w:val="en-IN" w:eastAsia="en-IN"/>
              </w:rPr>
              <w:t>1</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31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407A3" w:rsidRPr="00D27A53" w14:paraId="65E3E476" w14:textId="77777777" w:rsidTr="00D26635">
        <w:trPr>
          <w:trHeight w:val="689"/>
        </w:trPr>
        <w:tc>
          <w:tcPr>
            <w:tcW w:w="1628" w:type="dxa"/>
            <w:shd w:val="clear" w:color="auto" w:fill="4E8542"/>
            <w:noWrap/>
            <w:vAlign w:val="center"/>
            <w:hideMark/>
          </w:tcPr>
          <w:p w14:paraId="21B7345D" w14:textId="33D838A4"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sidR="00027262">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0C6085FE" w14:textId="77777777" w:rsidR="004407A3" w:rsidRPr="00045F66" w:rsidRDefault="004407A3" w:rsidP="002C3A5D">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E010935" w14:textId="77777777"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38CB2F57" w14:textId="77777777"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C0702C" w:rsidRPr="00D27A53" w14:paraId="755EA23E" w14:textId="77777777" w:rsidTr="00D26635">
        <w:trPr>
          <w:trHeight w:val="791"/>
        </w:trPr>
        <w:tc>
          <w:tcPr>
            <w:tcW w:w="1628" w:type="dxa"/>
            <w:shd w:val="clear" w:color="auto" w:fill="4E8542"/>
            <w:noWrap/>
            <w:vAlign w:val="center"/>
          </w:tcPr>
          <w:p w14:paraId="63FD7282" w14:textId="04554668" w:rsidR="00C0702C" w:rsidRPr="00321D36" w:rsidRDefault="00EB782E" w:rsidP="002C3A5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w:t>
            </w:r>
            <w:r w:rsidR="002D5F02">
              <w:rPr>
                <w:rFonts w:asciiTheme="minorHAnsi" w:hAnsiTheme="minorHAnsi" w:cstheme="minorHAnsi"/>
                <w:b/>
                <w:color w:val="FFFFFF" w:themeColor="background1"/>
              </w:rPr>
              <w:t>4</w:t>
            </w:r>
            <w:r w:rsidR="00C0702C" w:rsidRPr="00510109">
              <w:rPr>
                <w:rFonts w:asciiTheme="minorHAnsi" w:hAnsiTheme="minorHAnsi" w:cstheme="minorHAnsi"/>
                <w:b/>
                <w:color w:val="FFFFFF" w:themeColor="background1"/>
                <w:vertAlign w:val="superscript"/>
              </w:rPr>
              <w:t xml:space="preserve">th </w:t>
            </w:r>
            <w:r w:rsidR="00C0702C"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0D1ED120" w14:textId="0326D016" w:rsidR="00C0702C" w:rsidRPr="00DC40CE" w:rsidRDefault="00DC40CE" w:rsidP="002C3A5D">
            <w:pPr>
              <w:pStyle w:val="ListParagraph"/>
              <w:ind w:left="43"/>
              <w:jc w:val="center"/>
              <w:rPr>
                <w:rFonts w:asciiTheme="minorHAnsi" w:hAnsiTheme="minorHAnsi" w:cstheme="minorHAnsi"/>
                <w:b/>
                <w:bCs/>
              </w:rPr>
            </w:pPr>
            <w:r w:rsidRPr="00DC40CE">
              <w:rPr>
                <w:rFonts w:asciiTheme="minorHAnsi" w:hAnsiTheme="minorHAnsi" w:cstheme="minorHAnsi"/>
                <w:b/>
                <w:bCs/>
              </w:rPr>
              <w:t>GSTR -</w:t>
            </w:r>
            <w:r w:rsidR="00EB782E">
              <w:rPr>
                <w:rFonts w:asciiTheme="minorHAnsi" w:hAnsiTheme="minorHAnsi" w:cstheme="minorHAnsi"/>
                <w:b/>
                <w:bCs/>
              </w:rPr>
              <w:t>3B</w:t>
            </w:r>
          </w:p>
        </w:tc>
        <w:tc>
          <w:tcPr>
            <w:tcW w:w="1559" w:type="dxa"/>
            <w:shd w:val="clear" w:color="auto" w:fill="D6E3BC" w:themeFill="accent3" w:themeFillTint="66"/>
            <w:vAlign w:val="center"/>
          </w:tcPr>
          <w:p w14:paraId="0900CDE0" w14:textId="141BCBEC" w:rsidR="00C0702C" w:rsidRDefault="00C0702C" w:rsidP="002C3A5D">
            <w:pPr>
              <w:tabs>
                <w:tab w:val="left" w:pos="4820"/>
              </w:tabs>
              <w:spacing w:after="0" w:line="240" w:lineRule="auto"/>
              <w:jc w:val="center"/>
              <w:rPr>
                <w:rFonts w:asciiTheme="minorHAnsi" w:hAnsiTheme="minorHAnsi" w:cstheme="minorHAnsi"/>
                <w:bCs/>
              </w:rPr>
            </w:pPr>
            <w:r>
              <w:rPr>
                <w:rFonts w:asciiTheme="minorHAnsi" w:hAnsiTheme="minorHAnsi" w:cstheme="minorHAnsi"/>
                <w:bCs/>
              </w:rPr>
              <w:t>December 2021</w:t>
            </w:r>
          </w:p>
        </w:tc>
        <w:tc>
          <w:tcPr>
            <w:tcW w:w="4796" w:type="dxa"/>
            <w:shd w:val="clear" w:color="auto" w:fill="D6E3BC" w:themeFill="accent3" w:themeFillTint="66"/>
            <w:noWrap/>
            <w:vAlign w:val="center"/>
          </w:tcPr>
          <w:p w14:paraId="7EE6BFF2" w14:textId="378AF06C" w:rsidR="002C3A5D" w:rsidRPr="00B460DA" w:rsidRDefault="002D5F02" w:rsidP="002C3A5D">
            <w:pPr>
              <w:pStyle w:val="ListParagraph"/>
              <w:ind w:left="43"/>
              <w:jc w:val="both"/>
              <w:rPr>
                <w:rFonts w:asciiTheme="minorHAnsi" w:hAnsiTheme="minorHAnsi" w:cstheme="minorHAnsi"/>
              </w:rPr>
            </w:pPr>
            <w:r w:rsidRPr="002D5F02">
              <w:rPr>
                <w:rFonts w:asciiTheme="minorHAnsi" w:hAnsiTheme="minorHAnsi" w:cstheme="minorHAnsi"/>
              </w:rPr>
              <w:t xml:space="preserve">Summary of outward supplies, ITC claimed, and net tax payable by taxpayers who have opted for the QRMP scheme and registered in category </w:t>
            </w:r>
            <w:r w:rsidR="002C3A5D">
              <w:rPr>
                <w:rFonts w:asciiTheme="minorHAnsi" w:hAnsiTheme="minorHAnsi" w:cstheme="minorHAnsi"/>
              </w:rPr>
              <w:t>B</w:t>
            </w:r>
            <w:r w:rsidRPr="002D5F02">
              <w:rPr>
                <w:rFonts w:asciiTheme="minorHAnsi" w:hAnsiTheme="minorHAnsi" w:cstheme="minorHAnsi"/>
              </w:rPr>
              <w:t xml:space="preserve"> states or</w:t>
            </w:r>
            <w:r w:rsidR="002C3A5D">
              <w:rPr>
                <w:rFonts w:asciiTheme="minorHAnsi" w:hAnsiTheme="minorHAnsi" w:cstheme="minorHAnsi"/>
              </w:rPr>
              <w:t xml:space="preserve"> </w:t>
            </w:r>
            <w:r w:rsidRPr="002D5F02">
              <w:rPr>
                <w:rFonts w:asciiTheme="minorHAnsi" w:hAnsiTheme="minorHAnsi" w:cstheme="minorHAnsi"/>
              </w:rPr>
              <w:t>UTs</w:t>
            </w:r>
            <w:r w:rsidR="002C3A5D">
              <w:rPr>
                <w:rFonts w:asciiTheme="minorHAnsi" w:hAnsiTheme="minorHAnsi" w:cstheme="minorHAnsi"/>
              </w:rPr>
              <w:t>.</w:t>
            </w:r>
          </w:p>
        </w:tc>
      </w:tr>
    </w:tbl>
    <w:p w14:paraId="7ADC501C" w14:textId="2207A9D4" w:rsidR="00843461" w:rsidRPr="00EC357C" w:rsidRDefault="00843461" w:rsidP="00F474C8">
      <w:pPr>
        <w:tabs>
          <w:tab w:val="left" w:pos="3039"/>
          <w:tab w:val="left" w:pos="4820"/>
        </w:tabs>
        <w:rPr>
          <w:rFonts w:cstheme="minorHAnsi"/>
          <w:b/>
          <w:sz w:val="32"/>
          <w:lang w:val="en-GB"/>
        </w:rPr>
      </w:pP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45141362" w:rsidR="001D39A9" w:rsidRPr="0072359D" w:rsidRDefault="003B3507"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674B1AE" w14:textId="60275906" w:rsidR="00182149" w:rsidRPr="00580D66" w:rsidRDefault="003B3507" w:rsidP="002218F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rPr>
        <w:t>Amendments in securities transacttion tax rules 2022</w:t>
      </w:r>
    </w:p>
    <w:p w14:paraId="160F8330" w14:textId="03C40571" w:rsidR="003B3507" w:rsidRDefault="00432011" w:rsidP="00C82EB0">
      <w:pPr>
        <w:pStyle w:val="Default"/>
        <w:spacing w:line="276" w:lineRule="auto"/>
        <w:jc w:val="both"/>
        <w:rPr>
          <w:rFonts w:asciiTheme="minorHAnsi" w:hAnsiTheme="minorHAnsi" w:cstheme="minorHAnsi"/>
          <w:color w:val="auto"/>
          <w:sz w:val="22"/>
          <w:szCs w:val="22"/>
          <w:shd w:val="clear" w:color="auto" w:fill="FFFFFF"/>
        </w:rPr>
      </w:pPr>
      <w:r w:rsidRPr="009D36E7">
        <w:rPr>
          <w:rFonts w:asciiTheme="minorHAnsi" w:hAnsiTheme="minorHAnsi" w:cstheme="minorHAnsi"/>
          <w:b/>
          <w:bCs/>
          <w:sz w:val="22"/>
          <w:szCs w:val="22"/>
          <w:shd w:val="clear" w:color="auto" w:fill="FFFFFF"/>
          <w:lang w:val="en-IN"/>
        </w:rPr>
        <w:t>OUR COMMENTS:</w:t>
      </w:r>
      <w:r w:rsidR="00251735">
        <w:rPr>
          <w:rFonts w:asciiTheme="minorHAnsi" w:hAnsiTheme="minorHAnsi" w:cstheme="minorHAnsi"/>
          <w:b/>
          <w:bCs/>
          <w:sz w:val="22"/>
          <w:szCs w:val="22"/>
          <w:shd w:val="clear" w:color="auto" w:fill="FFFFFF"/>
          <w:lang w:val="en-IN"/>
        </w:rPr>
        <w:t xml:space="preserve"> </w:t>
      </w:r>
      <w:r w:rsidR="003B3507" w:rsidRPr="00D26635">
        <w:rPr>
          <w:rFonts w:asciiTheme="minorHAnsi" w:hAnsiTheme="minorHAnsi" w:cstheme="minorHAnsi"/>
          <w:sz w:val="22"/>
          <w:szCs w:val="22"/>
          <w:shd w:val="clear" w:color="auto" w:fill="FFFFFF"/>
          <w:lang w:val="en-IN"/>
        </w:rPr>
        <w:t>T</w:t>
      </w:r>
      <w:r w:rsidR="003B3507" w:rsidRPr="00251735">
        <w:rPr>
          <w:rFonts w:asciiTheme="minorHAnsi" w:hAnsiTheme="minorHAnsi" w:cstheme="minorHAnsi"/>
          <w:sz w:val="22"/>
          <w:szCs w:val="22"/>
          <w:shd w:val="clear" w:color="auto" w:fill="FFFFFF"/>
        </w:rPr>
        <w:t xml:space="preserve">he Central Government </w:t>
      </w:r>
      <w:r w:rsidR="00592978">
        <w:rPr>
          <w:rFonts w:asciiTheme="minorHAnsi" w:hAnsiTheme="minorHAnsi" w:cstheme="minorHAnsi"/>
          <w:sz w:val="22"/>
          <w:szCs w:val="22"/>
          <w:shd w:val="clear" w:color="auto" w:fill="FFFFFF"/>
        </w:rPr>
        <w:t>vide Notification No.9/2022 dated 18</w:t>
      </w:r>
      <w:r w:rsidR="00592978" w:rsidRPr="00592978">
        <w:rPr>
          <w:rFonts w:asciiTheme="minorHAnsi" w:hAnsiTheme="minorHAnsi" w:cstheme="minorHAnsi"/>
          <w:sz w:val="22"/>
          <w:szCs w:val="22"/>
          <w:shd w:val="clear" w:color="auto" w:fill="FFFFFF"/>
          <w:vertAlign w:val="superscript"/>
        </w:rPr>
        <w:t>th</w:t>
      </w:r>
      <w:r w:rsidR="00592978">
        <w:rPr>
          <w:rFonts w:asciiTheme="minorHAnsi" w:hAnsiTheme="minorHAnsi" w:cstheme="minorHAnsi"/>
          <w:sz w:val="22"/>
          <w:szCs w:val="22"/>
          <w:shd w:val="clear" w:color="auto" w:fill="FFFFFF"/>
        </w:rPr>
        <w:t xml:space="preserve"> January 2022, </w:t>
      </w:r>
      <w:r w:rsidR="003B3507" w:rsidRPr="00251735">
        <w:rPr>
          <w:rFonts w:asciiTheme="minorHAnsi" w:hAnsiTheme="minorHAnsi" w:cstheme="minorHAnsi"/>
          <w:sz w:val="22"/>
          <w:szCs w:val="22"/>
          <w:shd w:val="clear" w:color="auto" w:fill="FFFFFF"/>
        </w:rPr>
        <w:t xml:space="preserve">hereby makes the following rules to amend </w:t>
      </w:r>
      <w:r w:rsidR="003B3507" w:rsidRPr="00251735">
        <w:rPr>
          <w:rFonts w:asciiTheme="minorHAnsi" w:hAnsiTheme="minorHAnsi" w:cstheme="minorHAnsi"/>
          <w:color w:val="auto"/>
          <w:sz w:val="22"/>
          <w:szCs w:val="22"/>
          <w:shd w:val="clear" w:color="auto" w:fill="FFFFFF"/>
        </w:rPr>
        <w:t>the </w:t>
      </w:r>
      <w:r w:rsidR="003B3507" w:rsidRPr="00592978">
        <w:rPr>
          <w:rFonts w:asciiTheme="minorHAnsi" w:hAnsiTheme="minorHAnsi" w:cstheme="minorHAnsi"/>
          <w:color w:val="auto"/>
          <w:sz w:val="22"/>
          <w:szCs w:val="22"/>
          <w:shd w:val="clear" w:color="auto" w:fill="FFFFFF"/>
        </w:rPr>
        <w:t>Securities Transaction Tax Rules, 2004</w:t>
      </w:r>
      <w:r w:rsidR="003B3507" w:rsidRPr="00251735">
        <w:rPr>
          <w:rFonts w:asciiTheme="minorHAnsi" w:hAnsiTheme="minorHAnsi" w:cstheme="minorHAnsi"/>
          <w:color w:val="auto"/>
          <w:sz w:val="22"/>
          <w:szCs w:val="22"/>
          <w:shd w:val="clear" w:color="auto" w:fill="FFFFFF"/>
        </w:rPr>
        <w:t xml:space="preserve">, </w:t>
      </w:r>
      <w:proofErr w:type="gramStart"/>
      <w:r w:rsidR="003B3507" w:rsidRPr="00251735">
        <w:rPr>
          <w:rFonts w:asciiTheme="minorHAnsi" w:hAnsiTheme="minorHAnsi" w:cstheme="minorHAnsi"/>
          <w:color w:val="auto"/>
          <w:sz w:val="22"/>
          <w:szCs w:val="22"/>
          <w:shd w:val="clear" w:color="auto" w:fill="FFFFFF"/>
        </w:rPr>
        <w:t>namely:─</w:t>
      </w:r>
      <w:proofErr w:type="gramEnd"/>
    </w:p>
    <w:p w14:paraId="12117F38" w14:textId="60095CC9" w:rsidR="0067589E" w:rsidRDefault="0067589E" w:rsidP="00C82EB0">
      <w:pPr>
        <w:pStyle w:val="Default"/>
        <w:spacing w:line="276" w:lineRule="auto"/>
        <w:jc w:val="both"/>
        <w:rPr>
          <w:rFonts w:asciiTheme="minorHAnsi" w:hAnsiTheme="minorHAnsi" w:cstheme="minorHAnsi"/>
          <w:color w:val="auto"/>
          <w:sz w:val="22"/>
          <w:szCs w:val="22"/>
          <w:shd w:val="clear" w:color="auto" w:fill="FFFFFF"/>
        </w:rPr>
      </w:pPr>
    </w:p>
    <w:p w14:paraId="62397FC2" w14:textId="78BE60F4" w:rsidR="0067589E" w:rsidRPr="00251735" w:rsidRDefault="0067589E" w:rsidP="00D26635">
      <w:pPr>
        <w:pStyle w:val="Default"/>
        <w:numPr>
          <w:ilvl w:val="0"/>
          <w:numId w:val="38"/>
        </w:numPr>
        <w:spacing w:line="276" w:lineRule="auto"/>
        <w:ind w:left="284" w:hanging="284"/>
        <w:jc w:val="both"/>
        <w:rPr>
          <w:rFonts w:asciiTheme="minorHAnsi" w:hAnsiTheme="minorHAnsi" w:cstheme="minorHAnsi"/>
          <w:color w:val="auto"/>
          <w:sz w:val="22"/>
          <w:szCs w:val="22"/>
          <w:shd w:val="clear" w:color="auto" w:fill="FFFFFF"/>
        </w:rPr>
      </w:pPr>
      <w:r w:rsidRPr="0067589E">
        <w:rPr>
          <w:rFonts w:asciiTheme="minorHAnsi" w:hAnsiTheme="minorHAnsi" w:cstheme="minorHAnsi"/>
          <w:color w:val="auto"/>
          <w:sz w:val="22"/>
          <w:szCs w:val="22"/>
          <w:shd w:val="clear" w:color="auto" w:fill="FFFFFF"/>
        </w:rPr>
        <w:t>These rules may be called the Securities Transaction Tax (1st Amendment), Rules,2022.</w:t>
      </w:r>
    </w:p>
    <w:p w14:paraId="41B34E2D" w14:textId="77777777" w:rsidR="00C82EB0" w:rsidRDefault="00C82EB0" w:rsidP="00C82EB0">
      <w:pPr>
        <w:pStyle w:val="Default"/>
        <w:spacing w:line="276" w:lineRule="auto"/>
        <w:jc w:val="both"/>
        <w:rPr>
          <w:rFonts w:asciiTheme="minorHAnsi" w:hAnsiTheme="minorHAnsi" w:cstheme="minorHAnsi"/>
          <w:color w:val="auto"/>
          <w:sz w:val="22"/>
          <w:szCs w:val="22"/>
          <w:shd w:val="clear" w:color="auto" w:fill="FFFFFF"/>
          <w:lang w:val="en-IN"/>
        </w:rPr>
      </w:pPr>
    </w:p>
    <w:p w14:paraId="1C85917C" w14:textId="327EB35A" w:rsidR="003B3507" w:rsidRPr="003B3507" w:rsidRDefault="003B3507" w:rsidP="00D26635">
      <w:pPr>
        <w:pStyle w:val="Default"/>
        <w:numPr>
          <w:ilvl w:val="0"/>
          <w:numId w:val="38"/>
        </w:numPr>
        <w:spacing w:line="276" w:lineRule="auto"/>
        <w:ind w:left="284" w:hanging="284"/>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In the </w:t>
      </w:r>
      <w:hyperlink r:id="rId28" w:history="1">
        <w:r w:rsidRPr="003B3507">
          <w:rPr>
            <w:rStyle w:val="Hyperlink"/>
            <w:rFonts w:asciiTheme="minorHAnsi" w:hAnsiTheme="minorHAnsi" w:cstheme="minorHAnsi"/>
            <w:color w:val="auto"/>
            <w:sz w:val="22"/>
            <w:szCs w:val="22"/>
            <w:u w:val="none"/>
            <w:shd w:val="clear" w:color="auto" w:fill="FFFFFF"/>
            <w:lang w:val="en-IN"/>
          </w:rPr>
          <w:t>Securities Transaction Tax Rules, 2004</w:t>
        </w:r>
      </w:hyperlink>
      <w:r w:rsidRPr="003B3507">
        <w:rPr>
          <w:rFonts w:asciiTheme="minorHAnsi" w:hAnsiTheme="minorHAnsi" w:cstheme="minorHAnsi"/>
          <w:color w:val="auto"/>
          <w:sz w:val="22"/>
          <w:szCs w:val="22"/>
          <w:shd w:val="clear" w:color="auto" w:fill="FFFFFF"/>
          <w:lang w:val="en-IN"/>
        </w:rPr>
        <w:t> (hereinafter referred to as the principal rules), after </w:t>
      </w:r>
      <w:hyperlink r:id="rId29" w:history="1">
        <w:r w:rsidRPr="003B3507">
          <w:rPr>
            <w:rStyle w:val="Hyperlink"/>
            <w:rFonts w:asciiTheme="minorHAnsi" w:hAnsiTheme="minorHAnsi" w:cstheme="minorHAnsi"/>
            <w:color w:val="auto"/>
            <w:sz w:val="22"/>
            <w:szCs w:val="22"/>
            <w:u w:val="none"/>
            <w:shd w:val="clear" w:color="auto" w:fill="FFFFFF"/>
            <w:lang w:val="en-IN"/>
          </w:rPr>
          <w:t>rule 5,</w:t>
        </w:r>
      </w:hyperlink>
      <w:r w:rsidRPr="003B3507">
        <w:rPr>
          <w:rFonts w:asciiTheme="minorHAnsi" w:hAnsiTheme="minorHAnsi" w:cstheme="minorHAnsi"/>
          <w:color w:val="auto"/>
          <w:sz w:val="22"/>
          <w:szCs w:val="22"/>
          <w:shd w:val="clear" w:color="auto" w:fill="FFFFFF"/>
          <w:lang w:val="en-IN"/>
        </w:rPr>
        <w:t> the following rule shall be inserted, namely:-</w:t>
      </w:r>
    </w:p>
    <w:p w14:paraId="7F8B56DA" w14:textId="77777777" w:rsidR="00C82EB0" w:rsidRDefault="00C82EB0" w:rsidP="00C82EB0">
      <w:pPr>
        <w:pStyle w:val="Default"/>
        <w:spacing w:line="276" w:lineRule="auto"/>
        <w:jc w:val="both"/>
        <w:rPr>
          <w:rFonts w:asciiTheme="minorHAnsi" w:hAnsiTheme="minorHAnsi" w:cstheme="minorHAnsi"/>
          <w:color w:val="auto"/>
          <w:sz w:val="22"/>
          <w:szCs w:val="22"/>
          <w:shd w:val="clear" w:color="auto" w:fill="FFFFFF"/>
          <w:lang w:val="en-IN"/>
        </w:rPr>
      </w:pPr>
    </w:p>
    <w:p w14:paraId="4B2AF034" w14:textId="16CADCF5"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 5A.</w:t>
      </w:r>
      <w:r w:rsidRPr="003B3507">
        <w:rPr>
          <w:rFonts w:asciiTheme="minorHAnsi" w:hAnsiTheme="minorHAnsi" w:cstheme="minorHAnsi"/>
          <w:b/>
          <w:bCs/>
          <w:color w:val="auto"/>
          <w:sz w:val="22"/>
          <w:szCs w:val="22"/>
          <w:shd w:val="clear" w:color="auto" w:fill="FFFFFF"/>
          <w:lang w:val="en-IN"/>
        </w:rPr>
        <w:t>Person responsible for collection and payment of securities transaction tax in case of Insurance Company</w:t>
      </w:r>
      <w:r w:rsidRPr="003B3507">
        <w:rPr>
          <w:rFonts w:asciiTheme="minorHAnsi" w:hAnsiTheme="minorHAnsi" w:cstheme="minorHAnsi"/>
          <w:color w:val="auto"/>
          <w:sz w:val="22"/>
          <w:szCs w:val="22"/>
          <w:shd w:val="clear" w:color="auto" w:fill="FFFFFF"/>
          <w:lang w:val="en-IN"/>
        </w:rPr>
        <w:t>.- In the case of an insurance company, the person responsible for collection and payment of securities transaction tax in accordance with sub-sections (2), (3) and (4) of section 100 of the Act, shall be the managing director or a whole-time director, as defined in clauses (54) and (94) of section 2 of the Companies Act, 2013 (18 of 2013), duly authorised by the Board of Directors of such company in this behalf.”.</w:t>
      </w:r>
    </w:p>
    <w:p w14:paraId="2E23E7C1" w14:textId="77777777" w:rsidR="00C82EB0" w:rsidRDefault="00C82EB0" w:rsidP="00C82EB0">
      <w:pPr>
        <w:pStyle w:val="Default"/>
        <w:spacing w:line="276" w:lineRule="auto"/>
        <w:jc w:val="both"/>
        <w:rPr>
          <w:rFonts w:asciiTheme="minorHAnsi" w:hAnsiTheme="minorHAnsi" w:cstheme="minorHAnsi"/>
          <w:b/>
          <w:bCs/>
          <w:color w:val="auto"/>
          <w:sz w:val="22"/>
          <w:szCs w:val="22"/>
          <w:shd w:val="clear" w:color="auto" w:fill="FFFFFF"/>
          <w:lang w:val="en-IN"/>
        </w:rPr>
      </w:pPr>
    </w:p>
    <w:p w14:paraId="494DD089" w14:textId="01D3EF9D" w:rsidR="003B3507" w:rsidRPr="003B3507" w:rsidRDefault="003B3507" w:rsidP="00D26635">
      <w:pPr>
        <w:pStyle w:val="Default"/>
        <w:numPr>
          <w:ilvl w:val="0"/>
          <w:numId w:val="38"/>
        </w:numPr>
        <w:spacing w:line="276" w:lineRule="auto"/>
        <w:ind w:left="284" w:hanging="284"/>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In the </w:t>
      </w:r>
      <w:hyperlink r:id="rId30" w:history="1">
        <w:r w:rsidRPr="003B3507">
          <w:rPr>
            <w:rStyle w:val="Hyperlink"/>
            <w:rFonts w:asciiTheme="minorHAnsi" w:hAnsiTheme="minorHAnsi" w:cstheme="minorHAnsi"/>
            <w:color w:val="auto"/>
            <w:sz w:val="22"/>
            <w:szCs w:val="22"/>
            <w:u w:val="none"/>
            <w:shd w:val="clear" w:color="auto" w:fill="FFFFFF"/>
            <w:lang w:val="en-IN"/>
          </w:rPr>
          <w:t>principal rules</w:t>
        </w:r>
      </w:hyperlink>
      <w:r w:rsidRPr="003B3507">
        <w:rPr>
          <w:rFonts w:asciiTheme="minorHAnsi" w:hAnsiTheme="minorHAnsi" w:cstheme="minorHAnsi"/>
          <w:color w:val="auto"/>
          <w:sz w:val="22"/>
          <w:szCs w:val="22"/>
          <w:shd w:val="clear" w:color="auto" w:fill="FFFFFF"/>
          <w:lang w:val="en-IN"/>
        </w:rPr>
        <w:t>, for </w:t>
      </w:r>
      <w:hyperlink r:id="rId31" w:history="1">
        <w:r w:rsidRPr="003B3507">
          <w:rPr>
            <w:rStyle w:val="Hyperlink"/>
            <w:rFonts w:asciiTheme="minorHAnsi" w:hAnsiTheme="minorHAnsi" w:cstheme="minorHAnsi"/>
            <w:color w:val="auto"/>
            <w:sz w:val="22"/>
            <w:szCs w:val="22"/>
            <w:u w:val="none"/>
            <w:shd w:val="clear" w:color="auto" w:fill="FFFFFF"/>
            <w:lang w:val="en-IN"/>
          </w:rPr>
          <w:t>rule 6</w:t>
        </w:r>
      </w:hyperlink>
      <w:r w:rsidRPr="003B3507">
        <w:rPr>
          <w:rFonts w:asciiTheme="minorHAnsi" w:hAnsiTheme="minorHAnsi" w:cstheme="minorHAnsi"/>
          <w:color w:val="auto"/>
          <w:sz w:val="22"/>
          <w:szCs w:val="22"/>
          <w:shd w:val="clear" w:color="auto" w:fill="FFFFFF"/>
          <w:lang w:val="en-IN"/>
        </w:rPr>
        <w:t>, the following rule shall be substituted, namely: -</w:t>
      </w:r>
    </w:p>
    <w:p w14:paraId="4945E2D9" w14:textId="1F870280"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proofErr w:type="gramStart"/>
      <w:r w:rsidRPr="003B3507">
        <w:rPr>
          <w:rFonts w:asciiTheme="minorHAnsi" w:hAnsiTheme="minorHAnsi" w:cstheme="minorHAnsi"/>
          <w:color w:val="auto"/>
          <w:sz w:val="22"/>
          <w:szCs w:val="22"/>
          <w:shd w:val="clear" w:color="auto" w:fill="FFFFFF"/>
          <w:lang w:val="en-IN"/>
        </w:rPr>
        <w:t>“ 6</w:t>
      </w:r>
      <w:proofErr w:type="gramEnd"/>
      <w:r w:rsidRPr="003B3507">
        <w:rPr>
          <w:rFonts w:asciiTheme="minorHAnsi" w:hAnsiTheme="minorHAnsi" w:cstheme="minorHAnsi"/>
          <w:color w:val="auto"/>
          <w:sz w:val="22"/>
          <w:szCs w:val="22"/>
          <w:shd w:val="clear" w:color="auto" w:fill="FFFFFF"/>
          <w:lang w:val="en-IN"/>
        </w:rPr>
        <w:t>. Payment of securities transaction tax.- Every recognised stock exchange, or the trustee of every Mutual Fund or such other person managing the affairs of the mutual fund as may be duly authorised by the trustee in this behalf, or the managing director or a whole-time director, as defined in clauses (54) and (94) of section 2 of the Companies Act, 2013 (18 of 2013), duly authorised by the Board of Directors of an insurance company, who is required to collect and pay securities transaction tax under section 100 of the Act, shall pay the amount of such tax to the credit of the Central Government by remitting it into any branch of the Reserve Bank of India or of the State Bank of India or of any authorised bank accompanied by a securities transaction tax challan.”.</w:t>
      </w:r>
    </w:p>
    <w:p w14:paraId="191C78D3" w14:textId="118557D5" w:rsidR="003B3507" w:rsidRPr="003B3507" w:rsidRDefault="003B3507" w:rsidP="00D26635">
      <w:pPr>
        <w:pStyle w:val="Default"/>
        <w:numPr>
          <w:ilvl w:val="0"/>
          <w:numId w:val="38"/>
        </w:numPr>
        <w:spacing w:line="276" w:lineRule="auto"/>
        <w:ind w:left="284" w:hanging="284"/>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In the </w:t>
      </w:r>
      <w:hyperlink r:id="rId32" w:history="1">
        <w:r w:rsidRPr="003B3507">
          <w:rPr>
            <w:rStyle w:val="Hyperlink"/>
            <w:rFonts w:asciiTheme="minorHAnsi" w:hAnsiTheme="minorHAnsi" w:cstheme="minorHAnsi"/>
            <w:color w:val="auto"/>
            <w:sz w:val="22"/>
            <w:szCs w:val="22"/>
            <w:u w:val="none"/>
            <w:shd w:val="clear" w:color="auto" w:fill="FFFFFF"/>
            <w:lang w:val="en-IN"/>
          </w:rPr>
          <w:t>principal rules</w:t>
        </w:r>
      </w:hyperlink>
      <w:r w:rsidRPr="003B3507">
        <w:rPr>
          <w:rFonts w:asciiTheme="minorHAnsi" w:hAnsiTheme="minorHAnsi" w:cstheme="minorHAnsi"/>
          <w:color w:val="auto"/>
          <w:sz w:val="22"/>
          <w:szCs w:val="22"/>
          <w:shd w:val="clear" w:color="auto" w:fill="FFFFFF"/>
          <w:lang w:val="en-IN"/>
        </w:rPr>
        <w:t>, in </w:t>
      </w:r>
      <w:hyperlink r:id="rId33" w:history="1">
        <w:r w:rsidRPr="003B3507">
          <w:rPr>
            <w:rStyle w:val="Hyperlink"/>
            <w:rFonts w:asciiTheme="minorHAnsi" w:hAnsiTheme="minorHAnsi" w:cstheme="minorHAnsi"/>
            <w:color w:val="auto"/>
            <w:sz w:val="22"/>
            <w:szCs w:val="22"/>
            <w:u w:val="none"/>
            <w:shd w:val="clear" w:color="auto" w:fill="FFFFFF"/>
            <w:lang w:val="en-IN"/>
          </w:rPr>
          <w:t>rule 7</w:t>
        </w:r>
      </w:hyperlink>
      <w:r w:rsidRPr="003B3507">
        <w:rPr>
          <w:rFonts w:asciiTheme="minorHAnsi" w:hAnsiTheme="minorHAnsi" w:cstheme="minorHAnsi"/>
          <w:color w:val="auto"/>
          <w:sz w:val="22"/>
          <w:szCs w:val="22"/>
          <w:shd w:val="clear" w:color="auto" w:fill="FFFFFF"/>
          <w:lang w:val="en-IN"/>
        </w:rPr>
        <w:t>, -</w:t>
      </w:r>
    </w:p>
    <w:p w14:paraId="7453EFE5"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 xml:space="preserve">(i) in sub-rule (1), after clause (b), the following clause shall be inserted, </w:t>
      </w:r>
      <w:proofErr w:type="gramStart"/>
      <w:r w:rsidRPr="003B3507">
        <w:rPr>
          <w:rFonts w:asciiTheme="minorHAnsi" w:hAnsiTheme="minorHAnsi" w:cstheme="minorHAnsi"/>
          <w:color w:val="auto"/>
          <w:sz w:val="22"/>
          <w:szCs w:val="22"/>
          <w:shd w:val="clear" w:color="auto" w:fill="FFFFFF"/>
          <w:lang w:val="en-IN"/>
        </w:rPr>
        <w:t>namely:-</w:t>
      </w:r>
      <w:proofErr w:type="gramEnd"/>
    </w:p>
    <w:p w14:paraId="53271BB4"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proofErr w:type="gramStart"/>
      <w:r w:rsidRPr="003B3507">
        <w:rPr>
          <w:rFonts w:asciiTheme="minorHAnsi" w:hAnsiTheme="minorHAnsi" w:cstheme="minorHAnsi"/>
          <w:color w:val="auto"/>
          <w:sz w:val="22"/>
          <w:szCs w:val="22"/>
          <w:shd w:val="clear" w:color="auto" w:fill="FFFFFF"/>
          <w:lang w:val="en-IN"/>
        </w:rPr>
        <w:t>“ (</w:t>
      </w:r>
      <w:proofErr w:type="gramEnd"/>
      <w:r w:rsidRPr="003B3507">
        <w:rPr>
          <w:rFonts w:asciiTheme="minorHAnsi" w:hAnsiTheme="minorHAnsi" w:cstheme="minorHAnsi"/>
          <w:color w:val="auto"/>
          <w:sz w:val="22"/>
          <w:szCs w:val="22"/>
          <w:shd w:val="clear" w:color="auto" w:fill="FFFFFF"/>
          <w:lang w:val="en-IN"/>
        </w:rPr>
        <w:t>c) in the case of an insurance company, be in Form No. 2A and be verified in the manner indicated therein.”;</w:t>
      </w:r>
    </w:p>
    <w:p w14:paraId="1E5E9771"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 xml:space="preserve">(ii) for sub-rule (2), the following sub-rules shall be substituted, </w:t>
      </w:r>
      <w:proofErr w:type="gramStart"/>
      <w:r w:rsidRPr="003B3507">
        <w:rPr>
          <w:rFonts w:asciiTheme="minorHAnsi" w:hAnsiTheme="minorHAnsi" w:cstheme="minorHAnsi"/>
          <w:color w:val="auto"/>
          <w:sz w:val="22"/>
          <w:szCs w:val="22"/>
          <w:shd w:val="clear" w:color="auto" w:fill="FFFFFF"/>
          <w:lang w:val="en-IN"/>
        </w:rPr>
        <w:t>namely:-</w:t>
      </w:r>
      <w:proofErr w:type="gramEnd"/>
    </w:p>
    <w:p w14:paraId="2DE495BB"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“(2) The return in Form No. 1, Form No. 2 and Form No. 2A referred to in sub-rule (1) shall be furnished electronically either under digital signature or electronic verification code.</w:t>
      </w:r>
    </w:p>
    <w:p w14:paraId="7C78618D"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(2A) The Principal Director-General of Income-tax (Systems) or Director-General of Income-tax (Systems) shall specify the procedures, formats and standards for ensuring secure capture and transmission of data and shall also be responsible for evolving and implementing appropriate security, archival and retrieval policies in relation to furnishing the returns in Form No. 1, Form No. 2 and Form No. 2A.”;</w:t>
      </w:r>
    </w:p>
    <w:p w14:paraId="314358BB"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 xml:space="preserve">(iii) after sub-rule (3), the following sub-rule shall be inserted, </w:t>
      </w:r>
      <w:proofErr w:type="gramStart"/>
      <w:r w:rsidRPr="003B3507">
        <w:rPr>
          <w:rFonts w:asciiTheme="minorHAnsi" w:hAnsiTheme="minorHAnsi" w:cstheme="minorHAnsi"/>
          <w:color w:val="auto"/>
          <w:sz w:val="22"/>
          <w:szCs w:val="22"/>
          <w:shd w:val="clear" w:color="auto" w:fill="FFFFFF"/>
          <w:lang w:val="en-IN"/>
        </w:rPr>
        <w:t>namely:-</w:t>
      </w:r>
      <w:proofErr w:type="gramEnd"/>
    </w:p>
    <w:p w14:paraId="7FAFD72B" w14:textId="77777777" w:rsidR="003B3507" w:rsidRPr="00161C9F"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“(3A) In case of an insurance company, the return referred to in sub-rule (1) shall be furnished by the managing director or a whole-time director, as defined in clauses (54) and (94) of section 2 of the Companies Act, 2013 (18 of 2013), duly authorised by the Board of Directors of such company in this behalf.”.</w:t>
      </w:r>
    </w:p>
    <w:p w14:paraId="7790FC4B" w14:textId="77777777" w:rsidR="00C82EB0" w:rsidRPr="00D26635" w:rsidRDefault="00C82EB0" w:rsidP="00C82EB0">
      <w:pPr>
        <w:pStyle w:val="Default"/>
        <w:spacing w:line="276" w:lineRule="auto"/>
        <w:jc w:val="both"/>
        <w:rPr>
          <w:rFonts w:asciiTheme="minorHAnsi" w:hAnsiTheme="minorHAnsi" w:cstheme="minorHAnsi"/>
          <w:color w:val="auto"/>
          <w:sz w:val="22"/>
          <w:szCs w:val="22"/>
          <w:shd w:val="clear" w:color="auto" w:fill="FFFFFF"/>
          <w:lang w:val="en-IN"/>
        </w:rPr>
      </w:pPr>
    </w:p>
    <w:p w14:paraId="17DE99A4" w14:textId="48D391E6"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D26635">
        <w:rPr>
          <w:rFonts w:asciiTheme="minorHAnsi" w:hAnsiTheme="minorHAnsi" w:cstheme="minorHAnsi"/>
          <w:color w:val="auto"/>
          <w:sz w:val="22"/>
          <w:szCs w:val="22"/>
          <w:shd w:val="clear" w:color="auto" w:fill="FFFFFF"/>
          <w:lang w:val="en-IN"/>
        </w:rPr>
        <w:t>5</w:t>
      </w:r>
      <w:r w:rsidRPr="00161C9F">
        <w:rPr>
          <w:rFonts w:asciiTheme="minorHAnsi" w:hAnsiTheme="minorHAnsi" w:cstheme="minorHAnsi"/>
          <w:color w:val="auto"/>
          <w:sz w:val="22"/>
          <w:szCs w:val="22"/>
          <w:shd w:val="clear" w:color="auto" w:fill="FFFFFF"/>
          <w:lang w:val="en-IN"/>
        </w:rPr>
        <w:t>.</w:t>
      </w:r>
      <w:r w:rsidRPr="003B3507">
        <w:rPr>
          <w:rFonts w:asciiTheme="minorHAnsi" w:hAnsiTheme="minorHAnsi" w:cstheme="minorHAnsi"/>
          <w:color w:val="auto"/>
          <w:sz w:val="22"/>
          <w:szCs w:val="22"/>
          <w:shd w:val="clear" w:color="auto" w:fill="FFFFFF"/>
          <w:lang w:val="en-IN"/>
        </w:rPr>
        <w:t xml:space="preserve"> In the </w:t>
      </w:r>
      <w:hyperlink r:id="rId34" w:history="1">
        <w:r w:rsidRPr="003B3507">
          <w:rPr>
            <w:rStyle w:val="Hyperlink"/>
            <w:rFonts w:asciiTheme="minorHAnsi" w:hAnsiTheme="minorHAnsi" w:cstheme="minorHAnsi"/>
            <w:color w:val="auto"/>
            <w:sz w:val="22"/>
            <w:szCs w:val="22"/>
            <w:u w:val="none"/>
            <w:shd w:val="clear" w:color="auto" w:fill="FFFFFF"/>
            <w:lang w:val="en-IN"/>
          </w:rPr>
          <w:t>principal rules</w:t>
        </w:r>
      </w:hyperlink>
      <w:r w:rsidRPr="003B3507">
        <w:rPr>
          <w:rFonts w:asciiTheme="minorHAnsi" w:hAnsiTheme="minorHAnsi" w:cstheme="minorHAnsi"/>
          <w:color w:val="auto"/>
          <w:sz w:val="22"/>
          <w:szCs w:val="22"/>
          <w:shd w:val="clear" w:color="auto" w:fill="FFFFFF"/>
          <w:lang w:val="en-IN"/>
        </w:rPr>
        <w:t>, in </w:t>
      </w:r>
      <w:hyperlink r:id="rId35" w:history="1">
        <w:r w:rsidRPr="003B3507">
          <w:rPr>
            <w:rStyle w:val="Hyperlink"/>
            <w:rFonts w:asciiTheme="minorHAnsi" w:hAnsiTheme="minorHAnsi" w:cstheme="minorHAnsi"/>
            <w:color w:val="auto"/>
            <w:sz w:val="22"/>
            <w:szCs w:val="22"/>
            <w:u w:val="none"/>
            <w:shd w:val="clear" w:color="auto" w:fill="FFFFFF"/>
            <w:lang w:val="en-IN"/>
          </w:rPr>
          <w:t>rule 8</w:t>
        </w:r>
      </w:hyperlink>
      <w:r w:rsidRPr="003B3507">
        <w:rPr>
          <w:rFonts w:asciiTheme="minorHAnsi" w:hAnsiTheme="minorHAnsi" w:cstheme="minorHAnsi"/>
          <w:color w:val="auto"/>
          <w:sz w:val="22"/>
          <w:szCs w:val="22"/>
          <w:shd w:val="clear" w:color="auto" w:fill="FFFFFF"/>
          <w:lang w:val="en-IN"/>
        </w:rPr>
        <w:t>, after clause (b) the following clause shall be inserted, namely:-</w:t>
      </w:r>
    </w:p>
    <w:p w14:paraId="51B8D65C" w14:textId="77777777" w:rsidR="003B3507" w:rsidRP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3B3507">
        <w:rPr>
          <w:rFonts w:asciiTheme="minorHAnsi" w:hAnsiTheme="minorHAnsi" w:cstheme="minorHAnsi"/>
          <w:color w:val="auto"/>
          <w:sz w:val="22"/>
          <w:szCs w:val="22"/>
          <w:shd w:val="clear" w:color="auto" w:fill="FFFFFF"/>
          <w:lang w:val="en-IN"/>
        </w:rPr>
        <w:t>“(c) in the case of an insurance company by the managing director or a whole-time director as defined in clauses (54) and (94) of section 2 of the Companies Act, 2013 (18 of 2013) a duly authorised by the Board of Directors of such company in this behalf.”.</w:t>
      </w:r>
    </w:p>
    <w:p w14:paraId="79244662" w14:textId="77777777" w:rsidR="00C82EB0" w:rsidRPr="00C82EB0" w:rsidRDefault="00C82EB0" w:rsidP="00C82EB0">
      <w:pPr>
        <w:pStyle w:val="Default"/>
        <w:spacing w:line="276" w:lineRule="auto"/>
        <w:jc w:val="both"/>
        <w:rPr>
          <w:rFonts w:asciiTheme="minorHAnsi" w:hAnsiTheme="minorHAnsi" w:cstheme="minorHAnsi"/>
          <w:b/>
          <w:bCs/>
          <w:color w:val="auto"/>
          <w:sz w:val="22"/>
          <w:szCs w:val="22"/>
          <w:shd w:val="clear" w:color="auto" w:fill="FFFFFF"/>
          <w:lang w:val="en-IN"/>
        </w:rPr>
      </w:pPr>
    </w:p>
    <w:p w14:paraId="3B046096" w14:textId="02CAA8BA" w:rsidR="003B3507" w:rsidRDefault="003B3507" w:rsidP="00C82EB0">
      <w:pPr>
        <w:pStyle w:val="Default"/>
        <w:spacing w:line="276" w:lineRule="auto"/>
        <w:jc w:val="both"/>
        <w:rPr>
          <w:rFonts w:asciiTheme="minorHAnsi" w:hAnsiTheme="minorHAnsi" w:cstheme="minorHAnsi"/>
          <w:color w:val="auto"/>
          <w:sz w:val="22"/>
          <w:szCs w:val="22"/>
          <w:shd w:val="clear" w:color="auto" w:fill="FFFFFF"/>
          <w:lang w:val="en-IN"/>
        </w:rPr>
      </w:pPr>
      <w:r w:rsidRPr="00D26635">
        <w:rPr>
          <w:rFonts w:asciiTheme="minorHAnsi" w:hAnsiTheme="minorHAnsi" w:cstheme="minorHAnsi"/>
          <w:color w:val="auto"/>
          <w:sz w:val="22"/>
          <w:szCs w:val="22"/>
          <w:shd w:val="clear" w:color="auto" w:fill="FFFFFF"/>
          <w:lang w:val="en-IN"/>
        </w:rPr>
        <w:t>6.</w:t>
      </w:r>
      <w:r w:rsidRPr="003B3507">
        <w:rPr>
          <w:rFonts w:asciiTheme="minorHAnsi" w:hAnsiTheme="minorHAnsi" w:cstheme="minorHAnsi"/>
          <w:color w:val="auto"/>
          <w:sz w:val="22"/>
          <w:szCs w:val="22"/>
          <w:shd w:val="clear" w:color="auto" w:fill="FFFFFF"/>
          <w:lang w:val="en-IN"/>
        </w:rPr>
        <w:t> In the </w:t>
      </w:r>
      <w:hyperlink r:id="rId36" w:history="1">
        <w:r w:rsidRPr="003B3507">
          <w:rPr>
            <w:rStyle w:val="Hyperlink"/>
            <w:rFonts w:asciiTheme="minorHAnsi" w:hAnsiTheme="minorHAnsi" w:cstheme="minorHAnsi"/>
            <w:color w:val="auto"/>
            <w:sz w:val="22"/>
            <w:szCs w:val="22"/>
            <w:u w:val="none"/>
            <w:shd w:val="clear" w:color="auto" w:fill="FFFFFF"/>
            <w:lang w:val="en-IN"/>
          </w:rPr>
          <w:t>principal rules</w:t>
        </w:r>
      </w:hyperlink>
      <w:r w:rsidRPr="003B3507">
        <w:rPr>
          <w:rFonts w:asciiTheme="minorHAnsi" w:hAnsiTheme="minorHAnsi" w:cstheme="minorHAnsi"/>
          <w:color w:val="auto"/>
          <w:sz w:val="22"/>
          <w:szCs w:val="22"/>
          <w:shd w:val="clear" w:color="auto" w:fill="FFFFFF"/>
          <w:lang w:val="en-IN"/>
        </w:rPr>
        <w:t xml:space="preserve">, in the APPENDIX, </w:t>
      </w:r>
      <w:hyperlink r:id="rId37" w:history="1">
        <w:r w:rsidRPr="003B3507">
          <w:rPr>
            <w:rStyle w:val="Hyperlink"/>
            <w:rFonts w:asciiTheme="minorHAnsi" w:hAnsiTheme="minorHAnsi" w:cstheme="minorHAnsi"/>
            <w:color w:val="auto"/>
            <w:sz w:val="22"/>
            <w:szCs w:val="22"/>
            <w:u w:val="none"/>
            <w:shd w:val="clear" w:color="auto" w:fill="FFFFFF"/>
            <w:lang w:val="en-IN"/>
          </w:rPr>
          <w:t>Form No. 2</w:t>
        </w:r>
      </w:hyperlink>
      <w:r w:rsidR="00161C9F">
        <w:rPr>
          <w:rStyle w:val="Hyperlink"/>
          <w:rFonts w:asciiTheme="minorHAnsi" w:hAnsiTheme="minorHAnsi" w:cstheme="minorHAnsi"/>
          <w:color w:val="auto"/>
          <w:sz w:val="22"/>
          <w:szCs w:val="22"/>
          <w:u w:val="none"/>
          <w:shd w:val="clear" w:color="auto" w:fill="FFFFFF"/>
          <w:lang w:val="en-IN"/>
        </w:rPr>
        <w:t xml:space="preserve">A- </w:t>
      </w:r>
      <w:r w:rsidR="00161C9F" w:rsidRPr="00161C9F">
        <w:rPr>
          <w:rStyle w:val="Hyperlink"/>
          <w:rFonts w:asciiTheme="minorHAnsi" w:hAnsiTheme="minorHAnsi" w:cstheme="minorHAnsi"/>
          <w:color w:val="auto"/>
          <w:sz w:val="22"/>
          <w:szCs w:val="22"/>
          <w:u w:val="none"/>
          <w:shd w:val="clear" w:color="auto" w:fill="FFFFFF"/>
          <w:lang w:val="en-IN"/>
        </w:rPr>
        <w:t>Return of Taxable Securities Transactions for Insurance Company</w:t>
      </w:r>
      <w:r w:rsidR="00161C9F">
        <w:rPr>
          <w:rStyle w:val="Hyperlink"/>
          <w:rFonts w:asciiTheme="minorHAnsi" w:hAnsiTheme="minorHAnsi" w:cstheme="minorHAnsi"/>
          <w:color w:val="auto"/>
          <w:sz w:val="22"/>
          <w:szCs w:val="22"/>
          <w:u w:val="none"/>
          <w:shd w:val="clear" w:color="auto" w:fill="FFFFFF"/>
          <w:lang w:val="en-IN"/>
        </w:rPr>
        <w:t xml:space="preserve"> </w:t>
      </w:r>
      <w:r w:rsidR="00161C9F">
        <w:rPr>
          <w:rFonts w:asciiTheme="minorHAnsi" w:hAnsiTheme="minorHAnsi" w:cstheme="minorHAnsi"/>
          <w:color w:val="auto"/>
          <w:sz w:val="22"/>
          <w:szCs w:val="22"/>
          <w:shd w:val="clear" w:color="auto" w:fill="FFFFFF"/>
          <w:lang w:val="en-IN"/>
        </w:rPr>
        <w:t xml:space="preserve">has been </w:t>
      </w:r>
      <w:r w:rsidRPr="003B3507">
        <w:rPr>
          <w:rFonts w:asciiTheme="minorHAnsi" w:hAnsiTheme="minorHAnsi" w:cstheme="minorHAnsi"/>
          <w:color w:val="auto"/>
          <w:sz w:val="22"/>
          <w:szCs w:val="22"/>
          <w:shd w:val="clear" w:color="auto" w:fill="FFFFFF"/>
          <w:lang w:val="en-IN"/>
        </w:rPr>
        <w:t>inserted</w:t>
      </w:r>
      <w:r w:rsidRPr="00C82EB0">
        <w:rPr>
          <w:rFonts w:asciiTheme="minorHAnsi" w:hAnsiTheme="minorHAnsi" w:cstheme="minorHAnsi"/>
          <w:color w:val="auto"/>
          <w:sz w:val="22"/>
          <w:szCs w:val="22"/>
          <w:shd w:val="clear" w:color="auto" w:fill="FFFFFF"/>
          <w:lang w:val="en-IN"/>
        </w:rPr>
        <w:t>.</w:t>
      </w:r>
    </w:p>
    <w:p w14:paraId="335E5DFB" w14:textId="77777777" w:rsidR="0067589E" w:rsidRPr="003B3507" w:rsidRDefault="0067589E" w:rsidP="00C82EB0">
      <w:pPr>
        <w:pStyle w:val="Default"/>
        <w:spacing w:line="276" w:lineRule="auto"/>
        <w:jc w:val="both"/>
        <w:rPr>
          <w:rFonts w:asciiTheme="minorHAnsi" w:hAnsiTheme="minorHAnsi" w:cstheme="minorHAnsi"/>
          <w:color w:val="auto"/>
          <w:sz w:val="22"/>
          <w:szCs w:val="22"/>
          <w:shd w:val="clear" w:color="auto" w:fill="FFFFFF"/>
          <w:lang w:val="en-IN"/>
        </w:rPr>
      </w:pPr>
    </w:p>
    <w:p w14:paraId="444765A9" w14:textId="17D29A2B" w:rsidR="00BA1530" w:rsidRDefault="009A41BC" w:rsidP="00C82EB0">
      <w:pPr>
        <w:pStyle w:val="Default"/>
        <w:spacing w:line="276" w:lineRule="auto"/>
        <w:jc w:val="both"/>
        <w:rPr>
          <w:rFonts w:asciiTheme="minorHAnsi" w:hAnsiTheme="minorHAnsi" w:cstheme="minorHAnsi"/>
          <w:b/>
          <w:bCs/>
          <w:shd w:val="clear" w:color="auto" w:fill="FFFFFF"/>
        </w:rPr>
        <w:sectPr w:rsidR="00BA1530" w:rsidSect="006245F0">
          <w:headerReference w:type="default" r:id="rId38"/>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r w:rsidRPr="007A767F">
        <w:rPr>
          <w:rFonts w:asciiTheme="minorHAnsi" w:hAnsiTheme="minorHAnsi" w:cstheme="minorHAnsi"/>
          <w:b/>
          <w:bCs/>
          <w:shd w:val="clear" w:color="auto" w:fill="FFFFFF"/>
        </w:rPr>
        <w:t>[For further details please refer to the</w:t>
      </w:r>
      <w:r>
        <w:rPr>
          <w:rFonts w:asciiTheme="minorHAnsi" w:hAnsiTheme="minorHAnsi" w:cstheme="minorHAnsi"/>
          <w:b/>
          <w:bCs/>
          <w:shd w:val="clear" w:color="auto" w:fill="FFFFFF"/>
        </w:rPr>
        <w:t xml:space="preserve"> </w:t>
      </w:r>
      <w:r w:rsidR="003B3507">
        <w:rPr>
          <w:rFonts w:asciiTheme="minorHAnsi" w:hAnsiTheme="minorHAnsi" w:cstheme="minorHAnsi"/>
          <w:b/>
          <w:bCs/>
          <w:shd w:val="clear" w:color="auto" w:fill="FFFFFF"/>
        </w:rPr>
        <w:t>Notification</w:t>
      </w:r>
      <w:r>
        <w:rPr>
          <w:rFonts w:asciiTheme="minorHAnsi" w:hAnsiTheme="minorHAnsi" w:cstheme="minorHAnsi"/>
          <w:b/>
          <w:bCs/>
          <w:shd w:val="clear" w:color="auto" w:fill="FFFFFF"/>
        </w:rPr>
        <w:t>]</w:t>
      </w:r>
    </w:p>
    <w:p w14:paraId="002D4FEE" w14:textId="55FD5C6D" w:rsidR="00954B32" w:rsidRPr="0072359D" w:rsidRDefault="00765611" w:rsidP="00954B32">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071794B6" w14:textId="02C279B8" w:rsidR="00A343B6" w:rsidRPr="00765611" w:rsidRDefault="00CE2970" w:rsidP="00BA1530">
      <w:pPr>
        <w:shd w:val="clear" w:color="auto" w:fill="8DC182"/>
        <w:tabs>
          <w:tab w:val="left" w:pos="4820"/>
        </w:tabs>
        <w:autoSpaceDE w:val="0"/>
        <w:autoSpaceDN w:val="0"/>
        <w:adjustRightInd w:val="0"/>
        <w:ind w:right="11"/>
        <w:jc w:val="both"/>
        <w:rPr>
          <w:rFonts w:asciiTheme="minorHAnsi" w:hAnsiTheme="minorHAnsi" w:cstheme="minorHAnsi"/>
          <w:b/>
          <w:bCs/>
        </w:rPr>
      </w:pPr>
      <w:r w:rsidRPr="00CE2970">
        <w:rPr>
          <w:rFonts w:asciiTheme="minorHAnsi" w:hAnsiTheme="minorHAnsi" w:cstheme="minorHAnsi"/>
          <w:b/>
          <w:bCs/>
        </w:rPr>
        <w:t>CLAIM AND AVAILMENT OF BOGUS ITC ON THE BASIS OF FAKE INVOICES BY CREATING AND OPERATING FICTITIOUS FIRMS - OFFENCES UNDER SECTIONS 132(1)(</w:t>
      </w:r>
      <w:r>
        <w:rPr>
          <w:rFonts w:asciiTheme="minorHAnsi" w:hAnsiTheme="minorHAnsi" w:cstheme="minorHAnsi"/>
          <w:b/>
          <w:bCs/>
        </w:rPr>
        <w:t>b</w:t>
      </w:r>
      <w:proofErr w:type="gramStart"/>
      <w:r w:rsidRPr="00CE2970">
        <w:rPr>
          <w:rFonts w:asciiTheme="minorHAnsi" w:hAnsiTheme="minorHAnsi" w:cstheme="minorHAnsi"/>
          <w:b/>
          <w:bCs/>
        </w:rPr>
        <w:t>),(</w:t>
      </w:r>
      <w:proofErr w:type="gramEnd"/>
      <w:r>
        <w:rPr>
          <w:rFonts w:asciiTheme="minorHAnsi" w:hAnsiTheme="minorHAnsi" w:cstheme="minorHAnsi"/>
          <w:b/>
          <w:bCs/>
        </w:rPr>
        <w:t>c</w:t>
      </w:r>
      <w:r w:rsidRPr="00CE2970">
        <w:rPr>
          <w:rFonts w:asciiTheme="minorHAnsi" w:hAnsiTheme="minorHAnsi" w:cstheme="minorHAnsi"/>
          <w:b/>
          <w:bCs/>
        </w:rPr>
        <w:t>)&amp;(</w:t>
      </w:r>
      <w:r>
        <w:rPr>
          <w:rFonts w:asciiTheme="minorHAnsi" w:hAnsiTheme="minorHAnsi" w:cstheme="minorHAnsi"/>
          <w:b/>
          <w:bCs/>
        </w:rPr>
        <w:t>l</w:t>
      </w:r>
      <w:r w:rsidRPr="00CE2970">
        <w:rPr>
          <w:rFonts w:asciiTheme="minorHAnsi" w:hAnsiTheme="minorHAnsi" w:cstheme="minorHAnsi"/>
          <w:b/>
          <w:bCs/>
        </w:rPr>
        <w:t xml:space="preserve">) OF THE </w:t>
      </w:r>
      <w:r>
        <w:rPr>
          <w:rFonts w:asciiTheme="minorHAnsi" w:hAnsiTheme="minorHAnsi" w:cstheme="minorHAnsi"/>
          <w:b/>
          <w:bCs/>
        </w:rPr>
        <w:t>C</w:t>
      </w:r>
      <w:r w:rsidRPr="00CE2970">
        <w:rPr>
          <w:rFonts w:asciiTheme="minorHAnsi" w:hAnsiTheme="minorHAnsi" w:cstheme="minorHAnsi"/>
          <w:b/>
          <w:bCs/>
        </w:rPr>
        <w:t>GST ACT</w:t>
      </w:r>
      <w:r>
        <w:rPr>
          <w:rFonts w:asciiTheme="minorHAnsi" w:hAnsiTheme="minorHAnsi" w:cstheme="minorHAnsi"/>
          <w:b/>
          <w:bCs/>
        </w:rPr>
        <w:t xml:space="preserve"> - </w:t>
      </w:r>
      <w:r w:rsidRPr="00CE2970">
        <w:rPr>
          <w:rFonts w:asciiTheme="minorHAnsi" w:hAnsiTheme="minorHAnsi" w:cstheme="minorHAnsi"/>
          <w:b/>
          <w:bCs/>
        </w:rPr>
        <w:t>AMIT AGARWAL VERSUS STATE OF ODISHA AND ANOTHER</w:t>
      </w:r>
    </w:p>
    <w:p w14:paraId="52A517FE" w14:textId="67B66734" w:rsidR="00765611" w:rsidRPr="00D26635" w:rsidRDefault="00304B4A" w:rsidP="00304B4A">
      <w:pPr>
        <w:pStyle w:val="Default"/>
        <w:spacing w:line="360" w:lineRule="auto"/>
        <w:jc w:val="both"/>
        <w:rPr>
          <w:rFonts w:asciiTheme="minorHAnsi" w:hAnsiTheme="minorHAnsi" w:cstheme="minorHAnsi"/>
          <w:bCs/>
          <w:sz w:val="22"/>
          <w:szCs w:val="22"/>
          <w:lang w:val="en-IN"/>
        </w:rPr>
      </w:pPr>
      <w:bookmarkStart w:id="1" w:name="_Hlk87051410"/>
      <w:r>
        <w:rPr>
          <w:rFonts w:asciiTheme="minorHAnsi" w:hAnsiTheme="minorHAnsi" w:cstheme="minorHAnsi"/>
          <w:b/>
          <w:sz w:val="22"/>
          <w:szCs w:val="22"/>
        </w:rPr>
        <w:t>Brief</w:t>
      </w:r>
      <w:r w:rsidRPr="00174A24">
        <w:rPr>
          <w:rFonts w:asciiTheme="minorHAnsi" w:hAnsiTheme="minorHAnsi" w:cstheme="minorHAnsi"/>
          <w:b/>
          <w:sz w:val="22"/>
          <w:szCs w:val="22"/>
        </w:rPr>
        <w:t>:</w:t>
      </w:r>
      <w:r w:rsidRPr="00384C3E">
        <w:rPr>
          <w:rFonts w:asciiTheme="minorHAnsi" w:hAnsiTheme="minorHAnsi" w:cstheme="minorHAnsi"/>
          <w:bCs/>
          <w:color w:val="auto"/>
          <w:sz w:val="22"/>
          <w:szCs w:val="22"/>
        </w:rPr>
        <w:t xml:space="preserve"> </w:t>
      </w:r>
      <w:bookmarkEnd w:id="1"/>
      <w:r w:rsidRPr="00304B4A">
        <w:rPr>
          <w:rFonts w:asciiTheme="minorHAnsi" w:hAnsiTheme="minorHAnsi" w:cstheme="minorHAnsi"/>
          <w:bCs/>
          <w:color w:val="auto"/>
          <w:sz w:val="22"/>
          <w:szCs w:val="22"/>
        </w:rPr>
        <w:t>I</w:t>
      </w:r>
      <w:proofErr w:type="spellStart"/>
      <w:r>
        <w:rPr>
          <w:rFonts w:asciiTheme="minorHAnsi" w:hAnsiTheme="minorHAnsi" w:cstheme="minorHAnsi"/>
          <w:bCs/>
          <w:sz w:val="22"/>
          <w:szCs w:val="22"/>
          <w:lang w:val="en-IN"/>
        </w:rPr>
        <w:t>nput</w:t>
      </w:r>
      <w:proofErr w:type="spellEnd"/>
      <w:r>
        <w:rPr>
          <w:rFonts w:asciiTheme="minorHAnsi" w:hAnsiTheme="minorHAnsi" w:cstheme="minorHAnsi"/>
          <w:bCs/>
          <w:sz w:val="22"/>
          <w:szCs w:val="22"/>
          <w:lang w:val="en-IN"/>
        </w:rPr>
        <w:t xml:space="preserve"> </w:t>
      </w:r>
      <w:r w:rsidRPr="00D26635">
        <w:rPr>
          <w:rFonts w:asciiTheme="minorHAnsi" w:hAnsiTheme="minorHAnsi" w:cstheme="minorHAnsi"/>
          <w:bCs/>
          <w:sz w:val="22"/>
          <w:szCs w:val="22"/>
          <w:lang w:val="en-IN"/>
        </w:rPr>
        <w:t>Tax Credit claim and availment of bogus ITC on the basis of fake invoices by creating and operating 13 fictitious firms - offences under sections 132(1)(b),</w:t>
      </w:r>
      <w:r>
        <w:rPr>
          <w:rFonts w:asciiTheme="minorHAnsi" w:hAnsiTheme="minorHAnsi" w:cstheme="minorHAnsi"/>
          <w:bCs/>
          <w:sz w:val="22"/>
          <w:szCs w:val="22"/>
          <w:lang w:val="en-IN"/>
        </w:rPr>
        <w:t xml:space="preserve"> </w:t>
      </w:r>
      <w:r w:rsidRPr="00D26635">
        <w:rPr>
          <w:rFonts w:asciiTheme="minorHAnsi" w:hAnsiTheme="minorHAnsi" w:cstheme="minorHAnsi"/>
          <w:bCs/>
          <w:sz w:val="22"/>
          <w:szCs w:val="22"/>
          <w:lang w:val="en-IN"/>
        </w:rPr>
        <w:t>(c)&amp;(l) of the CGST Act.</w:t>
      </w:r>
    </w:p>
    <w:p w14:paraId="1B50A011" w14:textId="77777777" w:rsidR="00304B4A" w:rsidRDefault="00304B4A" w:rsidP="00D26635">
      <w:pPr>
        <w:pStyle w:val="Default"/>
        <w:spacing w:line="360" w:lineRule="auto"/>
        <w:jc w:val="both"/>
        <w:rPr>
          <w:rFonts w:asciiTheme="minorHAnsi" w:hAnsiTheme="minorHAnsi" w:cstheme="minorHAnsi"/>
          <w:b/>
          <w:bCs/>
          <w:sz w:val="22"/>
          <w:szCs w:val="22"/>
          <w:lang w:val="en-IN"/>
        </w:rPr>
      </w:pPr>
    </w:p>
    <w:p w14:paraId="6EE778BF" w14:textId="39695C14" w:rsidR="00765611" w:rsidRDefault="00304B4A" w:rsidP="00304B4A">
      <w:pPr>
        <w:pStyle w:val="Default"/>
        <w:spacing w:line="360" w:lineRule="auto"/>
        <w:jc w:val="both"/>
        <w:rPr>
          <w:rFonts w:asciiTheme="minorHAnsi" w:hAnsiTheme="minorHAnsi" w:cstheme="minorHAnsi"/>
          <w:bCs/>
          <w:sz w:val="22"/>
          <w:szCs w:val="22"/>
          <w:lang w:val="en-IN"/>
        </w:rPr>
      </w:pPr>
      <w:r>
        <w:rPr>
          <w:rFonts w:asciiTheme="minorHAnsi" w:hAnsiTheme="minorHAnsi" w:cstheme="minorHAnsi"/>
          <w:b/>
          <w:bCs/>
          <w:sz w:val="22"/>
          <w:szCs w:val="22"/>
          <w:lang w:val="en-IN"/>
        </w:rPr>
        <w:t>Our Comments</w:t>
      </w:r>
      <w:r w:rsidR="00765611">
        <w:rPr>
          <w:rFonts w:asciiTheme="minorHAnsi" w:hAnsiTheme="minorHAnsi" w:cstheme="minorHAnsi"/>
          <w:b/>
          <w:bCs/>
          <w:sz w:val="22"/>
          <w:szCs w:val="22"/>
          <w:lang w:val="en-IN"/>
        </w:rPr>
        <w:t xml:space="preserve">: </w:t>
      </w:r>
      <w:r w:rsidR="002E168E" w:rsidRPr="00D26635">
        <w:rPr>
          <w:rFonts w:asciiTheme="minorHAnsi" w:hAnsiTheme="minorHAnsi" w:cstheme="minorHAnsi"/>
          <w:sz w:val="22"/>
          <w:szCs w:val="22"/>
          <w:lang w:val="en-IN"/>
        </w:rPr>
        <w:t>It has been held</w:t>
      </w:r>
      <w:r w:rsidR="00CE2970">
        <w:rPr>
          <w:rFonts w:asciiTheme="minorHAnsi" w:hAnsiTheme="minorHAnsi" w:cstheme="minorHAnsi"/>
          <w:sz w:val="22"/>
          <w:szCs w:val="22"/>
          <w:lang w:val="en-IN"/>
        </w:rPr>
        <w:t xml:space="preserve"> by the Hon’ble Orissa High Court </w:t>
      </w:r>
      <w:r w:rsidR="002E168E" w:rsidRPr="00D26635">
        <w:rPr>
          <w:rFonts w:asciiTheme="minorHAnsi" w:hAnsiTheme="minorHAnsi" w:cstheme="minorHAnsi"/>
          <w:sz w:val="22"/>
          <w:szCs w:val="22"/>
          <w:lang w:val="en-IN"/>
        </w:rPr>
        <w:t xml:space="preserve">that, </w:t>
      </w:r>
      <w:r w:rsidR="002E168E" w:rsidRPr="002E168E">
        <w:rPr>
          <w:rFonts w:asciiTheme="minorHAnsi" w:hAnsiTheme="minorHAnsi" w:cstheme="minorHAnsi"/>
          <w:sz w:val="22"/>
          <w:szCs w:val="22"/>
          <w:lang w:val="en-IN"/>
        </w:rPr>
        <w:t>a</w:t>
      </w:r>
      <w:r w:rsidR="00765611" w:rsidRPr="00765611">
        <w:rPr>
          <w:rFonts w:asciiTheme="minorHAnsi" w:hAnsiTheme="minorHAnsi" w:cstheme="minorHAnsi"/>
          <w:bCs/>
          <w:sz w:val="22"/>
          <w:szCs w:val="22"/>
          <w:lang w:val="en-IN"/>
        </w:rPr>
        <w:t>s per the materials on record, the petitioner allegedly obtained GST registration vis-à-vis the fake business concerns in collusion with other accused persons by utilizing and forging the personal identity documents of the so called proprietors. The nature and extent of involvement of the petitioner with regard to the alleged transactions is clearly evident and figured out from the materials on record. In so far as the offence under Section 132 OGST Act is concerned, it is in relation to GST fraud alleged to be for an amount of ₹ 319.64 crore, wherein, the petitioner is said to be involved by creating and operating fictitious business entities in the names of persons having no means.</w:t>
      </w:r>
    </w:p>
    <w:p w14:paraId="65E1608D" w14:textId="18F3DDD5" w:rsidR="00304B4A" w:rsidRPr="00765611" w:rsidRDefault="00765611" w:rsidP="00D26635">
      <w:pPr>
        <w:pStyle w:val="Default"/>
        <w:spacing w:line="360" w:lineRule="auto"/>
        <w:jc w:val="both"/>
        <w:rPr>
          <w:rFonts w:asciiTheme="minorHAnsi" w:hAnsiTheme="minorHAnsi" w:cstheme="minorHAnsi"/>
          <w:bCs/>
          <w:sz w:val="22"/>
          <w:szCs w:val="22"/>
          <w:lang w:val="en-IN"/>
        </w:rPr>
      </w:pPr>
      <w:r w:rsidRPr="00765611">
        <w:rPr>
          <w:rFonts w:asciiTheme="minorHAnsi" w:hAnsiTheme="minorHAnsi" w:cstheme="minorHAnsi"/>
          <w:bCs/>
          <w:sz w:val="22"/>
          <w:szCs w:val="22"/>
          <w:lang w:val="en-IN"/>
        </w:rPr>
        <w:t>As a consequence, bogus ITC was availed by the business establishment for whom he worked as a Chartered Accountant with the allegation of joint liability.</w:t>
      </w:r>
    </w:p>
    <w:p w14:paraId="0EEBD76A" w14:textId="77777777" w:rsidR="00765611" w:rsidRDefault="00765611" w:rsidP="00D26635">
      <w:pPr>
        <w:pStyle w:val="Default"/>
        <w:spacing w:line="360" w:lineRule="auto"/>
        <w:jc w:val="both"/>
        <w:rPr>
          <w:rFonts w:asciiTheme="minorHAnsi" w:hAnsiTheme="minorHAnsi" w:cstheme="minorHAnsi"/>
          <w:bCs/>
          <w:lang w:val="en-IN"/>
        </w:rPr>
      </w:pPr>
      <w:r w:rsidRPr="00D26635">
        <w:rPr>
          <w:rFonts w:asciiTheme="minorHAnsi" w:hAnsiTheme="minorHAnsi" w:cstheme="minorHAnsi"/>
          <w:bCs/>
          <w:sz w:val="22"/>
          <w:szCs w:val="22"/>
          <w:lang w:val="en-IN"/>
        </w:rPr>
        <w:t xml:space="preserve">Whether, </w:t>
      </w:r>
      <w:r w:rsidRPr="00765611">
        <w:rPr>
          <w:rFonts w:asciiTheme="minorHAnsi" w:hAnsiTheme="minorHAnsi" w:cstheme="minorHAnsi"/>
          <w:bCs/>
          <w:lang w:val="en-IN"/>
        </w:rPr>
        <w:t xml:space="preserve">it is a case of petitioner facilitating the bogus ITC being availed is to be dealt with and adjudicated upon during and in course of trial. </w:t>
      </w:r>
    </w:p>
    <w:p w14:paraId="1B439970" w14:textId="7A18567B" w:rsidR="00765611" w:rsidRDefault="00765611" w:rsidP="00304B4A">
      <w:pPr>
        <w:pStyle w:val="Default"/>
        <w:spacing w:line="360" w:lineRule="auto"/>
        <w:jc w:val="both"/>
        <w:rPr>
          <w:rFonts w:asciiTheme="minorHAnsi" w:hAnsiTheme="minorHAnsi" w:cstheme="minorHAnsi"/>
          <w:bCs/>
          <w:lang w:val="en-IN"/>
        </w:rPr>
      </w:pPr>
      <w:r w:rsidRPr="00765611">
        <w:rPr>
          <w:rFonts w:asciiTheme="minorHAnsi" w:hAnsiTheme="minorHAnsi" w:cstheme="minorHAnsi"/>
          <w:bCs/>
          <w:lang w:val="en-IN"/>
        </w:rPr>
        <w:t xml:space="preserve">The GST authorities have managed to find out the alleged fraud being perpetrated towards availing fake ITC by creating bogus business entities and it appears </w:t>
      </w:r>
      <w:r w:rsidRPr="00765611">
        <w:rPr>
          <w:rFonts w:asciiTheme="minorHAnsi" w:hAnsiTheme="minorHAnsi" w:cstheme="minorHAnsi"/>
          <w:bCs/>
          <w:lang w:val="en-IN"/>
        </w:rPr>
        <w:t>to be an act which apparently makes all the accused persons jointly and severally liable - Having regard to the nature of involvement and the specific role which is claimed being a Chartered Accountant and his period of detention of four months and the fact that sufficient materials have already been collected and as the prosecution now primarily depends on documentation and related evidence and for that, tampering with the evidence seems to be remotely possible, the Court, being aware of the settled position of law applying to the subject matter, is inclined to release the petitioner on bail subject, however, to stringent conditions stipulated.</w:t>
      </w:r>
    </w:p>
    <w:p w14:paraId="12BAB7E7" w14:textId="77777777" w:rsidR="002E168E" w:rsidRPr="00765611" w:rsidRDefault="002E168E" w:rsidP="00D26635">
      <w:pPr>
        <w:pStyle w:val="Default"/>
        <w:spacing w:line="360" w:lineRule="auto"/>
        <w:jc w:val="both"/>
        <w:rPr>
          <w:rFonts w:asciiTheme="minorHAnsi" w:hAnsiTheme="minorHAnsi" w:cstheme="minorHAnsi"/>
          <w:bCs/>
          <w:lang w:val="en-IN"/>
        </w:rPr>
      </w:pPr>
    </w:p>
    <w:p w14:paraId="0B622B64" w14:textId="2ADBB644" w:rsidR="00765611" w:rsidRDefault="00765611" w:rsidP="00304B4A">
      <w:pPr>
        <w:pStyle w:val="Default"/>
        <w:spacing w:line="360" w:lineRule="auto"/>
        <w:jc w:val="both"/>
        <w:rPr>
          <w:rFonts w:asciiTheme="minorHAnsi" w:hAnsiTheme="minorHAnsi" w:cstheme="minorHAnsi"/>
          <w:bCs/>
          <w:lang w:val="en-IN"/>
        </w:rPr>
      </w:pPr>
      <w:r w:rsidRPr="00765611">
        <w:rPr>
          <w:rFonts w:asciiTheme="minorHAnsi" w:hAnsiTheme="minorHAnsi" w:cstheme="minorHAnsi"/>
          <w:bCs/>
          <w:lang w:val="en-IN"/>
        </w:rPr>
        <w:t>The petitioner is directed to be released on bail on fulfilment of conditions imposed - bail application allowed.</w:t>
      </w:r>
    </w:p>
    <w:p w14:paraId="49EC2120" w14:textId="77777777" w:rsidR="002E168E" w:rsidRPr="00765611" w:rsidRDefault="002E168E" w:rsidP="00D26635">
      <w:pPr>
        <w:pStyle w:val="Default"/>
        <w:spacing w:line="360" w:lineRule="auto"/>
        <w:jc w:val="both"/>
        <w:rPr>
          <w:rFonts w:asciiTheme="minorHAnsi" w:hAnsiTheme="minorHAnsi" w:cstheme="minorHAnsi"/>
          <w:bCs/>
          <w:lang w:val="en-IN"/>
        </w:rPr>
      </w:pPr>
    </w:p>
    <w:p w14:paraId="0125B374" w14:textId="337942C9" w:rsidR="00613F61" w:rsidRPr="00613F61" w:rsidRDefault="00C52DE1" w:rsidP="00D26635">
      <w:pPr>
        <w:pStyle w:val="Default"/>
        <w:spacing w:line="360" w:lineRule="auto"/>
        <w:jc w:val="both"/>
        <w:rPr>
          <w:shd w:val="clear" w:color="auto" w:fill="FFFFFF"/>
          <w:lang w:val="en-IN"/>
        </w:rPr>
        <w:sectPr w:rsidR="00613F61" w:rsidRPr="00613F61" w:rsidSect="006245F0">
          <w:headerReference w:type="default" r:id="rId39"/>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r w:rsidRPr="00D26635">
        <w:rPr>
          <w:rFonts w:asciiTheme="minorHAnsi" w:hAnsiTheme="minorHAnsi" w:cstheme="minorHAnsi"/>
          <w:shd w:val="clear" w:color="auto" w:fill="FFFFFF"/>
        </w:rPr>
        <w:t>[</w:t>
      </w:r>
      <w:r w:rsidR="00765611" w:rsidRPr="00D26635">
        <w:rPr>
          <w:rFonts w:asciiTheme="minorHAnsi" w:hAnsiTheme="minorHAnsi" w:cstheme="minorHAnsi"/>
          <w:shd w:val="clear" w:color="auto" w:fill="FFFFFF"/>
        </w:rPr>
        <w:t>Decided in favor of the Assessee</w:t>
      </w:r>
      <w:r w:rsidR="003D427C" w:rsidRPr="00D26635">
        <w:rPr>
          <w:rFonts w:asciiTheme="minorHAnsi" w:hAnsiTheme="minorHAnsi" w:cstheme="minorHAnsi"/>
          <w:shd w:val="clear" w:color="auto" w:fill="FFFFFF"/>
        </w:rPr>
        <w:t>]</w:t>
      </w:r>
    </w:p>
    <w:p w14:paraId="61D012DC" w14:textId="520A4D72" w:rsidR="00D14461" w:rsidRPr="008A2360" w:rsidRDefault="00D14461" w:rsidP="00D14461">
      <w:pPr>
        <w:pStyle w:val="highlight"/>
        <w:tabs>
          <w:tab w:val="left" w:pos="4820"/>
        </w:tabs>
        <w:spacing w:line="360" w:lineRule="auto"/>
        <w:ind w:left="0" w:right="0"/>
        <w:rPr>
          <w:b/>
          <w:noProof/>
          <w:color w:val="000000" w:themeColor="text1"/>
          <w:sz w:val="22"/>
          <w:szCs w:val="22"/>
          <w:u w:val="none"/>
          <w:lang w:val="en-US"/>
        </w:rPr>
      </w:pPr>
      <w:r>
        <w:rPr>
          <w:b/>
          <w:bCs/>
          <w:noProof/>
          <w:color w:val="FFFFFF" w:themeColor="background1"/>
          <w:sz w:val="22"/>
          <w:szCs w:val="22"/>
          <w:u w:val="none"/>
          <w:lang w:val="en-US"/>
        </w:rPr>
        <w:lastRenderedPageBreak/>
        <w:t xml:space="preserve">                                     </w:t>
      </w:r>
      <w:r w:rsidR="008A2360">
        <w:rPr>
          <w:b/>
          <w:bCs/>
          <w:noProof/>
          <w:color w:val="FFFFFF" w:themeColor="background1"/>
          <w:sz w:val="22"/>
          <w:szCs w:val="22"/>
          <w:u w:val="none"/>
          <w:lang w:val="en-US"/>
        </w:rPr>
        <w:t>DISCUSSION</w:t>
      </w:r>
    </w:p>
    <w:p w14:paraId="3DAD17B4" w14:textId="108314FA" w:rsidR="00B71F42" w:rsidRPr="002314FC" w:rsidRDefault="002314FC" w:rsidP="002E168E">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2314FC">
        <w:rPr>
          <w:rFonts w:asciiTheme="minorHAnsi" w:hAnsiTheme="minorHAnsi" w:cstheme="minorHAnsi"/>
          <w:b/>
          <w:bCs/>
          <w:caps/>
          <w:color w:val="000000" w:themeColor="text1"/>
          <w:lang w:val="en-IN"/>
        </w:rPr>
        <w:t>Investment In Immovable Property Outside India</w:t>
      </w:r>
    </w:p>
    <w:p w14:paraId="00451FF3" w14:textId="0955665D" w:rsidR="005C7BE1" w:rsidRDefault="00C52DE1" w:rsidP="00805F5E">
      <w:pPr>
        <w:pStyle w:val="NormalWeb"/>
        <w:shd w:val="clear" w:color="auto" w:fill="FFFFFF"/>
        <w:spacing w:after="150" w:line="360" w:lineRule="auto"/>
        <w:jc w:val="both"/>
        <w:rPr>
          <w:rFonts w:asciiTheme="minorHAnsi" w:hAnsiTheme="minorHAnsi" w:cstheme="minorHAnsi"/>
          <w:sz w:val="22"/>
          <w:szCs w:val="22"/>
          <w:lang w:val="en-US"/>
        </w:rPr>
      </w:pPr>
      <w:r w:rsidRPr="00C3664A">
        <w:rPr>
          <w:rFonts w:asciiTheme="minorHAnsi" w:hAnsiTheme="minorHAnsi" w:cstheme="minorHAnsi"/>
          <w:b/>
          <w:sz w:val="22"/>
          <w:szCs w:val="22"/>
        </w:rPr>
        <w:t>OUR COMMENTS</w:t>
      </w:r>
      <w:r w:rsidR="0067309F">
        <w:rPr>
          <w:rFonts w:asciiTheme="minorHAnsi" w:hAnsiTheme="minorHAnsi" w:cstheme="minorHAnsi"/>
          <w:b/>
          <w:sz w:val="22"/>
          <w:szCs w:val="22"/>
        </w:rPr>
        <w:t xml:space="preserve"> </w:t>
      </w:r>
      <w:r w:rsidR="0067309F" w:rsidRPr="0067309F">
        <w:rPr>
          <w:rFonts w:asciiTheme="minorHAnsi" w:hAnsiTheme="minorHAnsi" w:cstheme="minorHAnsi"/>
          <w:sz w:val="22"/>
          <w:szCs w:val="22"/>
          <w:lang w:val="en-US"/>
        </w:rPr>
        <w:t xml:space="preserve">The RBI has </w:t>
      </w:r>
      <w:proofErr w:type="spellStart"/>
      <w:r w:rsidR="0067309F" w:rsidRPr="0067309F">
        <w:rPr>
          <w:rFonts w:asciiTheme="minorHAnsi" w:hAnsiTheme="minorHAnsi" w:cstheme="minorHAnsi"/>
          <w:sz w:val="22"/>
          <w:szCs w:val="22"/>
          <w:lang w:val="en-US"/>
        </w:rPr>
        <w:t>came</w:t>
      </w:r>
      <w:proofErr w:type="spellEnd"/>
      <w:r w:rsidR="0067309F" w:rsidRPr="0067309F">
        <w:rPr>
          <w:rFonts w:asciiTheme="minorHAnsi" w:hAnsiTheme="minorHAnsi" w:cstheme="minorHAnsi"/>
          <w:sz w:val="22"/>
          <w:szCs w:val="22"/>
          <w:lang w:val="en-US"/>
        </w:rPr>
        <w:t xml:space="preserve"> out with Foreign Exchange Management (Acquisition and Transfer of immovable property outside India) Regulation, 2015 through Notification No. FEMA 7(R)/2015-RB dated January 21, 2016</w:t>
      </w:r>
      <w:r w:rsidR="005C7BE1">
        <w:rPr>
          <w:rFonts w:asciiTheme="minorHAnsi" w:hAnsiTheme="minorHAnsi" w:cstheme="minorHAnsi"/>
          <w:sz w:val="22"/>
          <w:szCs w:val="22"/>
          <w:lang w:val="en-US"/>
        </w:rPr>
        <w:t xml:space="preserve"> for t</w:t>
      </w:r>
      <w:r w:rsidR="005C7BE1" w:rsidRPr="005C7BE1">
        <w:rPr>
          <w:rFonts w:asciiTheme="minorHAnsi" w:hAnsiTheme="minorHAnsi" w:cstheme="minorHAnsi"/>
          <w:sz w:val="22"/>
          <w:szCs w:val="22"/>
          <w:lang w:val="en-US"/>
        </w:rPr>
        <w:t>he regulations governing acquisition and transfer of immovable property outside India</w:t>
      </w:r>
      <w:r w:rsidR="0067309F" w:rsidRPr="0067309F">
        <w:rPr>
          <w:rFonts w:asciiTheme="minorHAnsi" w:hAnsiTheme="minorHAnsi" w:cstheme="minorHAnsi"/>
          <w:sz w:val="22"/>
          <w:szCs w:val="22"/>
          <w:lang w:val="en-US"/>
        </w:rPr>
        <w:t xml:space="preserve">. </w:t>
      </w:r>
    </w:p>
    <w:p w14:paraId="2513EF87" w14:textId="61291655" w:rsidR="0067309F" w:rsidRDefault="002E168E" w:rsidP="00D26635">
      <w:pPr>
        <w:pStyle w:val="NormalWeb"/>
        <w:shd w:val="clear" w:color="auto" w:fill="FFFFFF"/>
        <w:spacing w:before="0" w:beforeAutospacing="0" w:after="0" w:afterAutospacing="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It is to be noted that the </w:t>
      </w:r>
      <w:r w:rsidR="0067309F" w:rsidRPr="0067309F">
        <w:rPr>
          <w:rFonts w:asciiTheme="minorHAnsi" w:hAnsiTheme="minorHAnsi" w:cstheme="minorHAnsi"/>
          <w:sz w:val="22"/>
          <w:szCs w:val="22"/>
          <w:lang w:val="en-US"/>
        </w:rPr>
        <w:t>extant regulation provides that a person resident in India is permitted to acquire property outside India subject to above RBI Regulations and if so permitted.</w:t>
      </w:r>
    </w:p>
    <w:p w14:paraId="02D78B34" w14:textId="4EE45464" w:rsidR="0067309F" w:rsidRDefault="0067309F" w:rsidP="00D26635">
      <w:pPr>
        <w:pStyle w:val="NormalWeb"/>
        <w:numPr>
          <w:ilvl w:val="0"/>
          <w:numId w:val="33"/>
        </w:numPr>
        <w:shd w:val="clear" w:color="auto" w:fill="FFFFFF"/>
        <w:spacing w:before="0" w:beforeAutospacing="0" w:after="0" w:afterAutospacing="0" w:line="360" w:lineRule="auto"/>
        <w:ind w:left="284" w:hanging="284"/>
        <w:jc w:val="both"/>
        <w:rPr>
          <w:rFonts w:asciiTheme="minorHAnsi" w:hAnsiTheme="minorHAnsi" w:cstheme="minorHAnsi"/>
          <w:sz w:val="22"/>
          <w:szCs w:val="22"/>
          <w:lang w:val="en-US"/>
        </w:rPr>
      </w:pPr>
      <w:r w:rsidRPr="0067309F">
        <w:rPr>
          <w:rFonts w:asciiTheme="minorHAnsi" w:hAnsiTheme="minorHAnsi" w:cstheme="minorHAnsi"/>
          <w:sz w:val="22"/>
          <w:szCs w:val="22"/>
          <w:lang w:val="en-US"/>
        </w:rPr>
        <w:t>These restrictions, however,</w:t>
      </w:r>
      <w:r w:rsidR="002E168E">
        <w:rPr>
          <w:rFonts w:asciiTheme="minorHAnsi" w:hAnsiTheme="minorHAnsi" w:cstheme="minorHAnsi"/>
          <w:sz w:val="22"/>
          <w:szCs w:val="22"/>
          <w:lang w:val="en-US"/>
        </w:rPr>
        <w:t xml:space="preserve"> </w:t>
      </w:r>
      <w:r w:rsidRPr="0067309F">
        <w:rPr>
          <w:rFonts w:asciiTheme="minorHAnsi" w:hAnsiTheme="minorHAnsi" w:cstheme="minorHAnsi"/>
          <w:sz w:val="22"/>
          <w:szCs w:val="22"/>
          <w:lang w:val="en-US"/>
        </w:rPr>
        <w:t>do not apply to the property held by a person resident in India,</w:t>
      </w:r>
      <w:r w:rsidR="002E168E">
        <w:rPr>
          <w:rFonts w:asciiTheme="minorHAnsi" w:hAnsiTheme="minorHAnsi" w:cstheme="minorHAnsi"/>
          <w:sz w:val="22"/>
          <w:szCs w:val="22"/>
          <w:lang w:val="en-US"/>
        </w:rPr>
        <w:t xml:space="preserve"> </w:t>
      </w:r>
      <w:r w:rsidRPr="0067309F">
        <w:rPr>
          <w:rFonts w:asciiTheme="minorHAnsi" w:hAnsiTheme="minorHAnsi" w:cstheme="minorHAnsi"/>
          <w:sz w:val="22"/>
          <w:szCs w:val="22"/>
          <w:lang w:val="en-US"/>
        </w:rPr>
        <w:t xml:space="preserve">who is a foreign national; </w:t>
      </w:r>
    </w:p>
    <w:p w14:paraId="75002F1A" w14:textId="2886670E" w:rsidR="0067309F" w:rsidRDefault="0067309F" w:rsidP="00805F5E">
      <w:pPr>
        <w:pStyle w:val="NormalWeb"/>
        <w:numPr>
          <w:ilvl w:val="0"/>
          <w:numId w:val="33"/>
        </w:numPr>
        <w:shd w:val="clear" w:color="auto" w:fill="FFFFFF"/>
        <w:spacing w:after="150" w:line="360" w:lineRule="auto"/>
        <w:ind w:left="284" w:hanging="236"/>
        <w:jc w:val="both"/>
        <w:rPr>
          <w:rFonts w:asciiTheme="minorHAnsi" w:hAnsiTheme="minorHAnsi" w:cstheme="minorHAnsi"/>
          <w:sz w:val="22"/>
          <w:szCs w:val="22"/>
          <w:lang w:val="en-US"/>
        </w:rPr>
      </w:pPr>
      <w:r w:rsidRPr="0067309F">
        <w:rPr>
          <w:rFonts w:asciiTheme="minorHAnsi" w:hAnsiTheme="minorHAnsi" w:cstheme="minorHAnsi"/>
          <w:sz w:val="22"/>
          <w:szCs w:val="22"/>
          <w:lang w:val="en-US"/>
        </w:rPr>
        <w:t xml:space="preserve">or if the property was acquired by a person resident in India on or before July 8, 1947, and continued to be held by him with the permission of RBI. </w:t>
      </w:r>
    </w:p>
    <w:p w14:paraId="08C1D4D2" w14:textId="77777777" w:rsidR="00EF5C3F" w:rsidRDefault="0067309F" w:rsidP="00805F5E">
      <w:pPr>
        <w:pStyle w:val="NormalWeb"/>
        <w:numPr>
          <w:ilvl w:val="0"/>
          <w:numId w:val="33"/>
        </w:numPr>
        <w:shd w:val="clear" w:color="auto" w:fill="FFFFFF"/>
        <w:spacing w:after="150" w:line="360" w:lineRule="auto"/>
        <w:ind w:left="284" w:hanging="236"/>
        <w:jc w:val="both"/>
        <w:rPr>
          <w:rFonts w:asciiTheme="minorHAnsi" w:hAnsiTheme="minorHAnsi" w:cstheme="minorHAnsi"/>
          <w:sz w:val="22"/>
          <w:szCs w:val="22"/>
          <w:lang w:val="en-US"/>
        </w:rPr>
      </w:pPr>
      <w:r w:rsidRPr="0067309F">
        <w:rPr>
          <w:rFonts w:asciiTheme="minorHAnsi" w:hAnsiTheme="minorHAnsi" w:cstheme="minorHAnsi"/>
          <w:sz w:val="22"/>
          <w:szCs w:val="22"/>
          <w:lang w:val="en-US"/>
        </w:rPr>
        <w:t xml:space="preserve">These restrictions also do not apply to acquisition of property outside India by a person resident in India on a lease not exceeding five years. </w:t>
      </w:r>
    </w:p>
    <w:p w14:paraId="074F7318" w14:textId="1B3BEC46" w:rsidR="0067309F" w:rsidRPr="0067309F" w:rsidRDefault="005C7BE1" w:rsidP="00D26635">
      <w:pPr>
        <w:pStyle w:val="NormalWeb"/>
        <w:shd w:val="clear" w:color="auto" w:fill="FFFFFF"/>
        <w:spacing w:after="15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w:t>
      </w:r>
      <w:r w:rsidR="0067309F" w:rsidRPr="0067309F">
        <w:rPr>
          <w:rFonts w:asciiTheme="minorHAnsi" w:hAnsiTheme="minorHAnsi" w:cstheme="minorHAnsi"/>
          <w:sz w:val="22"/>
          <w:szCs w:val="22"/>
          <w:lang w:val="en-US"/>
        </w:rPr>
        <w:t xml:space="preserve">cquisition and transfer of any immovable property outside India by a Person Resident in </w:t>
      </w:r>
      <w:proofErr w:type="gramStart"/>
      <w:r w:rsidR="0067309F" w:rsidRPr="0067309F">
        <w:rPr>
          <w:rFonts w:asciiTheme="minorHAnsi" w:hAnsiTheme="minorHAnsi" w:cstheme="minorHAnsi"/>
          <w:sz w:val="22"/>
          <w:szCs w:val="22"/>
          <w:lang w:val="en-US"/>
        </w:rPr>
        <w:t>India(</w:t>
      </w:r>
      <w:proofErr w:type="gramEnd"/>
      <w:r w:rsidR="0067309F" w:rsidRPr="0067309F">
        <w:rPr>
          <w:rFonts w:asciiTheme="minorHAnsi" w:hAnsiTheme="minorHAnsi" w:cstheme="minorHAnsi"/>
          <w:sz w:val="22"/>
          <w:szCs w:val="22"/>
          <w:lang w:val="en-US"/>
        </w:rPr>
        <w:t>PRI) would require prior approval of RBI except in below mentioned cases;</w:t>
      </w:r>
    </w:p>
    <w:p w14:paraId="72B33C4E" w14:textId="77777777" w:rsidR="00E85E4A" w:rsidRDefault="0067309F" w:rsidP="00805F5E">
      <w:pPr>
        <w:pStyle w:val="NormalWeb"/>
        <w:numPr>
          <w:ilvl w:val="0"/>
          <w:numId w:val="37"/>
        </w:numPr>
        <w:shd w:val="clear" w:color="auto" w:fill="FFFFFF"/>
        <w:spacing w:after="150" w:line="360" w:lineRule="auto"/>
        <w:ind w:left="142" w:hanging="284"/>
        <w:jc w:val="both"/>
        <w:rPr>
          <w:rFonts w:asciiTheme="minorHAnsi" w:hAnsiTheme="minorHAnsi" w:cstheme="minorHAnsi"/>
          <w:sz w:val="22"/>
          <w:szCs w:val="22"/>
          <w:lang w:val="en-US"/>
        </w:rPr>
      </w:pPr>
      <w:r w:rsidRPr="0067309F">
        <w:rPr>
          <w:rFonts w:asciiTheme="minorHAnsi" w:hAnsiTheme="minorHAnsi" w:cstheme="minorHAnsi"/>
          <w:sz w:val="22"/>
          <w:szCs w:val="22"/>
          <w:lang w:val="en-US"/>
        </w:rPr>
        <w:t>Property held outside India by a Foreign Citizen Resident in India;</w:t>
      </w:r>
    </w:p>
    <w:p w14:paraId="4D33E51E" w14:textId="77777777" w:rsidR="00E85E4A" w:rsidRDefault="0067309F" w:rsidP="00805F5E">
      <w:pPr>
        <w:pStyle w:val="NormalWeb"/>
        <w:numPr>
          <w:ilvl w:val="0"/>
          <w:numId w:val="37"/>
        </w:numPr>
        <w:shd w:val="clear" w:color="auto" w:fill="FFFFFF"/>
        <w:spacing w:after="150" w:line="360" w:lineRule="auto"/>
        <w:ind w:left="142" w:hanging="284"/>
        <w:jc w:val="both"/>
        <w:rPr>
          <w:rFonts w:asciiTheme="minorHAnsi" w:hAnsiTheme="minorHAnsi" w:cstheme="minorHAnsi"/>
          <w:sz w:val="22"/>
          <w:szCs w:val="22"/>
          <w:lang w:val="en-US"/>
        </w:rPr>
      </w:pPr>
      <w:r w:rsidRPr="00E85E4A">
        <w:rPr>
          <w:rFonts w:asciiTheme="minorHAnsi" w:hAnsiTheme="minorHAnsi" w:cstheme="minorHAnsi"/>
          <w:sz w:val="22"/>
          <w:szCs w:val="22"/>
          <w:lang w:val="en-US"/>
        </w:rPr>
        <w:t xml:space="preserve">Property acquired by a person on </w:t>
      </w:r>
      <w:proofErr w:type="spellStart"/>
      <w:r w:rsidRPr="00E85E4A">
        <w:rPr>
          <w:rFonts w:asciiTheme="minorHAnsi" w:hAnsiTheme="minorHAnsi" w:cstheme="minorHAnsi"/>
          <w:sz w:val="22"/>
          <w:szCs w:val="22"/>
          <w:lang w:val="en-US"/>
        </w:rPr>
        <w:t>o</w:t>
      </w:r>
      <w:proofErr w:type="spellEnd"/>
      <w:r w:rsidRPr="00E85E4A">
        <w:rPr>
          <w:rFonts w:asciiTheme="minorHAnsi" w:hAnsiTheme="minorHAnsi" w:cstheme="minorHAnsi"/>
          <w:sz w:val="22"/>
          <w:szCs w:val="22"/>
          <w:lang w:val="en-US"/>
        </w:rPr>
        <w:t xml:space="preserve"> before July 8, 1947 and held with the permission of RBI; </w:t>
      </w:r>
    </w:p>
    <w:p w14:paraId="1F9EE918" w14:textId="77777777" w:rsidR="00EF5C3F" w:rsidRDefault="0067309F" w:rsidP="00D26635">
      <w:pPr>
        <w:pStyle w:val="NormalWeb"/>
        <w:numPr>
          <w:ilvl w:val="0"/>
          <w:numId w:val="37"/>
        </w:numPr>
        <w:shd w:val="clear" w:color="auto" w:fill="FFFFFF"/>
        <w:spacing w:after="0" w:afterAutospacing="0" w:line="360" w:lineRule="auto"/>
        <w:ind w:left="142" w:hanging="284"/>
        <w:jc w:val="both"/>
        <w:rPr>
          <w:rFonts w:asciiTheme="minorHAnsi" w:hAnsiTheme="minorHAnsi" w:cstheme="minorHAnsi"/>
          <w:sz w:val="22"/>
          <w:szCs w:val="22"/>
          <w:lang w:val="en-US"/>
        </w:rPr>
      </w:pPr>
      <w:r w:rsidRPr="00E85E4A">
        <w:rPr>
          <w:rFonts w:asciiTheme="minorHAnsi" w:hAnsiTheme="minorHAnsi" w:cstheme="minorHAnsi"/>
          <w:sz w:val="22"/>
          <w:szCs w:val="22"/>
          <w:lang w:val="en-US"/>
        </w:rPr>
        <w:t xml:space="preserve">Property acquired by way of gift or inheritance from; </w:t>
      </w:r>
    </w:p>
    <w:p w14:paraId="43BA5C08" w14:textId="77777777" w:rsidR="00EF5C3F" w:rsidRDefault="0067309F" w:rsidP="00D26635">
      <w:pPr>
        <w:pStyle w:val="NormalWeb"/>
        <w:shd w:val="clear" w:color="auto" w:fill="FFFFFF"/>
        <w:spacing w:before="0" w:beforeAutospacing="0" w:after="0" w:afterAutospacing="0" w:line="360" w:lineRule="auto"/>
        <w:ind w:left="142"/>
        <w:jc w:val="both"/>
        <w:rPr>
          <w:rFonts w:asciiTheme="minorHAnsi" w:hAnsiTheme="minorHAnsi" w:cstheme="minorHAnsi"/>
          <w:sz w:val="22"/>
          <w:szCs w:val="22"/>
          <w:lang w:val="en-US"/>
        </w:rPr>
      </w:pPr>
      <w:r w:rsidRPr="00EF5C3F">
        <w:rPr>
          <w:rFonts w:asciiTheme="minorHAnsi" w:hAnsiTheme="minorHAnsi" w:cstheme="minorHAnsi"/>
          <w:sz w:val="22"/>
          <w:szCs w:val="22"/>
          <w:lang w:val="en-US"/>
        </w:rPr>
        <w:t xml:space="preserve">a) Persons referred to (ii) above; </w:t>
      </w:r>
    </w:p>
    <w:p w14:paraId="59825751" w14:textId="77777777" w:rsidR="00EF5C3F" w:rsidRDefault="0067309F" w:rsidP="00D26635">
      <w:pPr>
        <w:pStyle w:val="NormalWeb"/>
        <w:shd w:val="clear" w:color="auto" w:fill="FFFFFF"/>
        <w:spacing w:before="0" w:beforeAutospacing="0" w:after="0" w:afterAutospacing="0" w:line="360" w:lineRule="auto"/>
        <w:ind w:left="142"/>
        <w:jc w:val="both"/>
        <w:rPr>
          <w:rFonts w:asciiTheme="minorHAnsi" w:hAnsiTheme="minorHAnsi" w:cstheme="minorHAnsi"/>
          <w:sz w:val="22"/>
          <w:szCs w:val="22"/>
          <w:lang w:val="en-US"/>
        </w:rPr>
      </w:pPr>
      <w:r w:rsidRPr="00EF5C3F">
        <w:rPr>
          <w:rFonts w:asciiTheme="minorHAnsi" w:hAnsiTheme="minorHAnsi" w:cstheme="minorHAnsi"/>
          <w:sz w:val="22"/>
          <w:szCs w:val="22"/>
          <w:lang w:val="en-US"/>
        </w:rPr>
        <w:t xml:space="preserve">b) Persons referred to in Section 6(4) of the FEMA, 1999. </w:t>
      </w:r>
    </w:p>
    <w:p w14:paraId="3D987271" w14:textId="4815F498" w:rsidR="00805F5E" w:rsidRDefault="00EF5C3F" w:rsidP="00805F5E">
      <w:pPr>
        <w:pStyle w:val="NormalWeb"/>
        <w:shd w:val="clear" w:color="auto" w:fill="FFFFFF"/>
        <w:spacing w:after="150" w:line="360" w:lineRule="auto"/>
        <w:jc w:val="both"/>
        <w:rPr>
          <w:rFonts w:asciiTheme="minorHAnsi" w:hAnsiTheme="minorHAnsi" w:cstheme="minorHAnsi"/>
          <w:b/>
          <w:bCs/>
        </w:rPr>
      </w:pPr>
      <w:r w:rsidRPr="00EF5C3F">
        <w:rPr>
          <w:rFonts w:asciiTheme="minorHAnsi" w:hAnsiTheme="minorHAnsi" w:cstheme="minorHAnsi"/>
          <w:sz w:val="22"/>
          <w:szCs w:val="22"/>
          <w:lang w:val="en-US"/>
        </w:rPr>
        <w:t xml:space="preserve">According </w:t>
      </w:r>
      <w:r>
        <w:rPr>
          <w:rFonts w:asciiTheme="minorHAnsi" w:hAnsiTheme="minorHAnsi" w:cstheme="minorHAnsi"/>
          <w:sz w:val="22"/>
          <w:szCs w:val="22"/>
          <w:lang w:val="en-US"/>
        </w:rPr>
        <w:t>t</w:t>
      </w:r>
      <w:r w:rsidRPr="00EF5C3F">
        <w:rPr>
          <w:rFonts w:asciiTheme="minorHAnsi" w:hAnsiTheme="minorHAnsi" w:cstheme="minorHAnsi"/>
          <w:sz w:val="22"/>
          <w:szCs w:val="22"/>
          <w:lang w:val="en-US"/>
        </w:rPr>
        <w:t xml:space="preserve">o Section </w:t>
      </w:r>
      <w:r w:rsidR="0067309F" w:rsidRPr="00EF5C3F">
        <w:rPr>
          <w:rFonts w:asciiTheme="minorHAnsi" w:hAnsiTheme="minorHAnsi" w:cstheme="minorHAnsi"/>
          <w:sz w:val="22"/>
          <w:szCs w:val="22"/>
          <w:lang w:val="en-US"/>
        </w:rPr>
        <w:t xml:space="preserve">6(4) </w:t>
      </w:r>
      <w:r w:rsidRPr="00EF5C3F">
        <w:rPr>
          <w:rFonts w:asciiTheme="minorHAnsi" w:hAnsiTheme="minorHAnsi" w:cstheme="minorHAnsi"/>
          <w:sz w:val="22"/>
          <w:szCs w:val="22"/>
          <w:lang w:val="en-US"/>
        </w:rPr>
        <w:t xml:space="preserve">of the </w:t>
      </w:r>
      <w:r w:rsidR="0067309F" w:rsidRPr="00EF5C3F">
        <w:rPr>
          <w:rFonts w:asciiTheme="minorHAnsi" w:hAnsiTheme="minorHAnsi" w:cstheme="minorHAnsi"/>
          <w:sz w:val="22"/>
          <w:szCs w:val="22"/>
          <w:lang w:val="en-US"/>
        </w:rPr>
        <w:t xml:space="preserve">FEMA,1999; a person resident in India can hold, own, transfer or invest in any immovable property situated outside India if such property was acquired, held or owned by him/ her when he/ she was resident outside India or inherited from a person resident outside India. </w:t>
      </w:r>
      <w:r w:rsidR="00805F5E">
        <w:rPr>
          <w:rFonts w:asciiTheme="minorHAnsi" w:hAnsiTheme="minorHAnsi" w:cstheme="minorHAnsi"/>
          <w:sz w:val="22"/>
          <w:szCs w:val="22"/>
          <w:lang w:val="en-US"/>
        </w:rPr>
        <w:t>I</w:t>
      </w:r>
      <w:r w:rsidR="0067309F" w:rsidRPr="0067309F">
        <w:rPr>
          <w:rFonts w:asciiTheme="minorHAnsi" w:hAnsiTheme="minorHAnsi" w:cstheme="minorHAnsi"/>
          <w:sz w:val="22"/>
          <w:szCs w:val="22"/>
          <w:lang w:val="en-US"/>
        </w:rPr>
        <w:t xml:space="preserve">t </w:t>
      </w:r>
      <w:r w:rsidR="00805F5E">
        <w:rPr>
          <w:rFonts w:asciiTheme="minorHAnsi" w:hAnsiTheme="minorHAnsi" w:cstheme="minorHAnsi"/>
          <w:sz w:val="22"/>
          <w:szCs w:val="22"/>
          <w:lang w:val="en-US"/>
        </w:rPr>
        <w:t xml:space="preserve">has been </w:t>
      </w:r>
      <w:r w:rsidR="0067309F" w:rsidRPr="0067309F">
        <w:rPr>
          <w:rFonts w:asciiTheme="minorHAnsi" w:hAnsiTheme="minorHAnsi" w:cstheme="minorHAnsi"/>
          <w:sz w:val="22"/>
          <w:szCs w:val="22"/>
          <w:lang w:val="en-US"/>
        </w:rPr>
        <w:t xml:space="preserve">clarified that Section 6(4) of FEMA, 1999 covers </w:t>
      </w:r>
      <w:r w:rsidR="00E85E4A">
        <w:rPr>
          <w:rFonts w:asciiTheme="minorHAnsi" w:hAnsiTheme="minorHAnsi" w:cstheme="minorHAnsi"/>
          <w:sz w:val="22"/>
          <w:szCs w:val="22"/>
          <w:lang w:val="en-US"/>
        </w:rPr>
        <w:t xml:space="preserve">multiple </w:t>
      </w:r>
      <w:r w:rsidR="0067309F" w:rsidRPr="0067309F">
        <w:rPr>
          <w:rFonts w:asciiTheme="minorHAnsi" w:hAnsiTheme="minorHAnsi" w:cstheme="minorHAnsi"/>
          <w:sz w:val="22"/>
          <w:szCs w:val="22"/>
          <w:lang w:val="en-US"/>
        </w:rPr>
        <w:t>following transact</w:t>
      </w:r>
      <w:r w:rsidR="00E85E4A">
        <w:rPr>
          <w:rFonts w:asciiTheme="minorHAnsi" w:hAnsiTheme="minorHAnsi" w:cstheme="minorHAnsi"/>
          <w:sz w:val="22"/>
          <w:szCs w:val="22"/>
          <w:lang w:val="en-US"/>
        </w:rPr>
        <w:t>ions</w:t>
      </w:r>
      <w:r w:rsidR="00805F5E">
        <w:rPr>
          <w:rFonts w:asciiTheme="minorHAnsi" w:hAnsiTheme="minorHAnsi" w:cstheme="minorHAnsi"/>
          <w:b/>
          <w:bCs/>
        </w:rPr>
        <w:t>:</w:t>
      </w:r>
    </w:p>
    <w:p w14:paraId="226CEA6F" w14:textId="6FF1DFB1" w:rsidR="00805F5E" w:rsidRDefault="00805F5E" w:rsidP="00D26635">
      <w:pPr>
        <w:pStyle w:val="NormalWeb"/>
        <w:shd w:val="clear" w:color="auto" w:fill="FFFFFF"/>
        <w:spacing w:before="0" w:beforeAutospacing="0" w:after="0" w:afterAutospacing="0" w:line="360" w:lineRule="auto"/>
        <w:jc w:val="both"/>
        <w:rPr>
          <w:rFonts w:asciiTheme="minorHAnsi" w:hAnsiTheme="minorHAnsi" w:cstheme="minorHAnsi"/>
        </w:rPr>
      </w:pPr>
      <w:r w:rsidRPr="00D26635">
        <w:rPr>
          <w:rFonts w:asciiTheme="minorHAnsi" w:hAnsiTheme="minorHAnsi" w:cstheme="minorHAnsi"/>
        </w:rPr>
        <w:t xml:space="preserve">i. </w:t>
      </w:r>
      <w:proofErr w:type="gramStart"/>
      <w:r w:rsidRPr="00D26635">
        <w:rPr>
          <w:rFonts w:asciiTheme="minorHAnsi" w:hAnsiTheme="minorHAnsi" w:cstheme="minorHAnsi"/>
        </w:rPr>
        <w:t>Foreign</w:t>
      </w:r>
      <w:proofErr w:type="gramEnd"/>
      <w:r w:rsidRPr="00D26635">
        <w:rPr>
          <w:rFonts w:asciiTheme="minorHAnsi" w:hAnsiTheme="minorHAnsi" w:cstheme="minorHAnsi"/>
        </w:rPr>
        <w:t xml:space="preserve"> currency accounts opened and maintained by such a person when he was resident outside India;</w:t>
      </w:r>
    </w:p>
    <w:p w14:paraId="2D1F6BFC" w14:textId="48DFFB12" w:rsidR="00805F5E" w:rsidRDefault="00805F5E" w:rsidP="00D26635">
      <w:pPr>
        <w:pStyle w:val="NormalWeb"/>
        <w:shd w:val="clear" w:color="auto" w:fill="FFFFFF"/>
        <w:spacing w:before="0" w:beforeAutospacing="0" w:after="0" w:afterAutospacing="0" w:line="360" w:lineRule="auto"/>
        <w:jc w:val="both"/>
        <w:rPr>
          <w:rFonts w:asciiTheme="minorHAnsi" w:hAnsiTheme="minorHAnsi" w:cstheme="minorHAnsi"/>
        </w:rPr>
      </w:pPr>
      <w:r w:rsidRPr="00805F5E">
        <w:rPr>
          <w:rFonts w:asciiTheme="minorHAnsi" w:hAnsiTheme="minorHAnsi" w:cstheme="minorHAnsi"/>
        </w:rPr>
        <w:t>ii. Income earned through employment or business or vocation outside India taken up or</w:t>
      </w:r>
      <w:r>
        <w:rPr>
          <w:rFonts w:asciiTheme="minorHAnsi" w:hAnsiTheme="minorHAnsi" w:cstheme="minorHAnsi"/>
        </w:rPr>
        <w:t xml:space="preserve"> </w:t>
      </w:r>
      <w:r w:rsidRPr="00805F5E">
        <w:rPr>
          <w:rFonts w:asciiTheme="minorHAnsi" w:hAnsiTheme="minorHAnsi" w:cstheme="minorHAnsi"/>
        </w:rPr>
        <w:t>commenced while such person was resident outside India, or from investments made</w:t>
      </w:r>
      <w:r>
        <w:rPr>
          <w:rFonts w:asciiTheme="minorHAnsi" w:hAnsiTheme="minorHAnsi" w:cstheme="minorHAnsi"/>
        </w:rPr>
        <w:t xml:space="preserve"> </w:t>
      </w:r>
      <w:r w:rsidRPr="00805F5E">
        <w:rPr>
          <w:rFonts w:asciiTheme="minorHAnsi" w:hAnsiTheme="minorHAnsi" w:cstheme="minorHAnsi"/>
        </w:rPr>
        <w:t>while such person was resident outside India, or from gift or inheritance received while</w:t>
      </w:r>
      <w:r>
        <w:rPr>
          <w:rFonts w:asciiTheme="minorHAnsi" w:hAnsiTheme="minorHAnsi" w:cstheme="minorHAnsi"/>
        </w:rPr>
        <w:t xml:space="preserve"> </w:t>
      </w:r>
      <w:r w:rsidRPr="00805F5E">
        <w:rPr>
          <w:rFonts w:asciiTheme="minorHAnsi" w:hAnsiTheme="minorHAnsi" w:cstheme="minorHAnsi"/>
        </w:rPr>
        <w:t>such a person was resident outside India;</w:t>
      </w:r>
    </w:p>
    <w:p w14:paraId="0B1E5677" w14:textId="77777777" w:rsidR="004B6518" w:rsidRDefault="00805F5E" w:rsidP="004B6518">
      <w:pPr>
        <w:pStyle w:val="NormalWeb"/>
        <w:shd w:val="clear" w:color="auto" w:fill="FFFFFF"/>
        <w:spacing w:before="0" w:beforeAutospacing="0" w:after="0" w:afterAutospacing="0" w:line="360" w:lineRule="auto"/>
        <w:jc w:val="both"/>
        <w:rPr>
          <w:rFonts w:asciiTheme="minorHAnsi" w:hAnsiTheme="minorHAnsi" w:cstheme="minorHAnsi"/>
        </w:rPr>
      </w:pPr>
      <w:r w:rsidRPr="00805F5E">
        <w:rPr>
          <w:rFonts w:asciiTheme="minorHAnsi" w:hAnsiTheme="minorHAnsi" w:cstheme="minorHAnsi"/>
        </w:rPr>
        <w:t>iii. Foreign exchange including any income arising therefrom, and conversion or</w:t>
      </w:r>
      <w:r>
        <w:rPr>
          <w:rFonts w:asciiTheme="minorHAnsi" w:hAnsiTheme="minorHAnsi" w:cstheme="minorHAnsi"/>
        </w:rPr>
        <w:t xml:space="preserve"> </w:t>
      </w:r>
      <w:r w:rsidRPr="00805F5E">
        <w:rPr>
          <w:rFonts w:asciiTheme="minorHAnsi" w:hAnsiTheme="minorHAnsi" w:cstheme="minorHAnsi"/>
        </w:rPr>
        <w:t>replacement or accrual to the same, held outside India by a person resident in India</w:t>
      </w:r>
      <w:r>
        <w:rPr>
          <w:rFonts w:asciiTheme="minorHAnsi" w:hAnsiTheme="minorHAnsi" w:cstheme="minorHAnsi"/>
        </w:rPr>
        <w:t xml:space="preserve"> </w:t>
      </w:r>
      <w:r w:rsidRPr="00805F5E">
        <w:rPr>
          <w:rFonts w:asciiTheme="minorHAnsi" w:hAnsiTheme="minorHAnsi" w:cstheme="minorHAnsi"/>
        </w:rPr>
        <w:t>acquired by way of inheritance from a person resident outside India.</w:t>
      </w:r>
    </w:p>
    <w:p w14:paraId="25725B24" w14:textId="668D3C9E" w:rsidR="001971EF" w:rsidRDefault="004B6518" w:rsidP="00D26635">
      <w:pPr>
        <w:pStyle w:val="NormalWeb"/>
        <w:shd w:val="clear" w:color="auto" w:fill="FFFFFF"/>
        <w:spacing w:before="0" w:beforeAutospacing="0" w:after="0" w:afterAutospacing="0" w:line="360" w:lineRule="auto"/>
        <w:jc w:val="both"/>
        <w:rPr>
          <w:rFonts w:asciiTheme="minorHAnsi" w:hAnsiTheme="minorHAnsi" w:cstheme="minorHAnsi"/>
          <w:b/>
          <w:bCs/>
        </w:rPr>
      </w:pPr>
      <w:r w:rsidRPr="004B6518">
        <w:rPr>
          <w:rFonts w:asciiTheme="minorHAnsi" w:hAnsiTheme="minorHAnsi" w:cstheme="minorHAnsi"/>
          <w:sz w:val="22"/>
          <w:szCs w:val="22"/>
          <w:lang w:val="en-US"/>
        </w:rPr>
        <w:t xml:space="preserve">iv. A person resident in India may freely </w:t>
      </w:r>
      <w:proofErr w:type="spellStart"/>
      <w:r w:rsidRPr="004B6518">
        <w:rPr>
          <w:rFonts w:asciiTheme="minorHAnsi" w:hAnsiTheme="minorHAnsi" w:cstheme="minorHAnsi"/>
          <w:sz w:val="22"/>
          <w:szCs w:val="22"/>
          <w:lang w:val="en-US"/>
        </w:rPr>
        <w:t>utilise</w:t>
      </w:r>
      <w:proofErr w:type="spellEnd"/>
      <w:r w:rsidRPr="004B6518">
        <w:rPr>
          <w:rFonts w:asciiTheme="minorHAnsi" w:hAnsiTheme="minorHAnsi" w:cstheme="minorHAnsi"/>
          <w:sz w:val="22"/>
          <w:szCs w:val="22"/>
          <w:lang w:val="en-US"/>
        </w:rPr>
        <w:t xml:space="preserve"> all their eligible assets abroad as well as</w:t>
      </w:r>
      <w:r>
        <w:rPr>
          <w:rFonts w:asciiTheme="minorHAnsi" w:hAnsiTheme="minorHAnsi" w:cstheme="minorHAnsi"/>
          <w:sz w:val="22"/>
          <w:szCs w:val="22"/>
          <w:lang w:val="en-US"/>
        </w:rPr>
        <w:t xml:space="preserve"> </w:t>
      </w:r>
      <w:r w:rsidRPr="004B6518">
        <w:rPr>
          <w:rFonts w:asciiTheme="minorHAnsi" w:hAnsiTheme="minorHAnsi" w:cstheme="minorHAnsi"/>
          <w:sz w:val="22"/>
          <w:szCs w:val="22"/>
          <w:lang w:val="en-US"/>
        </w:rPr>
        <w:t>income on such assets or sale proceeds thereof received after their return to India for</w:t>
      </w:r>
      <w:r>
        <w:rPr>
          <w:rFonts w:asciiTheme="minorHAnsi" w:hAnsiTheme="minorHAnsi" w:cstheme="minorHAnsi"/>
          <w:sz w:val="22"/>
          <w:szCs w:val="22"/>
          <w:lang w:val="en-US"/>
        </w:rPr>
        <w:t xml:space="preserve"> </w:t>
      </w:r>
      <w:r w:rsidRPr="004B6518">
        <w:rPr>
          <w:rFonts w:asciiTheme="minorHAnsi" w:hAnsiTheme="minorHAnsi" w:cstheme="minorHAnsi"/>
          <w:sz w:val="22"/>
          <w:szCs w:val="22"/>
          <w:lang w:val="en-US"/>
        </w:rPr>
        <w:t>making any payments or to make any fresh investments abroad without approval of</w:t>
      </w:r>
      <w:r>
        <w:rPr>
          <w:rFonts w:asciiTheme="minorHAnsi" w:hAnsiTheme="minorHAnsi" w:cstheme="minorHAnsi"/>
          <w:sz w:val="22"/>
          <w:szCs w:val="22"/>
          <w:lang w:val="en-US"/>
        </w:rPr>
        <w:t xml:space="preserve"> </w:t>
      </w:r>
      <w:r w:rsidRPr="004B6518">
        <w:rPr>
          <w:rFonts w:asciiTheme="minorHAnsi" w:hAnsiTheme="minorHAnsi" w:cstheme="minorHAnsi"/>
          <w:sz w:val="22"/>
          <w:szCs w:val="22"/>
          <w:lang w:val="en-US"/>
        </w:rPr>
        <w:t>Reserve Bank, provided the cost of such investments and/ or any subsequent payments</w:t>
      </w:r>
      <w:r>
        <w:rPr>
          <w:rFonts w:asciiTheme="minorHAnsi" w:hAnsiTheme="minorHAnsi" w:cstheme="minorHAnsi"/>
          <w:sz w:val="22"/>
          <w:szCs w:val="22"/>
          <w:lang w:val="en-US"/>
        </w:rPr>
        <w:t xml:space="preserve"> </w:t>
      </w:r>
      <w:r w:rsidRPr="004B6518">
        <w:rPr>
          <w:rFonts w:asciiTheme="minorHAnsi" w:hAnsiTheme="minorHAnsi" w:cstheme="minorHAnsi"/>
          <w:sz w:val="22"/>
          <w:szCs w:val="22"/>
          <w:lang w:val="en-US"/>
        </w:rPr>
        <w:t>received therefor are met exclusively out of funds forming part of eligible assets held by</w:t>
      </w:r>
      <w:r>
        <w:rPr>
          <w:rFonts w:asciiTheme="minorHAnsi" w:hAnsiTheme="minorHAnsi" w:cstheme="minorHAnsi"/>
          <w:sz w:val="22"/>
          <w:szCs w:val="22"/>
          <w:lang w:val="en-US"/>
        </w:rPr>
        <w:t xml:space="preserve"> </w:t>
      </w:r>
      <w:r w:rsidRPr="004B6518">
        <w:rPr>
          <w:rFonts w:asciiTheme="minorHAnsi" w:hAnsiTheme="minorHAnsi" w:cstheme="minorHAnsi"/>
          <w:sz w:val="22"/>
          <w:szCs w:val="22"/>
          <w:lang w:val="en-US"/>
        </w:rPr>
        <w:t>them and the transaction is not in contravention to extant FEMA provisions</w:t>
      </w:r>
      <w:r>
        <w:rPr>
          <w:rFonts w:asciiTheme="minorHAnsi" w:hAnsiTheme="minorHAnsi" w:cstheme="minorHAnsi"/>
          <w:sz w:val="22"/>
          <w:szCs w:val="22"/>
          <w:lang w:val="en-US"/>
        </w:rPr>
        <w:t>.</w:t>
      </w:r>
    </w:p>
    <w:p w14:paraId="0F4AAC3C" w14:textId="7E733983" w:rsidR="00805F5E" w:rsidRDefault="00805F5E" w:rsidP="0067309F">
      <w:pPr>
        <w:pStyle w:val="NormalWeb"/>
        <w:shd w:val="clear" w:color="auto" w:fill="FFFFFF"/>
        <w:spacing w:after="150" w:line="360" w:lineRule="auto"/>
        <w:jc w:val="both"/>
        <w:rPr>
          <w:rFonts w:asciiTheme="minorHAnsi" w:hAnsiTheme="minorHAnsi" w:cstheme="minorHAnsi"/>
          <w:b/>
          <w:bCs/>
        </w:rPr>
        <w:sectPr w:rsidR="00805F5E" w:rsidSect="00421927">
          <w:headerReference w:type="default" r:id="rId40"/>
          <w:footerReference w:type="default" r:id="rId41"/>
          <w:headerReference w:type="first" r:id="rId4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1D580A54" w:rsidR="00EB5F8A" w:rsidRPr="009C317D" w:rsidRDefault="0075318C" w:rsidP="00EB5F8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75318C">
        <w:rPr>
          <w:rFonts w:asciiTheme="minorHAnsi" w:hAnsiTheme="minorHAnsi" w:cstheme="minorHAnsi"/>
          <w:b/>
          <w:bCs/>
          <w:caps/>
          <w:color w:val="000000" w:themeColor="text1"/>
          <w:lang w:val="en-IN"/>
        </w:rPr>
        <w:t>exempt</w:t>
      </w:r>
      <w:r w:rsidR="004B6518">
        <w:rPr>
          <w:rFonts w:asciiTheme="minorHAnsi" w:hAnsiTheme="minorHAnsi" w:cstheme="minorHAnsi"/>
          <w:b/>
          <w:bCs/>
          <w:caps/>
          <w:color w:val="000000" w:themeColor="text1"/>
          <w:lang w:val="en-IN"/>
        </w:rPr>
        <w:t>ION OF</w:t>
      </w:r>
      <w:r w:rsidRPr="0075318C">
        <w:rPr>
          <w:rFonts w:asciiTheme="minorHAnsi" w:hAnsiTheme="minorHAnsi" w:cstheme="minorHAnsi"/>
          <w:b/>
          <w:bCs/>
          <w:caps/>
          <w:color w:val="000000" w:themeColor="text1"/>
          <w:lang w:val="en-IN"/>
        </w:rPr>
        <w:t xml:space="preserve"> BCD and IGST on goods imported for the purpose of AFC Women's Asian Cup India, 2022 </w:t>
      </w:r>
    </w:p>
    <w:p w14:paraId="3DCD9026" w14:textId="3501F234" w:rsidR="009748FE" w:rsidRPr="009748FE" w:rsidRDefault="00B96B14" w:rsidP="009748FE">
      <w:pPr>
        <w:pStyle w:val="Default"/>
        <w:spacing w:line="360" w:lineRule="auto"/>
        <w:jc w:val="both"/>
        <w:rPr>
          <w:rFonts w:asciiTheme="minorHAnsi" w:hAnsiTheme="minorHAnsi" w:cstheme="minorHAnsi"/>
          <w:sz w:val="22"/>
          <w:szCs w:val="22"/>
          <w:shd w:val="clear" w:color="auto" w:fill="FFFFFF"/>
          <w:lang w:val="en-IN"/>
        </w:rPr>
      </w:pPr>
      <w:r w:rsidRPr="00640B5D">
        <w:rPr>
          <w:rFonts w:asciiTheme="minorHAnsi" w:hAnsiTheme="minorHAnsi" w:cstheme="minorHAnsi"/>
          <w:b/>
          <w:bCs/>
          <w:sz w:val="22"/>
          <w:szCs w:val="22"/>
          <w:shd w:val="clear" w:color="auto" w:fill="FFFFFF"/>
          <w:lang w:val="en-IN"/>
        </w:rPr>
        <w:t>OUR COMMENTS</w:t>
      </w:r>
      <w:r w:rsidRPr="00640B5D">
        <w:rPr>
          <w:rFonts w:asciiTheme="minorHAnsi" w:hAnsiTheme="minorHAnsi" w:cstheme="minorHAnsi"/>
          <w:sz w:val="22"/>
          <w:szCs w:val="22"/>
          <w:shd w:val="clear" w:color="auto" w:fill="FFFFFF"/>
          <w:lang w:val="en-IN"/>
        </w:rPr>
        <w:t>:</w:t>
      </w:r>
      <w:r w:rsidR="009334D8" w:rsidRPr="009334D8">
        <w:rPr>
          <w:rFonts w:ascii="Arial" w:eastAsia="Times New Roman" w:hAnsi="Arial" w:cs="Arial"/>
          <w:color w:val="333333"/>
          <w:sz w:val="22"/>
          <w:szCs w:val="22"/>
        </w:rPr>
        <w:t xml:space="preserve"> </w:t>
      </w:r>
      <w:r w:rsidR="009748FE">
        <w:rPr>
          <w:rFonts w:asciiTheme="minorHAnsi" w:hAnsiTheme="minorHAnsi" w:cstheme="minorHAnsi"/>
          <w:sz w:val="22"/>
          <w:szCs w:val="22"/>
          <w:shd w:val="clear" w:color="auto" w:fill="FFFFFF"/>
          <w:lang w:val="en-IN"/>
        </w:rPr>
        <w:t>T</w:t>
      </w:r>
      <w:r w:rsidR="009748FE" w:rsidRPr="009748FE">
        <w:rPr>
          <w:rFonts w:asciiTheme="minorHAnsi" w:hAnsiTheme="minorHAnsi" w:cstheme="minorHAnsi"/>
          <w:sz w:val="22"/>
          <w:szCs w:val="22"/>
          <w:shd w:val="clear" w:color="auto" w:fill="FFFFFF"/>
          <w:lang w:val="en-IN"/>
        </w:rPr>
        <w:t xml:space="preserve">he Central Government, </w:t>
      </w:r>
      <w:r w:rsidR="006411A9">
        <w:rPr>
          <w:rFonts w:asciiTheme="minorHAnsi" w:hAnsiTheme="minorHAnsi" w:cstheme="minorHAnsi"/>
          <w:sz w:val="22"/>
          <w:szCs w:val="22"/>
          <w:shd w:val="clear" w:color="auto" w:fill="FFFFFF"/>
          <w:lang w:val="en-IN"/>
        </w:rPr>
        <w:t xml:space="preserve">vide </w:t>
      </w:r>
      <w:r w:rsidR="004B6518">
        <w:rPr>
          <w:rFonts w:asciiTheme="minorHAnsi" w:hAnsiTheme="minorHAnsi" w:cstheme="minorHAnsi"/>
          <w:sz w:val="22"/>
          <w:szCs w:val="22"/>
          <w:shd w:val="clear" w:color="auto" w:fill="FFFFFF"/>
          <w:lang w:val="en-IN"/>
        </w:rPr>
        <w:t>N</w:t>
      </w:r>
      <w:r w:rsidR="006411A9">
        <w:rPr>
          <w:rFonts w:asciiTheme="minorHAnsi" w:hAnsiTheme="minorHAnsi" w:cstheme="minorHAnsi"/>
          <w:sz w:val="22"/>
          <w:szCs w:val="22"/>
          <w:shd w:val="clear" w:color="auto" w:fill="FFFFFF"/>
          <w:lang w:val="en-IN"/>
        </w:rPr>
        <w:t xml:space="preserve">otification </w:t>
      </w:r>
      <w:r w:rsidR="004B6518">
        <w:rPr>
          <w:rFonts w:asciiTheme="minorHAnsi" w:hAnsiTheme="minorHAnsi" w:cstheme="minorHAnsi"/>
          <w:sz w:val="22"/>
          <w:szCs w:val="22"/>
          <w:shd w:val="clear" w:color="auto" w:fill="FFFFFF"/>
          <w:lang w:val="en-IN"/>
        </w:rPr>
        <w:t xml:space="preserve">No. </w:t>
      </w:r>
      <w:r w:rsidR="006411A9">
        <w:rPr>
          <w:rFonts w:asciiTheme="minorHAnsi" w:hAnsiTheme="minorHAnsi" w:cstheme="minorHAnsi"/>
          <w:sz w:val="22"/>
          <w:szCs w:val="22"/>
          <w:shd w:val="clear" w:color="auto" w:fill="FFFFFF"/>
          <w:lang w:val="en-IN"/>
        </w:rPr>
        <w:t xml:space="preserve">1/2022 dated 18.1.2022, </w:t>
      </w:r>
      <w:r w:rsidR="009748FE" w:rsidRPr="009748FE">
        <w:rPr>
          <w:rFonts w:asciiTheme="minorHAnsi" w:hAnsiTheme="minorHAnsi" w:cstheme="minorHAnsi"/>
          <w:sz w:val="22"/>
          <w:szCs w:val="22"/>
          <w:shd w:val="clear" w:color="auto" w:fill="FFFFFF"/>
          <w:lang w:val="en-IN"/>
        </w:rPr>
        <w:t xml:space="preserve">on being satisfied that it is necessary in the public interest so to do, hereby exempts the </w:t>
      </w:r>
      <w:r w:rsidR="009748FE" w:rsidRPr="009748FE">
        <w:rPr>
          <w:rFonts w:asciiTheme="minorHAnsi" w:hAnsiTheme="minorHAnsi" w:cstheme="minorHAnsi"/>
          <w:color w:val="auto"/>
          <w:sz w:val="22"/>
          <w:szCs w:val="22"/>
          <w:shd w:val="clear" w:color="auto" w:fill="FFFFFF"/>
          <w:lang w:val="en-IN"/>
        </w:rPr>
        <w:t>goods of the description specified in column (2) of the Table below and falling under the </w:t>
      </w:r>
      <w:hyperlink r:id="rId43" w:history="1">
        <w:r w:rsidR="009748FE" w:rsidRPr="009748FE">
          <w:rPr>
            <w:rStyle w:val="Hyperlink"/>
            <w:rFonts w:asciiTheme="minorHAnsi" w:hAnsiTheme="minorHAnsi" w:cstheme="minorHAnsi"/>
            <w:color w:val="auto"/>
            <w:sz w:val="22"/>
            <w:szCs w:val="22"/>
            <w:u w:val="none"/>
            <w:shd w:val="clear" w:color="auto" w:fill="FFFFFF"/>
            <w:lang w:val="en-IN"/>
          </w:rPr>
          <w:t>First Schedule</w:t>
        </w:r>
      </w:hyperlink>
      <w:r w:rsidR="009748FE" w:rsidRPr="009748FE">
        <w:rPr>
          <w:rFonts w:asciiTheme="minorHAnsi" w:hAnsiTheme="minorHAnsi" w:cstheme="minorHAnsi"/>
          <w:color w:val="auto"/>
          <w:sz w:val="22"/>
          <w:szCs w:val="22"/>
          <w:shd w:val="clear" w:color="auto" w:fill="FFFFFF"/>
          <w:lang w:val="en-IN"/>
        </w:rPr>
        <w:t> to the </w:t>
      </w:r>
      <w:hyperlink r:id="rId44" w:history="1">
        <w:r w:rsidR="009748FE" w:rsidRPr="009748FE">
          <w:rPr>
            <w:rStyle w:val="Hyperlink"/>
            <w:rFonts w:asciiTheme="minorHAnsi" w:hAnsiTheme="minorHAnsi" w:cstheme="minorHAnsi"/>
            <w:color w:val="auto"/>
            <w:sz w:val="22"/>
            <w:szCs w:val="22"/>
            <w:u w:val="none"/>
            <w:shd w:val="clear" w:color="auto" w:fill="FFFFFF"/>
            <w:lang w:val="en-IN"/>
          </w:rPr>
          <w:t>Customs Tariff Act, 1975 (51 of 1975)</w:t>
        </w:r>
      </w:hyperlink>
      <w:r w:rsidR="009748FE" w:rsidRPr="009748FE">
        <w:rPr>
          <w:rFonts w:asciiTheme="minorHAnsi" w:hAnsiTheme="minorHAnsi" w:cstheme="minorHAnsi"/>
          <w:color w:val="auto"/>
          <w:sz w:val="22"/>
          <w:szCs w:val="22"/>
          <w:shd w:val="clear" w:color="auto" w:fill="FFFFFF"/>
          <w:lang w:val="en-IN"/>
        </w:rPr>
        <w:t>, when imported into India by All India Football Federation for the purpose of organising the AFC Women’s Asian Cup India, 2022, from the whole of the duty of customs leviable thereon which is specified in the said First Schedule and from the whole of the integrated tax leviable thereon under </w:t>
      </w:r>
      <w:hyperlink r:id="rId45" w:history="1">
        <w:r w:rsidR="009748FE" w:rsidRPr="009748FE">
          <w:rPr>
            <w:rStyle w:val="Hyperlink"/>
            <w:rFonts w:asciiTheme="minorHAnsi" w:hAnsiTheme="minorHAnsi" w:cstheme="minorHAnsi"/>
            <w:color w:val="auto"/>
            <w:sz w:val="22"/>
            <w:szCs w:val="22"/>
            <w:u w:val="none"/>
            <w:shd w:val="clear" w:color="auto" w:fill="FFFFFF"/>
            <w:lang w:val="en-IN"/>
          </w:rPr>
          <w:t>sub-section (7) of section 3</w:t>
        </w:r>
      </w:hyperlink>
      <w:r w:rsidR="009748FE" w:rsidRPr="009748FE">
        <w:rPr>
          <w:rFonts w:asciiTheme="minorHAnsi" w:hAnsiTheme="minorHAnsi" w:cstheme="minorHAnsi"/>
          <w:color w:val="auto"/>
          <w:sz w:val="22"/>
          <w:szCs w:val="22"/>
          <w:shd w:val="clear" w:color="auto" w:fill="FFFFFF"/>
          <w:lang w:val="en-IN"/>
        </w:rPr>
        <w:t> of the said </w:t>
      </w:r>
      <w:hyperlink r:id="rId46" w:history="1">
        <w:r w:rsidR="009748FE" w:rsidRPr="009748FE">
          <w:rPr>
            <w:rStyle w:val="Hyperlink"/>
            <w:rFonts w:asciiTheme="minorHAnsi" w:hAnsiTheme="minorHAnsi" w:cstheme="minorHAnsi"/>
            <w:color w:val="auto"/>
            <w:sz w:val="22"/>
            <w:szCs w:val="22"/>
            <w:u w:val="none"/>
            <w:shd w:val="clear" w:color="auto" w:fill="FFFFFF"/>
            <w:lang w:val="en-IN"/>
          </w:rPr>
          <w:t>Customs Tariff Act</w:t>
        </w:r>
      </w:hyperlink>
      <w:r w:rsidR="009748FE" w:rsidRPr="009748FE">
        <w:rPr>
          <w:rFonts w:asciiTheme="minorHAnsi" w:hAnsiTheme="minorHAnsi" w:cstheme="minorHAnsi"/>
          <w:color w:val="auto"/>
          <w:sz w:val="22"/>
          <w:szCs w:val="22"/>
          <w:shd w:val="clear" w:color="auto" w:fill="FFFFFF"/>
          <w:lang w:val="en-IN"/>
        </w:rPr>
        <w:t xml:space="preserve">, subject to the conditions specified in </w:t>
      </w:r>
      <w:r w:rsidR="009748FE" w:rsidRPr="009748FE">
        <w:rPr>
          <w:rFonts w:asciiTheme="minorHAnsi" w:hAnsiTheme="minorHAnsi" w:cstheme="minorHAnsi"/>
          <w:sz w:val="22"/>
          <w:szCs w:val="22"/>
          <w:shd w:val="clear" w:color="auto" w:fill="FFFFFF"/>
          <w:lang w:val="en-IN"/>
        </w:rPr>
        <w:t>the corresponding entry in column (3) of the said Table.</w:t>
      </w:r>
    </w:p>
    <w:p w14:paraId="121FC41F" w14:textId="77777777" w:rsidR="009748FE" w:rsidRPr="009748FE" w:rsidRDefault="009748FE" w:rsidP="00D26635">
      <w:pPr>
        <w:pStyle w:val="Default"/>
        <w:spacing w:line="360" w:lineRule="auto"/>
        <w:jc w:val="center"/>
        <w:rPr>
          <w:rFonts w:asciiTheme="minorHAnsi" w:hAnsiTheme="minorHAnsi" w:cstheme="minorHAnsi"/>
          <w:shd w:val="clear" w:color="auto" w:fill="FFFFFF"/>
          <w:lang w:val="en-IN"/>
        </w:rPr>
      </w:pPr>
      <w:r w:rsidRPr="009748FE">
        <w:rPr>
          <w:rFonts w:asciiTheme="minorHAnsi" w:hAnsiTheme="minorHAnsi" w:cstheme="minorHAnsi"/>
          <w:b/>
          <w:bCs/>
          <w:shd w:val="clear" w:color="auto" w:fill="FFFFFF"/>
          <w:lang w:val="en-IN"/>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4"/>
        <w:gridCol w:w="1618"/>
        <w:gridCol w:w="3183"/>
      </w:tblGrid>
      <w:tr w:rsidR="009748FE" w:rsidRPr="009748FE" w14:paraId="5B8DD9B0" w14:textId="77777777" w:rsidTr="009748FE">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67B38338" w14:textId="77777777" w:rsidR="009748FE" w:rsidRPr="009748FE" w:rsidRDefault="009748FE" w:rsidP="00D26635">
            <w:pPr>
              <w:pStyle w:val="Default"/>
              <w:spacing w:line="360" w:lineRule="auto"/>
              <w:jc w:val="center"/>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S. 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6CBDF0C1" w14:textId="77777777" w:rsidR="009748FE" w:rsidRPr="009748FE" w:rsidRDefault="009748FE" w:rsidP="00D26635">
            <w:pPr>
              <w:pStyle w:val="Default"/>
              <w:spacing w:line="360" w:lineRule="auto"/>
              <w:jc w:val="center"/>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Items</w:t>
            </w:r>
          </w:p>
        </w:tc>
        <w:tc>
          <w:tcPr>
            <w:tcW w:w="0" w:type="auto"/>
            <w:tcBorders>
              <w:top w:val="single" w:sz="12" w:space="0" w:color="000000"/>
              <w:left w:val="nil"/>
              <w:bottom w:val="single" w:sz="12" w:space="0" w:color="000000"/>
              <w:right w:val="single" w:sz="12" w:space="0" w:color="000000"/>
            </w:tcBorders>
            <w:shd w:val="clear" w:color="auto" w:fill="FFFFFF"/>
            <w:hideMark/>
          </w:tcPr>
          <w:p w14:paraId="4DCA0E27" w14:textId="77777777" w:rsidR="009748FE" w:rsidRPr="009748FE" w:rsidRDefault="009748FE" w:rsidP="00D26635">
            <w:pPr>
              <w:pStyle w:val="Default"/>
              <w:spacing w:line="360" w:lineRule="auto"/>
              <w:jc w:val="center"/>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Conditions</w:t>
            </w:r>
          </w:p>
        </w:tc>
      </w:tr>
      <w:tr w:rsidR="009748FE" w:rsidRPr="009748FE" w14:paraId="3816D149" w14:textId="77777777" w:rsidTr="009748FE">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BE527E0" w14:textId="77777777" w:rsidR="009748FE" w:rsidRPr="009748FE" w:rsidRDefault="009748FE" w:rsidP="00D26635">
            <w:pPr>
              <w:pStyle w:val="Default"/>
              <w:spacing w:line="360" w:lineRule="auto"/>
              <w:jc w:val="center"/>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(1)</w:t>
            </w:r>
          </w:p>
        </w:tc>
        <w:tc>
          <w:tcPr>
            <w:tcW w:w="0" w:type="auto"/>
            <w:tcBorders>
              <w:top w:val="nil"/>
              <w:left w:val="nil"/>
              <w:bottom w:val="single" w:sz="12" w:space="0" w:color="000000"/>
              <w:right w:val="single" w:sz="12" w:space="0" w:color="000000"/>
            </w:tcBorders>
            <w:shd w:val="clear" w:color="auto" w:fill="FFFFFF"/>
            <w:hideMark/>
          </w:tcPr>
          <w:p w14:paraId="5137AEA4" w14:textId="77777777" w:rsidR="009748FE" w:rsidRPr="009748FE" w:rsidRDefault="009748FE" w:rsidP="00D26635">
            <w:pPr>
              <w:pStyle w:val="Default"/>
              <w:spacing w:line="360" w:lineRule="auto"/>
              <w:jc w:val="center"/>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(2)</w:t>
            </w:r>
          </w:p>
        </w:tc>
        <w:tc>
          <w:tcPr>
            <w:tcW w:w="0" w:type="auto"/>
            <w:tcBorders>
              <w:top w:val="nil"/>
              <w:left w:val="nil"/>
              <w:bottom w:val="single" w:sz="12" w:space="0" w:color="000000"/>
              <w:right w:val="single" w:sz="12" w:space="0" w:color="000000"/>
            </w:tcBorders>
            <w:shd w:val="clear" w:color="auto" w:fill="FFFFFF"/>
            <w:hideMark/>
          </w:tcPr>
          <w:p w14:paraId="6033A391" w14:textId="77777777" w:rsidR="009748FE" w:rsidRPr="009748FE" w:rsidRDefault="009748FE" w:rsidP="00D26635">
            <w:pPr>
              <w:pStyle w:val="Default"/>
              <w:spacing w:line="360" w:lineRule="auto"/>
              <w:jc w:val="center"/>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(3)</w:t>
            </w:r>
          </w:p>
        </w:tc>
      </w:tr>
      <w:tr w:rsidR="009748FE" w:rsidRPr="009748FE" w14:paraId="177428F4" w14:textId="77777777" w:rsidTr="009748FE">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E67AEAA" w14:textId="77777777" w:rsidR="009748FE" w:rsidRPr="009748FE" w:rsidRDefault="009748FE" w:rsidP="009748FE">
            <w:pPr>
              <w:pStyle w:val="Default"/>
              <w:spacing w:line="360" w:lineRule="auto"/>
              <w:jc w:val="both"/>
              <w:rPr>
                <w:rFonts w:asciiTheme="minorHAnsi" w:hAnsiTheme="minorHAnsi" w:cstheme="minorHAnsi"/>
                <w:sz w:val="22"/>
                <w:szCs w:val="22"/>
                <w:shd w:val="clear" w:color="auto" w:fill="FFFFFF"/>
                <w:lang w:val="en-IN"/>
              </w:rPr>
            </w:pPr>
            <w:r w:rsidRPr="009748FE">
              <w:rPr>
                <w:rFonts w:asciiTheme="minorHAnsi" w:hAnsiTheme="minorHAnsi" w:cstheme="minorHAnsi"/>
                <w:b/>
                <w:bCs/>
                <w:sz w:val="22"/>
                <w:szCs w:val="22"/>
                <w:shd w:val="clear" w:color="auto" w:fill="FFFFFF"/>
                <w:lang w:val="en-IN"/>
              </w:rPr>
              <w:t>1.</w:t>
            </w:r>
          </w:p>
        </w:tc>
        <w:tc>
          <w:tcPr>
            <w:tcW w:w="0" w:type="auto"/>
            <w:tcBorders>
              <w:top w:val="nil"/>
              <w:left w:val="nil"/>
              <w:bottom w:val="single" w:sz="12" w:space="0" w:color="000000"/>
              <w:right w:val="single" w:sz="12" w:space="0" w:color="000000"/>
            </w:tcBorders>
            <w:shd w:val="clear" w:color="auto" w:fill="FFFFFF"/>
            <w:hideMark/>
          </w:tcPr>
          <w:p w14:paraId="4AA4A518"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The following goods:</w:t>
            </w:r>
          </w:p>
          <w:p w14:paraId="295E74CB"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 xml:space="preserve">i. </w:t>
            </w:r>
            <w:proofErr w:type="spellStart"/>
            <w:r w:rsidRPr="009748FE">
              <w:rPr>
                <w:rFonts w:asciiTheme="minorHAnsi" w:hAnsiTheme="minorHAnsi" w:cstheme="minorHAnsi"/>
                <w:sz w:val="22"/>
                <w:szCs w:val="22"/>
                <w:shd w:val="clear" w:color="auto" w:fill="FFFFFF"/>
                <w:lang w:val="en-IN"/>
              </w:rPr>
              <w:t>Kelme</w:t>
            </w:r>
            <w:proofErr w:type="spellEnd"/>
            <w:r w:rsidRPr="009748FE">
              <w:rPr>
                <w:rFonts w:asciiTheme="minorHAnsi" w:hAnsiTheme="minorHAnsi" w:cstheme="minorHAnsi"/>
                <w:sz w:val="22"/>
                <w:szCs w:val="22"/>
                <w:shd w:val="clear" w:color="auto" w:fill="FFFFFF"/>
                <w:lang w:val="en-IN"/>
              </w:rPr>
              <w:t xml:space="preserve"> Referee kits, ball boy uniform and match-day bibs</w:t>
            </w:r>
          </w:p>
          <w:p w14:paraId="27B358E1"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 xml:space="preserve">ii. </w:t>
            </w:r>
            <w:proofErr w:type="gramStart"/>
            <w:r w:rsidRPr="009748FE">
              <w:rPr>
                <w:rFonts w:asciiTheme="minorHAnsi" w:hAnsiTheme="minorHAnsi" w:cstheme="minorHAnsi"/>
                <w:sz w:val="22"/>
                <w:szCs w:val="22"/>
                <w:shd w:val="clear" w:color="auto" w:fill="FFFFFF"/>
                <w:lang w:val="en-IN"/>
              </w:rPr>
              <w:t>Competitions</w:t>
            </w:r>
            <w:proofErr w:type="gramEnd"/>
            <w:r w:rsidRPr="009748FE">
              <w:rPr>
                <w:rFonts w:asciiTheme="minorHAnsi" w:hAnsiTheme="minorHAnsi" w:cstheme="minorHAnsi"/>
                <w:sz w:val="22"/>
                <w:szCs w:val="22"/>
                <w:shd w:val="clear" w:color="auto" w:fill="FFFFFF"/>
                <w:lang w:val="en-IN"/>
              </w:rPr>
              <w:t xml:space="preserve"> goods shipped using Aramex</w:t>
            </w:r>
          </w:p>
          <w:p w14:paraId="26656E01"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iii. Molten official match balls</w:t>
            </w:r>
          </w:p>
          <w:p w14:paraId="1C39F408"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 xml:space="preserve">iv. </w:t>
            </w:r>
            <w:proofErr w:type="spellStart"/>
            <w:r w:rsidRPr="009748FE">
              <w:rPr>
                <w:rFonts w:asciiTheme="minorHAnsi" w:hAnsiTheme="minorHAnsi" w:cstheme="minorHAnsi"/>
                <w:sz w:val="22"/>
                <w:szCs w:val="22"/>
                <w:shd w:val="clear" w:color="auto" w:fill="FFFFFF"/>
                <w:lang w:val="en-IN"/>
              </w:rPr>
              <w:t>Kelme</w:t>
            </w:r>
            <w:proofErr w:type="spellEnd"/>
            <w:r w:rsidRPr="009748FE">
              <w:rPr>
                <w:rFonts w:asciiTheme="minorHAnsi" w:hAnsiTheme="minorHAnsi" w:cstheme="minorHAnsi"/>
                <w:sz w:val="22"/>
                <w:szCs w:val="22"/>
                <w:shd w:val="clear" w:color="auto" w:fill="FFFFFF"/>
                <w:lang w:val="en-IN"/>
              </w:rPr>
              <w:t xml:space="preserve"> AFC delegations / </w:t>
            </w:r>
            <w:proofErr w:type="gramStart"/>
            <w:r w:rsidRPr="009748FE">
              <w:rPr>
                <w:rFonts w:asciiTheme="minorHAnsi" w:hAnsiTheme="minorHAnsi" w:cstheme="minorHAnsi"/>
                <w:sz w:val="22"/>
                <w:szCs w:val="22"/>
                <w:shd w:val="clear" w:color="auto" w:fill="FFFFFF"/>
                <w:lang w:val="en-IN"/>
              </w:rPr>
              <w:t>volunteers</w:t>
            </w:r>
            <w:proofErr w:type="gramEnd"/>
            <w:r w:rsidRPr="009748FE">
              <w:rPr>
                <w:rFonts w:asciiTheme="minorHAnsi" w:hAnsiTheme="minorHAnsi" w:cstheme="minorHAnsi"/>
                <w:sz w:val="22"/>
                <w:szCs w:val="22"/>
                <w:shd w:val="clear" w:color="auto" w:fill="FFFFFF"/>
                <w:lang w:val="en-IN"/>
              </w:rPr>
              <w:t xml:space="preserve"> attire</w:t>
            </w:r>
          </w:p>
          <w:p w14:paraId="76539E4F"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v. Country Flags</w:t>
            </w:r>
          </w:p>
          <w:p w14:paraId="00ED40E0"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vi. Sleeves Badges</w:t>
            </w:r>
          </w:p>
          <w:p w14:paraId="28DE94BD"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vii. WAC mini-Trophy</w:t>
            </w:r>
          </w:p>
        </w:tc>
        <w:tc>
          <w:tcPr>
            <w:tcW w:w="0" w:type="auto"/>
            <w:tcBorders>
              <w:top w:val="nil"/>
              <w:left w:val="nil"/>
              <w:bottom w:val="single" w:sz="12" w:space="0" w:color="000000"/>
              <w:right w:val="single" w:sz="12" w:space="0" w:color="000000"/>
            </w:tcBorders>
            <w:shd w:val="clear" w:color="auto" w:fill="FFFFFF"/>
            <w:hideMark/>
          </w:tcPr>
          <w:p w14:paraId="7DFCD573"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a) The importer, at the time of clearance of the goods, produces a certificate to the Assistant Commissioner of Customs or Deputy Commissioner of Customs as the case may be, from the Director or Deputy Secretary (Sports), Department of Sports, the Ministry of Youth Affairs and Sports, Government of India, indicating that the said goods are required in relation to the AFC Women’s Asian Cup India, 2022.</w:t>
            </w:r>
          </w:p>
          <w:p w14:paraId="67958A5C"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b) The importer, at the time of clearance of the goods, furnishes an undertaking that, -</w:t>
            </w:r>
          </w:p>
          <w:p w14:paraId="6EE9CB1A"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i. all such goods, excluding gift items, souvenirs, mementoes shall be re-exported within three months from the date of conclusion of AFC Women’s Asian Cup India, 2022.</w:t>
            </w:r>
          </w:p>
          <w:p w14:paraId="1A21A2ED" w14:textId="77777777" w:rsidR="009748FE" w:rsidRPr="009748FE" w:rsidRDefault="009748FE" w:rsidP="00D26635">
            <w:pPr>
              <w:pStyle w:val="Default"/>
              <w:spacing w:line="360" w:lineRule="auto"/>
              <w:ind w:right="159"/>
              <w:jc w:val="both"/>
              <w:rPr>
                <w:rFonts w:asciiTheme="minorHAnsi" w:hAnsiTheme="minorHAnsi" w:cstheme="minorHAnsi"/>
                <w:sz w:val="22"/>
                <w:szCs w:val="22"/>
                <w:shd w:val="clear" w:color="auto" w:fill="FFFFFF"/>
                <w:lang w:val="en-IN"/>
              </w:rPr>
            </w:pPr>
            <w:r w:rsidRPr="009748FE">
              <w:rPr>
                <w:rFonts w:asciiTheme="minorHAnsi" w:hAnsiTheme="minorHAnsi" w:cstheme="minorHAnsi"/>
                <w:sz w:val="22"/>
                <w:szCs w:val="22"/>
                <w:shd w:val="clear" w:color="auto" w:fill="FFFFFF"/>
                <w:lang w:val="en-IN"/>
              </w:rPr>
              <w:t>ii. a utilisation certificate for the goods consumed shall be furnished from the Director or Deputy Secretary (Sports), the Department of Sports, the Ministry of Youth Affairs and Sports, Government of India, within three months from the date of conclusion of AFC Women’s Asian Cup India, 2022.</w:t>
            </w:r>
          </w:p>
        </w:tc>
      </w:tr>
    </w:tbl>
    <w:p w14:paraId="5F618C15" w14:textId="77777777" w:rsidR="009748FE" w:rsidRDefault="009748FE" w:rsidP="009748FE">
      <w:pPr>
        <w:pStyle w:val="Default"/>
        <w:spacing w:line="360" w:lineRule="auto"/>
        <w:jc w:val="both"/>
        <w:rPr>
          <w:rFonts w:asciiTheme="minorHAnsi" w:hAnsiTheme="minorHAnsi" w:cstheme="minorHAnsi"/>
          <w:b/>
          <w:bCs/>
          <w:sz w:val="22"/>
          <w:szCs w:val="22"/>
          <w:shd w:val="clear" w:color="auto" w:fill="FFFFFF"/>
        </w:rPr>
      </w:pPr>
      <w:r w:rsidRPr="009748FE">
        <w:rPr>
          <w:rFonts w:asciiTheme="minorHAnsi" w:hAnsiTheme="minorHAnsi" w:cstheme="minorHAnsi"/>
          <w:b/>
          <w:bCs/>
          <w:sz w:val="22"/>
          <w:szCs w:val="22"/>
          <w:shd w:val="clear" w:color="auto" w:fill="FFFFFF"/>
        </w:rPr>
        <w:t xml:space="preserve"> </w:t>
      </w:r>
    </w:p>
    <w:p w14:paraId="134E729F" w14:textId="54B2833D" w:rsidR="00721FE0" w:rsidRPr="00D26635" w:rsidRDefault="00721FE0" w:rsidP="009748FE">
      <w:pPr>
        <w:pStyle w:val="Default"/>
        <w:spacing w:line="360" w:lineRule="auto"/>
        <w:jc w:val="both"/>
        <w:rPr>
          <w:rFonts w:asciiTheme="minorHAnsi" w:hAnsiTheme="minorHAnsi" w:cstheme="minorHAnsi"/>
        </w:rPr>
      </w:pPr>
      <w:r w:rsidRPr="00D26635">
        <w:rPr>
          <w:rFonts w:asciiTheme="minorHAnsi" w:hAnsiTheme="minorHAnsi" w:cstheme="minorHAnsi"/>
        </w:rPr>
        <w:t>[For further details please refer the Notification]</w:t>
      </w:r>
    </w:p>
    <w:p w14:paraId="03042FE6" w14:textId="77777777" w:rsidR="008A60AA" w:rsidRDefault="008A60AA" w:rsidP="00F4518D">
      <w:pPr>
        <w:spacing w:after="0" w:line="360" w:lineRule="auto"/>
        <w:jc w:val="both"/>
        <w:rPr>
          <w:rFonts w:asciiTheme="minorHAnsi" w:hAnsiTheme="minorHAnsi" w:cstheme="minorHAnsi"/>
          <w:b/>
          <w:bCs/>
        </w:rPr>
      </w:pP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421927">
          <w:headerReference w:type="default" r:id="rId4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58E060C" w14:textId="4F48EF04" w:rsidR="006A5301" w:rsidRPr="00333937" w:rsidRDefault="00C5784A" w:rsidP="006A530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PUBLIC NOTICE</w:t>
      </w:r>
    </w:p>
    <w:p w14:paraId="748ACAE8" w14:textId="26B584D7" w:rsidR="006A5301" w:rsidRPr="001A7DEC" w:rsidRDefault="00C5784A" w:rsidP="00C5784A">
      <w:pPr>
        <w:shd w:val="clear" w:color="auto" w:fill="8DC182"/>
        <w:tabs>
          <w:tab w:val="left" w:pos="4820"/>
        </w:tabs>
        <w:autoSpaceDE w:val="0"/>
        <w:autoSpaceDN w:val="0"/>
        <w:adjustRightInd w:val="0"/>
        <w:ind w:right="11"/>
        <w:jc w:val="both"/>
        <w:rPr>
          <w:b/>
          <w:bCs/>
          <w:lang w:val="en-IN"/>
        </w:rPr>
      </w:pPr>
      <w:r w:rsidRPr="00B84BEC">
        <w:rPr>
          <w:b/>
          <w:bCs/>
          <w:lang w:val="en-IN"/>
        </w:rPr>
        <w:t>PROCEDURE FOR GENERAL AUTHORISATION FOR EXPORT OF CHEMICALS AND RELATED EQUIPMENT (GAEC) </w:t>
      </w:r>
    </w:p>
    <w:p w14:paraId="11D03E6E" w14:textId="3B592D5F" w:rsidR="00B84BEC" w:rsidRPr="00C5784A" w:rsidRDefault="006A5301" w:rsidP="00C5784A">
      <w:pPr>
        <w:jc w:val="both"/>
        <w:rPr>
          <w:rFonts w:asciiTheme="minorHAnsi" w:hAnsiTheme="minorHAnsi" w:cstheme="minorHAnsi"/>
          <w:bCs/>
        </w:rPr>
      </w:pPr>
      <w:r w:rsidRPr="008D1F1C">
        <w:rPr>
          <w:rFonts w:asciiTheme="minorHAnsi" w:hAnsiTheme="minorHAnsi" w:cstheme="minorHAnsi"/>
          <w:b/>
          <w:shd w:val="clear" w:color="auto" w:fill="FFFFFF"/>
        </w:rPr>
        <w:t>OUR COMMENTS</w:t>
      </w:r>
      <w:r w:rsidRPr="008A60AA">
        <w:rPr>
          <w:rFonts w:asciiTheme="minorHAnsi" w:hAnsiTheme="minorHAnsi" w:cstheme="minorHAnsi"/>
          <w:bCs/>
          <w:shd w:val="clear" w:color="auto" w:fill="FFFFFF"/>
        </w:rPr>
        <w:t>:</w:t>
      </w:r>
      <w:r w:rsidRPr="008A60AA">
        <w:rPr>
          <w:rFonts w:asciiTheme="minorHAnsi" w:hAnsiTheme="minorHAnsi" w:cstheme="minorHAnsi"/>
          <w:bCs/>
          <w:lang w:val="en-IN" w:eastAsia="en-IN"/>
        </w:rPr>
        <w:t xml:space="preserve"> </w:t>
      </w:r>
      <w:r w:rsidRPr="008A60AA">
        <w:rPr>
          <w:rFonts w:asciiTheme="minorHAnsi" w:hAnsiTheme="minorHAnsi" w:cstheme="minorHAnsi"/>
          <w:bCs/>
        </w:rPr>
        <w:t> </w:t>
      </w:r>
      <w:r w:rsidR="00B84BEC" w:rsidRPr="00C5784A">
        <w:rPr>
          <w:rFonts w:asciiTheme="minorHAnsi" w:hAnsiTheme="minorHAnsi" w:cstheme="minorHAnsi"/>
          <w:bCs/>
        </w:rPr>
        <w:t>The </w:t>
      </w:r>
      <w:r w:rsidR="00B84BEC" w:rsidRPr="007E2001">
        <w:rPr>
          <w:rFonts w:asciiTheme="minorHAnsi" w:hAnsiTheme="minorHAnsi" w:cstheme="minorHAnsi"/>
          <w:bCs/>
        </w:rPr>
        <w:t>Foreign Trade Policy (FTP) 2015-20</w:t>
      </w:r>
      <w:r w:rsidR="00B84BEC" w:rsidRPr="00C5784A">
        <w:rPr>
          <w:rFonts w:asciiTheme="minorHAnsi" w:hAnsiTheme="minorHAnsi" w:cstheme="minorHAnsi"/>
          <w:bCs/>
        </w:rPr>
        <w:t xml:space="preserve">, </w:t>
      </w:r>
      <w:r w:rsidR="007E2001">
        <w:rPr>
          <w:rFonts w:asciiTheme="minorHAnsi" w:hAnsiTheme="minorHAnsi" w:cstheme="minorHAnsi"/>
          <w:bCs/>
        </w:rPr>
        <w:t xml:space="preserve">vide </w:t>
      </w:r>
      <w:r w:rsidR="007E2001" w:rsidRPr="007E2001">
        <w:rPr>
          <w:rFonts w:asciiTheme="minorHAnsi" w:hAnsiTheme="minorHAnsi" w:cstheme="minorHAnsi"/>
          <w:bCs/>
        </w:rPr>
        <w:t xml:space="preserve">Public Notice - 45_2015-20 dated </w:t>
      </w:r>
      <w:r w:rsidR="007E2001">
        <w:rPr>
          <w:rFonts w:asciiTheme="minorHAnsi" w:hAnsiTheme="minorHAnsi" w:cstheme="minorHAnsi"/>
          <w:bCs/>
        </w:rPr>
        <w:t>–</w:t>
      </w:r>
      <w:r w:rsidR="007E2001" w:rsidRPr="007E2001">
        <w:rPr>
          <w:rFonts w:asciiTheme="minorHAnsi" w:hAnsiTheme="minorHAnsi" w:cstheme="minorHAnsi"/>
          <w:bCs/>
        </w:rPr>
        <w:t xml:space="preserve"> 13</w:t>
      </w:r>
      <w:r w:rsidR="007E2001">
        <w:rPr>
          <w:rFonts w:asciiTheme="minorHAnsi" w:hAnsiTheme="minorHAnsi" w:cstheme="minorHAnsi"/>
          <w:bCs/>
        </w:rPr>
        <w:t>.01.</w:t>
      </w:r>
      <w:r w:rsidR="007E2001" w:rsidRPr="007E2001">
        <w:rPr>
          <w:rFonts w:asciiTheme="minorHAnsi" w:hAnsiTheme="minorHAnsi" w:cstheme="minorHAnsi"/>
          <w:bCs/>
        </w:rPr>
        <w:t>2022</w:t>
      </w:r>
      <w:r w:rsidR="007E2001">
        <w:rPr>
          <w:rFonts w:asciiTheme="minorHAnsi" w:hAnsiTheme="minorHAnsi" w:cstheme="minorHAnsi"/>
          <w:bCs/>
        </w:rPr>
        <w:t xml:space="preserve">, </w:t>
      </w:r>
      <w:r w:rsidR="00B84BEC" w:rsidRPr="00C5784A">
        <w:rPr>
          <w:rFonts w:asciiTheme="minorHAnsi" w:hAnsiTheme="minorHAnsi" w:cstheme="minorHAnsi"/>
          <w:bCs/>
        </w:rPr>
        <w:t>hereby makes amendment to </w:t>
      </w:r>
      <w:hyperlink r:id="rId48" w:history="1">
        <w:r w:rsidR="00B84BEC" w:rsidRPr="00C5784A">
          <w:rPr>
            <w:rStyle w:val="Hyperlink"/>
            <w:rFonts w:asciiTheme="minorHAnsi" w:hAnsiTheme="minorHAnsi" w:cstheme="minorHAnsi"/>
            <w:bCs/>
            <w:color w:val="auto"/>
            <w:u w:val="none"/>
          </w:rPr>
          <w:t>Handbook of Procedures (HBP)</w:t>
        </w:r>
      </w:hyperlink>
      <w:r w:rsidR="00B84BEC" w:rsidRPr="00C5784A">
        <w:rPr>
          <w:rFonts w:asciiTheme="minorHAnsi" w:hAnsiTheme="minorHAnsi" w:cstheme="minorHAnsi"/>
          <w:bCs/>
        </w:rPr>
        <w:t> of </w:t>
      </w:r>
      <w:r w:rsidR="00B84BEC" w:rsidRPr="00A45BF9">
        <w:rPr>
          <w:rFonts w:asciiTheme="minorHAnsi" w:hAnsiTheme="minorHAnsi" w:cstheme="minorHAnsi"/>
          <w:bCs/>
        </w:rPr>
        <w:t>FTP 2015-20</w:t>
      </w:r>
      <w:r w:rsidR="00B84BEC" w:rsidRPr="00C5784A">
        <w:rPr>
          <w:rFonts w:asciiTheme="minorHAnsi" w:hAnsiTheme="minorHAnsi" w:cstheme="minorHAnsi"/>
          <w:bCs/>
        </w:rPr>
        <w:t> for inclusion of new entry at </w:t>
      </w:r>
      <w:hyperlink r:id="rId49" w:history="1">
        <w:r w:rsidR="00B84BEC" w:rsidRPr="00C5784A">
          <w:rPr>
            <w:rStyle w:val="Hyperlink"/>
            <w:rFonts w:asciiTheme="minorHAnsi" w:hAnsiTheme="minorHAnsi" w:cstheme="minorHAnsi"/>
            <w:bCs/>
            <w:color w:val="auto"/>
            <w:u w:val="none"/>
          </w:rPr>
          <w:t>Paragraph 2.79G</w:t>
        </w:r>
      </w:hyperlink>
      <w:r w:rsidR="00B84BEC" w:rsidRPr="00C5784A">
        <w:rPr>
          <w:rFonts w:asciiTheme="minorHAnsi" w:hAnsiTheme="minorHAnsi" w:cstheme="minorHAnsi"/>
          <w:bCs/>
        </w:rPr>
        <w:t> with immediate effect.</w:t>
      </w:r>
    </w:p>
    <w:p w14:paraId="7CF7AC11"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2. After Sub </w:t>
      </w:r>
      <w:hyperlink r:id="rId50" w:history="1">
        <w:r w:rsidRPr="00B84BEC">
          <w:rPr>
            <w:rStyle w:val="Hyperlink"/>
            <w:rFonts w:asciiTheme="minorHAnsi" w:hAnsiTheme="minorHAnsi" w:cstheme="minorHAnsi"/>
            <w:bCs/>
            <w:color w:val="auto"/>
            <w:u w:val="none"/>
            <w:lang w:val="en-IN"/>
          </w:rPr>
          <w:t>Para 2.79F </w:t>
        </w:r>
      </w:hyperlink>
      <w:r w:rsidRPr="00B84BEC">
        <w:rPr>
          <w:rFonts w:asciiTheme="minorHAnsi" w:hAnsiTheme="minorHAnsi" w:cstheme="minorHAnsi"/>
          <w:bCs/>
          <w:lang w:val="en-IN"/>
        </w:rPr>
        <w:t>of the </w:t>
      </w:r>
      <w:hyperlink r:id="rId51" w:history="1">
        <w:r w:rsidRPr="00B84BEC">
          <w:rPr>
            <w:rStyle w:val="Hyperlink"/>
            <w:rFonts w:asciiTheme="minorHAnsi" w:hAnsiTheme="minorHAnsi" w:cstheme="minorHAnsi"/>
            <w:bCs/>
            <w:color w:val="auto"/>
            <w:u w:val="none"/>
            <w:lang w:val="en-IN"/>
          </w:rPr>
          <w:t>HBP</w:t>
        </w:r>
      </w:hyperlink>
      <w:r w:rsidRPr="00B84BEC">
        <w:rPr>
          <w:rFonts w:asciiTheme="minorHAnsi" w:hAnsiTheme="minorHAnsi" w:cstheme="minorHAnsi"/>
          <w:bCs/>
          <w:lang w:val="en-IN"/>
        </w:rPr>
        <w:t> of </w:t>
      </w:r>
      <w:hyperlink r:id="rId52" w:history="1">
        <w:r w:rsidRPr="00B84BEC">
          <w:rPr>
            <w:rStyle w:val="Hyperlink"/>
            <w:rFonts w:asciiTheme="minorHAnsi" w:hAnsiTheme="minorHAnsi" w:cstheme="minorHAnsi"/>
            <w:bCs/>
            <w:color w:val="auto"/>
            <w:u w:val="none"/>
            <w:lang w:val="en-IN"/>
          </w:rPr>
          <w:t>FTP 2015-2020</w:t>
        </w:r>
      </w:hyperlink>
      <w:r w:rsidRPr="00B84BEC">
        <w:rPr>
          <w:rFonts w:asciiTheme="minorHAnsi" w:hAnsiTheme="minorHAnsi" w:cstheme="minorHAnsi"/>
          <w:bCs/>
          <w:lang w:val="en-IN"/>
        </w:rPr>
        <w:t>, a new entry shall be inserted as under:</w:t>
      </w:r>
    </w:p>
    <w:p w14:paraId="44910B86" w14:textId="77777777" w:rsidR="00B84BEC" w:rsidRPr="004B6518" w:rsidRDefault="00B84BEC" w:rsidP="00C5784A">
      <w:pPr>
        <w:jc w:val="both"/>
        <w:rPr>
          <w:rFonts w:asciiTheme="minorHAnsi" w:hAnsiTheme="minorHAnsi" w:cstheme="minorHAnsi"/>
          <w:lang w:val="en-IN"/>
        </w:rPr>
      </w:pPr>
      <w:r w:rsidRPr="00D26635">
        <w:rPr>
          <w:rFonts w:asciiTheme="minorHAnsi" w:hAnsiTheme="minorHAnsi" w:cstheme="minorHAnsi"/>
          <w:lang w:val="en-IN"/>
        </w:rPr>
        <w:t>"2.79</w:t>
      </w:r>
      <w:proofErr w:type="gramStart"/>
      <w:r w:rsidRPr="00D26635">
        <w:rPr>
          <w:rFonts w:asciiTheme="minorHAnsi" w:hAnsiTheme="minorHAnsi" w:cstheme="minorHAnsi"/>
          <w:lang w:val="en-IN"/>
        </w:rPr>
        <w:t>G  -</w:t>
      </w:r>
      <w:proofErr w:type="gramEnd"/>
      <w:r w:rsidRPr="00D26635">
        <w:rPr>
          <w:rFonts w:asciiTheme="minorHAnsi" w:hAnsiTheme="minorHAnsi" w:cstheme="minorHAnsi"/>
          <w:lang w:val="en-IN"/>
        </w:rPr>
        <w:t>  General Authorisation for Export of Chemicals and related equipment (GAEC) under SCOMET List</w:t>
      </w:r>
    </w:p>
    <w:p w14:paraId="0B73FD8F" w14:textId="77777777" w:rsidR="00B84BEC" w:rsidRPr="00D26635" w:rsidRDefault="00B84BEC" w:rsidP="00C5784A">
      <w:pPr>
        <w:jc w:val="both"/>
        <w:rPr>
          <w:rFonts w:asciiTheme="minorHAnsi" w:hAnsiTheme="minorHAnsi" w:cstheme="minorHAnsi"/>
          <w:b/>
          <w:bCs/>
          <w:lang w:val="en-IN"/>
        </w:rPr>
      </w:pPr>
      <w:r w:rsidRPr="004B6518">
        <w:rPr>
          <w:rFonts w:asciiTheme="minorHAnsi" w:hAnsiTheme="minorHAnsi" w:cstheme="minorHAnsi"/>
          <w:b/>
          <w:bCs/>
          <w:lang w:val="en-IN"/>
        </w:rPr>
        <w:t>A. Procedure for grant of General Authorization for Export of Chemicals and related equipment (GAEC)</w:t>
      </w:r>
    </w:p>
    <w:p w14:paraId="7BD2FD4F"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I. In respect of export/re-export of SCOMET items under the Categories / Sub Categories of 1C, 1D,1E, 3D001 and 3D004 (excluding software and technology), the applicant exporter shall submit an application for GAEC through online SCOMET portal and attach information in proforma -ANF 2O;</w:t>
      </w:r>
    </w:p>
    <w:p w14:paraId="684CBFE6" w14:textId="1BC4D818"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II. The application would be reviewed/examined for the issuance of GAEC by Inter-Ministerial Working Group (IMWG) based on the submitted application and other supporting documents submitted by the applicant exporter in the prescribed proforma including</w:t>
      </w:r>
      <w:r>
        <w:rPr>
          <w:rFonts w:asciiTheme="minorHAnsi" w:hAnsiTheme="minorHAnsi" w:cstheme="minorHAnsi"/>
          <w:bCs/>
          <w:lang w:val="en-IN"/>
        </w:rPr>
        <w:t xml:space="preserve"> various sub points.</w:t>
      </w:r>
    </w:p>
    <w:p w14:paraId="57E76920"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
          <w:bCs/>
          <w:lang w:val="en-IN"/>
        </w:rPr>
        <w:t>B.  </w:t>
      </w:r>
      <w:r w:rsidRPr="00B84BEC">
        <w:rPr>
          <w:rFonts w:asciiTheme="minorHAnsi" w:hAnsiTheme="minorHAnsi" w:cstheme="minorHAnsi"/>
          <w:b/>
          <w:bCs/>
          <w:u w:val="single"/>
          <w:lang w:val="en-IN"/>
        </w:rPr>
        <w:t>Post reporting for export / re-export of items under GAEC</w:t>
      </w:r>
    </w:p>
    <w:p w14:paraId="63B8C811"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a.  The Indian exporter shall submit post-shipment details of each export/ re-</w:t>
      </w:r>
      <w:proofErr w:type="gramStart"/>
      <w:r w:rsidRPr="00B84BEC">
        <w:rPr>
          <w:rFonts w:asciiTheme="minorHAnsi" w:hAnsiTheme="minorHAnsi" w:cstheme="minorHAnsi"/>
          <w:bCs/>
          <w:lang w:val="en-IN"/>
        </w:rPr>
        <w:t>export  of</w:t>
      </w:r>
      <w:proofErr w:type="gramEnd"/>
      <w:r w:rsidRPr="00B84BEC">
        <w:rPr>
          <w:rFonts w:asciiTheme="minorHAnsi" w:hAnsiTheme="minorHAnsi" w:cstheme="minorHAnsi"/>
          <w:bCs/>
          <w:lang w:val="en-IN"/>
        </w:rPr>
        <w:t xml:space="preserve"> SCOMET items under the above Categories/ sub-categories under GAEC, as   mentioned above at </w:t>
      </w:r>
      <w:proofErr w:type="spellStart"/>
      <w:r w:rsidRPr="00B84BEC">
        <w:rPr>
          <w:rFonts w:asciiTheme="minorHAnsi" w:hAnsiTheme="minorHAnsi" w:cstheme="minorHAnsi"/>
          <w:bCs/>
          <w:lang w:val="en-IN"/>
        </w:rPr>
        <w:t>II.c</w:t>
      </w:r>
      <w:proofErr w:type="spellEnd"/>
      <w:r w:rsidRPr="00B84BEC">
        <w:rPr>
          <w:rFonts w:asciiTheme="minorHAnsi" w:hAnsiTheme="minorHAnsi" w:cstheme="minorHAnsi"/>
          <w:bCs/>
          <w:lang w:val="en-IN"/>
        </w:rPr>
        <w:t>. (i) and within the timelines specified therein;</w:t>
      </w:r>
    </w:p>
    <w:p w14:paraId="42E00D0A" w14:textId="03B5A4FB"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b.  Failure to do so may entail imposition of penalty and / or suspension/revocation of GAEC.</w:t>
      </w:r>
    </w:p>
    <w:p w14:paraId="286122CF"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
          <w:bCs/>
          <w:lang w:val="en-IN"/>
        </w:rPr>
        <w:t>C.  </w:t>
      </w:r>
      <w:r w:rsidRPr="00B84BEC">
        <w:rPr>
          <w:rFonts w:asciiTheme="minorHAnsi" w:hAnsiTheme="minorHAnsi" w:cstheme="minorHAnsi"/>
          <w:b/>
          <w:bCs/>
          <w:u w:val="single"/>
          <w:lang w:val="en-IN"/>
        </w:rPr>
        <w:t>Record Keeping</w:t>
      </w:r>
    </w:p>
    <w:p w14:paraId="31812170"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The exporter will be required to keep records of all the export documents, in manual or electronic form, in terms of Para 2.73 (c) of HBP, for a period of 5 years from the date of GAEC issued by DGFT.</w:t>
      </w:r>
    </w:p>
    <w:p w14:paraId="41EC8F0B"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
          <w:bCs/>
          <w:lang w:val="en-IN"/>
        </w:rPr>
        <w:t>D. </w:t>
      </w:r>
      <w:r w:rsidRPr="00B84BEC">
        <w:rPr>
          <w:rFonts w:asciiTheme="minorHAnsi" w:hAnsiTheme="minorHAnsi" w:cstheme="minorHAnsi"/>
          <w:b/>
          <w:bCs/>
          <w:u w:val="single"/>
          <w:lang w:val="en-IN"/>
        </w:rPr>
        <w:t>General Conditions &amp; Exclusions</w:t>
      </w:r>
    </w:p>
    <w:p w14:paraId="2B386C2B"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 xml:space="preserve">a. GAEC would riot be issued in case of items to be used to design, develop, </w:t>
      </w:r>
      <w:proofErr w:type="gramStart"/>
      <w:r w:rsidRPr="00B84BEC">
        <w:rPr>
          <w:rFonts w:asciiTheme="minorHAnsi" w:hAnsiTheme="minorHAnsi" w:cstheme="minorHAnsi"/>
          <w:bCs/>
          <w:lang w:val="en-IN"/>
        </w:rPr>
        <w:t>acquire,  manufacture</w:t>
      </w:r>
      <w:proofErr w:type="gramEnd"/>
      <w:r w:rsidRPr="00B84BEC">
        <w:rPr>
          <w:rFonts w:asciiTheme="minorHAnsi" w:hAnsiTheme="minorHAnsi" w:cstheme="minorHAnsi"/>
          <w:bCs/>
          <w:lang w:val="en-IN"/>
        </w:rPr>
        <w:t>, possess, transport, transfer and / or used for chemical, biological,  nuclear  weapons  or  for  missiles  capable  of  delivering  weapons  of  mass  destruction and their delivery system;</w:t>
      </w:r>
    </w:p>
    <w:p w14:paraId="771DE4A0" w14:textId="273EA1F4"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 xml:space="preserve">b. GAEC would not be issued for countries or entities covered under UNSC </w:t>
      </w:r>
      <w:proofErr w:type="gramStart"/>
      <w:r w:rsidRPr="00B84BEC">
        <w:rPr>
          <w:rFonts w:asciiTheme="minorHAnsi" w:hAnsiTheme="minorHAnsi" w:cstheme="minorHAnsi"/>
          <w:bCs/>
          <w:lang w:val="en-IN"/>
        </w:rPr>
        <w:t>embargo</w:t>
      </w:r>
      <w:r>
        <w:rPr>
          <w:rFonts w:asciiTheme="minorHAnsi" w:hAnsiTheme="minorHAnsi" w:cstheme="minorHAnsi"/>
          <w:bCs/>
          <w:lang w:val="en-IN"/>
        </w:rPr>
        <w:t xml:space="preserve"> </w:t>
      </w:r>
      <w:r w:rsidRPr="00B84BEC">
        <w:rPr>
          <w:rFonts w:asciiTheme="minorHAnsi" w:hAnsiTheme="minorHAnsi" w:cstheme="minorHAnsi"/>
          <w:bCs/>
          <w:lang w:val="en-IN"/>
        </w:rPr>
        <w:t> or</w:t>
      </w:r>
      <w:proofErr w:type="gramEnd"/>
    </w:p>
    <w:p w14:paraId="50D8C7BC"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sanctions list or on assessment of proliferation concerns, or national security and foreign policy considerations, etc.;</w:t>
      </w:r>
    </w:p>
    <w:p w14:paraId="277349A5"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 xml:space="preserve">c.  IMWG shall reserve the right to deny issue of GAEC without assigning </w:t>
      </w:r>
      <w:proofErr w:type="gramStart"/>
      <w:r w:rsidRPr="00B84BEC">
        <w:rPr>
          <w:rFonts w:asciiTheme="minorHAnsi" w:hAnsiTheme="minorHAnsi" w:cstheme="minorHAnsi"/>
          <w:bCs/>
          <w:lang w:val="en-IN"/>
        </w:rPr>
        <w:t>any  reason</w:t>
      </w:r>
      <w:proofErr w:type="gramEnd"/>
      <w:r w:rsidRPr="00B84BEC">
        <w:rPr>
          <w:rFonts w:asciiTheme="minorHAnsi" w:hAnsiTheme="minorHAnsi" w:cstheme="minorHAnsi"/>
          <w:bCs/>
          <w:lang w:val="en-IN"/>
        </w:rPr>
        <w:t>(s).</w:t>
      </w:r>
    </w:p>
    <w:p w14:paraId="0CDD0A53"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
          <w:bCs/>
          <w:lang w:val="en-IN"/>
        </w:rPr>
        <w:t>E.  </w:t>
      </w:r>
      <w:r w:rsidRPr="00B84BEC">
        <w:rPr>
          <w:rFonts w:asciiTheme="minorHAnsi" w:hAnsiTheme="minorHAnsi" w:cstheme="minorHAnsi"/>
          <w:b/>
          <w:bCs/>
          <w:u w:val="single"/>
          <w:lang w:val="en-IN"/>
        </w:rPr>
        <w:t>Validity</w:t>
      </w:r>
    </w:p>
    <w:p w14:paraId="16E1BB4A"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 xml:space="preserve">a.  GAEC issued for export / re-export of SCOMET items under the above Categories </w:t>
      </w:r>
      <w:proofErr w:type="gramStart"/>
      <w:r w:rsidRPr="00B84BEC">
        <w:rPr>
          <w:rFonts w:asciiTheme="minorHAnsi" w:hAnsiTheme="minorHAnsi" w:cstheme="minorHAnsi"/>
          <w:bCs/>
          <w:lang w:val="en-IN"/>
        </w:rPr>
        <w:t>/  Sub</w:t>
      </w:r>
      <w:proofErr w:type="gramEnd"/>
      <w:r w:rsidRPr="00B84BEC">
        <w:rPr>
          <w:rFonts w:asciiTheme="minorHAnsi" w:hAnsiTheme="minorHAnsi" w:cstheme="minorHAnsi"/>
          <w:bCs/>
          <w:lang w:val="en-IN"/>
        </w:rPr>
        <w:t xml:space="preserve"> Categories (excluding software and technology) shall be valid for a period  of five  years from  the  date  of  issue  of  GAEC subject  to  subsequent  post  reporting(s) on quarterly basis to be reported within 30 days from the last  quarter;</w:t>
      </w:r>
    </w:p>
    <w:p w14:paraId="6CDAD501"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b.  GAEC cannot be revalidated in terms of Paragraph 2.80 of HBP of FTP 2015-20.</w:t>
      </w:r>
    </w:p>
    <w:p w14:paraId="222A8060"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
          <w:bCs/>
          <w:lang w:val="en-IN"/>
        </w:rPr>
        <w:t>F.  </w:t>
      </w:r>
      <w:r w:rsidRPr="00B84BEC">
        <w:rPr>
          <w:rFonts w:asciiTheme="minorHAnsi" w:hAnsiTheme="minorHAnsi" w:cstheme="minorHAnsi"/>
          <w:b/>
          <w:bCs/>
          <w:u w:val="single"/>
          <w:lang w:val="en-IN"/>
        </w:rPr>
        <w:t>Suspension / Revocation</w:t>
      </w:r>
    </w:p>
    <w:p w14:paraId="538BA3D6" w14:textId="77777777" w:rsidR="00B84BEC" w:rsidRPr="00B84BEC" w:rsidRDefault="00B84BEC" w:rsidP="00C5784A">
      <w:pPr>
        <w:jc w:val="both"/>
        <w:rPr>
          <w:rFonts w:asciiTheme="minorHAnsi" w:hAnsiTheme="minorHAnsi" w:cstheme="minorHAnsi"/>
          <w:bCs/>
          <w:lang w:val="en-IN"/>
        </w:rPr>
      </w:pPr>
      <w:r w:rsidRPr="00B84BEC">
        <w:rPr>
          <w:rFonts w:asciiTheme="minorHAnsi" w:hAnsiTheme="minorHAnsi" w:cstheme="minorHAnsi"/>
          <w:bCs/>
          <w:lang w:val="en-IN"/>
        </w:rPr>
        <w:t>GAEC issued shall be liable to be suspended / revoked by the DGFT on receipt of an adverse report on proliferation concern or for non-submission of mandatory post-shipment details / reports / documents within the prescribed timelines or for non-compliance with the conditions of the proposed policy.</w:t>
      </w:r>
    </w:p>
    <w:p w14:paraId="42935819" w14:textId="75B7EB9C" w:rsidR="008A60AA" w:rsidRPr="00721FE0" w:rsidRDefault="006A5301" w:rsidP="00C5784A">
      <w:pPr>
        <w:jc w:val="both"/>
        <w:rPr>
          <w:rFonts w:asciiTheme="minorHAnsi" w:hAnsiTheme="minorHAnsi" w:cstheme="minorHAnsi"/>
          <w:color w:val="333333"/>
          <w:lang w:val="en-IN" w:eastAsia="en-IN"/>
        </w:rPr>
        <w:sectPr w:rsidR="008A60AA" w:rsidRPr="00721FE0" w:rsidSect="00421927">
          <w:headerReference w:type="default" r:id="rId5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F31F2E">
        <w:rPr>
          <w:rFonts w:asciiTheme="minorHAnsi" w:hAnsiTheme="minorHAnsi" w:cstheme="minorHAnsi"/>
          <w:b/>
          <w:bCs/>
        </w:rPr>
        <w:t>[For further details please refer the</w:t>
      </w:r>
      <w:r>
        <w:rPr>
          <w:rFonts w:asciiTheme="minorHAnsi" w:hAnsiTheme="minorHAnsi" w:cstheme="minorHAnsi"/>
          <w:b/>
          <w:bCs/>
        </w:rPr>
        <w:t xml:space="preserve"> </w:t>
      </w:r>
      <w:r w:rsidR="00C5784A">
        <w:rPr>
          <w:rFonts w:asciiTheme="minorHAnsi" w:hAnsiTheme="minorHAnsi" w:cstheme="minorHAnsi"/>
          <w:b/>
          <w:bCs/>
        </w:rPr>
        <w:t>Public Notice</w:t>
      </w:r>
      <w:r>
        <w:rPr>
          <w:rFonts w:asciiTheme="minorHAnsi" w:hAnsiTheme="minorHAnsi" w:cstheme="minorHAnsi"/>
          <w:b/>
          <w:bCs/>
        </w:rPr>
        <w:t>]</w:t>
      </w:r>
    </w:p>
    <w:p w14:paraId="5B428263" w14:textId="69752040" w:rsidR="004203B5" w:rsidRPr="001855F3" w:rsidRDefault="004203B5" w:rsidP="002C1B00">
      <w:pPr>
        <w:spacing w:after="0" w:line="360" w:lineRule="auto"/>
        <w:jc w:val="both"/>
        <w:rPr>
          <w:rFonts w:asciiTheme="minorHAnsi" w:hAnsiTheme="minorHAnsi" w:cstheme="minorHAnsi"/>
          <w:b/>
        </w:rPr>
        <w:sectPr w:rsidR="004203B5" w:rsidRPr="001855F3" w:rsidSect="00421927">
          <w:headerReference w:type="default" r:id="rId5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A664D08" w14:textId="77777777" w:rsidR="001855F3" w:rsidRDefault="001855F3">
      <w:pPr>
        <w:spacing w:after="0" w:line="240" w:lineRule="auto"/>
        <w:rPr>
          <w:rFonts w:ascii="Bookman Old Style" w:hAnsi="Bookman Old Style" w:cs="Arial"/>
          <w:b/>
          <w:bCs/>
          <w:color w:val="FF0000"/>
          <w:sz w:val="28"/>
          <w:szCs w:val="28"/>
          <w:u w:val="single"/>
        </w:rPr>
      </w:pPr>
    </w:p>
    <w:p w14:paraId="557A52AA" w14:textId="2604F43D"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412BF1A6" w:rsidR="00937AC4" w:rsidRDefault="00937AC4" w:rsidP="00937AC4">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D353C6">
        <w:rPr>
          <w:rFonts w:ascii="Bookman Old Style" w:hAnsi="Bookman Old Style" w:cs="Arial"/>
          <w:color w:val="222222"/>
          <w:sz w:val="17"/>
          <w:szCs w:val="17"/>
          <w:bdr w:val="none" w:sz="0" w:space="0" w:color="auto" w:frame="1"/>
        </w:rPr>
        <w:t>8777784162</w:t>
      </w:r>
      <w:r>
        <w:rPr>
          <w:rFonts w:ascii="Bookman Old Style" w:hAnsi="Bookman Old Style" w:cs="Arial"/>
          <w:color w:val="222222"/>
          <w:sz w:val="17"/>
          <w:szCs w:val="17"/>
          <w:bdr w:val="none" w:sz="0" w:space="0" w:color="auto" w:frame="1"/>
        </w:rPr>
        <w:t>, 9830661254</w:t>
      </w:r>
    </w:p>
    <w:p w14:paraId="33521406" w14:textId="77777777" w:rsidR="00937AC4" w:rsidRDefault="00937AC4" w:rsidP="00937AC4">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6"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9" w:tgtFrame="_blank" w:history="1">
        <w:r>
          <w:rPr>
            <w:rStyle w:val="Hyperlink"/>
            <w:color w:val="76923C"/>
            <w:sz w:val="17"/>
            <w:szCs w:val="17"/>
          </w:rPr>
          <w:t>www.taxconnect.co.in</w:t>
        </w:r>
      </w:hyperlink>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79D8FDFC" w14:textId="77777777" w:rsidR="0004428B" w:rsidRPr="0003637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 Noida-201301 (U.P)</w:t>
                              </w:r>
                            </w:p>
                            <w:p w14:paraId="5BBA9785" w14:textId="7F8058BB"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62"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63"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79D8FDFC" w14:textId="77777777" w:rsidR="0004428B" w:rsidRPr="0003637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 Noida-201301 (U.P)</w:t>
                        </w:r>
                      </w:p>
                      <w:p w14:paraId="5BBA9785" w14:textId="7F8058BB"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494AB4A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Pr>
                                  <w:rFonts w:ascii="Times New Roman"/>
                                  <w:b/>
                                  <w:sz w:val="24"/>
                                </w:rPr>
                                <w:t>MUMBAI</w:t>
                              </w:r>
                            </w:p>
                            <w:p w14:paraId="015F8916" w14:textId="77777777"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proofErr w:type="gramStart"/>
                              <w:r w:rsidR="005117E4" w:rsidRPr="005117E4">
                                <w:rPr>
                                  <w:rFonts w:ascii="Times New Roman" w:hAnsi="Times New Roman"/>
                                  <w:sz w:val="24"/>
                                  <w:szCs w:val="24"/>
                                </w:rPr>
                                <w:t>Road  No.</w:t>
                              </w:r>
                              <w:proofErr w:type="gramEnd"/>
                              <w:r w:rsidR="005117E4" w:rsidRPr="005117E4">
                                <w:rPr>
                                  <w:rFonts w:ascii="Times New Roman" w:hAnsi="Times New Roman"/>
                                  <w:sz w:val="24"/>
                                  <w:szCs w:val="24"/>
                                </w:rPr>
                                <w:t xml:space="preserve"> 33, Wagle Industrial Estate, Thane West, Maharashtra- 400604 </w:t>
                              </w:r>
                            </w:p>
                            <w:p w14:paraId="62753053" w14:textId="5E2D0D2E"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 Person</w:t>
                              </w:r>
                              <w:r>
                                <w:rPr>
                                  <w:rFonts w:ascii="Times New Roman" w:hAnsi="Times New Roman"/>
                                  <w:sz w:val="24"/>
                                </w:rPr>
                                <w:t>: 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66"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67"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494AB4A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Pr>
                            <w:rFonts w:ascii="Times New Roman"/>
                            <w:b/>
                            <w:sz w:val="24"/>
                          </w:rPr>
                          <w:t>MUMBAI</w:t>
                        </w:r>
                      </w:p>
                      <w:p w14:paraId="015F8916" w14:textId="77777777"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proofErr w:type="gramStart"/>
                        <w:r w:rsidR="005117E4" w:rsidRPr="005117E4">
                          <w:rPr>
                            <w:rFonts w:ascii="Times New Roman" w:hAnsi="Times New Roman"/>
                            <w:sz w:val="24"/>
                            <w:szCs w:val="24"/>
                          </w:rPr>
                          <w:t>Road  No.</w:t>
                        </w:r>
                        <w:proofErr w:type="gramEnd"/>
                        <w:r w:rsidR="005117E4" w:rsidRPr="005117E4">
                          <w:rPr>
                            <w:rFonts w:ascii="Times New Roman" w:hAnsi="Times New Roman"/>
                            <w:sz w:val="24"/>
                            <w:szCs w:val="24"/>
                          </w:rPr>
                          <w:t xml:space="preserve"> 33, Wagle Industrial Estate, Thane West, Maharashtra- 400604 </w:t>
                        </w:r>
                      </w:p>
                      <w:p w14:paraId="62753053" w14:textId="5E2D0D2E"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 Person</w:t>
                        </w:r>
                        <w:r>
                          <w:rPr>
                            <w:rFonts w:ascii="Times New Roman" w:hAnsi="Times New Roman"/>
                            <w:sz w:val="24"/>
                          </w:rPr>
                          <w:t>: 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DF9B6A6" w14:textId="77777777" w:rsidR="0004428B" w:rsidRPr="0003637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 Karnataka-560008</w:t>
                              </w: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B691445"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9" w:history="1">
                                <w:r w:rsidR="00704581" w:rsidRPr="00036377">
                                  <w:rPr>
                                    <w:rFonts w:ascii="Times New Roman" w:hAnsi="Times New Roman" w:cs="Times New Roman"/>
                                    <w:sz w:val="24"/>
                                    <w:szCs w:val="24"/>
                                  </w:rPr>
                                  <w:t>Poonam.khemaka@taxconnectdelhi.co.in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70"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DF9B6A6" w14:textId="77777777" w:rsidR="0004428B" w:rsidRPr="0003637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 Karnataka-560008</w:t>
                        </w: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B691445"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1" w:history="1">
                          <w:r w:rsidR="00704581" w:rsidRPr="00036377">
                            <w:rPr>
                              <w:rFonts w:ascii="Times New Roman" w:hAnsi="Times New Roman" w:cs="Times New Roman"/>
                              <w:sz w:val="24"/>
                              <w:szCs w:val="24"/>
                            </w:rPr>
                            <w:t>Poonam.khemaka@taxconnectdelhi.co.in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76900B54">
                <wp:simplePos x="0" y="0"/>
                <wp:positionH relativeFrom="page">
                  <wp:posOffset>4952365</wp:posOffset>
                </wp:positionH>
                <wp:positionV relativeFrom="paragraph">
                  <wp:posOffset>3009265</wp:posOffset>
                </wp:positionV>
                <wp:extent cx="2590800" cy="2451100"/>
                <wp:effectExtent l="8890" t="6985" r="10160" b="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Dubai, UAE</w:t>
                              </w:r>
                            </w:p>
                            <w:p w14:paraId="64F12791"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Rohit Sharma</w:t>
                              </w:r>
                            </w:p>
                            <w:p w14:paraId="1287C0F2"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74"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75" o:title=""/>
                </v:shape>
                <v:shape id="Text Box 37" o:spid="_x0000_s1059"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Dubai, UAE</w:t>
                        </w:r>
                      </w:p>
                      <w:p w14:paraId="64F12791"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Rohit Sharma</w:t>
                        </w:r>
                      </w:p>
                      <w:p w14:paraId="1287C0F2"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 Kolkata – 700055</w:t>
                              </w:r>
                            </w:p>
                            <w:p w14:paraId="2624D99B" w14:textId="3FC2749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78"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79"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 Kolkata – 700055</w:t>
                        </w:r>
                      </w:p>
                      <w:p w14:paraId="2624D99B" w14:textId="3FC2749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66D20F6" w14:textId="77777777"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43965422" w14:textId="0DE5E942" w:rsidR="0073131C" w:rsidRPr="00036377" w:rsidRDefault="0073131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kajal.jaiswal@taxconnect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7926833A" w14:textId="77777777" w:rsidR="0073131C" w:rsidRDefault="0073131C" w:rsidP="0073131C">
                              <w:pPr>
                                <w:spacing w:line="240" w:lineRule="auto"/>
                                <w:ind w:left="630" w:right="573"/>
                                <w:rPr>
                                  <w:rFonts w:ascii="Times New Roman" w:hAnsi="Times New Roman"/>
                                  <w:sz w:val="24"/>
                                </w:rPr>
                              </w:pP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78"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79"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66D20F6" w14:textId="77777777"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43965422" w14:textId="0DE5E942" w:rsidR="0073131C" w:rsidRPr="00036377" w:rsidRDefault="0073131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kajal.jaiswal@taxconnect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7926833A" w14:textId="77777777" w:rsidR="0073131C" w:rsidRDefault="0073131C" w:rsidP="0073131C">
                        <w:pPr>
                          <w:spacing w:line="240" w:lineRule="auto"/>
                          <w:ind w:left="630" w:right="573"/>
                          <w:rPr>
                            <w:rFonts w:ascii="Times New Roman" w:hAnsi="Times New Roman"/>
                            <w:sz w:val="24"/>
                          </w:rPr>
                        </w:pP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8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22528" w14:textId="77777777" w:rsidR="00484302" w:rsidRDefault="00484302" w:rsidP="008A20D1">
      <w:pPr>
        <w:spacing w:after="0" w:line="240" w:lineRule="auto"/>
      </w:pPr>
      <w:r>
        <w:separator/>
      </w:r>
    </w:p>
  </w:endnote>
  <w:endnote w:type="continuationSeparator" w:id="0">
    <w:p w14:paraId="65C7F47E" w14:textId="77777777" w:rsidR="00484302" w:rsidRDefault="00484302"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0D4A3894" w:rsidR="00473553" w:rsidRPr="0057669E" w:rsidRDefault="00563064" w:rsidP="00165A8C">
                          <w:pPr>
                            <w:spacing w:after="0"/>
                            <w:rPr>
                              <w:rFonts w:ascii="Cambria" w:hAnsi="Cambria"/>
                              <w:b/>
                              <w:color w:val="002060"/>
                              <w:sz w:val="20"/>
                              <w:szCs w:val="20"/>
                            </w:rPr>
                          </w:pPr>
                          <w:r>
                            <w:rPr>
                              <w:rFonts w:ascii="Bookman Old Style" w:hAnsi="Bookman Old Style"/>
                              <w:color w:val="14415C"/>
                              <w:sz w:val="18"/>
                              <w:szCs w:val="18"/>
                            </w:rPr>
                            <w:t>Tax Connect: 33</w:t>
                          </w:r>
                          <w:r w:rsidR="00FB4541">
                            <w:rPr>
                              <w:rFonts w:ascii="Bookman Old Style" w:hAnsi="Bookman Old Style"/>
                              <w:color w:val="14415C"/>
                              <w:sz w:val="18"/>
                              <w:szCs w:val="18"/>
                            </w:rPr>
                            <w:t>4</w:t>
                          </w:r>
                          <w:r w:rsidR="00FB4541">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00473553" w:rsidRPr="0057669E">
                            <w:rPr>
                              <w:rFonts w:ascii="Cambria" w:hAnsi="Cambria"/>
                              <w:b/>
                              <w:color w:val="002060"/>
                              <w:sz w:val="20"/>
                              <w:szCs w:val="20"/>
                            </w:rPr>
                            <w:fldChar w:fldCharType="end"/>
                          </w:r>
                        </w:p>
                        <w:p w14:paraId="23757CCA" w14:textId="5467C54B" w:rsidR="00563064" w:rsidRDefault="00FB4541" w:rsidP="00563064">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563064">
                            <w:rPr>
                              <w:rFonts w:ascii="Bookman Old Style" w:hAnsi="Bookman Old Style"/>
                              <w:color w:val="14415C"/>
                              <w:sz w:val="18"/>
                              <w:szCs w:val="18"/>
                            </w:rPr>
                            <w:t xml:space="preserve"> January 2022 –</w:t>
                          </w:r>
                          <w:r w:rsidR="0050588E">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63064">
                            <w:rPr>
                              <w:rFonts w:ascii="Bookman Old Style" w:hAnsi="Bookman Old Style"/>
                              <w:color w:val="14415C"/>
                              <w:sz w:val="18"/>
                              <w:szCs w:val="18"/>
                            </w:rPr>
                            <w:t xml:space="preserve"> January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61E4A0A4" w14:textId="0D4A3894" w:rsidR="00473553" w:rsidRPr="0057669E" w:rsidRDefault="00563064" w:rsidP="00165A8C">
                    <w:pPr>
                      <w:spacing w:after="0"/>
                      <w:rPr>
                        <w:rFonts w:ascii="Cambria" w:hAnsi="Cambria"/>
                        <w:b/>
                        <w:color w:val="002060"/>
                        <w:sz w:val="20"/>
                        <w:szCs w:val="20"/>
                      </w:rPr>
                    </w:pPr>
                    <w:r>
                      <w:rPr>
                        <w:rFonts w:ascii="Bookman Old Style" w:hAnsi="Bookman Old Style"/>
                        <w:color w:val="14415C"/>
                        <w:sz w:val="18"/>
                        <w:szCs w:val="18"/>
                      </w:rPr>
                      <w:t>Tax Connect: 33</w:t>
                    </w:r>
                    <w:r w:rsidR="00FB4541">
                      <w:rPr>
                        <w:rFonts w:ascii="Bookman Old Style" w:hAnsi="Bookman Old Style"/>
                        <w:color w:val="14415C"/>
                        <w:sz w:val="18"/>
                        <w:szCs w:val="18"/>
                      </w:rPr>
                      <w:t>4</w:t>
                    </w:r>
                    <w:r w:rsidR="00FB4541">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00473553" w:rsidRPr="0057669E">
                      <w:rPr>
                        <w:rFonts w:ascii="Cambria" w:hAnsi="Cambria"/>
                        <w:b/>
                        <w:color w:val="002060"/>
                        <w:sz w:val="20"/>
                        <w:szCs w:val="20"/>
                      </w:rPr>
                      <w:fldChar w:fldCharType="end"/>
                    </w:r>
                  </w:p>
                  <w:p w14:paraId="23757CCA" w14:textId="5467C54B" w:rsidR="00563064" w:rsidRDefault="00FB4541" w:rsidP="00563064">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563064">
                      <w:rPr>
                        <w:rFonts w:ascii="Bookman Old Style" w:hAnsi="Bookman Old Style"/>
                        <w:color w:val="14415C"/>
                        <w:sz w:val="18"/>
                        <w:szCs w:val="18"/>
                      </w:rPr>
                      <w:t xml:space="preserve"> January 2022 –</w:t>
                    </w:r>
                    <w:r w:rsidR="0050588E">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63064">
                      <w:rPr>
                        <w:rFonts w:ascii="Bookman Old Style" w:hAnsi="Bookman Old Style"/>
                        <w:color w:val="14415C"/>
                        <w:sz w:val="18"/>
                        <w:szCs w:val="18"/>
                      </w:rPr>
                      <w:t xml:space="preserve"> January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59D02A83"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FB4541">
                            <w:rPr>
                              <w:rFonts w:ascii="Bookman Old Style" w:hAnsi="Bookman Old Style"/>
                              <w:color w:val="14415C"/>
                              <w:sz w:val="18"/>
                              <w:szCs w:val="18"/>
                            </w:rPr>
                            <w:t>4</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29AD1D8D" w:rsidR="00EE3189" w:rsidRDefault="00FB4541" w:rsidP="00EE3189">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C23D5E">
                            <w:rPr>
                              <w:rFonts w:ascii="Bookman Old Style" w:hAnsi="Bookman Old Style"/>
                              <w:color w:val="14415C"/>
                              <w:sz w:val="18"/>
                              <w:szCs w:val="18"/>
                            </w:rPr>
                            <w:t xml:space="preserve"> </w:t>
                          </w:r>
                          <w:r w:rsidR="007C49F3">
                            <w:rPr>
                              <w:rFonts w:ascii="Bookman Old Style" w:hAnsi="Bookman Old Style"/>
                              <w:color w:val="14415C"/>
                              <w:sz w:val="18"/>
                              <w:szCs w:val="18"/>
                            </w:rPr>
                            <w:t>January 2022</w:t>
                          </w:r>
                          <w:r w:rsidR="00EE3189">
                            <w:rPr>
                              <w:rFonts w:ascii="Bookman Old Style" w:hAnsi="Bookman Old Style"/>
                              <w:color w:val="14415C"/>
                              <w:sz w:val="18"/>
                              <w:szCs w:val="18"/>
                            </w:rPr>
                            <w:t xml:space="preserve"> –</w:t>
                          </w:r>
                          <w:r w:rsidR="0050588E">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59D02A83"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FB4541">
                      <w:rPr>
                        <w:rFonts w:ascii="Bookman Old Style" w:hAnsi="Bookman Old Style"/>
                        <w:color w:val="14415C"/>
                        <w:sz w:val="18"/>
                        <w:szCs w:val="18"/>
                      </w:rPr>
                      <w:t>4</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29AD1D8D" w:rsidR="00EE3189" w:rsidRDefault="00FB4541" w:rsidP="00EE3189">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C23D5E">
                      <w:rPr>
                        <w:rFonts w:ascii="Bookman Old Style" w:hAnsi="Bookman Old Style"/>
                        <w:color w:val="14415C"/>
                        <w:sz w:val="18"/>
                        <w:szCs w:val="18"/>
                      </w:rPr>
                      <w:t xml:space="preserve"> </w:t>
                    </w:r>
                    <w:r w:rsidR="007C49F3">
                      <w:rPr>
                        <w:rFonts w:ascii="Bookman Old Style" w:hAnsi="Bookman Old Style"/>
                        <w:color w:val="14415C"/>
                        <w:sz w:val="18"/>
                        <w:szCs w:val="18"/>
                      </w:rPr>
                      <w:t>January 2022</w:t>
                    </w:r>
                    <w:r w:rsidR="00EE3189">
                      <w:rPr>
                        <w:rFonts w:ascii="Bookman Old Style" w:hAnsi="Bookman Old Style"/>
                        <w:color w:val="14415C"/>
                        <w:sz w:val="18"/>
                        <w:szCs w:val="18"/>
                      </w:rPr>
                      <w:t xml:space="preserve"> –</w:t>
                    </w:r>
                    <w:r w:rsidR="0050588E">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32BDCB76" w14:textId="2C3EE256" w:rsidR="00721FE0" w:rsidRPr="0057669E" w:rsidRDefault="00721FE0" w:rsidP="00165A8C">
                          <w:pPr>
                            <w:spacing w:after="0"/>
                            <w:rPr>
                              <w:rFonts w:ascii="Cambria" w:hAnsi="Cambria"/>
                              <w:b/>
                              <w:color w:val="002060"/>
                              <w:sz w:val="20"/>
                              <w:szCs w:val="20"/>
                            </w:rPr>
                          </w:pPr>
                          <w:r>
                            <w:rPr>
                              <w:rFonts w:ascii="Bookman Old Style" w:hAnsi="Bookman Old Style"/>
                              <w:color w:val="14415C"/>
                              <w:sz w:val="18"/>
                              <w:szCs w:val="18"/>
                            </w:rPr>
                            <w:t>Tax Connect: 3</w:t>
                          </w:r>
                          <w:r w:rsidR="001444BE">
                            <w:rPr>
                              <w:rFonts w:ascii="Bookman Old Style" w:hAnsi="Bookman Old Style"/>
                              <w:color w:val="14415C"/>
                              <w:sz w:val="18"/>
                              <w:szCs w:val="18"/>
                            </w:rPr>
                            <w:t>3</w:t>
                          </w:r>
                          <w:r w:rsidR="00FB4541">
                            <w:rPr>
                              <w:rFonts w:ascii="Bookman Old Style" w:hAnsi="Bookman Old Style"/>
                              <w:color w:val="14415C"/>
                              <w:sz w:val="18"/>
                              <w:szCs w:val="18"/>
                            </w:rPr>
                            <w:t>4</w:t>
                          </w:r>
                          <w:r w:rsidR="00FB4541">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6701A5BD" w14:textId="07C76CFA" w:rsidR="00563064" w:rsidRDefault="00FB4541" w:rsidP="00563064">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C23D5E">
                            <w:rPr>
                              <w:rFonts w:ascii="Bookman Old Style" w:hAnsi="Bookman Old Style"/>
                              <w:color w:val="14415C"/>
                              <w:sz w:val="18"/>
                              <w:szCs w:val="18"/>
                            </w:rPr>
                            <w:t xml:space="preserve"> </w:t>
                          </w:r>
                          <w:r w:rsidR="00563064">
                            <w:rPr>
                              <w:rFonts w:ascii="Bookman Old Style" w:hAnsi="Bookman Old Style"/>
                              <w:color w:val="14415C"/>
                              <w:sz w:val="18"/>
                              <w:szCs w:val="18"/>
                            </w:rPr>
                            <w:t>January 2022 –</w:t>
                          </w:r>
                          <w:r w:rsidR="00F77A67">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63064">
                            <w:rPr>
                              <w:rFonts w:ascii="Bookman Old Style" w:hAnsi="Bookman Old Style"/>
                              <w:color w:val="14415C"/>
                              <w:sz w:val="18"/>
                              <w:szCs w:val="18"/>
                            </w:rPr>
                            <w:t xml:space="preserve"> January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32BDCB76" w14:textId="2C3EE256" w:rsidR="00721FE0" w:rsidRPr="0057669E" w:rsidRDefault="00721FE0" w:rsidP="00165A8C">
                    <w:pPr>
                      <w:spacing w:after="0"/>
                      <w:rPr>
                        <w:rFonts w:ascii="Cambria" w:hAnsi="Cambria"/>
                        <w:b/>
                        <w:color w:val="002060"/>
                        <w:sz w:val="20"/>
                        <w:szCs w:val="20"/>
                      </w:rPr>
                    </w:pPr>
                    <w:r>
                      <w:rPr>
                        <w:rFonts w:ascii="Bookman Old Style" w:hAnsi="Bookman Old Style"/>
                        <w:color w:val="14415C"/>
                        <w:sz w:val="18"/>
                        <w:szCs w:val="18"/>
                      </w:rPr>
                      <w:t>Tax Connect: 3</w:t>
                    </w:r>
                    <w:r w:rsidR="001444BE">
                      <w:rPr>
                        <w:rFonts w:ascii="Bookman Old Style" w:hAnsi="Bookman Old Style"/>
                        <w:color w:val="14415C"/>
                        <w:sz w:val="18"/>
                        <w:szCs w:val="18"/>
                      </w:rPr>
                      <w:t>3</w:t>
                    </w:r>
                    <w:r w:rsidR="00FB4541">
                      <w:rPr>
                        <w:rFonts w:ascii="Bookman Old Style" w:hAnsi="Bookman Old Style"/>
                        <w:color w:val="14415C"/>
                        <w:sz w:val="18"/>
                        <w:szCs w:val="18"/>
                      </w:rPr>
                      <w:t>4</w:t>
                    </w:r>
                    <w:r w:rsidR="00FB4541">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6701A5BD" w14:textId="07C76CFA" w:rsidR="00563064" w:rsidRDefault="00FB4541" w:rsidP="00563064">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C23D5E">
                      <w:rPr>
                        <w:rFonts w:ascii="Bookman Old Style" w:hAnsi="Bookman Old Style"/>
                        <w:color w:val="14415C"/>
                        <w:sz w:val="18"/>
                        <w:szCs w:val="18"/>
                      </w:rPr>
                      <w:t xml:space="preserve"> </w:t>
                    </w:r>
                    <w:r w:rsidR="00563064">
                      <w:rPr>
                        <w:rFonts w:ascii="Bookman Old Style" w:hAnsi="Bookman Old Style"/>
                        <w:color w:val="14415C"/>
                        <w:sz w:val="18"/>
                        <w:szCs w:val="18"/>
                      </w:rPr>
                      <w:t>January 2022 –</w:t>
                    </w:r>
                    <w:r w:rsidR="00F77A67">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63064">
                      <w:rPr>
                        <w:rFonts w:ascii="Bookman Old Style" w:hAnsi="Bookman Old Style"/>
                        <w:color w:val="14415C"/>
                        <w:sz w:val="18"/>
                        <w:szCs w:val="18"/>
                      </w:rPr>
                      <w:t xml:space="preserve"> January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DFEA6" w14:textId="77777777" w:rsidR="00484302" w:rsidRDefault="00484302" w:rsidP="008A20D1">
      <w:pPr>
        <w:spacing w:after="0" w:line="240" w:lineRule="auto"/>
      </w:pPr>
      <w:r>
        <w:separator/>
      </w:r>
    </w:p>
  </w:footnote>
  <w:footnote w:type="continuationSeparator" w:id="0">
    <w:p w14:paraId="5093F261" w14:textId="77777777" w:rsidR="00484302" w:rsidRDefault="00484302"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2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26" name="Picture 2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8" name="Picture 4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4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C4A9E44" w:rsidR="001D2A52" w:rsidRDefault="009C3055" w:rsidP="003054CA">
    <w:pPr>
      <w:pStyle w:val="Header"/>
      <w:tabs>
        <w:tab w:val="left" w:pos="975"/>
        <w:tab w:val="center" w:pos="5042"/>
      </w:tabs>
    </w:pPr>
    <w:r>
      <w:rPr>
        <w:noProof/>
        <w:lang w:val="en-IN" w:eastAsia="en-IN"/>
      </w:rPr>
      <w:drawing>
        <wp:anchor distT="0" distB="0" distL="114300" distR="114300" simplePos="0" relativeHeight="251733504" behindDoc="0" locked="0" layoutInCell="1" allowOverlap="1" wp14:anchorId="0591B4EC" wp14:editId="454B66B5">
          <wp:simplePos x="0" y="0"/>
          <wp:positionH relativeFrom="column">
            <wp:posOffset>1089025</wp:posOffset>
          </wp:positionH>
          <wp:positionV relativeFrom="paragraph">
            <wp:posOffset>49530</wp:posOffset>
          </wp:positionV>
          <wp:extent cx="2298700" cy="266700"/>
          <wp:effectExtent l="0" t="0" r="6350" b="0"/>
          <wp:wrapNone/>
          <wp:docPr id="3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5488" behindDoc="1" locked="0" layoutInCell="1" allowOverlap="1" wp14:anchorId="76E63CB9" wp14:editId="5D81BB09">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2" name="Picture 3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sidR="001D2A52">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35552" behindDoc="0" locked="0" layoutInCell="0" allowOverlap="1" wp14:anchorId="6AA972FE" wp14:editId="01A399A9">
              <wp:simplePos x="0" y="0"/>
              <wp:positionH relativeFrom="page">
                <wp:posOffset>29845</wp:posOffset>
              </wp:positionH>
              <wp:positionV relativeFrom="page">
                <wp:posOffset>322580</wp:posOffset>
              </wp:positionV>
              <wp:extent cx="7825740" cy="553085"/>
              <wp:effectExtent l="19050" t="19050" r="22860" b="3746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AA972FE" id="Rectangle 61" o:spid="_x0000_s1087"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05B1C5CF" w:rsidR="001D2A52" w:rsidRDefault="00EC5D17">
    <w:pPr>
      <w:pStyle w:val="Header"/>
    </w:pPr>
    <w:r>
      <w:rPr>
        <w:noProof/>
      </w:rPr>
      <mc:AlternateContent>
        <mc:Choice Requires="wps">
          <w:drawing>
            <wp:anchor distT="0" distB="0" distL="114300" distR="114300" simplePos="0" relativeHeight="251736576" behindDoc="0" locked="0" layoutInCell="1" allowOverlap="1" wp14:anchorId="339941CA" wp14:editId="73BF1C68">
              <wp:simplePos x="0" y="0"/>
              <wp:positionH relativeFrom="column">
                <wp:posOffset>2151380</wp:posOffset>
              </wp:positionH>
              <wp:positionV relativeFrom="paragraph">
                <wp:posOffset>45720</wp:posOffset>
              </wp:positionV>
              <wp:extent cx="3035935" cy="42418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3AF337D0" w:rsidR="001D2A52" w:rsidRDefault="00BA1530"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9941CA" id="_x0000_t202" coordsize="21600,21600" o:spt="202" path="m,l,21600r21600,l21600,xe">
              <v:stroke joinstyle="miter"/>
              <v:path gradientshapeok="t" o:connecttype="rect"/>
            </v:shapetype>
            <v:shape id="Text Box 60" o:spid="_x0000_s1088" type="#_x0000_t202" style="position:absolute;margin-left:169.4pt;margin-top:3.6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451F632B" w14:textId="3AF337D0" w:rsidR="001D2A52" w:rsidRDefault="00BA1530"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 name="Picture 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9"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4E218C8C" w:rsidR="00BA1530" w:rsidRDefault="00BA1530"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90"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1307EC42" w14:textId="4E218C8C" w:rsidR="00BA1530" w:rsidRDefault="00BA1530"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1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9" name="Picture 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2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441D1"/>
    <w:multiLevelType w:val="hybridMultilevel"/>
    <w:tmpl w:val="56880E0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17FAA"/>
    <w:multiLevelType w:val="multilevel"/>
    <w:tmpl w:val="04B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C7229"/>
    <w:multiLevelType w:val="hybridMultilevel"/>
    <w:tmpl w:val="F2C2ABB8"/>
    <w:lvl w:ilvl="0" w:tplc="BC186E10">
      <w:start w:val="1"/>
      <w:numFmt w:val="lowerRoman"/>
      <w:lvlText w:val="%1)"/>
      <w:lvlJc w:val="left"/>
      <w:pPr>
        <w:ind w:left="768" w:hanging="72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7" w15:restartNumberingAfterBreak="0">
    <w:nsid w:val="14AC485D"/>
    <w:multiLevelType w:val="multilevel"/>
    <w:tmpl w:val="DABAC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01B96"/>
    <w:multiLevelType w:val="multilevel"/>
    <w:tmpl w:val="F970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E1927"/>
    <w:multiLevelType w:val="hybridMultilevel"/>
    <w:tmpl w:val="487AE3CC"/>
    <w:lvl w:ilvl="0" w:tplc="88CEB78E">
      <w:start w:val="1"/>
      <w:numFmt w:val="lowerRoman"/>
      <w:lvlText w:val="%1)"/>
      <w:lvlJc w:val="left"/>
      <w:pPr>
        <w:ind w:left="1488" w:hanging="720"/>
      </w:pPr>
      <w:rPr>
        <w:rFonts w:hint="default"/>
      </w:rPr>
    </w:lvl>
    <w:lvl w:ilvl="1" w:tplc="40090019" w:tentative="1">
      <w:start w:val="1"/>
      <w:numFmt w:val="lowerLetter"/>
      <w:lvlText w:val="%2."/>
      <w:lvlJc w:val="left"/>
      <w:pPr>
        <w:ind w:left="1848" w:hanging="360"/>
      </w:pPr>
    </w:lvl>
    <w:lvl w:ilvl="2" w:tplc="4009001B" w:tentative="1">
      <w:start w:val="1"/>
      <w:numFmt w:val="lowerRoman"/>
      <w:lvlText w:val="%3."/>
      <w:lvlJc w:val="right"/>
      <w:pPr>
        <w:ind w:left="2568" w:hanging="180"/>
      </w:pPr>
    </w:lvl>
    <w:lvl w:ilvl="3" w:tplc="4009000F" w:tentative="1">
      <w:start w:val="1"/>
      <w:numFmt w:val="decimal"/>
      <w:lvlText w:val="%4."/>
      <w:lvlJc w:val="left"/>
      <w:pPr>
        <w:ind w:left="3288" w:hanging="360"/>
      </w:pPr>
    </w:lvl>
    <w:lvl w:ilvl="4" w:tplc="40090019" w:tentative="1">
      <w:start w:val="1"/>
      <w:numFmt w:val="lowerLetter"/>
      <w:lvlText w:val="%5."/>
      <w:lvlJc w:val="left"/>
      <w:pPr>
        <w:ind w:left="4008" w:hanging="360"/>
      </w:pPr>
    </w:lvl>
    <w:lvl w:ilvl="5" w:tplc="4009001B" w:tentative="1">
      <w:start w:val="1"/>
      <w:numFmt w:val="lowerRoman"/>
      <w:lvlText w:val="%6."/>
      <w:lvlJc w:val="right"/>
      <w:pPr>
        <w:ind w:left="4728" w:hanging="180"/>
      </w:pPr>
    </w:lvl>
    <w:lvl w:ilvl="6" w:tplc="4009000F" w:tentative="1">
      <w:start w:val="1"/>
      <w:numFmt w:val="decimal"/>
      <w:lvlText w:val="%7."/>
      <w:lvlJc w:val="left"/>
      <w:pPr>
        <w:ind w:left="5448" w:hanging="360"/>
      </w:pPr>
    </w:lvl>
    <w:lvl w:ilvl="7" w:tplc="40090019" w:tentative="1">
      <w:start w:val="1"/>
      <w:numFmt w:val="lowerLetter"/>
      <w:lvlText w:val="%8."/>
      <w:lvlJc w:val="left"/>
      <w:pPr>
        <w:ind w:left="6168" w:hanging="360"/>
      </w:pPr>
    </w:lvl>
    <w:lvl w:ilvl="8" w:tplc="4009001B" w:tentative="1">
      <w:start w:val="1"/>
      <w:numFmt w:val="lowerRoman"/>
      <w:lvlText w:val="%9."/>
      <w:lvlJc w:val="right"/>
      <w:pPr>
        <w:ind w:left="6888" w:hanging="180"/>
      </w:pPr>
    </w:lvl>
  </w:abstractNum>
  <w:abstractNum w:abstractNumId="11"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8172958"/>
    <w:multiLevelType w:val="hybridMultilevel"/>
    <w:tmpl w:val="FDCC3484"/>
    <w:lvl w:ilvl="0" w:tplc="720A64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150589"/>
    <w:multiLevelType w:val="multilevel"/>
    <w:tmpl w:val="21AA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20" w15:restartNumberingAfterBreak="0">
    <w:nsid w:val="3A995163"/>
    <w:multiLevelType w:val="hybridMultilevel"/>
    <w:tmpl w:val="6A6C30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0E304A6"/>
    <w:multiLevelType w:val="hybridMultilevel"/>
    <w:tmpl w:val="AFD6441E"/>
    <w:lvl w:ilvl="0" w:tplc="2D4C3278">
      <w:start w:val="1"/>
      <w:numFmt w:val="lowerRoman"/>
      <w:lvlText w:val="%1)"/>
      <w:lvlJc w:val="left"/>
      <w:pPr>
        <w:ind w:left="1488" w:hanging="720"/>
      </w:pPr>
      <w:rPr>
        <w:rFonts w:hint="default"/>
      </w:rPr>
    </w:lvl>
    <w:lvl w:ilvl="1" w:tplc="40090019" w:tentative="1">
      <w:start w:val="1"/>
      <w:numFmt w:val="lowerLetter"/>
      <w:lvlText w:val="%2."/>
      <w:lvlJc w:val="left"/>
      <w:pPr>
        <w:ind w:left="1848" w:hanging="360"/>
      </w:pPr>
    </w:lvl>
    <w:lvl w:ilvl="2" w:tplc="4009001B" w:tentative="1">
      <w:start w:val="1"/>
      <w:numFmt w:val="lowerRoman"/>
      <w:lvlText w:val="%3."/>
      <w:lvlJc w:val="right"/>
      <w:pPr>
        <w:ind w:left="2568" w:hanging="180"/>
      </w:pPr>
    </w:lvl>
    <w:lvl w:ilvl="3" w:tplc="4009000F" w:tentative="1">
      <w:start w:val="1"/>
      <w:numFmt w:val="decimal"/>
      <w:lvlText w:val="%4."/>
      <w:lvlJc w:val="left"/>
      <w:pPr>
        <w:ind w:left="3288" w:hanging="360"/>
      </w:pPr>
    </w:lvl>
    <w:lvl w:ilvl="4" w:tplc="40090019" w:tentative="1">
      <w:start w:val="1"/>
      <w:numFmt w:val="lowerLetter"/>
      <w:lvlText w:val="%5."/>
      <w:lvlJc w:val="left"/>
      <w:pPr>
        <w:ind w:left="4008" w:hanging="360"/>
      </w:pPr>
    </w:lvl>
    <w:lvl w:ilvl="5" w:tplc="4009001B" w:tentative="1">
      <w:start w:val="1"/>
      <w:numFmt w:val="lowerRoman"/>
      <w:lvlText w:val="%6."/>
      <w:lvlJc w:val="right"/>
      <w:pPr>
        <w:ind w:left="4728" w:hanging="180"/>
      </w:pPr>
    </w:lvl>
    <w:lvl w:ilvl="6" w:tplc="4009000F" w:tentative="1">
      <w:start w:val="1"/>
      <w:numFmt w:val="decimal"/>
      <w:lvlText w:val="%7."/>
      <w:lvlJc w:val="left"/>
      <w:pPr>
        <w:ind w:left="5448" w:hanging="360"/>
      </w:pPr>
    </w:lvl>
    <w:lvl w:ilvl="7" w:tplc="40090019" w:tentative="1">
      <w:start w:val="1"/>
      <w:numFmt w:val="lowerLetter"/>
      <w:lvlText w:val="%8."/>
      <w:lvlJc w:val="left"/>
      <w:pPr>
        <w:ind w:left="6168" w:hanging="360"/>
      </w:pPr>
    </w:lvl>
    <w:lvl w:ilvl="8" w:tplc="4009001B" w:tentative="1">
      <w:start w:val="1"/>
      <w:numFmt w:val="lowerRoman"/>
      <w:lvlText w:val="%9."/>
      <w:lvlJc w:val="right"/>
      <w:pPr>
        <w:ind w:left="6888" w:hanging="180"/>
      </w:pPr>
    </w:lvl>
  </w:abstractNum>
  <w:abstractNum w:abstractNumId="23"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4" w15:restartNumberingAfterBreak="0">
    <w:nsid w:val="430840FB"/>
    <w:multiLevelType w:val="hybridMultilevel"/>
    <w:tmpl w:val="71FC4122"/>
    <w:lvl w:ilvl="0" w:tplc="02CA7704">
      <w:start w:val="1"/>
      <w:numFmt w:val="lowerRoman"/>
      <w:lvlText w:val="%1)"/>
      <w:lvlJc w:val="left"/>
      <w:pPr>
        <w:ind w:left="1488" w:hanging="720"/>
      </w:pPr>
      <w:rPr>
        <w:rFonts w:hint="default"/>
      </w:rPr>
    </w:lvl>
    <w:lvl w:ilvl="1" w:tplc="40090019" w:tentative="1">
      <w:start w:val="1"/>
      <w:numFmt w:val="lowerLetter"/>
      <w:lvlText w:val="%2."/>
      <w:lvlJc w:val="left"/>
      <w:pPr>
        <w:ind w:left="1848" w:hanging="360"/>
      </w:pPr>
    </w:lvl>
    <w:lvl w:ilvl="2" w:tplc="4009001B" w:tentative="1">
      <w:start w:val="1"/>
      <w:numFmt w:val="lowerRoman"/>
      <w:lvlText w:val="%3."/>
      <w:lvlJc w:val="right"/>
      <w:pPr>
        <w:ind w:left="2568" w:hanging="180"/>
      </w:pPr>
    </w:lvl>
    <w:lvl w:ilvl="3" w:tplc="4009000F" w:tentative="1">
      <w:start w:val="1"/>
      <w:numFmt w:val="decimal"/>
      <w:lvlText w:val="%4."/>
      <w:lvlJc w:val="left"/>
      <w:pPr>
        <w:ind w:left="3288" w:hanging="360"/>
      </w:pPr>
    </w:lvl>
    <w:lvl w:ilvl="4" w:tplc="40090019" w:tentative="1">
      <w:start w:val="1"/>
      <w:numFmt w:val="lowerLetter"/>
      <w:lvlText w:val="%5."/>
      <w:lvlJc w:val="left"/>
      <w:pPr>
        <w:ind w:left="4008" w:hanging="360"/>
      </w:pPr>
    </w:lvl>
    <w:lvl w:ilvl="5" w:tplc="4009001B" w:tentative="1">
      <w:start w:val="1"/>
      <w:numFmt w:val="lowerRoman"/>
      <w:lvlText w:val="%6."/>
      <w:lvlJc w:val="right"/>
      <w:pPr>
        <w:ind w:left="4728" w:hanging="180"/>
      </w:pPr>
    </w:lvl>
    <w:lvl w:ilvl="6" w:tplc="4009000F" w:tentative="1">
      <w:start w:val="1"/>
      <w:numFmt w:val="decimal"/>
      <w:lvlText w:val="%7."/>
      <w:lvlJc w:val="left"/>
      <w:pPr>
        <w:ind w:left="5448" w:hanging="360"/>
      </w:pPr>
    </w:lvl>
    <w:lvl w:ilvl="7" w:tplc="40090019" w:tentative="1">
      <w:start w:val="1"/>
      <w:numFmt w:val="lowerLetter"/>
      <w:lvlText w:val="%8."/>
      <w:lvlJc w:val="left"/>
      <w:pPr>
        <w:ind w:left="6168" w:hanging="360"/>
      </w:pPr>
    </w:lvl>
    <w:lvl w:ilvl="8" w:tplc="4009001B" w:tentative="1">
      <w:start w:val="1"/>
      <w:numFmt w:val="lowerRoman"/>
      <w:lvlText w:val="%9."/>
      <w:lvlJc w:val="right"/>
      <w:pPr>
        <w:ind w:left="6888" w:hanging="180"/>
      </w:pPr>
    </w:lvl>
  </w:abstractNum>
  <w:abstractNum w:abstractNumId="25"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E694E1C"/>
    <w:multiLevelType w:val="hybridMultilevel"/>
    <w:tmpl w:val="9C6440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80F4CCD"/>
    <w:multiLevelType w:val="multilevel"/>
    <w:tmpl w:val="2974AE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66445A"/>
    <w:multiLevelType w:val="multilevel"/>
    <w:tmpl w:val="DCAEC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1765A6"/>
    <w:multiLevelType w:val="multilevel"/>
    <w:tmpl w:val="CBE4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8C4449"/>
    <w:multiLevelType w:val="multilevel"/>
    <w:tmpl w:val="C6FC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F22FB5"/>
    <w:multiLevelType w:val="multilevel"/>
    <w:tmpl w:val="FD64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32"/>
  </w:num>
  <w:num w:numId="4">
    <w:abstractNumId w:val="23"/>
  </w:num>
  <w:num w:numId="5">
    <w:abstractNumId w:val="14"/>
  </w:num>
  <w:num w:numId="6">
    <w:abstractNumId w:val="3"/>
  </w:num>
  <w:num w:numId="7">
    <w:abstractNumId w:val="28"/>
  </w:num>
  <w:num w:numId="8">
    <w:abstractNumId w:val="17"/>
  </w:num>
  <w:num w:numId="9">
    <w:abstractNumId w:val="8"/>
  </w:num>
  <w:num w:numId="10">
    <w:abstractNumId w:val="25"/>
  </w:num>
  <w:num w:numId="11">
    <w:abstractNumId w:val="19"/>
  </w:num>
  <w:num w:numId="12">
    <w:abstractNumId w:val="31"/>
  </w:num>
  <w:num w:numId="13">
    <w:abstractNumId w:val="27"/>
  </w:num>
  <w:num w:numId="14">
    <w:abstractNumId w:val="16"/>
  </w:num>
  <w:num w:numId="15">
    <w:abstractNumId w:val="33"/>
  </w:num>
  <w:num w:numId="16">
    <w:abstractNumId w:val="4"/>
  </w:num>
  <w:num w:numId="17">
    <w:abstractNumId w:val="1"/>
  </w:num>
  <w:num w:numId="18">
    <w:abstractNumId w:val="36"/>
  </w:num>
  <w:num w:numId="19">
    <w:abstractNumId w:val="13"/>
  </w:num>
  <w:num w:numId="20">
    <w:abstractNumId w:val="15"/>
  </w:num>
  <w:num w:numId="21">
    <w:abstractNumId w:val="11"/>
  </w:num>
  <w:num w:numId="22">
    <w:abstractNumId w:val="34"/>
  </w:num>
  <w:num w:numId="23">
    <w:abstractNumId w:val="18"/>
  </w:num>
  <w:num w:numId="24">
    <w:abstractNumId w:val="37"/>
  </w:num>
  <w:num w:numId="25">
    <w:abstractNumId w:val="35"/>
  </w:num>
  <w:num w:numId="26">
    <w:abstractNumId w:val="9"/>
  </w:num>
  <w:num w:numId="27">
    <w:abstractNumId w:val="5"/>
  </w:num>
  <w:num w:numId="28">
    <w:abstractNumId w:val="26"/>
  </w:num>
  <w:num w:numId="29">
    <w:abstractNumId w:val="30"/>
  </w:num>
  <w:num w:numId="30">
    <w:abstractNumId w:val="2"/>
  </w:num>
  <w:num w:numId="31">
    <w:abstractNumId w:val="7"/>
  </w:num>
  <w:num w:numId="32">
    <w:abstractNumId w:val="29"/>
  </w:num>
  <w:num w:numId="33">
    <w:abstractNumId w:val="6"/>
  </w:num>
  <w:num w:numId="34">
    <w:abstractNumId w:val="22"/>
  </w:num>
  <w:num w:numId="35">
    <w:abstractNumId w:val="10"/>
  </w:num>
  <w:num w:numId="36">
    <w:abstractNumId w:val="24"/>
  </w:num>
  <w:num w:numId="37">
    <w:abstractNumId w:val="12"/>
  </w:num>
  <w:num w:numId="38">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C6F"/>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99E"/>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E91"/>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487"/>
    <w:rsid w:val="004A29D4"/>
    <w:rsid w:val="004A30E7"/>
    <w:rsid w:val="004A320F"/>
    <w:rsid w:val="004A33E7"/>
    <w:rsid w:val="004A35D3"/>
    <w:rsid w:val="004A3B4C"/>
    <w:rsid w:val="004A3EE5"/>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AF5"/>
    <w:rsid w:val="005A4BF3"/>
    <w:rsid w:val="005A4C23"/>
    <w:rsid w:val="005A4DBE"/>
    <w:rsid w:val="005A4E01"/>
    <w:rsid w:val="005A51EF"/>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582"/>
    <w:rsid w:val="007E16A2"/>
    <w:rsid w:val="007E1709"/>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17D"/>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4A"/>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E1"/>
    <w:rsid w:val="00A049D5"/>
    <w:rsid w:val="00A04B8B"/>
    <w:rsid w:val="00A04C19"/>
    <w:rsid w:val="00A04DBD"/>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A91"/>
    <w:rsid w:val="00AA5BFD"/>
    <w:rsid w:val="00AA5DF4"/>
    <w:rsid w:val="00AA5F36"/>
    <w:rsid w:val="00AA6238"/>
    <w:rsid w:val="00AA669A"/>
    <w:rsid w:val="00AA669B"/>
    <w:rsid w:val="00AA66F8"/>
    <w:rsid w:val="00AA6DBB"/>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841"/>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5D55"/>
    <w:rsid w:val="00E85E4A"/>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eader" Target="header8.xml"/><Relationship Id="rId21" Type="http://schemas.openxmlformats.org/officeDocument/2006/relationships/hyperlink" Target="http://www.taxconnect.co.in" TargetMode="External"/><Relationship Id="rId34" Type="http://schemas.openxmlformats.org/officeDocument/2006/relationships/hyperlink" Target="https://www.taxmanagementindia.com/visitor/acts_rules_provisions.asp?ID=324" TargetMode="External"/><Relationship Id="rId42" Type="http://schemas.openxmlformats.org/officeDocument/2006/relationships/header" Target="header10.xml"/><Relationship Id="rId47" Type="http://schemas.openxmlformats.org/officeDocument/2006/relationships/header" Target="header11.xml"/><Relationship Id="rId50" Type="http://schemas.openxmlformats.org/officeDocument/2006/relationships/hyperlink" Target="https://www.taxmanagementindia.com/visitor/detail_act.asp?ID=30934" TargetMode="External"/><Relationship Id="rId55" Type="http://schemas.openxmlformats.org/officeDocument/2006/relationships/image" Target="media/image11.jpeg"/><Relationship Id="rId63" Type="http://schemas.openxmlformats.org/officeDocument/2006/relationships/image" Target="media/image15.png"/><Relationship Id="rId68" Type="http://schemas.openxmlformats.org/officeDocument/2006/relationships/image" Target="media/image20.png"/><Relationship Id="rId76" Type="http://schemas.openxmlformats.org/officeDocument/2006/relationships/image" Target="media/image26.png"/><Relationship Id="rId7" Type="http://schemas.openxmlformats.org/officeDocument/2006/relationships/endnotes" Target="endnotes.xml"/><Relationship Id="rId71" Type="http://schemas.openxmlformats.org/officeDocument/2006/relationships/hyperlink" Target="mailto:Poonam.khemaka@taxconnectdelhi.co.in"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act.asp?ID=7042"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s://www.taxmanagementindia.com/visitor/acts_rules_provisions.asp?ID=324" TargetMode="External"/><Relationship Id="rId37" Type="http://schemas.openxmlformats.org/officeDocument/2006/relationships/hyperlink" Target="https://www.taxmanagementindia.com/visitor/detail_act.asp?ID=7052" TargetMode="External"/><Relationship Id="rId40" Type="http://schemas.openxmlformats.org/officeDocument/2006/relationships/header" Target="header9.xml"/><Relationship Id="rId45" Type="http://schemas.openxmlformats.org/officeDocument/2006/relationships/hyperlink" Target="https://www.taxmanagementindia.com/visitor/detail_act.asp?ID=1211" TargetMode="External"/><Relationship Id="rId53" Type="http://schemas.openxmlformats.org/officeDocument/2006/relationships/header" Target="header12.xml"/><Relationship Id="rId58" Type="http://schemas.openxmlformats.org/officeDocument/2006/relationships/hyperlink" Target="http://www.bookcorporation.com/" TargetMode="External"/><Relationship Id="rId66" Type="http://schemas.openxmlformats.org/officeDocument/2006/relationships/image" Target="media/image18.png"/><Relationship Id="rId74" Type="http://schemas.openxmlformats.org/officeDocument/2006/relationships/image" Target="media/image24.png"/><Relationship Id="rId79" Type="http://schemas.openxmlformats.org/officeDocument/2006/relationships/image" Target="media/image29.png"/><Relationship Id="rId5" Type="http://schemas.openxmlformats.org/officeDocument/2006/relationships/webSettings" Target="webSettings.xml"/><Relationship Id="rId61" Type="http://schemas.openxmlformats.org/officeDocument/2006/relationships/image" Target="media/image13.pn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taxconnect.co.in" TargetMode="External"/><Relationship Id="rId31" Type="http://schemas.openxmlformats.org/officeDocument/2006/relationships/hyperlink" Target="https://www.taxmanagementindia.com/visitor/detail_act.asp?ID=7043" TargetMode="External"/><Relationship Id="rId44" Type="http://schemas.openxmlformats.org/officeDocument/2006/relationships/hyperlink" Target="https://www.taxmanagementindia.com/visitor/acts_rules_provisions.asp?ID=35" TargetMode="External"/><Relationship Id="rId52" Type="http://schemas.openxmlformats.org/officeDocument/2006/relationships/hyperlink" Target="https://www.taxmanagementindia.com/visitor/acts_rules_provisions.asp?ID=811" TargetMode="External"/><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yperlink" Target="https://www.taxmanagementindia.com/visitor/acts_rules_provisions.asp?ID=324" TargetMode="External"/><Relationship Id="rId35" Type="http://schemas.openxmlformats.org/officeDocument/2006/relationships/hyperlink" Target="https://www.taxmanagementindia.com/visitor/detail_act.asp?ID=7045" TargetMode="External"/><Relationship Id="rId43" Type="http://schemas.openxmlformats.org/officeDocument/2006/relationships/hyperlink" Target="https://www.taxmanagementindia.com/visitor/detail_act.asp?ID=19784" TargetMode="External"/><Relationship Id="rId48" Type="http://schemas.openxmlformats.org/officeDocument/2006/relationships/hyperlink" Target="https://www.taxmanagementindia.com/visitor/acts_rules_provisions.asp?ID=812" TargetMode="External"/><Relationship Id="rId56" Type="http://schemas.openxmlformats.org/officeDocument/2006/relationships/hyperlink" Target="mailto:bookcorporation@gmail.com" TargetMode="External"/><Relationship Id="rId64" Type="http://schemas.openxmlformats.org/officeDocument/2006/relationships/image" Target="media/image16.png"/><Relationship Id="rId69" Type="http://schemas.openxmlformats.org/officeDocument/2006/relationships/hyperlink" Target="mailto:Poonam.khemaka@taxconnectdelhi.co.in" TargetMode="External"/><Relationship Id="rId77" Type="http://schemas.openxmlformats.org/officeDocument/2006/relationships/image" Target="media/image27.png"/><Relationship Id="rId8" Type="http://schemas.openxmlformats.org/officeDocument/2006/relationships/image" Target="media/image1.jpeg"/><Relationship Id="rId51" Type="http://schemas.openxmlformats.org/officeDocument/2006/relationships/hyperlink" Target="https://www.taxmanagementindia.com/visitor/acts_rules_provisions.asp?ID=812" TargetMode="External"/><Relationship Id="rId72" Type="http://schemas.openxmlformats.org/officeDocument/2006/relationships/image" Target="media/image22.png"/><Relationship Id="rId80" Type="http://schemas.openxmlformats.org/officeDocument/2006/relationships/header" Target="header1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act.asp?ID=7044" TargetMode="External"/><Relationship Id="rId38" Type="http://schemas.openxmlformats.org/officeDocument/2006/relationships/header" Target="header7.xml"/><Relationship Id="rId46" Type="http://schemas.openxmlformats.org/officeDocument/2006/relationships/hyperlink" Target="https://www.taxmanagementindia.com/visitor/acts_rules_provisions.asp?ID=35" TargetMode="External"/><Relationship Id="rId59" Type="http://schemas.openxmlformats.org/officeDocument/2006/relationships/hyperlink" Target="http://www.taxconnect.co.in/" TargetMode="External"/><Relationship Id="rId67" Type="http://schemas.openxmlformats.org/officeDocument/2006/relationships/image" Target="media/image19.png"/><Relationship Id="rId20" Type="http://schemas.openxmlformats.org/officeDocument/2006/relationships/hyperlink" Target="mailto:info@taxconnect.co.in" TargetMode="External"/><Relationship Id="rId41" Type="http://schemas.openxmlformats.org/officeDocument/2006/relationships/footer" Target="footer3.xml"/><Relationship Id="rId54" Type="http://schemas.openxmlformats.org/officeDocument/2006/relationships/header" Target="header13.xml"/><Relationship Id="rId62" Type="http://schemas.openxmlformats.org/officeDocument/2006/relationships/image" Target="media/image14.png"/><Relationship Id="rId70" Type="http://schemas.openxmlformats.org/officeDocument/2006/relationships/image" Target="media/image21.png"/><Relationship Id="rId75"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acts_rules_provisions.asp?ID=324" TargetMode="External"/><Relationship Id="rId36" Type="http://schemas.openxmlformats.org/officeDocument/2006/relationships/hyperlink" Target="https://www.taxmanagementindia.com/visitor/acts_rules_provisions.asp?ID=324" TargetMode="External"/><Relationship Id="rId49" Type="http://schemas.openxmlformats.org/officeDocument/2006/relationships/hyperlink" Target="https://www.taxmanagementindia.com/visitor/detail_act.asp?ID=30934" TargetMode="External"/><Relationship Id="rId57" Type="http://schemas.openxmlformats.org/officeDocument/2006/relationships/hyperlink" Target="mailto:info@taxconnect.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17</cp:revision>
  <cp:lastPrinted>2021-10-22T22:05:00Z</cp:lastPrinted>
  <dcterms:created xsi:type="dcterms:W3CDTF">2022-01-22T09:27:00Z</dcterms:created>
  <dcterms:modified xsi:type="dcterms:W3CDTF">2022-01-22T10:45:00Z</dcterms:modified>
</cp:coreProperties>
</file>