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29A15" w14:textId="772D6BDF" w:rsidR="007A6223" w:rsidRPr="008E45AD" w:rsidRDefault="00E21D15" w:rsidP="00376DCA">
      <w:pPr>
        <w:pStyle w:val="Heading1"/>
        <w:spacing w:line="360" w:lineRule="auto"/>
        <w:ind w:left="1440" w:firstLine="720"/>
        <w:rPr>
          <w:rFonts w:ascii="Arial" w:hAnsi="Arial" w:cs="Arial"/>
          <w:sz w:val="24"/>
          <w:szCs w:val="24"/>
          <w:lang w:val="en-IN"/>
        </w:rPr>
      </w:pPr>
      <w:r w:rsidRPr="008E45AD">
        <w:rPr>
          <w:rFonts w:ascii="Arial" w:hAnsi="Arial" w:cs="Arial"/>
          <w:sz w:val="24"/>
          <w:szCs w:val="24"/>
          <w:lang w:val="en-IN"/>
        </w:rPr>
        <w:t xml:space="preserve">GST on inter corporate </w:t>
      </w:r>
      <w:r w:rsidR="00037FCA" w:rsidRPr="008E45AD">
        <w:rPr>
          <w:rFonts w:ascii="Arial" w:hAnsi="Arial" w:cs="Arial"/>
          <w:sz w:val="24"/>
          <w:szCs w:val="24"/>
          <w:lang w:val="en-IN"/>
        </w:rPr>
        <w:t>guarantee</w:t>
      </w:r>
      <w:r w:rsidR="00786131">
        <w:rPr>
          <w:rFonts w:ascii="Arial" w:hAnsi="Arial" w:cs="Arial"/>
          <w:sz w:val="24"/>
          <w:szCs w:val="24"/>
          <w:lang w:val="en-IN"/>
        </w:rPr>
        <w:t>s</w:t>
      </w:r>
      <w:r w:rsidR="00037FCA" w:rsidRPr="008E45AD">
        <w:rPr>
          <w:rFonts w:ascii="Arial" w:hAnsi="Arial" w:cs="Arial"/>
          <w:sz w:val="24"/>
          <w:szCs w:val="24"/>
          <w:lang w:val="en-IN"/>
        </w:rPr>
        <w:t>.</w:t>
      </w:r>
      <w:r w:rsidRPr="008E45AD">
        <w:rPr>
          <w:rFonts w:ascii="Arial" w:hAnsi="Arial" w:cs="Arial"/>
          <w:sz w:val="24"/>
          <w:szCs w:val="24"/>
          <w:lang w:val="en-IN"/>
        </w:rPr>
        <w:t xml:space="preserve"> </w:t>
      </w:r>
    </w:p>
    <w:p w14:paraId="2C2B6DAC" w14:textId="5DF4FE28" w:rsidR="00037FCA" w:rsidRPr="008E45AD" w:rsidRDefault="00037FCA" w:rsidP="001B0018">
      <w:pPr>
        <w:spacing w:line="360" w:lineRule="auto"/>
        <w:rPr>
          <w:rFonts w:ascii="Arial" w:hAnsi="Arial" w:cs="Arial"/>
          <w:sz w:val="24"/>
          <w:szCs w:val="24"/>
          <w:lang w:val="en-IN"/>
        </w:rPr>
      </w:pPr>
    </w:p>
    <w:p w14:paraId="3FC2EC2A" w14:textId="242DC9FC" w:rsidR="00FF4294" w:rsidRPr="008E45AD" w:rsidRDefault="00FF4294" w:rsidP="001B0018">
      <w:pPr>
        <w:autoSpaceDE w:val="0"/>
        <w:autoSpaceDN w:val="0"/>
        <w:adjustRightInd w:val="0"/>
        <w:spacing w:after="0" w:line="360" w:lineRule="auto"/>
        <w:rPr>
          <w:rFonts w:ascii="Arial" w:hAnsi="Arial" w:cs="Arial"/>
          <w:sz w:val="24"/>
          <w:szCs w:val="24"/>
        </w:rPr>
      </w:pPr>
      <w:r w:rsidRPr="008E45AD">
        <w:rPr>
          <w:rFonts w:ascii="Arial" w:hAnsi="Arial" w:cs="Arial"/>
          <w:sz w:val="24"/>
          <w:szCs w:val="24"/>
        </w:rPr>
        <w:t>Introduction:</w:t>
      </w:r>
    </w:p>
    <w:p w14:paraId="0BAA7CDA" w14:textId="77777777" w:rsidR="00FF4294" w:rsidRPr="008E45AD" w:rsidRDefault="00FF4294" w:rsidP="001B0018">
      <w:pPr>
        <w:autoSpaceDE w:val="0"/>
        <w:autoSpaceDN w:val="0"/>
        <w:adjustRightInd w:val="0"/>
        <w:spacing w:after="0" w:line="360" w:lineRule="auto"/>
        <w:rPr>
          <w:rFonts w:ascii="Arial" w:hAnsi="Arial" w:cs="Arial"/>
          <w:sz w:val="24"/>
          <w:szCs w:val="24"/>
        </w:rPr>
      </w:pPr>
    </w:p>
    <w:p w14:paraId="0EC6648B" w14:textId="0FF4EF93" w:rsidR="00AA1546" w:rsidRPr="008E45AD" w:rsidRDefault="00AA1546" w:rsidP="001B0018">
      <w:pPr>
        <w:autoSpaceDE w:val="0"/>
        <w:autoSpaceDN w:val="0"/>
        <w:adjustRightInd w:val="0"/>
        <w:spacing w:after="0" w:line="360" w:lineRule="auto"/>
        <w:jc w:val="both"/>
        <w:rPr>
          <w:rFonts w:ascii="Arial" w:hAnsi="Arial" w:cs="Arial"/>
          <w:sz w:val="24"/>
          <w:szCs w:val="24"/>
        </w:rPr>
      </w:pPr>
      <w:r w:rsidRPr="008E45AD">
        <w:rPr>
          <w:rFonts w:ascii="Arial" w:hAnsi="Arial" w:cs="Arial"/>
          <w:sz w:val="24"/>
          <w:szCs w:val="24"/>
        </w:rPr>
        <w:t xml:space="preserve">The GST </w:t>
      </w:r>
      <w:r w:rsidR="00177E83" w:rsidRPr="008E45AD">
        <w:rPr>
          <w:rFonts w:ascii="Arial" w:hAnsi="Arial" w:cs="Arial"/>
          <w:sz w:val="24"/>
          <w:szCs w:val="24"/>
        </w:rPr>
        <w:t xml:space="preserve">regime </w:t>
      </w:r>
      <w:r w:rsidR="00B82D1A" w:rsidRPr="008E45AD">
        <w:rPr>
          <w:rFonts w:ascii="Arial" w:hAnsi="Arial" w:cs="Arial"/>
          <w:sz w:val="24"/>
          <w:szCs w:val="24"/>
        </w:rPr>
        <w:t xml:space="preserve">brought numerous </w:t>
      </w:r>
      <w:r w:rsidR="004F30F4" w:rsidRPr="008E45AD">
        <w:rPr>
          <w:rFonts w:ascii="Arial" w:hAnsi="Arial" w:cs="Arial"/>
          <w:sz w:val="24"/>
          <w:szCs w:val="24"/>
        </w:rPr>
        <w:t xml:space="preserve">changes to the pre-GST regime taxation. </w:t>
      </w:r>
      <w:r w:rsidR="006620C4" w:rsidRPr="008E45AD">
        <w:rPr>
          <w:rFonts w:ascii="Arial" w:hAnsi="Arial" w:cs="Arial"/>
          <w:sz w:val="24"/>
          <w:szCs w:val="24"/>
        </w:rPr>
        <w:t xml:space="preserve">It </w:t>
      </w:r>
      <w:r w:rsidR="0033749E" w:rsidRPr="008E45AD">
        <w:rPr>
          <w:rFonts w:ascii="Arial" w:hAnsi="Arial" w:cs="Arial"/>
          <w:sz w:val="24"/>
          <w:szCs w:val="24"/>
        </w:rPr>
        <w:t xml:space="preserve">brings </w:t>
      </w:r>
      <w:r w:rsidR="0080558A" w:rsidRPr="008E45AD">
        <w:rPr>
          <w:rFonts w:ascii="Arial" w:hAnsi="Arial" w:cs="Arial"/>
          <w:sz w:val="24"/>
          <w:szCs w:val="24"/>
        </w:rPr>
        <w:t xml:space="preserve">various transactions </w:t>
      </w:r>
      <w:r w:rsidR="00950130" w:rsidRPr="008E45AD">
        <w:rPr>
          <w:rFonts w:ascii="Arial" w:hAnsi="Arial" w:cs="Arial"/>
          <w:sz w:val="24"/>
          <w:szCs w:val="24"/>
        </w:rPr>
        <w:t>into</w:t>
      </w:r>
      <w:r w:rsidR="0080558A" w:rsidRPr="008E45AD">
        <w:rPr>
          <w:rFonts w:ascii="Arial" w:hAnsi="Arial" w:cs="Arial"/>
          <w:sz w:val="24"/>
          <w:szCs w:val="24"/>
        </w:rPr>
        <w:t xml:space="preserve"> GST net which otherwise not liable </w:t>
      </w:r>
      <w:r w:rsidR="00933232" w:rsidRPr="008E45AD">
        <w:rPr>
          <w:rFonts w:ascii="Arial" w:hAnsi="Arial" w:cs="Arial"/>
          <w:sz w:val="24"/>
          <w:szCs w:val="24"/>
        </w:rPr>
        <w:t>to tax in pre – GST era</w:t>
      </w:r>
      <w:r w:rsidR="007E551C" w:rsidRPr="008E45AD">
        <w:rPr>
          <w:rFonts w:ascii="Arial" w:hAnsi="Arial" w:cs="Arial"/>
          <w:sz w:val="24"/>
          <w:szCs w:val="24"/>
        </w:rPr>
        <w:t xml:space="preserve"> by </w:t>
      </w:r>
      <w:r w:rsidR="00950130" w:rsidRPr="008E45AD">
        <w:rPr>
          <w:rFonts w:ascii="Arial" w:hAnsi="Arial" w:cs="Arial"/>
          <w:sz w:val="24"/>
          <w:szCs w:val="24"/>
        </w:rPr>
        <w:t xml:space="preserve">way </w:t>
      </w:r>
      <w:r w:rsidR="00FD1C47" w:rsidRPr="008E45AD">
        <w:rPr>
          <w:rFonts w:ascii="Arial" w:hAnsi="Arial" w:cs="Arial"/>
          <w:sz w:val="24"/>
          <w:szCs w:val="24"/>
        </w:rPr>
        <w:t>of wi</w:t>
      </w:r>
      <w:r w:rsidR="006B264C" w:rsidRPr="008E45AD">
        <w:rPr>
          <w:rFonts w:ascii="Arial" w:hAnsi="Arial" w:cs="Arial"/>
          <w:sz w:val="24"/>
          <w:szCs w:val="24"/>
        </w:rPr>
        <w:t>d</w:t>
      </w:r>
      <w:r w:rsidR="00FD1C47" w:rsidRPr="008E45AD">
        <w:rPr>
          <w:rFonts w:ascii="Arial" w:hAnsi="Arial" w:cs="Arial"/>
          <w:sz w:val="24"/>
          <w:szCs w:val="24"/>
        </w:rPr>
        <w:t>e</w:t>
      </w:r>
      <w:r w:rsidR="006B264C" w:rsidRPr="008E45AD">
        <w:rPr>
          <w:rFonts w:ascii="Arial" w:hAnsi="Arial" w:cs="Arial"/>
          <w:sz w:val="24"/>
          <w:szCs w:val="24"/>
        </w:rPr>
        <w:t xml:space="preserve"> </w:t>
      </w:r>
      <w:r w:rsidR="00FD1C47" w:rsidRPr="008E45AD">
        <w:rPr>
          <w:rFonts w:ascii="Arial" w:hAnsi="Arial" w:cs="Arial"/>
          <w:sz w:val="24"/>
          <w:szCs w:val="24"/>
        </w:rPr>
        <w:t>inclusive definition of supply and business</w:t>
      </w:r>
      <w:r w:rsidR="00803547" w:rsidRPr="008E45AD">
        <w:rPr>
          <w:rFonts w:ascii="Arial" w:hAnsi="Arial" w:cs="Arial"/>
          <w:sz w:val="24"/>
          <w:szCs w:val="24"/>
        </w:rPr>
        <w:t xml:space="preserve"> further by way of Schedule I to supply</w:t>
      </w:r>
      <w:r w:rsidR="001955C7" w:rsidRPr="008E45AD">
        <w:rPr>
          <w:rFonts w:ascii="Arial" w:hAnsi="Arial" w:cs="Arial"/>
          <w:sz w:val="24"/>
          <w:szCs w:val="24"/>
        </w:rPr>
        <w:t xml:space="preserve">. </w:t>
      </w:r>
      <w:r w:rsidR="00804CA6" w:rsidRPr="008E45AD">
        <w:rPr>
          <w:rFonts w:ascii="Arial" w:hAnsi="Arial" w:cs="Arial"/>
          <w:sz w:val="24"/>
          <w:szCs w:val="24"/>
        </w:rPr>
        <w:t xml:space="preserve">In this </w:t>
      </w:r>
      <w:r w:rsidR="000419D8" w:rsidRPr="008E45AD">
        <w:rPr>
          <w:rFonts w:ascii="Arial" w:hAnsi="Arial" w:cs="Arial"/>
          <w:sz w:val="24"/>
          <w:szCs w:val="24"/>
        </w:rPr>
        <w:t xml:space="preserve">article </w:t>
      </w:r>
      <w:r w:rsidR="006E6BAD" w:rsidRPr="008E45AD">
        <w:rPr>
          <w:rFonts w:ascii="Arial" w:hAnsi="Arial" w:cs="Arial"/>
          <w:sz w:val="24"/>
          <w:szCs w:val="24"/>
        </w:rPr>
        <w:t>author</w:t>
      </w:r>
      <w:r w:rsidR="000419D8" w:rsidRPr="008E45AD">
        <w:rPr>
          <w:rFonts w:ascii="Arial" w:hAnsi="Arial" w:cs="Arial"/>
          <w:sz w:val="24"/>
          <w:szCs w:val="24"/>
        </w:rPr>
        <w:t xml:space="preserve"> </w:t>
      </w:r>
      <w:proofErr w:type="gramStart"/>
      <w:r w:rsidR="007511C8" w:rsidRPr="008E45AD">
        <w:rPr>
          <w:rFonts w:ascii="Arial" w:hAnsi="Arial" w:cs="Arial"/>
          <w:sz w:val="24"/>
          <w:szCs w:val="24"/>
        </w:rPr>
        <w:t>made an effort</w:t>
      </w:r>
      <w:proofErr w:type="gramEnd"/>
      <w:r w:rsidR="007511C8" w:rsidRPr="008E45AD">
        <w:rPr>
          <w:rFonts w:ascii="Arial" w:hAnsi="Arial" w:cs="Arial"/>
          <w:sz w:val="24"/>
          <w:szCs w:val="24"/>
        </w:rPr>
        <w:t xml:space="preserve"> to examine one </w:t>
      </w:r>
      <w:r w:rsidR="001955C7" w:rsidRPr="008E45AD">
        <w:rPr>
          <w:rFonts w:ascii="Arial" w:hAnsi="Arial" w:cs="Arial"/>
          <w:sz w:val="24"/>
          <w:szCs w:val="24"/>
        </w:rPr>
        <w:t>such transaction is</w:t>
      </w:r>
      <w:r w:rsidR="007511C8" w:rsidRPr="008E45AD">
        <w:rPr>
          <w:rFonts w:ascii="Arial" w:hAnsi="Arial" w:cs="Arial"/>
          <w:sz w:val="24"/>
          <w:szCs w:val="24"/>
        </w:rPr>
        <w:t xml:space="preserve"> ‘</w:t>
      </w:r>
      <w:r w:rsidR="00653E4D" w:rsidRPr="008E45AD">
        <w:rPr>
          <w:rFonts w:ascii="Arial" w:hAnsi="Arial" w:cs="Arial"/>
          <w:sz w:val="24"/>
          <w:szCs w:val="24"/>
        </w:rPr>
        <w:t xml:space="preserve">applicability of GST on inter corporate guarantee </w:t>
      </w:r>
      <w:r w:rsidR="004C2840" w:rsidRPr="008E45AD">
        <w:rPr>
          <w:rFonts w:ascii="Arial" w:hAnsi="Arial" w:cs="Arial"/>
          <w:i/>
          <w:iCs/>
          <w:sz w:val="24"/>
          <w:szCs w:val="24"/>
        </w:rPr>
        <w:t xml:space="preserve">without </w:t>
      </w:r>
      <w:r w:rsidR="004C2840" w:rsidRPr="008E45AD">
        <w:rPr>
          <w:rFonts w:ascii="Arial" w:hAnsi="Arial" w:cs="Arial"/>
          <w:sz w:val="24"/>
          <w:szCs w:val="24"/>
        </w:rPr>
        <w:t xml:space="preserve">consideration. </w:t>
      </w:r>
      <w:r w:rsidR="001955C7" w:rsidRPr="008E45AD">
        <w:rPr>
          <w:rFonts w:ascii="Arial" w:hAnsi="Arial" w:cs="Arial"/>
          <w:sz w:val="24"/>
          <w:szCs w:val="24"/>
        </w:rPr>
        <w:t xml:space="preserve"> </w:t>
      </w:r>
    </w:p>
    <w:p w14:paraId="3EF4D547" w14:textId="7EB7891E" w:rsidR="007B0421" w:rsidRPr="008E45AD" w:rsidRDefault="007B0421" w:rsidP="001B0018">
      <w:pPr>
        <w:spacing w:line="360" w:lineRule="auto"/>
        <w:rPr>
          <w:rFonts w:ascii="Arial" w:hAnsi="Arial" w:cs="Arial"/>
          <w:sz w:val="24"/>
          <w:szCs w:val="24"/>
          <w:lang w:val="en-IN"/>
        </w:rPr>
      </w:pPr>
    </w:p>
    <w:p w14:paraId="62144BBE" w14:textId="2159D1D4" w:rsidR="00E02914" w:rsidRPr="008E45AD" w:rsidRDefault="00E02914" w:rsidP="001B0018">
      <w:pPr>
        <w:spacing w:line="360" w:lineRule="auto"/>
        <w:jc w:val="both"/>
        <w:rPr>
          <w:rFonts w:ascii="Arial" w:hAnsi="Arial" w:cs="Arial"/>
          <w:sz w:val="24"/>
          <w:szCs w:val="24"/>
          <w:lang w:val="en-IN"/>
        </w:rPr>
      </w:pPr>
      <w:r w:rsidRPr="008E45AD">
        <w:rPr>
          <w:rFonts w:ascii="Arial" w:hAnsi="Arial" w:cs="Arial"/>
          <w:sz w:val="24"/>
          <w:szCs w:val="24"/>
          <w:lang w:val="en-IN"/>
        </w:rPr>
        <w:t xml:space="preserve">A </w:t>
      </w:r>
      <w:r w:rsidRPr="006343D8">
        <w:rPr>
          <w:rFonts w:ascii="Arial" w:hAnsi="Arial" w:cs="Arial"/>
          <w:b/>
          <w:bCs/>
          <w:i/>
          <w:iCs/>
          <w:sz w:val="24"/>
          <w:szCs w:val="24"/>
          <w:lang w:val="en-IN"/>
        </w:rPr>
        <w:t>corporate guarantee</w:t>
      </w:r>
      <w:r w:rsidRPr="008E45AD">
        <w:rPr>
          <w:rFonts w:ascii="Arial" w:hAnsi="Arial" w:cs="Arial"/>
          <w:sz w:val="24"/>
          <w:szCs w:val="24"/>
          <w:lang w:val="en-IN"/>
        </w:rPr>
        <w:t xml:space="preserve"> is a contract between a corporate entity or individual and a debtor. In this</w:t>
      </w:r>
      <w:r w:rsidR="005C4771" w:rsidRPr="008E45AD">
        <w:rPr>
          <w:rFonts w:ascii="Arial" w:hAnsi="Arial" w:cs="Arial"/>
          <w:sz w:val="24"/>
          <w:szCs w:val="24"/>
        </w:rPr>
        <w:t>,</w:t>
      </w:r>
      <w:r w:rsidRPr="008E45AD">
        <w:rPr>
          <w:rFonts w:ascii="Arial" w:hAnsi="Arial" w:cs="Arial"/>
          <w:sz w:val="24"/>
          <w:szCs w:val="24"/>
          <w:lang w:val="en-IN"/>
        </w:rPr>
        <w:t xml:space="preserve"> the guarantor agrees to take responsibility for the debtor's obligations, such as repaying a debt. When a company guarantees repayment of a loan granted to one of its subsidiaries, if the subsidiary defaults on the loan, the </w:t>
      </w:r>
      <w:r w:rsidR="00863D92" w:rsidRPr="008E45AD">
        <w:rPr>
          <w:rFonts w:ascii="Arial" w:hAnsi="Arial" w:cs="Arial"/>
          <w:sz w:val="24"/>
          <w:szCs w:val="24"/>
          <w:lang w:val="en-IN"/>
        </w:rPr>
        <w:t xml:space="preserve">guarantor </w:t>
      </w:r>
      <w:r w:rsidRPr="008E45AD">
        <w:rPr>
          <w:rFonts w:ascii="Arial" w:hAnsi="Arial" w:cs="Arial"/>
          <w:sz w:val="24"/>
          <w:szCs w:val="24"/>
          <w:lang w:val="en-IN"/>
        </w:rPr>
        <w:t xml:space="preserve">who </w:t>
      </w:r>
      <w:r w:rsidR="00597809" w:rsidRPr="008E45AD">
        <w:rPr>
          <w:rFonts w:ascii="Arial" w:hAnsi="Arial" w:cs="Arial"/>
          <w:sz w:val="24"/>
          <w:szCs w:val="24"/>
          <w:lang w:val="en-IN"/>
        </w:rPr>
        <w:t xml:space="preserve">agreed </w:t>
      </w:r>
      <w:r w:rsidRPr="008E45AD">
        <w:rPr>
          <w:rFonts w:ascii="Arial" w:hAnsi="Arial" w:cs="Arial"/>
          <w:sz w:val="24"/>
          <w:szCs w:val="24"/>
          <w:lang w:val="en-IN"/>
        </w:rPr>
        <w:t>guarantees that the loan will be repaid.</w:t>
      </w:r>
    </w:p>
    <w:p w14:paraId="7AECAA05" w14:textId="16DCE4A3" w:rsidR="009D26D8" w:rsidRPr="008E45AD" w:rsidRDefault="009870A7" w:rsidP="001B0018">
      <w:pPr>
        <w:autoSpaceDE w:val="0"/>
        <w:autoSpaceDN w:val="0"/>
        <w:adjustRightInd w:val="0"/>
        <w:spacing w:after="0" w:line="360" w:lineRule="auto"/>
        <w:jc w:val="both"/>
        <w:rPr>
          <w:rFonts w:ascii="Arial" w:hAnsi="Arial" w:cs="Arial"/>
          <w:sz w:val="24"/>
          <w:szCs w:val="24"/>
        </w:rPr>
      </w:pPr>
      <w:r w:rsidRPr="008E45AD">
        <w:rPr>
          <w:rFonts w:ascii="Arial" w:hAnsi="Arial" w:cs="Arial"/>
          <w:sz w:val="24"/>
          <w:szCs w:val="24"/>
        </w:rPr>
        <w:t xml:space="preserve">In </w:t>
      </w:r>
      <w:r w:rsidR="000A6A1C" w:rsidRPr="008E45AD">
        <w:rPr>
          <w:rFonts w:ascii="Arial" w:hAnsi="Arial" w:cs="Arial"/>
          <w:sz w:val="24"/>
          <w:szCs w:val="24"/>
        </w:rPr>
        <w:t>general,</w:t>
      </w:r>
      <w:r w:rsidRPr="008E45AD">
        <w:rPr>
          <w:rFonts w:ascii="Arial" w:hAnsi="Arial" w:cs="Arial"/>
          <w:sz w:val="24"/>
          <w:szCs w:val="24"/>
        </w:rPr>
        <w:t xml:space="preserve"> </w:t>
      </w:r>
      <w:r w:rsidR="00183B31" w:rsidRPr="008E45AD">
        <w:rPr>
          <w:rFonts w:ascii="Arial" w:hAnsi="Arial" w:cs="Arial"/>
          <w:sz w:val="24"/>
          <w:szCs w:val="24"/>
        </w:rPr>
        <w:t>these c</w:t>
      </w:r>
      <w:r w:rsidR="00BC2C7F" w:rsidRPr="008E45AD">
        <w:rPr>
          <w:rFonts w:ascii="Arial" w:hAnsi="Arial" w:cs="Arial"/>
          <w:sz w:val="24"/>
          <w:szCs w:val="24"/>
        </w:rPr>
        <w:t xml:space="preserve">orporate guarantees are issued </w:t>
      </w:r>
      <w:r w:rsidR="00091319" w:rsidRPr="008E45AD">
        <w:rPr>
          <w:rFonts w:ascii="Arial" w:hAnsi="Arial" w:cs="Arial"/>
          <w:sz w:val="24"/>
          <w:szCs w:val="24"/>
        </w:rPr>
        <w:t>to</w:t>
      </w:r>
      <w:r w:rsidR="00BC2C7F" w:rsidRPr="008E45AD">
        <w:rPr>
          <w:rFonts w:ascii="Arial" w:hAnsi="Arial" w:cs="Arial"/>
          <w:sz w:val="24"/>
          <w:szCs w:val="24"/>
        </w:rPr>
        <w:t xml:space="preserve"> safeguard and support the financial</w:t>
      </w:r>
      <w:r w:rsidR="00163997" w:rsidRPr="008E45AD">
        <w:rPr>
          <w:rFonts w:ascii="Arial" w:hAnsi="Arial" w:cs="Arial"/>
          <w:sz w:val="24"/>
          <w:szCs w:val="24"/>
        </w:rPr>
        <w:t xml:space="preserve"> </w:t>
      </w:r>
      <w:r w:rsidR="00BC2C7F" w:rsidRPr="008E45AD">
        <w:rPr>
          <w:rFonts w:ascii="Arial" w:hAnsi="Arial" w:cs="Arial"/>
          <w:sz w:val="24"/>
          <w:szCs w:val="24"/>
        </w:rPr>
        <w:t xml:space="preserve">health of their </w:t>
      </w:r>
      <w:r w:rsidR="00C23495" w:rsidRPr="008E45AD">
        <w:rPr>
          <w:rFonts w:ascii="Arial" w:hAnsi="Arial" w:cs="Arial"/>
          <w:sz w:val="24"/>
          <w:szCs w:val="24"/>
        </w:rPr>
        <w:t>a</w:t>
      </w:r>
      <w:r w:rsidR="00BC2C7F" w:rsidRPr="008E45AD">
        <w:rPr>
          <w:rFonts w:ascii="Arial" w:hAnsi="Arial" w:cs="Arial"/>
          <w:sz w:val="24"/>
          <w:szCs w:val="24"/>
        </w:rPr>
        <w:t>ssociate enterprises or to facilitate smoother functioning of the</w:t>
      </w:r>
      <w:r w:rsidR="00CE7F8B" w:rsidRPr="008E45AD">
        <w:rPr>
          <w:rFonts w:ascii="Arial" w:hAnsi="Arial" w:cs="Arial"/>
          <w:sz w:val="24"/>
          <w:szCs w:val="24"/>
        </w:rPr>
        <w:t xml:space="preserve"> </w:t>
      </w:r>
      <w:r w:rsidR="00C23495" w:rsidRPr="008E45AD">
        <w:rPr>
          <w:rFonts w:ascii="Arial" w:hAnsi="Arial" w:cs="Arial"/>
          <w:sz w:val="24"/>
          <w:szCs w:val="24"/>
        </w:rPr>
        <w:t>whole group.</w:t>
      </w:r>
      <w:r w:rsidR="00270CC3" w:rsidRPr="008E45AD">
        <w:rPr>
          <w:rFonts w:ascii="Arial" w:hAnsi="Arial" w:cs="Arial"/>
          <w:sz w:val="24"/>
          <w:szCs w:val="24"/>
        </w:rPr>
        <w:t xml:space="preserve"> </w:t>
      </w:r>
      <w:r w:rsidR="00270CC3" w:rsidRPr="00091319">
        <w:rPr>
          <w:rFonts w:ascii="Arial" w:hAnsi="Arial" w:cs="Arial"/>
          <w:color w:val="000000" w:themeColor="text1"/>
          <w:sz w:val="24"/>
          <w:szCs w:val="24"/>
        </w:rPr>
        <w:t>A</w:t>
      </w:r>
      <w:r w:rsidR="00C83D7C" w:rsidRPr="00091319">
        <w:rPr>
          <w:rFonts w:ascii="Arial" w:hAnsi="Arial" w:cs="Arial"/>
          <w:color w:val="000000" w:themeColor="text1"/>
          <w:sz w:val="24"/>
          <w:szCs w:val="24"/>
        </w:rPr>
        <w:t>part</w:t>
      </w:r>
      <w:r w:rsidR="00270CC3" w:rsidRPr="00091319">
        <w:rPr>
          <w:rFonts w:ascii="Arial" w:hAnsi="Arial" w:cs="Arial"/>
          <w:color w:val="000000" w:themeColor="text1"/>
          <w:sz w:val="24"/>
          <w:szCs w:val="24"/>
        </w:rPr>
        <w:t xml:space="preserve"> </w:t>
      </w:r>
      <w:r w:rsidR="00C83D7C" w:rsidRPr="00091319">
        <w:rPr>
          <w:rFonts w:ascii="Arial" w:hAnsi="Arial" w:cs="Arial"/>
          <w:color w:val="000000" w:themeColor="text1"/>
          <w:sz w:val="24"/>
          <w:szCs w:val="24"/>
        </w:rPr>
        <w:t>from the fact that no fee is charged,</w:t>
      </w:r>
      <w:r w:rsidR="000A6A1C" w:rsidRPr="00091319">
        <w:rPr>
          <w:rFonts w:ascii="Arial" w:hAnsi="Arial" w:cs="Arial"/>
          <w:color w:val="000000" w:themeColor="text1"/>
          <w:sz w:val="24"/>
          <w:szCs w:val="24"/>
        </w:rPr>
        <w:t xml:space="preserve"> </w:t>
      </w:r>
      <w:r w:rsidR="00C83D7C" w:rsidRPr="00091319">
        <w:rPr>
          <w:rFonts w:ascii="Arial" w:hAnsi="Arial" w:cs="Arial"/>
          <w:color w:val="000000" w:themeColor="text1"/>
          <w:sz w:val="24"/>
          <w:szCs w:val="24"/>
        </w:rPr>
        <w:t xml:space="preserve">corporate guarantees are issued without any security or underlying assets. </w:t>
      </w:r>
      <w:r w:rsidR="009D26D8" w:rsidRPr="00091319">
        <w:rPr>
          <w:rFonts w:ascii="Arial" w:hAnsi="Arial" w:cs="Arial"/>
          <w:color w:val="000000" w:themeColor="text1"/>
          <w:sz w:val="24"/>
          <w:szCs w:val="24"/>
        </w:rPr>
        <w:t>These guarantees are majorly motivated by business needs.</w:t>
      </w:r>
    </w:p>
    <w:p w14:paraId="7AD31E17" w14:textId="6D1DB0E3" w:rsidR="00507846" w:rsidRPr="008E45AD" w:rsidRDefault="00597D40" w:rsidP="001B0018">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Further, </w:t>
      </w:r>
      <w:r w:rsidR="00507846" w:rsidRPr="008E45AD">
        <w:rPr>
          <w:rFonts w:ascii="Arial" w:hAnsi="Arial" w:cs="Arial"/>
          <w:sz w:val="24"/>
          <w:szCs w:val="24"/>
        </w:rPr>
        <w:t>Companies Act, 2013, allows for Inter- Corporate guarantees</w:t>
      </w:r>
      <w:r w:rsidR="005F4B30" w:rsidRPr="008E45AD">
        <w:rPr>
          <w:rFonts w:ascii="Arial" w:hAnsi="Arial" w:cs="Arial"/>
          <w:sz w:val="24"/>
          <w:szCs w:val="24"/>
        </w:rPr>
        <w:t xml:space="preserve"> </w:t>
      </w:r>
      <w:r w:rsidR="00507846" w:rsidRPr="008E45AD">
        <w:rPr>
          <w:rFonts w:ascii="Arial" w:hAnsi="Arial" w:cs="Arial"/>
          <w:sz w:val="24"/>
          <w:szCs w:val="24"/>
        </w:rPr>
        <w:t>among related parties subject to the condition that such loans when provided by</w:t>
      </w:r>
      <w:r w:rsidR="005F4B30" w:rsidRPr="008E45AD">
        <w:rPr>
          <w:rFonts w:ascii="Arial" w:hAnsi="Arial" w:cs="Arial"/>
          <w:sz w:val="24"/>
          <w:szCs w:val="24"/>
        </w:rPr>
        <w:t xml:space="preserve"> </w:t>
      </w:r>
      <w:r w:rsidR="00507846" w:rsidRPr="008E45AD">
        <w:rPr>
          <w:rFonts w:ascii="Arial" w:hAnsi="Arial" w:cs="Arial"/>
          <w:sz w:val="24"/>
          <w:szCs w:val="24"/>
        </w:rPr>
        <w:t>the holding companies be used by the</w:t>
      </w:r>
      <w:r w:rsidR="005F4B30" w:rsidRPr="008E45AD">
        <w:rPr>
          <w:rFonts w:ascii="Arial" w:hAnsi="Arial" w:cs="Arial"/>
          <w:sz w:val="24"/>
          <w:szCs w:val="24"/>
        </w:rPr>
        <w:t xml:space="preserve"> </w:t>
      </w:r>
      <w:r w:rsidR="00507846" w:rsidRPr="008E45AD">
        <w:rPr>
          <w:rFonts w:ascii="Arial" w:hAnsi="Arial" w:cs="Arial"/>
          <w:sz w:val="24"/>
          <w:szCs w:val="24"/>
        </w:rPr>
        <w:t>subsidiary companies for its principal</w:t>
      </w:r>
      <w:r w:rsidR="005F4B30" w:rsidRPr="008E45AD">
        <w:rPr>
          <w:rFonts w:ascii="Arial" w:hAnsi="Arial" w:cs="Arial"/>
          <w:sz w:val="24"/>
          <w:szCs w:val="24"/>
        </w:rPr>
        <w:t xml:space="preserve"> </w:t>
      </w:r>
      <w:r w:rsidR="00507846" w:rsidRPr="008E45AD">
        <w:rPr>
          <w:rFonts w:ascii="Arial" w:hAnsi="Arial" w:cs="Arial"/>
          <w:sz w:val="24"/>
          <w:szCs w:val="24"/>
        </w:rPr>
        <w:t>business activities.</w:t>
      </w:r>
      <w:r w:rsidR="00670796" w:rsidRPr="008E45AD">
        <w:rPr>
          <w:rFonts w:ascii="Arial" w:hAnsi="Arial" w:cs="Arial"/>
          <w:sz w:val="24"/>
          <w:szCs w:val="24"/>
        </w:rPr>
        <w:t xml:space="preserve"> </w:t>
      </w:r>
    </w:p>
    <w:p w14:paraId="1490F800" w14:textId="1886D226" w:rsidR="00670796" w:rsidRPr="008E45AD" w:rsidRDefault="00670796" w:rsidP="001B0018">
      <w:pPr>
        <w:autoSpaceDE w:val="0"/>
        <w:autoSpaceDN w:val="0"/>
        <w:adjustRightInd w:val="0"/>
        <w:spacing w:after="0" w:line="360" w:lineRule="auto"/>
        <w:rPr>
          <w:rFonts w:ascii="Arial" w:hAnsi="Arial" w:cs="Arial"/>
          <w:sz w:val="24"/>
          <w:szCs w:val="24"/>
        </w:rPr>
      </w:pPr>
    </w:p>
    <w:p w14:paraId="0CA03DC7" w14:textId="5627C2E7" w:rsidR="00507846" w:rsidRPr="000B05AD" w:rsidRDefault="00670796" w:rsidP="001B0018">
      <w:pPr>
        <w:autoSpaceDE w:val="0"/>
        <w:autoSpaceDN w:val="0"/>
        <w:adjustRightInd w:val="0"/>
        <w:spacing w:after="0" w:line="360" w:lineRule="auto"/>
        <w:jc w:val="both"/>
        <w:rPr>
          <w:rFonts w:ascii="Arial" w:hAnsi="Arial" w:cs="Arial"/>
          <w:sz w:val="24"/>
          <w:szCs w:val="24"/>
        </w:rPr>
      </w:pPr>
      <w:r w:rsidRPr="008E45AD">
        <w:rPr>
          <w:rFonts w:ascii="Arial" w:hAnsi="Arial" w:cs="Arial"/>
          <w:sz w:val="24"/>
          <w:szCs w:val="24"/>
        </w:rPr>
        <w:t>Since this type of transaction</w:t>
      </w:r>
      <w:r w:rsidR="006753E9" w:rsidRPr="008E45AD">
        <w:rPr>
          <w:rFonts w:ascii="Arial" w:hAnsi="Arial" w:cs="Arial"/>
          <w:sz w:val="24"/>
          <w:szCs w:val="24"/>
        </w:rPr>
        <w:t xml:space="preserve">s are </w:t>
      </w:r>
      <w:r w:rsidR="00553B1F" w:rsidRPr="008E45AD">
        <w:rPr>
          <w:rFonts w:ascii="Arial" w:hAnsi="Arial" w:cs="Arial"/>
          <w:sz w:val="24"/>
          <w:szCs w:val="24"/>
        </w:rPr>
        <w:t>affected</w:t>
      </w:r>
      <w:r w:rsidR="006753E9" w:rsidRPr="008E45AD">
        <w:rPr>
          <w:rFonts w:ascii="Arial" w:hAnsi="Arial" w:cs="Arial"/>
          <w:sz w:val="24"/>
          <w:szCs w:val="24"/>
        </w:rPr>
        <w:t xml:space="preserve"> out of books</w:t>
      </w:r>
      <w:r w:rsidR="008F18DA" w:rsidRPr="008E45AD">
        <w:rPr>
          <w:rFonts w:ascii="Arial" w:hAnsi="Arial" w:cs="Arial"/>
          <w:sz w:val="24"/>
          <w:szCs w:val="24"/>
        </w:rPr>
        <w:t xml:space="preserve"> (will not </w:t>
      </w:r>
      <w:r w:rsidR="00AC3744" w:rsidRPr="008E45AD">
        <w:rPr>
          <w:rFonts w:ascii="Arial" w:hAnsi="Arial" w:cs="Arial"/>
          <w:sz w:val="24"/>
          <w:szCs w:val="24"/>
        </w:rPr>
        <w:t>impact the</w:t>
      </w:r>
      <w:r w:rsidR="0096561C" w:rsidRPr="008E45AD">
        <w:rPr>
          <w:rFonts w:ascii="Arial" w:hAnsi="Arial" w:cs="Arial"/>
          <w:sz w:val="24"/>
          <w:szCs w:val="24"/>
        </w:rPr>
        <w:t xml:space="preserve"> financial statements)</w:t>
      </w:r>
      <w:r w:rsidR="001E2775" w:rsidRPr="008E45AD">
        <w:rPr>
          <w:rFonts w:ascii="Arial" w:hAnsi="Arial" w:cs="Arial"/>
          <w:sz w:val="24"/>
          <w:szCs w:val="24"/>
        </w:rPr>
        <w:t xml:space="preserve"> </w:t>
      </w:r>
      <w:r w:rsidR="001E2775" w:rsidRPr="00553B1F">
        <w:rPr>
          <w:rFonts w:ascii="Arial" w:hAnsi="Arial" w:cs="Arial"/>
          <w:sz w:val="24"/>
          <w:szCs w:val="24"/>
        </w:rPr>
        <w:t xml:space="preserve">and </w:t>
      </w:r>
      <w:r w:rsidR="00A535A6" w:rsidRPr="00553B1F">
        <w:rPr>
          <w:rFonts w:ascii="Arial" w:hAnsi="Arial" w:cs="Arial"/>
          <w:sz w:val="24"/>
          <w:szCs w:val="24"/>
        </w:rPr>
        <w:t xml:space="preserve">for </w:t>
      </w:r>
      <w:r w:rsidR="001E2775" w:rsidRPr="00553B1F">
        <w:rPr>
          <w:rFonts w:ascii="Arial" w:hAnsi="Arial" w:cs="Arial"/>
          <w:sz w:val="24"/>
          <w:szCs w:val="24"/>
        </w:rPr>
        <w:t>without consideration</w:t>
      </w:r>
      <w:r w:rsidR="005817F7" w:rsidRPr="00553B1F">
        <w:rPr>
          <w:rFonts w:ascii="Arial" w:hAnsi="Arial" w:cs="Arial"/>
          <w:sz w:val="24"/>
          <w:szCs w:val="24"/>
        </w:rPr>
        <w:t xml:space="preserve">, </w:t>
      </w:r>
      <w:r w:rsidR="00553B1F" w:rsidRPr="00553B1F">
        <w:rPr>
          <w:rFonts w:ascii="Arial" w:hAnsi="Arial" w:cs="Arial"/>
          <w:sz w:val="24"/>
          <w:szCs w:val="24"/>
        </w:rPr>
        <w:t>often</w:t>
      </w:r>
      <w:r w:rsidR="001E2775" w:rsidRPr="00553B1F">
        <w:rPr>
          <w:rFonts w:ascii="Arial" w:hAnsi="Arial" w:cs="Arial"/>
          <w:sz w:val="24"/>
          <w:szCs w:val="24"/>
        </w:rPr>
        <w:t xml:space="preserve"> </w:t>
      </w:r>
      <w:r w:rsidR="005817F7" w:rsidRPr="00553B1F">
        <w:rPr>
          <w:rFonts w:ascii="Arial" w:hAnsi="Arial" w:cs="Arial"/>
          <w:sz w:val="24"/>
          <w:szCs w:val="24"/>
        </w:rPr>
        <w:t xml:space="preserve">ignored by </w:t>
      </w:r>
      <w:r w:rsidR="001E5F6B" w:rsidRPr="00553B1F">
        <w:rPr>
          <w:rFonts w:ascii="Arial" w:hAnsi="Arial" w:cs="Arial"/>
          <w:sz w:val="24"/>
          <w:szCs w:val="24"/>
        </w:rPr>
        <w:t xml:space="preserve">the </w:t>
      </w:r>
      <w:r w:rsidR="005817F7" w:rsidRPr="00553B1F">
        <w:rPr>
          <w:rFonts w:ascii="Arial" w:hAnsi="Arial" w:cs="Arial"/>
          <w:sz w:val="24"/>
          <w:szCs w:val="24"/>
        </w:rPr>
        <w:t>assesses</w:t>
      </w:r>
      <w:r w:rsidR="001E2775" w:rsidRPr="00553B1F">
        <w:rPr>
          <w:rFonts w:ascii="Arial" w:hAnsi="Arial" w:cs="Arial"/>
          <w:sz w:val="24"/>
          <w:szCs w:val="24"/>
        </w:rPr>
        <w:t xml:space="preserve"> </w:t>
      </w:r>
      <w:r w:rsidR="00553B1F">
        <w:rPr>
          <w:rFonts w:ascii="Arial" w:hAnsi="Arial" w:cs="Arial"/>
          <w:sz w:val="24"/>
          <w:szCs w:val="24"/>
        </w:rPr>
        <w:t xml:space="preserve">to examine the </w:t>
      </w:r>
      <w:r w:rsidR="001E2775" w:rsidRPr="00553B1F">
        <w:rPr>
          <w:rFonts w:ascii="Arial" w:hAnsi="Arial" w:cs="Arial"/>
          <w:sz w:val="24"/>
          <w:szCs w:val="24"/>
        </w:rPr>
        <w:t xml:space="preserve">applicability </w:t>
      </w:r>
      <w:r w:rsidR="00475A31" w:rsidRPr="00553B1F">
        <w:rPr>
          <w:rFonts w:ascii="Arial" w:hAnsi="Arial" w:cs="Arial"/>
          <w:sz w:val="24"/>
          <w:szCs w:val="24"/>
        </w:rPr>
        <w:t>of GST</w:t>
      </w:r>
      <w:r w:rsidR="00595086">
        <w:rPr>
          <w:rFonts w:ascii="Arial" w:hAnsi="Arial" w:cs="Arial"/>
          <w:sz w:val="24"/>
          <w:szCs w:val="24"/>
        </w:rPr>
        <w:t xml:space="preserve"> on the same</w:t>
      </w:r>
      <w:r w:rsidR="005817F7" w:rsidRPr="00553B1F">
        <w:rPr>
          <w:rFonts w:ascii="Arial" w:hAnsi="Arial" w:cs="Arial"/>
          <w:sz w:val="24"/>
          <w:szCs w:val="24"/>
        </w:rPr>
        <w:t>.</w:t>
      </w:r>
      <w:r w:rsidR="005817F7" w:rsidRPr="008E45AD">
        <w:rPr>
          <w:rFonts w:ascii="Arial" w:hAnsi="Arial" w:cs="Arial"/>
          <w:sz w:val="24"/>
          <w:szCs w:val="24"/>
        </w:rPr>
        <w:t xml:space="preserve"> </w:t>
      </w:r>
      <w:r w:rsidR="00874F5C" w:rsidRPr="008E45AD">
        <w:rPr>
          <w:rFonts w:ascii="Arial" w:hAnsi="Arial" w:cs="Arial"/>
          <w:sz w:val="24"/>
          <w:szCs w:val="24"/>
          <w:lang w:val="en-IN"/>
        </w:rPr>
        <w:t xml:space="preserve">Hence examination of </w:t>
      </w:r>
      <w:r w:rsidR="00A16522" w:rsidRPr="008E45AD">
        <w:rPr>
          <w:rFonts w:ascii="Arial" w:hAnsi="Arial" w:cs="Arial"/>
          <w:sz w:val="24"/>
          <w:szCs w:val="24"/>
          <w:lang w:val="en-IN"/>
        </w:rPr>
        <w:t xml:space="preserve">supply &amp; </w:t>
      </w:r>
      <w:r w:rsidR="00761D33" w:rsidRPr="008E45AD">
        <w:rPr>
          <w:rFonts w:ascii="Arial" w:hAnsi="Arial" w:cs="Arial"/>
          <w:sz w:val="24"/>
          <w:szCs w:val="24"/>
          <w:lang w:val="en-IN"/>
        </w:rPr>
        <w:t xml:space="preserve">taxability </w:t>
      </w:r>
      <w:r w:rsidR="00120634" w:rsidRPr="008E45AD">
        <w:rPr>
          <w:rFonts w:ascii="Arial" w:hAnsi="Arial" w:cs="Arial"/>
          <w:sz w:val="24"/>
          <w:szCs w:val="24"/>
          <w:lang w:val="en-IN"/>
        </w:rPr>
        <w:t xml:space="preserve">of </w:t>
      </w:r>
      <w:r w:rsidR="00553B1F">
        <w:rPr>
          <w:rFonts w:ascii="Arial" w:hAnsi="Arial" w:cs="Arial"/>
          <w:sz w:val="24"/>
          <w:szCs w:val="24"/>
          <w:lang w:val="en-IN"/>
        </w:rPr>
        <w:t xml:space="preserve">inter </w:t>
      </w:r>
      <w:r w:rsidR="00120634" w:rsidRPr="008E45AD">
        <w:rPr>
          <w:rFonts w:ascii="Arial" w:hAnsi="Arial" w:cs="Arial"/>
          <w:sz w:val="24"/>
          <w:szCs w:val="24"/>
          <w:lang w:val="en-IN"/>
        </w:rPr>
        <w:t xml:space="preserve">corporate guarantee </w:t>
      </w:r>
      <w:r w:rsidR="00553B1F">
        <w:rPr>
          <w:rFonts w:ascii="Arial" w:hAnsi="Arial" w:cs="Arial"/>
          <w:sz w:val="24"/>
          <w:szCs w:val="24"/>
          <w:lang w:val="en-IN"/>
        </w:rPr>
        <w:t xml:space="preserve">transactions </w:t>
      </w:r>
      <w:r w:rsidR="00761D33" w:rsidRPr="008E45AD">
        <w:rPr>
          <w:rFonts w:ascii="Arial" w:hAnsi="Arial" w:cs="Arial"/>
          <w:sz w:val="24"/>
          <w:szCs w:val="24"/>
          <w:lang w:val="en-IN"/>
        </w:rPr>
        <w:t xml:space="preserve">under GST </w:t>
      </w:r>
      <w:r w:rsidR="003645D0" w:rsidRPr="008E45AD">
        <w:rPr>
          <w:rFonts w:ascii="Arial" w:hAnsi="Arial" w:cs="Arial"/>
          <w:sz w:val="24"/>
          <w:szCs w:val="24"/>
          <w:lang w:val="en-IN"/>
        </w:rPr>
        <w:t>is at most relevant</w:t>
      </w:r>
      <w:r w:rsidR="000B05AD">
        <w:rPr>
          <w:rFonts w:ascii="Arial" w:hAnsi="Arial" w:cs="Arial"/>
          <w:sz w:val="24"/>
          <w:szCs w:val="24"/>
          <w:lang w:val="en-IN"/>
        </w:rPr>
        <w:t xml:space="preserve"> for all the corporates who are having this kind of arrangements. </w:t>
      </w:r>
      <w:r w:rsidR="003645D0" w:rsidRPr="008E45AD">
        <w:rPr>
          <w:rFonts w:ascii="Arial" w:hAnsi="Arial" w:cs="Arial"/>
          <w:sz w:val="24"/>
          <w:szCs w:val="24"/>
          <w:lang w:val="en-IN"/>
        </w:rPr>
        <w:t xml:space="preserve"> </w:t>
      </w:r>
    </w:p>
    <w:p w14:paraId="03A8EC0D" w14:textId="77777777" w:rsidR="006A5C8C" w:rsidRPr="008E45AD" w:rsidRDefault="006A5C8C" w:rsidP="001B0018">
      <w:pPr>
        <w:pStyle w:val="Default"/>
        <w:spacing w:line="360" w:lineRule="auto"/>
      </w:pPr>
    </w:p>
    <w:p w14:paraId="123EB1E6" w14:textId="35CCF692" w:rsidR="009D0A2B" w:rsidRPr="008E45AD" w:rsidRDefault="006A5C8C" w:rsidP="001B0018">
      <w:pPr>
        <w:pStyle w:val="Default"/>
        <w:numPr>
          <w:ilvl w:val="1"/>
          <w:numId w:val="1"/>
        </w:numPr>
        <w:spacing w:after="142" w:line="360" w:lineRule="auto"/>
        <w:jc w:val="both"/>
      </w:pPr>
      <w:r w:rsidRPr="008E45AD">
        <w:t xml:space="preserve">The term </w:t>
      </w:r>
      <w:r w:rsidRPr="005842F5">
        <w:rPr>
          <w:b/>
          <w:bCs/>
        </w:rPr>
        <w:t>“Supply”</w:t>
      </w:r>
      <w:r w:rsidRPr="008E45AD">
        <w:t xml:space="preserve"> is defined under section 7 of the CGST Act to include all forms of supply such as sale, transfer, barter, exchange, license, rental, lease or disposal of goods or services or both, made or agreed to be made in the </w:t>
      </w:r>
      <w:r w:rsidRPr="00A846C5">
        <w:rPr>
          <w:i/>
          <w:iCs/>
        </w:rPr>
        <w:t>course or furtherance of business</w:t>
      </w:r>
      <w:r w:rsidRPr="008E45AD">
        <w:t xml:space="preserve"> and for a consideration and Includes activities mentioned in Schedule I to the Act which are made or agreed to be made </w:t>
      </w:r>
      <w:r w:rsidRPr="00891A74">
        <w:rPr>
          <w:i/>
          <w:iCs/>
        </w:rPr>
        <w:t>without consideration</w:t>
      </w:r>
      <w:r w:rsidRPr="008E45AD">
        <w:t xml:space="preserve">. </w:t>
      </w:r>
    </w:p>
    <w:p w14:paraId="459CC267" w14:textId="77777777" w:rsidR="00861525" w:rsidRDefault="005757C1" w:rsidP="00861525">
      <w:pPr>
        <w:pStyle w:val="Default"/>
        <w:numPr>
          <w:ilvl w:val="1"/>
          <w:numId w:val="1"/>
        </w:numPr>
        <w:spacing w:after="142" w:line="360" w:lineRule="auto"/>
        <w:jc w:val="both"/>
      </w:pPr>
      <w:r w:rsidRPr="00A930EC">
        <w:rPr>
          <w:i/>
          <w:iCs/>
        </w:rPr>
        <w:t xml:space="preserve">let us </w:t>
      </w:r>
      <w:r w:rsidR="00343062" w:rsidRPr="00A930EC">
        <w:rPr>
          <w:i/>
          <w:iCs/>
        </w:rPr>
        <w:t xml:space="preserve">try </w:t>
      </w:r>
      <w:r w:rsidR="00247135" w:rsidRPr="00A930EC">
        <w:rPr>
          <w:i/>
          <w:iCs/>
        </w:rPr>
        <w:t>understanding</w:t>
      </w:r>
      <w:r w:rsidR="00DF78CD" w:rsidRPr="00A930EC">
        <w:rPr>
          <w:i/>
          <w:iCs/>
        </w:rPr>
        <w:t xml:space="preserve"> whether </w:t>
      </w:r>
      <w:r w:rsidR="006814B7" w:rsidRPr="00A930EC">
        <w:rPr>
          <w:i/>
          <w:iCs/>
        </w:rPr>
        <w:t xml:space="preserve">extending </w:t>
      </w:r>
      <w:r w:rsidR="00DF78CD" w:rsidRPr="00A930EC">
        <w:rPr>
          <w:i/>
          <w:iCs/>
        </w:rPr>
        <w:t xml:space="preserve">guarantee by </w:t>
      </w:r>
      <w:r w:rsidR="006814B7" w:rsidRPr="00A930EC">
        <w:rPr>
          <w:i/>
          <w:iCs/>
        </w:rPr>
        <w:t xml:space="preserve">a corporate entity to its subsidiaries </w:t>
      </w:r>
      <w:r w:rsidR="00DF78CD" w:rsidRPr="00A930EC">
        <w:rPr>
          <w:i/>
          <w:iCs/>
        </w:rPr>
        <w:t>constitutes taxable supply or not.</w:t>
      </w:r>
      <w:r w:rsidR="00DF78CD" w:rsidRPr="00A1130E">
        <w:t xml:space="preserve"> </w:t>
      </w:r>
    </w:p>
    <w:p w14:paraId="131C004E" w14:textId="6D542C6A" w:rsidR="00DF78CD" w:rsidRPr="008E45AD" w:rsidRDefault="00861525" w:rsidP="00861525">
      <w:pPr>
        <w:pStyle w:val="Default"/>
        <w:numPr>
          <w:ilvl w:val="1"/>
          <w:numId w:val="1"/>
        </w:numPr>
        <w:spacing w:after="142" w:line="360" w:lineRule="auto"/>
        <w:jc w:val="both"/>
      </w:pPr>
      <w:r>
        <w:t>Considering the</w:t>
      </w:r>
      <w:r w:rsidR="00124A99">
        <w:t xml:space="preserve"> above discussion, </w:t>
      </w:r>
      <w:r w:rsidR="00DF78CD" w:rsidRPr="008E45AD">
        <w:t xml:space="preserve">Section 2 (102) of CGST Act defines services as anything other than goods. By guaranteeing credit facility, the guarantor </w:t>
      </w:r>
      <w:r w:rsidR="009E22C4">
        <w:t xml:space="preserve">primarily </w:t>
      </w:r>
      <w:r w:rsidR="00110F3B" w:rsidRPr="008E45AD">
        <w:t>assists</w:t>
      </w:r>
      <w:r w:rsidR="00DF78CD" w:rsidRPr="008E45AD">
        <w:t xml:space="preserve"> the borrower in availing credit facility, therefore </w:t>
      </w:r>
      <w:r w:rsidR="00CB67F2">
        <w:t xml:space="preserve">it </w:t>
      </w:r>
      <w:r w:rsidR="00DF78CD" w:rsidRPr="008E45AD">
        <w:t xml:space="preserve">appears an element of </w:t>
      </w:r>
      <w:r w:rsidR="00CB67F2">
        <w:t xml:space="preserve">supply of </w:t>
      </w:r>
      <w:r w:rsidR="00DF78CD" w:rsidRPr="008E45AD">
        <w:t>service.</w:t>
      </w:r>
    </w:p>
    <w:p w14:paraId="659892BC" w14:textId="1F071120" w:rsidR="00C53880" w:rsidRPr="008E45AD" w:rsidRDefault="00C53880" w:rsidP="00C53880">
      <w:pPr>
        <w:spacing w:after="120" w:line="360" w:lineRule="auto"/>
        <w:jc w:val="both"/>
        <w:rPr>
          <w:rFonts w:ascii="Arial" w:hAnsi="Arial" w:cs="Arial"/>
          <w:sz w:val="24"/>
          <w:szCs w:val="24"/>
        </w:rPr>
      </w:pPr>
      <w:r w:rsidRPr="008E45AD">
        <w:rPr>
          <w:rFonts w:ascii="Arial" w:hAnsi="Arial" w:cs="Arial"/>
          <w:sz w:val="24"/>
          <w:szCs w:val="24"/>
        </w:rPr>
        <w:t xml:space="preserve">The Hon’ble Chennai Tribunal in </w:t>
      </w:r>
      <w:r w:rsidRPr="008E45AD">
        <w:rPr>
          <w:rFonts w:ascii="Arial" w:hAnsi="Arial" w:cs="Arial"/>
          <w:b/>
          <w:sz w:val="24"/>
          <w:szCs w:val="24"/>
        </w:rPr>
        <w:t>Sterlite Industries India Ltd. vs Comm of CGST</w:t>
      </w:r>
      <w:r w:rsidRPr="008E45AD">
        <w:rPr>
          <w:rFonts w:ascii="Arial" w:hAnsi="Arial" w:cs="Arial"/>
          <w:sz w:val="24"/>
          <w:szCs w:val="24"/>
        </w:rPr>
        <w:t xml:space="preserve">, noticed the following features of corporate </w:t>
      </w:r>
      <w:proofErr w:type="gramStart"/>
      <w:r w:rsidRPr="008E45AD">
        <w:rPr>
          <w:rFonts w:ascii="Arial" w:hAnsi="Arial" w:cs="Arial"/>
          <w:sz w:val="24"/>
          <w:szCs w:val="24"/>
        </w:rPr>
        <w:t>guarantee;</w:t>
      </w:r>
      <w:proofErr w:type="gramEnd"/>
    </w:p>
    <w:p w14:paraId="29422258" w14:textId="77777777" w:rsidR="00C53880" w:rsidRPr="008E45AD" w:rsidRDefault="00C53880" w:rsidP="00C53880">
      <w:pPr>
        <w:pStyle w:val="ListParagraph"/>
        <w:spacing w:after="120" w:line="360" w:lineRule="auto"/>
        <w:ind w:left="1134"/>
        <w:contextualSpacing w:val="0"/>
        <w:jc w:val="both"/>
        <w:rPr>
          <w:rFonts w:ascii="Arial" w:hAnsi="Arial" w:cs="Arial"/>
          <w:i/>
          <w:sz w:val="24"/>
          <w:szCs w:val="24"/>
        </w:rPr>
      </w:pPr>
      <w:r w:rsidRPr="008E45AD">
        <w:rPr>
          <w:rFonts w:ascii="Arial" w:hAnsi="Arial" w:cs="Arial"/>
          <w:i/>
          <w:sz w:val="24"/>
          <w:szCs w:val="24"/>
        </w:rPr>
        <w:t>6.6 ……</w:t>
      </w:r>
      <w:proofErr w:type="gramStart"/>
      <w:r w:rsidRPr="008E45AD">
        <w:rPr>
          <w:rFonts w:ascii="Arial" w:hAnsi="Arial" w:cs="Arial"/>
          <w:i/>
          <w:sz w:val="24"/>
          <w:szCs w:val="24"/>
        </w:rPr>
        <w:t>…..</w:t>
      </w:r>
      <w:proofErr w:type="gramEnd"/>
      <w:r w:rsidRPr="008E45AD">
        <w:rPr>
          <w:rFonts w:ascii="Arial" w:hAnsi="Arial" w:cs="Arial"/>
          <w:i/>
          <w:sz w:val="24"/>
          <w:szCs w:val="24"/>
        </w:rPr>
        <w:t>A corporate guarantee is a guarantee given by the corporate to cover their own exposure or exposure of some other related entity to their bank…………. The corporate guarantee that was entered into by appellant is only for the limited purpose of securing loans to its subsidiaries. Corporate guarantees are issued in order to safeguard the financial health of their associate enterprises and to provide it support.………</w:t>
      </w:r>
      <w:proofErr w:type="gramStart"/>
      <w:r w:rsidRPr="008E45AD">
        <w:rPr>
          <w:rFonts w:ascii="Arial" w:hAnsi="Arial" w:cs="Arial"/>
          <w:i/>
          <w:sz w:val="24"/>
          <w:szCs w:val="24"/>
        </w:rPr>
        <w:t>…..</w:t>
      </w:r>
      <w:proofErr w:type="gramEnd"/>
      <w:r w:rsidRPr="008E45AD">
        <w:rPr>
          <w:rFonts w:ascii="Arial" w:hAnsi="Arial" w:cs="Arial"/>
          <w:i/>
          <w:sz w:val="24"/>
          <w:szCs w:val="24"/>
        </w:rPr>
        <w:t xml:space="preserve"> Corporate guarantee is </w:t>
      </w:r>
      <w:proofErr w:type="gramStart"/>
      <w:r w:rsidRPr="008E45AD">
        <w:rPr>
          <w:rFonts w:ascii="Arial" w:hAnsi="Arial" w:cs="Arial"/>
          <w:i/>
          <w:sz w:val="24"/>
          <w:szCs w:val="24"/>
        </w:rPr>
        <w:t>actually an</w:t>
      </w:r>
      <w:proofErr w:type="gramEnd"/>
      <w:r w:rsidRPr="008E45AD">
        <w:rPr>
          <w:rFonts w:ascii="Arial" w:hAnsi="Arial" w:cs="Arial"/>
          <w:i/>
          <w:sz w:val="24"/>
          <w:szCs w:val="24"/>
        </w:rPr>
        <w:t xml:space="preserve"> in-house guarantee and is not issued to customers generally.</w:t>
      </w:r>
    </w:p>
    <w:p w14:paraId="692C60F5" w14:textId="77777777" w:rsidR="00C53880" w:rsidRPr="008E45AD" w:rsidRDefault="00C53880" w:rsidP="00C53880">
      <w:pPr>
        <w:spacing w:line="360" w:lineRule="auto"/>
        <w:rPr>
          <w:rFonts w:ascii="Arial" w:hAnsi="Arial" w:cs="Arial"/>
          <w:sz w:val="24"/>
          <w:szCs w:val="24"/>
        </w:rPr>
      </w:pPr>
    </w:p>
    <w:p w14:paraId="669092C9" w14:textId="3FDBDA74" w:rsidR="00C53880" w:rsidRPr="00EA3740" w:rsidRDefault="00C53880" w:rsidP="00EA3740">
      <w:pPr>
        <w:spacing w:after="120" w:line="360" w:lineRule="auto"/>
        <w:jc w:val="both"/>
        <w:rPr>
          <w:rFonts w:ascii="Arial" w:hAnsi="Arial" w:cs="Arial"/>
          <w:sz w:val="24"/>
          <w:szCs w:val="24"/>
        </w:rPr>
      </w:pPr>
      <w:r w:rsidRPr="00EA3740">
        <w:rPr>
          <w:rFonts w:ascii="Arial" w:hAnsi="Arial" w:cs="Arial"/>
          <w:sz w:val="24"/>
          <w:szCs w:val="24"/>
        </w:rPr>
        <w:t xml:space="preserve">Importantly in </w:t>
      </w:r>
      <w:r w:rsidRPr="00EA3740">
        <w:rPr>
          <w:rFonts w:ascii="Arial" w:hAnsi="Arial" w:cs="Arial"/>
          <w:b/>
          <w:sz w:val="24"/>
          <w:szCs w:val="24"/>
        </w:rPr>
        <w:t>Sterlite Industries</w:t>
      </w:r>
      <w:r w:rsidRPr="00EA3740">
        <w:rPr>
          <w:rFonts w:ascii="Arial" w:hAnsi="Arial" w:cs="Arial"/>
          <w:sz w:val="24"/>
          <w:szCs w:val="24"/>
        </w:rPr>
        <w:t xml:space="preserve"> </w:t>
      </w:r>
      <w:r w:rsidRPr="00EA3740">
        <w:rPr>
          <w:rFonts w:ascii="Arial" w:hAnsi="Arial" w:cs="Arial"/>
          <w:i/>
          <w:sz w:val="24"/>
          <w:szCs w:val="24"/>
        </w:rPr>
        <w:t>supra</w:t>
      </w:r>
      <w:r w:rsidRPr="00EA3740">
        <w:rPr>
          <w:rFonts w:ascii="Arial" w:hAnsi="Arial" w:cs="Arial"/>
          <w:sz w:val="24"/>
          <w:szCs w:val="24"/>
        </w:rPr>
        <w:t xml:space="preserve">, the Tribunal held that providing corporate guarantee is not taxable Banking and Other Financial Services, however the ratio of this decision might be relevant given the revenue </w:t>
      </w:r>
      <w:r w:rsidR="00266C3F" w:rsidRPr="00EA3740">
        <w:rPr>
          <w:rFonts w:ascii="Arial" w:hAnsi="Arial" w:cs="Arial"/>
          <w:sz w:val="24"/>
          <w:szCs w:val="24"/>
        </w:rPr>
        <w:t>did not</w:t>
      </w:r>
      <w:r w:rsidRPr="00EA3740">
        <w:rPr>
          <w:rFonts w:ascii="Arial" w:hAnsi="Arial" w:cs="Arial"/>
          <w:sz w:val="24"/>
          <w:szCs w:val="24"/>
        </w:rPr>
        <w:t xml:space="preserve"> alleged taxability under </w:t>
      </w:r>
      <w:r w:rsidR="00266C3F" w:rsidRPr="00EA3740">
        <w:rPr>
          <w:rFonts w:ascii="Arial" w:hAnsi="Arial" w:cs="Arial"/>
          <w:sz w:val="24"/>
          <w:szCs w:val="24"/>
        </w:rPr>
        <w:t>Auxiliary</w:t>
      </w:r>
      <w:r w:rsidRPr="00EA3740">
        <w:rPr>
          <w:rFonts w:ascii="Arial" w:hAnsi="Arial" w:cs="Arial"/>
          <w:sz w:val="24"/>
          <w:szCs w:val="24"/>
        </w:rPr>
        <w:t xml:space="preserve"> or Business Support services. More-over the dispute pertained to period before FY 2010-11, when service tax was leviable under specific list of services, while under GST or even service tax (negative list regime), all services except as specified in the exemption list are not taxable.</w:t>
      </w:r>
    </w:p>
    <w:p w14:paraId="535C058E" w14:textId="77777777" w:rsidR="00C53880" w:rsidRPr="008E45AD" w:rsidRDefault="00C53880" w:rsidP="00C53880">
      <w:pPr>
        <w:spacing w:after="120" w:line="360" w:lineRule="auto"/>
        <w:jc w:val="both"/>
        <w:rPr>
          <w:rFonts w:ascii="Arial" w:hAnsi="Arial" w:cs="Arial"/>
          <w:sz w:val="24"/>
          <w:szCs w:val="24"/>
        </w:rPr>
      </w:pPr>
    </w:p>
    <w:p w14:paraId="0C4DFEF1" w14:textId="7DAF9452" w:rsidR="00C53880" w:rsidRPr="00EA3740" w:rsidRDefault="00C53880" w:rsidP="00EA3740">
      <w:pPr>
        <w:spacing w:after="120" w:line="360" w:lineRule="auto"/>
        <w:jc w:val="both"/>
        <w:rPr>
          <w:rFonts w:ascii="Arial" w:hAnsi="Arial" w:cs="Arial"/>
          <w:sz w:val="24"/>
          <w:szCs w:val="24"/>
        </w:rPr>
      </w:pPr>
      <w:r w:rsidRPr="00EA3740">
        <w:rPr>
          <w:rFonts w:ascii="Arial" w:hAnsi="Arial" w:cs="Arial"/>
          <w:sz w:val="24"/>
          <w:szCs w:val="24"/>
        </w:rPr>
        <w:lastRenderedPageBreak/>
        <w:t xml:space="preserve">In </w:t>
      </w:r>
      <w:r w:rsidRPr="00EA3740">
        <w:rPr>
          <w:rFonts w:ascii="Arial" w:hAnsi="Arial" w:cs="Arial"/>
          <w:b/>
          <w:sz w:val="24"/>
          <w:szCs w:val="24"/>
        </w:rPr>
        <w:t xml:space="preserve">Olam </w:t>
      </w:r>
      <w:proofErr w:type="spellStart"/>
      <w:r w:rsidRPr="00EA3740">
        <w:rPr>
          <w:rFonts w:ascii="Arial" w:hAnsi="Arial" w:cs="Arial"/>
          <w:b/>
          <w:sz w:val="24"/>
          <w:szCs w:val="24"/>
        </w:rPr>
        <w:t>Agro</w:t>
      </w:r>
      <w:proofErr w:type="spellEnd"/>
      <w:r w:rsidRPr="00EA3740">
        <w:rPr>
          <w:rFonts w:ascii="Arial" w:hAnsi="Arial" w:cs="Arial"/>
          <w:b/>
          <w:sz w:val="24"/>
          <w:szCs w:val="24"/>
        </w:rPr>
        <w:t xml:space="preserve"> vs CCE</w:t>
      </w:r>
      <w:r w:rsidRPr="00EA3740">
        <w:rPr>
          <w:rFonts w:ascii="Arial" w:hAnsi="Arial" w:cs="Arial"/>
          <w:sz w:val="24"/>
          <w:szCs w:val="24"/>
        </w:rPr>
        <w:t xml:space="preserve">, the Delhi Tribunal upheld the </w:t>
      </w:r>
      <w:proofErr w:type="spellStart"/>
      <w:r w:rsidRPr="00EA3740">
        <w:rPr>
          <w:rFonts w:ascii="Arial" w:hAnsi="Arial" w:cs="Arial"/>
          <w:sz w:val="24"/>
          <w:szCs w:val="24"/>
        </w:rPr>
        <w:t>leviability</w:t>
      </w:r>
      <w:proofErr w:type="spellEnd"/>
      <w:r w:rsidRPr="00EA3740">
        <w:rPr>
          <w:rFonts w:ascii="Arial" w:hAnsi="Arial" w:cs="Arial"/>
          <w:sz w:val="24"/>
          <w:szCs w:val="24"/>
        </w:rPr>
        <w:t xml:space="preserve"> of service tax on extension of corporate guarantee under the head </w:t>
      </w:r>
      <w:r w:rsidRPr="00EA3740">
        <w:rPr>
          <w:rFonts w:ascii="Arial" w:hAnsi="Arial" w:cs="Arial"/>
          <w:b/>
          <w:sz w:val="24"/>
          <w:szCs w:val="24"/>
        </w:rPr>
        <w:t>“Business Auxiliary Services”</w:t>
      </w:r>
      <w:r w:rsidRPr="00EA3740">
        <w:rPr>
          <w:rFonts w:ascii="Arial" w:hAnsi="Arial" w:cs="Arial"/>
          <w:sz w:val="24"/>
          <w:szCs w:val="24"/>
        </w:rPr>
        <w:t xml:space="preserve">, effectively ruling out the significance of ruling of Sterlite Industries </w:t>
      </w:r>
      <w:r w:rsidRPr="00EA3740">
        <w:rPr>
          <w:rFonts w:ascii="Arial" w:hAnsi="Arial" w:cs="Arial"/>
          <w:i/>
          <w:sz w:val="24"/>
          <w:szCs w:val="24"/>
        </w:rPr>
        <w:t>supra</w:t>
      </w:r>
      <w:r w:rsidRPr="00EA3740">
        <w:rPr>
          <w:rFonts w:ascii="Arial" w:hAnsi="Arial" w:cs="Arial"/>
          <w:sz w:val="24"/>
          <w:szCs w:val="24"/>
        </w:rPr>
        <w:t xml:space="preserve">. </w:t>
      </w:r>
    </w:p>
    <w:p w14:paraId="4DE65B2D" w14:textId="2F163BD3" w:rsidR="00262523" w:rsidRPr="009944C3" w:rsidRDefault="009834A1" w:rsidP="00CB00BD">
      <w:p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Government has clarified vide </w:t>
      </w:r>
      <w:r w:rsidR="00A67BCE" w:rsidRPr="00A67BCE">
        <w:rPr>
          <w:rFonts w:ascii="Arial" w:hAnsi="Arial" w:cs="Arial"/>
          <w:sz w:val="24"/>
          <w:szCs w:val="24"/>
        </w:rPr>
        <w:t xml:space="preserve">Circular No. 34/8/2018-GST dated 01.03.2018 wherein, it is </w:t>
      </w:r>
      <w:r w:rsidR="00026AB1">
        <w:rPr>
          <w:rFonts w:ascii="Arial" w:hAnsi="Arial" w:cs="Arial"/>
          <w:sz w:val="24"/>
          <w:szCs w:val="24"/>
        </w:rPr>
        <w:t xml:space="preserve">clarified that </w:t>
      </w:r>
      <w:r w:rsidR="00C515CA" w:rsidRPr="00A67BCE">
        <w:rPr>
          <w:rFonts w:ascii="Arial" w:hAnsi="Arial" w:cs="Arial"/>
          <w:sz w:val="24"/>
          <w:szCs w:val="24"/>
        </w:rPr>
        <w:t>if</w:t>
      </w:r>
      <w:r w:rsidR="00A67BCE" w:rsidRPr="00A67BCE">
        <w:rPr>
          <w:rFonts w:ascii="Arial" w:hAnsi="Arial" w:cs="Arial"/>
          <w:sz w:val="24"/>
          <w:szCs w:val="24"/>
        </w:rPr>
        <w:t xml:space="preserve"> services</w:t>
      </w:r>
      <w:r w:rsidR="00A67BCE">
        <w:rPr>
          <w:rFonts w:ascii="Arial" w:hAnsi="Arial" w:cs="Arial"/>
          <w:sz w:val="24"/>
          <w:szCs w:val="24"/>
        </w:rPr>
        <w:t xml:space="preserve"> </w:t>
      </w:r>
      <w:r w:rsidR="00A67BCE" w:rsidRPr="00A67BCE">
        <w:rPr>
          <w:rFonts w:ascii="Arial" w:hAnsi="Arial" w:cs="Arial"/>
          <w:sz w:val="24"/>
          <w:szCs w:val="24"/>
        </w:rPr>
        <w:t>provided by Central or State Government to any business entity including PSUs by way</w:t>
      </w:r>
      <w:r w:rsidR="00A67BCE">
        <w:rPr>
          <w:rFonts w:ascii="Arial" w:hAnsi="Arial" w:cs="Arial"/>
          <w:sz w:val="24"/>
          <w:szCs w:val="24"/>
        </w:rPr>
        <w:t xml:space="preserve"> </w:t>
      </w:r>
      <w:r w:rsidR="00A67BCE" w:rsidRPr="00A67BCE">
        <w:rPr>
          <w:rFonts w:ascii="Arial" w:hAnsi="Arial" w:cs="Arial"/>
          <w:sz w:val="24"/>
          <w:szCs w:val="24"/>
        </w:rPr>
        <w:t>of guaranteeing the loan taken from financial institutions against consideration shall be</w:t>
      </w:r>
      <w:r w:rsidR="00A67BCE">
        <w:rPr>
          <w:rFonts w:ascii="Arial" w:hAnsi="Arial" w:cs="Arial"/>
          <w:sz w:val="24"/>
          <w:szCs w:val="24"/>
        </w:rPr>
        <w:t xml:space="preserve"> </w:t>
      </w:r>
      <w:r w:rsidR="00A67BCE" w:rsidRPr="00A67BCE">
        <w:rPr>
          <w:rFonts w:ascii="Arial" w:hAnsi="Arial" w:cs="Arial"/>
          <w:sz w:val="24"/>
          <w:szCs w:val="24"/>
        </w:rPr>
        <w:t xml:space="preserve">taxable. Hence, </w:t>
      </w:r>
      <w:r w:rsidR="00CB00BD">
        <w:rPr>
          <w:rFonts w:ascii="Arial" w:hAnsi="Arial" w:cs="Arial"/>
          <w:sz w:val="24"/>
          <w:szCs w:val="24"/>
        </w:rPr>
        <w:t xml:space="preserve">it </w:t>
      </w:r>
      <w:r w:rsidR="00A67BCE" w:rsidRPr="00A67BCE">
        <w:rPr>
          <w:rFonts w:ascii="Arial" w:hAnsi="Arial" w:cs="Arial"/>
          <w:sz w:val="24"/>
          <w:szCs w:val="24"/>
        </w:rPr>
        <w:t>supports the view that transaction of</w:t>
      </w:r>
      <w:r w:rsidR="00A67BCE">
        <w:rPr>
          <w:rFonts w:ascii="Arial" w:hAnsi="Arial" w:cs="Arial"/>
          <w:sz w:val="24"/>
          <w:szCs w:val="24"/>
        </w:rPr>
        <w:t xml:space="preserve"> </w:t>
      </w:r>
      <w:r w:rsidR="00A67BCE" w:rsidRPr="00A67BCE">
        <w:rPr>
          <w:rFonts w:ascii="Arial" w:hAnsi="Arial" w:cs="Arial"/>
          <w:sz w:val="24"/>
          <w:szCs w:val="24"/>
        </w:rPr>
        <w:t>guaranteeing loan with consideration qualifies as supply and therefore, is leviable to</w:t>
      </w:r>
      <w:r w:rsidR="00A67BCE">
        <w:rPr>
          <w:rFonts w:ascii="Arial" w:hAnsi="Arial" w:cs="Arial"/>
          <w:sz w:val="24"/>
          <w:szCs w:val="24"/>
        </w:rPr>
        <w:t xml:space="preserve"> </w:t>
      </w:r>
      <w:r w:rsidR="00A67BCE" w:rsidRPr="00A67BCE">
        <w:rPr>
          <w:rFonts w:ascii="Arial" w:hAnsi="Arial" w:cs="Arial"/>
          <w:sz w:val="24"/>
          <w:szCs w:val="24"/>
        </w:rPr>
        <w:t>GST</w:t>
      </w:r>
      <w:r w:rsidR="009944C3">
        <w:rPr>
          <w:rFonts w:ascii="Arial" w:hAnsi="Arial" w:cs="Arial"/>
          <w:sz w:val="24"/>
          <w:szCs w:val="24"/>
        </w:rPr>
        <w:t xml:space="preserve">. </w:t>
      </w:r>
      <w:r w:rsidR="00C53880" w:rsidRPr="008E45AD">
        <w:rPr>
          <w:rFonts w:ascii="Arial" w:hAnsi="Arial" w:cs="Arial"/>
          <w:sz w:val="24"/>
          <w:szCs w:val="24"/>
        </w:rPr>
        <w:t xml:space="preserve">The non-operative terms viz. “consideration” in the clarification may not be taken as shelter, in the light of clear provisions of law. </w:t>
      </w:r>
    </w:p>
    <w:p w14:paraId="1EBC5693" w14:textId="4208A645" w:rsidR="00011A9E" w:rsidRPr="008E45AD" w:rsidRDefault="00962CA1" w:rsidP="0035770B">
      <w:pPr>
        <w:pStyle w:val="Default"/>
        <w:numPr>
          <w:ilvl w:val="1"/>
          <w:numId w:val="1"/>
        </w:numPr>
        <w:spacing w:after="142" w:line="360" w:lineRule="auto"/>
        <w:jc w:val="both"/>
      </w:pPr>
      <w:r>
        <w:t>Further</w:t>
      </w:r>
      <w:r w:rsidR="00D76BCC" w:rsidRPr="008E45AD">
        <w:t>,</w:t>
      </w:r>
      <w:r w:rsidR="00011A9E" w:rsidRPr="008E45AD">
        <w:t xml:space="preserve"> for the given set of supplies in Schedule I, the requirement of flowing of consideration from the recipient is not necessary. S. No. 2 of Schedule I, as relevant in the </w:t>
      </w:r>
      <w:r>
        <w:t xml:space="preserve">present scenario </w:t>
      </w:r>
      <w:r w:rsidR="00011A9E" w:rsidRPr="008E45AD">
        <w:t xml:space="preserve">is extracted </w:t>
      </w:r>
      <w:r w:rsidRPr="008E45AD">
        <w:t>below.</w:t>
      </w:r>
    </w:p>
    <w:p w14:paraId="3A51FDAD" w14:textId="33031C51" w:rsidR="00011A9E" w:rsidRPr="008E45AD" w:rsidRDefault="00D0346B" w:rsidP="001B0018">
      <w:pPr>
        <w:spacing w:after="120" w:line="360" w:lineRule="auto"/>
        <w:jc w:val="both"/>
        <w:rPr>
          <w:rFonts w:ascii="Arial" w:hAnsi="Arial" w:cs="Arial"/>
          <w:b/>
          <w:i/>
          <w:sz w:val="24"/>
          <w:szCs w:val="24"/>
          <w:u w:val="single"/>
        </w:rPr>
      </w:pPr>
      <w:r w:rsidRPr="008E45AD">
        <w:rPr>
          <w:rFonts w:ascii="Arial" w:hAnsi="Arial" w:cs="Arial"/>
          <w:i/>
          <w:sz w:val="24"/>
          <w:szCs w:val="24"/>
        </w:rPr>
        <w:t>“</w:t>
      </w:r>
      <w:r w:rsidR="00011A9E" w:rsidRPr="008E45AD">
        <w:rPr>
          <w:rFonts w:ascii="Arial" w:hAnsi="Arial" w:cs="Arial"/>
          <w:b/>
          <w:i/>
          <w:sz w:val="24"/>
          <w:szCs w:val="24"/>
          <w:u w:val="single"/>
        </w:rPr>
        <w:t>Supply of goods or services</w:t>
      </w:r>
      <w:r w:rsidR="00011A9E" w:rsidRPr="008E45AD">
        <w:rPr>
          <w:rFonts w:ascii="Arial" w:hAnsi="Arial" w:cs="Arial"/>
          <w:i/>
          <w:sz w:val="24"/>
          <w:szCs w:val="24"/>
        </w:rPr>
        <w:t xml:space="preserve"> or both between </w:t>
      </w:r>
      <w:r w:rsidR="00011A9E" w:rsidRPr="008E45AD">
        <w:rPr>
          <w:rFonts w:ascii="Arial" w:hAnsi="Arial" w:cs="Arial"/>
          <w:b/>
          <w:i/>
          <w:sz w:val="24"/>
          <w:szCs w:val="24"/>
          <w:u w:val="single"/>
        </w:rPr>
        <w:t>related persons</w:t>
      </w:r>
      <w:r w:rsidR="00011A9E" w:rsidRPr="008E45AD">
        <w:rPr>
          <w:rFonts w:ascii="Arial" w:hAnsi="Arial" w:cs="Arial"/>
          <w:i/>
          <w:sz w:val="24"/>
          <w:szCs w:val="24"/>
        </w:rPr>
        <w:t xml:space="preserve"> or between distinct persons as specified in section 25, when made in the </w:t>
      </w:r>
      <w:r w:rsidR="00011A9E" w:rsidRPr="008E45AD">
        <w:rPr>
          <w:rFonts w:ascii="Arial" w:hAnsi="Arial" w:cs="Arial"/>
          <w:b/>
          <w:i/>
          <w:sz w:val="24"/>
          <w:szCs w:val="24"/>
          <w:u w:val="single"/>
        </w:rPr>
        <w:t>course or furtherance of business</w:t>
      </w:r>
      <w:proofErr w:type="gramStart"/>
      <w:r w:rsidRPr="008E45AD">
        <w:rPr>
          <w:rFonts w:ascii="Arial" w:hAnsi="Arial" w:cs="Arial"/>
          <w:b/>
          <w:i/>
          <w:sz w:val="24"/>
          <w:szCs w:val="24"/>
          <w:u w:val="single"/>
        </w:rPr>
        <w:t>”</w:t>
      </w:r>
      <w:r w:rsidR="007B1C94" w:rsidRPr="008E45AD">
        <w:rPr>
          <w:rFonts w:ascii="Arial" w:hAnsi="Arial" w:cs="Arial"/>
          <w:b/>
          <w:i/>
          <w:sz w:val="24"/>
          <w:szCs w:val="24"/>
          <w:u w:val="single"/>
        </w:rPr>
        <w:t xml:space="preserve"> .</w:t>
      </w:r>
      <w:proofErr w:type="gramEnd"/>
    </w:p>
    <w:p w14:paraId="028F1837" w14:textId="5C89E092" w:rsidR="007B1C94" w:rsidRPr="008E45AD" w:rsidRDefault="007B1C94" w:rsidP="00BD43F6">
      <w:pPr>
        <w:autoSpaceDE w:val="0"/>
        <w:autoSpaceDN w:val="0"/>
        <w:adjustRightInd w:val="0"/>
        <w:spacing w:after="0" w:line="360" w:lineRule="auto"/>
        <w:jc w:val="both"/>
        <w:rPr>
          <w:rFonts w:ascii="Arial" w:hAnsi="Arial" w:cs="Arial"/>
          <w:sz w:val="24"/>
          <w:szCs w:val="24"/>
        </w:rPr>
      </w:pPr>
      <w:r w:rsidRPr="008E45AD">
        <w:rPr>
          <w:rFonts w:ascii="Arial" w:hAnsi="Arial" w:cs="Arial"/>
          <w:sz w:val="24"/>
          <w:szCs w:val="24"/>
        </w:rPr>
        <w:t>Accordingly, it cannot be</w:t>
      </w:r>
      <w:r w:rsidR="008E6875" w:rsidRPr="008E45AD">
        <w:rPr>
          <w:rFonts w:ascii="Arial" w:hAnsi="Arial" w:cs="Arial"/>
          <w:sz w:val="24"/>
          <w:szCs w:val="24"/>
        </w:rPr>
        <w:t xml:space="preserve"> </w:t>
      </w:r>
      <w:r w:rsidRPr="008E45AD">
        <w:rPr>
          <w:rFonts w:ascii="Arial" w:hAnsi="Arial" w:cs="Arial"/>
          <w:sz w:val="24"/>
          <w:szCs w:val="24"/>
        </w:rPr>
        <w:t>said that corporate guarantees are issued without consideration and not leviable to GST</w:t>
      </w:r>
      <w:r w:rsidR="009E572E" w:rsidRPr="008E45AD">
        <w:rPr>
          <w:rFonts w:ascii="Arial" w:hAnsi="Arial" w:cs="Arial"/>
          <w:sz w:val="24"/>
          <w:szCs w:val="24"/>
        </w:rPr>
        <w:t xml:space="preserve"> </w:t>
      </w:r>
      <w:r w:rsidRPr="008E45AD">
        <w:rPr>
          <w:rFonts w:ascii="Arial" w:hAnsi="Arial" w:cs="Arial"/>
          <w:sz w:val="24"/>
          <w:szCs w:val="24"/>
        </w:rPr>
        <w:t>due to the aforesaid entry in Schedule I. Thus, it appears that corporate guarantees, being a transaction between related person</w:t>
      </w:r>
      <w:r w:rsidR="00F6341D" w:rsidRPr="008E45AD">
        <w:rPr>
          <w:rFonts w:ascii="Arial" w:hAnsi="Arial" w:cs="Arial"/>
          <w:sz w:val="24"/>
          <w:szCs w:val="24"/>
        </w:rPr>
        <w:t xml:space="preserve"> </w:t>
      </w:r>
      <w:r w:rsidRPr="008E45AD">
        <w:rPr>
          <w:rFonts w:ascii="Arial" w:hAnsi="Arial" w:cs="Arial"/>
          <w:sz w:val="24"/>
          <w:szCs w:val="24"/>
        </w:rPr>
        <w:t xml:space="preserve">without consideration, will be deemed as supply under Schedule I and will be </w:t>
      </w:r>
      <w:r w:rsidR="00460392" w:rsidRPr="008E45AD">
        <w:rPr>
          <w:rFonts w:ascii="Arial" w:hAnsi="Arial" w:cs="Arial"/>
          <w:sz w:val="24"/>
          <w:szCs w:val="24"/>
        </w:rPr>
        <w:t>taxable</w:t>
      </w:r>
      <w:r w:rsidR="00BD43F6">
        <w:rPr>
          <w:rFonts w:ascii="Arial" w:hAnsi="Arial" w:cs="Arial"/>
          <w:sz w:val="24"/>
          <w:szCs w:val="24"/>
        </w:rPr>
        <w:t xml:space="preserve"> </w:t>
      </w:r>
      <w:r w:rsidRPr="008E45AD">
        <w:rPr>
          <w:rFonts w:ascii="Arial" w:hAnsi="Arial" w:cs="Arial"/>
          <w:sz w:val="24"/>
          <w:szCs w:val="24"/>
        </w:rPr>
        <w:t>under GST.</w:t>
      </w:r>
    </w:p>
    <w:p w14:paraId="5D31CA65" w14:textId="77777777" w:rsidR="00FF6B63" w:rsidRDefault="00FF6B63" w:rsidP="00FF6B63">
      <w:pPr>
        <w:autoSpaceDE w:val="0"/>
        <w:autoSpaceDN w:val="0"/>
        <w:adjustRightInd w:val="0"/>
        <w:spacing w:after="0" w:line="360" w:lineRule="auto"/>
        <w:jc w:val="both"/>
        <w:rPr>
          <w:rFonts w:ascii="Arial" w:hAnsi="Arial" w:cs="Arial"/>
          <w:sz w:val="24"/>
          <w:szCs w:val="24"/>
        </w:rPr>
      </w:pPr>
    </w:p>
    <w:p w14:paraId="4B266246" w14:textId="5E7D1B4C" w:rsidR="00160911" w:rsidRDefault="00160911" w:rsidP="00FF6B63">
      <w:pPr>
        <w:autoSpaceDE w:val="0"/>
        <w:autoSpaceDN w:val="0"/>
        <w:adjustRightInd w:val="0"/>
        <w:spacing w:after="0" w:line="360" w:lineRule="auto"/>
        <w:jc w:val="both"/>
        <w:rPr>
          <w:rFonts w:ascii="Arial" w:hAnsi="Arial" w:cs="Arial"/>
          <w:i/>
          <w:iCs/>
          <w:sz w:val="24"/>
          <w:szCs w:val="24"/>
        </w:rPr>
      </w:pPr>
      <w:r>
        <w:rPr>
          <w:rFonts w:ascii="Arial" w:hAnsi="Arial" w:cs="Arial"/>
          <w:sz w:val="24"/>
          <w:szCs w:val="24"/>
        </w:rPr>
        <w:t xml:space="preserve">According to </w:t>
      </w:r>
      <w:r w:rsidRPr="008E45AD">
        <w:rPr>
          <w:rFonts w:ascii="Arial" w:hAnsi="Arial" w:cs="Arial"/>
          <w:sz w:val="24"/>
          <w:szCs w:val="24"/>
        </w:rPr>
        <w:t>Schedule III which are neither to be treated as a supply of goods nor supply of services</w:t>
      </w:r>
      <w:r>
        <w:rPr>
          <w:rFonts w:ascii="Arial" w:hAnsi="Arial" w:cs="Arial"/>
          <w:sz w:val="24"/>
          <w:szCs w:val="24"/>
        </w:rPr>
        <w:t xml:space="preserve"> include </w:t>
      </w:r>
      <w:r w:rsidRPr="00A81DEA">
        <w:rPr>
          <w:rFonts w:ascii="Arial" w:hAnsi="Arial" w:cs="Arial"/>
          <w:i/>
          <w:iCs/>
          <w:sz w:val="24"/>
          <w:szCs w:val="24"/>
        </w:rPr>
        <w:t>“Actionable claims, other than lottery, betting and gambling.”</w:t>
      </w:r>
    </w:p>
    <w:p w14:paraId="6D6778BB" w14:textId="71B407EF" w:rsidR="00FF6B63" w:rsidRPr="008E45AD" w:rsidRDefault="008358F1" w:rsidP="00FF6B63">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Alternatively,</w:t>
      </w:r>
      <w:r w:rsidR="00FF6B63" w:rsidRPr="008E45AD">
        <w:rPr>
          <w:rFonts w:ascii="Arial" w:hAnsi="Arial" w:cs="Arial"/>
          <w:sz w:val="24"/>
          <w:szCs w:val="24"/>
        </w:rPr>
        <w:t xml:space="preserve"> </w:t>
      </w:r>
      <w:r w:rsidR="003D1401">
        <w:rPr>
          <w:rFonts w:ascii="Arial" w:hAnsi="Arial" w:cs="Arial"/>
          <w:sz w:val="24"/>
          <w:szCs w:val="24"/>
        </w:rPr>
        <w:t xml:space="preserve">possible </w:t>
      </w:r>
      <w:r w:rsidR="00FF6B63" w:rsidRPr="008E45AD">
        <w:rPr>
          <w:rFonts w:ascii="Arial" w:hAnsi="Arial" w:cs="Arial"/>
          <w:sz w:val="24"/>
          <w:szCs w:val="24"/>
        </w:rPr>
        <w:t xml:space="preserve">argument </w:t>
      </w:r>
      <w:r w:rsidR="003D1401">
        <w:rPr>
          <w:rFonts w:ascii="Arial" w:hAnsi="Arial" w:cs="Arial"/>
          <w:sz w:val="24"/>
          <w:szCs w:val="24"/>
        </w:rPr>
        <w:t xml:space="preserve">is </w:t>
      </w:r>
      <w:r w:rsidR="00FF6B63" w:rsidRPr="008E45AD">
        <w:rPr>
          <w:rFonts w:ascii="Arial" w:hAnsi="Arial" w:cs="Arial"/>
          <w:sz w:val="24"/>
          <w:szCs w:val="24"/>
        </w:rPr>
        <w:t xml:space="preserve">whether </w:t>
      </w:r>
      <w:r w:rsidR="003D1401">
        <w:rPr>
          <w:rFonts w:ascii="Arial" w:hAnsi="Arial" w:cs="Arial"/>
          <w:sz w:val="24"/>
          <w:szCs w:val="24"/>
        </w:rPr>
        <w:t xml:space="preserve">transaction of issuing </w:t>
      </w:r>
      <w:r w:rsidR="00FF6B63" w:rsidRPr="008E45AD">
        <w:rPr>
          <w:rFonts w:ascii="Arial" w:hAnsi="Arial" w:cs="Arial"/>
          <w:sz w:val="24"/>
          <w:szCs w:val="24"/>
        </w:rPr>
        <w:t xml:space="preserve">corporate guarantee can be said as supply of actionable claim </w:t>
      </w:r>
      <w:r w:rsidR="003D1401">
        <w:rPr>
          <w:rFonts w:ascii="Arial" w:hAnsi="Arial" w:cs="Arial"/>
          <w:sz w:val="24"/>
          <w:szCs w:val="24"/>
        </w:rPr>
        <w:t xml:space="preserve">accordingly </w:t>
      </w:r>
      <w:r w:rsidR="00FF6B63" w:rsidRPr="008E45AD">
        <w:rPr>
          <w:rFonts w:ascii="Arial" w:hAnsi="Arial" w:cs="Arial"/>
          <w:sz w:val="24"/>
          <w:szCs w:val="24"/>
        </w:rPr>
        <w:t>it should be outside the ambit of supply as per Schedule III of CGST Act.</w:t>
      </w:r>
    </w:p>
    <w:p w14:paraId="0138EAA4" w14:textId="4D2B6330" w:rsidR="00D00ACA" w:rsidRDefault="007F5113" w:rsidP="001B0018">
      <w:pPr>
        <w:autoSpaceDE w:val="0"/>
        <w:autoSpaceDN w:val="0"/>
        <w:adjustRightInd w:val="0"/>
        <w:spacing w:after="0" w:line="360" w:lineRule="auto"/>
        <w:jc w:val="both"/>
        <w:rPr>
          <w:rFonts w:ascii="Arial" w:hAnsi="Arial" w:cs="Arial"/>
          <w:sz w:val="24"/>
          <w:szCs w:val="24"/>
          <w:highlight w:val="yellow"/>
        </w:rPr>
      </w:pPr>
      <w:r>
        <w:rPr>
          <w:rFonts w:ascii="Arial" w:hAnsi="Arial" w:cs="Arial"/>
          <w:sz w:val="24"/>
          <w:szCs w:val="24"/>
        </w:rPr>
        <w:t>According to section 3 of transfer of property act a</w:t>
      </w:r>
      <w:r w:rsidR="00D00ACA" w:rsidRPr="00D00ACA">
        <w:rPr>
          <w:rFonts w:ascii="Arial" w:hAnsi="Arial" w:cs="Arial"/>
          <w:sz w:val="24"/>
          <w:szCs w:val="24"/>
        </w:rPr>
        <w:t xml:space="preserve">ctionable claim means a claim </w:t>
      </w:r>
      <w:r>
        <w:rPr>
          <w:rFonts w:ascii="Arial" w:hAnsi="Arial" w:cs="Arial"/>
          <w:sz w:val="24"/>
          <w:szCs w:val="24"/>
        </w:rPr>
        <w:t xml:space="preserve">to an unsecured debt which has beneficial interest in a movable property. </w:t>
      </w:r>
    </w:p>
    <w:p w14:paraId="3C7CC2CD" w14:textId="352BBDFA" w:rsidR="00CB08AD" w:rsidRPr="008E45AD" w:rsidRDefault="009E2B26" w:rsidP="00C06FAA">
      <w:pPr>
        <w:autoSpaceDE w:val="0"/>
        <w:autoSpaceDN w:val="0"/>
        <w:adjustRightInd w:val="0"/>
        <w:spacing w:after="0" w:line="360" w:lineRule="auto"/>
        <w:jc w:val="both"/>
        <w:rPr>
          <w:rFonts w:ascii="Arial" w:hAnsi="Arial" w:cs="Arial"/>
          <w:sz w:val="24"/>
          <w:szCs w:val="24"/>
        </w:rPr>
      </w:pPr>
      <w:r w:rsidRPr="009E2B26">
        <w:rPr>
          <w:rFonts w:ascii="Arial" w:hAnsi="Arial" w:cs="Arial"/>
          <w:sz w:val="24"/>
          <w:szCs w:val="24"/>
        </w:rPr>
        <w:t>From the above it can be said that issuance of c</w:t>
      </w:r>
      <w:r w:rsidR="00160911" w:rsidRPr="009E2B26">
        <w:rPr>
          <w:rFonts w:ascii="Arial" w:hAnsi="Arial" w:cs="Arial"/>
          <w:sz w:val="24"/>
          <w:szCs w:val="24"/>
        </w:rPr>
        <w:t xml:space="preserve">orporate guarantee </w:t>
      </w:r>
      <w:r w:rsidRPr="009E2B26">
        <w:rPr>
          <w:rFonts w:ascii="Arial" w:hAnsi="Arial" w:cs="Arial"/>
          <w:sz w:val="24"/>
          <w:szCs w:val="24"/>
        </w:rPr>
        <w:t>will not fall under the</w:t>
      </w:r>
      <w:r w:rsidR="00C06FAA">
        <w:rPr>
          <w:rFonts w:ascii="Arial" w:hAnsi="Arial" w:cs="Arial"/>
          <w:sz w:val="24"/>
          <w:szCs w:val="24"/>
        </w:rPr>
        <w:t xml:space="preserve"> </w:t>
      </w:r>
      <w:r w:rsidRPr="009E2B26">
        <w:rPr>
          <w:rFonts w:ascii="Arial" w:hAnsi="Arial" w:cs="Arial"/>
          <w:sz w:val="24"/>
          <w:szCs w:val="24"/>
        </w:rPr>
        <w:t xml:space="preserve">definition of </w:t>
      </w:r>
      <w:r w:rsidR="00160911" w:rsidRPr="009E2B26">
        <w:rPr>
          <w:rFonts w:ascii="Arial" w:hAnsi="Arial" w:cs="Arial"/>
          <w:sz w:val="24"/>
          <w:szCs w:val="24"/>
        </w:rPr>
        <w:t xml:space="preserve">actionable </w:t>
      </w:r>
      <w:r w:rsidR="00846D8D" w:rsidRPr="009E2B26">
        <w:rPr>
          <w:rFonts w:ascii="Arial" w:hAnsi="Arial" w:cs="Arial"/>
          <w:sz w:val="24"/>
          <w:szCs w:val="24"/>
        </w:rPr>
        <w:t>claim</w:t>
      </w:r>
      <w:r w:rsidR="00D233EC">
        <w:rPr>
          <w:rFonts w:ascii="Arial" w:hAnsi="Arial" w:cs="Arial"/>
          <w:sz w:val="24"/>
          <w:szCs w:val="24"/>
        </w:rPr>
        <w:t>.</w:t>
      </w:r>
      <w:r w:rsidR="00160911" w:rsidRPr="009E2B26">
        <w:rPr>
          <w:rFonts w:ascii="Arial" w:hAnsi="Arial" w:cs="Arial"/>
          <w:sz w:val="24"/>
          <w:szCs w:val="24"/>
        </w:rPr>
        <w:t xml:space="preserve"> </w:t>
      </w:r>
      <w:r w:rsidR="00C06FAA" w:rsidRPr="00C06FAA">
        <w:rPr>
          <w:rFonts w:ascii="Arial" w:hAnsi="Arial" w:cs="Arial"/>
          <w:sz w:val="24"/>
          <w:szCs w:val="24"/>
        </w:rPr>
        <w:t>In other words, granting of a</w:t>
      </w:r>
      <w:r w:rsidR="00C06FAA">
        <w:rPr>
          <w:rFonts w:ascii="Arial" w:hAnsi="Arial" w:cs="Arial"/>
          <w:sz w:val="24"/>
          <w:szCs w:val="24"/>
        </w:rPr>
        <w:t xml:space="preserve"> </w:t>
      </w:r>
      <w:r w:rsidR="00C06FAA" w:rsidRPr="00C06FAA">
        <w:rPr>
          <w:rFonts w:ascii="Arial" w:hAnsi="Arial" w:cs="Arial"/>
          <w:sz w:val="24"/>
          <w:szCs w:val="24"/>
        </w:rPr>
        <w:t xml:space="preserve">corporate guarantee shall not </w:t>
      </w:r>
      <w:r w:rsidR="00C06FAA" w:rsidRPr="00C06FAA">
        <w:rPr>
          <w:rFonts w:ascii="Arial" w:hAnsi="Arial" w:cs="Arial"/>
          <w:sz w:val="24"/>
          <w:szCs w:val="24"/>
        </w:rPr>
        <w:lastRenderedPageBreak/>
        <w:t>amount to a claim of unsecured debt</w:t>
      </w:r>
      <w:r w:rsidR="00D233EC">
        <w:rPr>
          <w:rFonts w:ascii="Arial" w:hAnsi="Arial" w:cs="Arial"/>
          <w:sz w:val="24"/>
          <w:szCs w:val="24"/>
        </w:rPr>
        <w:t>.</w:t>
      </w:r>
      <w:r w:rsidR="00C06FAA" w:rsidRPr="00C06FAA">
        <w:rPr>
          <w:rFonts w:ascii="Arial" w:hAnsi="Arial" w:cs="Arial"/>
          <w:sz w:val="24"/>
          <w:szCs w:val="24"/>
        </w:rPr>
        <w:t xml:space="preserve"> </w:t>
      </w:r>
      <w:r w:rsidR="00785135">
        <w:rPr>
          <w:rFonts w:ascii="Arial" w:hAnsi="Arial" w:cs="Arial"/>
          <w:sz w:val="24"/>
          <w:szCs w:val="24"/>
        </w:rPr>
        <w:t>However, u</w:t>
      </w:r>
      <w:r w:rsidR="00D233EC">
        <w:rPr>
          <w:rFonts w:ascii="Arial" w:hAnsi="Arial" w:cs="Arial"/>
          <w:sz w:val="24"/>
          <w:szCs w:val="24"/>
        </w:rPr>
        <w:t>pon failure to pay by p</w:t>
      </w:r>
      <w:r w:rsidR="00C06FAA" w:rsidRPr="00C06FAA">
        <w:rPr>
          <w:rFonts w:ascii="Arial" w:hAnsi="Arial" w:cs="Arial"/>
          <w:sz w:val="24"/>
          <w:szCs w:val="24"/>
        </w:rPr>
        <w:t xml:space="preserve">rincipal debtor, the </w:t>
      </w:r>
      <w:r w:rsidR="00785135">
        <w:rPr>
          <w:rFonts w:ascii="Arial" w:hAnsi="Arial" w:cs="Arial"/>
          <w:sz w:val="24"/>
          <w:szCs w:val="24"/>
        </w:rPr>
        <w:t xml:space="preserve">guarantor </w:t>
      </w:r>
      <w:r w:rsidR="00D233EC">
        <w:rPr>
          <w:rFonts w:ascii="Arial" w:hAnsi="Arial" w:cs="Arial"/>
          <w:sz w:val="24"/>
          <w:szCs w:val="24"/>
        </w:rPr>
        <w:t xml:space="preserve">is </w:t>
      </w:r>
      <w:r w:rsidR="00C06FAA" w:rsidRPr="00C06FAA">
        <w:rPr>
          <w:rFonts w:ascii="Arial" w:hAnsi="Arial" w:cs="Arial"/>
          <w:sz w:val="24"/>
          <w:szCs w:val="24"/>
        </w:rPr>
        <w:t>liable to pay the amount to the</w:t>
      </w:r>
      <w:r w:rsidR="00C06FAA">
        <w:rPr>
          <w:rFonts w:ascii="Arial" w:hAnsi="Arial" w:cs="Arial"/>
          <w:sz w:val="24"/>
          <w:szCs w:val="24"/>
        </w:rPr>
        <w:t xml:space="preserve"> </w:t>
      </w:r>
      <w:r w:rsidR="00C06FAA" w:rsidRPr="00C06FAA">
        <w:rPr>
          <w:rFonts w:ascii="Arial" w:hAnsi="Arial" w:cs="Arial"/>
          <w:sz w:val="24"/>
          <w:szCs w:val="24"/>
        </w:rPr>
        <w:t>creditor</w:t>
      </w:r>
      <w:r w:rsidR="007F5113">
        <w:rPr>
          <w:rFonts w:ascii="Arial" w:hAnsi="Arial" w:cs="Arial"/>
          <w:sz w:val="24"/>
          <w:szCs w:val="24"/>
        </w:rPr>
        <w:t xml:space="preserve"> which </w:t>
      </w:r>
      <w:r w:rsidR="00C06FAA" w:rsidRPr="00C06FAA">
        <w:rPr>
          <w:rFonts w:ascii="Arial" w:hAnsi="Arial" w:cs="Arial"/>
          <w:sz w:val="24"/>
          <w:szCs w:val="24"/>
        </w:rPr>
        <w:t>shall qualify as an actionable claim</w:t>
      </w:r>
      <w:r w:rsidR="00785135">
        <w:rPr>
          <w:rFonts w:ascii="Arial" w:hAnsi="Arial" w:cs="Arial"/>
          <w:sz w:val="24"/>
          <w:szCs w:val="24"/>
        </w:rPr>
        <w:t xml:space="preserve"> </w:t>
      </w:r>
      <w:r w:rsidR="00FF3CBA" w:rsidRPr="009E2B26">
        <w:rPr>
          <w:rFonts w:ascii="Arial" w:hAnsi="Arial" w:cs="Arial"/>
          <w:sz w:val="24"/>
          <w:szCs w:val="24"/>
        </w:rPr>
        <w:t xml:space="preserve">but </w:t>
      </w:r>
      <w:r w:rsidR="00785135">
        <w:rPr>
          <w:rFonts w:ascii="Arial" w:hAnsi="Arial" w:cs="Arial"/>
          <w:sz w:val="24"/>
          <w:szCs w:val="24"/>
        </w:rPr>
        <w:t xml:space="preserve">issuance of corporate guarantee itself shall not qualify as actionable claim and accordingly taxable under GST. </w:t>
      </w:r>
    </w:p>
    <w:p w14:paraId="6B02FB90" w14:textId="6C79A970" w:rsidR="00565EE8" w:rsidRPr="008E45AD" w:rsidRDefault="00565EE8" w:rsidP="001B0018">
      <w:pPr>
        <w:spacing w:line="360" w:lineRule="auto"/>
        <w:rPr>
          <w:rFonts w:ascii="Arial" w:hAnsi="Arial" w:cs="Arial"/>
          <w:sz w:val="24"/>
          <w:szCs w:val="24"/>
        </w:rPr>
      </w:pPr>
    </w:p>
    <w:p w14:paraId="69A51C3A" w14:textId="77777777" w:rsidR="00DA5371" w:rsidRPr="008E45AD" w:rsidRDefault="00DA5371" w:rsidP="001B0018">
      <w:pPr>
        <w:spacing w:after="120" w:line="360" w:lineRule="auto"/>
        <w:jc w:val="both"/>
        <w:rPr>
          <w:rFonts w:ascii="Arial" w:hAnsi="Arial" w:cs="Arial"/>
          <w:b/>
          <w:sz w:val="24"/>
          <w:szCs w:val="24"/>
        </w:rPr>
      </w:pPr>
      <w:r w:rsidRPr="008E45AD">
        <w:rPr>
          <w:rFonts w:ascii="Arial" w:hAnsi="Arial" w:cs="Arial"/>
          <w:b/>
          <w:sz w:val="24"/>
          <w:szCs w:val="24"/>
        </w:rPr>
        <w:t>CONCLUSION</w:t>
      </w:r>
    </w:p>
    <w:p w14:paraId="7E38D121" w14:textId="0187D763" w:rsidR="00DA5371" w:rsidRDefault="00DA5371" w:rsidP="001B0018">
      <w:pPr>
        <w:spacing w:after="120" w:line="360" w:lineRule="auto"/>
        <w:jc w:val="both"/>
        <w:rPr>
          <w:rFonts w:ascii="Arial" w:hAnsi="Arial" w:cs="Arial"/>
          <w:sz w:val="24"/>
          <w:szCs w:val="24"/>
        </w:rPr>
      </w:pPr>
      <w:r w:rsidRPr="008E45AD">
        <w:rPr>
          <w:rFonts w:ascii="Arial" w:hAnsi="Arial" w:cs="Arial"/>
          <w:sz w:val="24"/>
          <w:szCs w:val="24"/>
        </w:rPr>
        <w:t>On a combined reading of all the paragraphs above</w:t>
      </w:r>
      <w:r w:rsidR="005C5175">
        <w:rPr>
          <w:rFonts w:ascii="Arial" w:hAnsi="Arial" w:cs="Arial"/>
          <w:sz w:val="24"/>
          <w:szCs w:val="24"/>
        </w:rPr>
        <w:t xml:space="preserve"> discussion</w:t>
      </w:r>
      <w:r w:rsidRPr="008E45AD">
        <w:rPr>
          <w:rFonts w:ascii="Arial" w:hAnsi="Arial" w:cs="Arial"/>
          <w:sz w:val="24"/>
          <w:szCs w:val="24"/>
        </w:rPr>
        <w:t xml:space="preserve">, supply of corporate guarantee </w:t>
      </w:r>
      <w:r w:rsidR="00BD38D4" w:rsidRPr="008E45AD">
        <w:rPr>
          <w:rFonts w:ascii="Arial" w:hAnsi="Arial" w:cs="Arial"/>
          <w:sz w:val="24"/>
          <w:szCs w:val="24"/>
        </w:rPr>
        <w:t xml:space="preserve">is </w:t>
      </w:r>
      <w:r w:rsidR="005C5175">
        <w:rPr>
          <w:rFonts w:ascii="Arial" w:hAnsi="Arial" w:cs="Arial"/>
          <w:sz w:val="24"/>
          <w:szCs w:val="24"/>
        </w:rPr>
        <w:t xml:space="preserve">supply of service accordingly </w:t>
      </w:r>
      <w:r w:rsidR="00BD38D4" w:rsidRPr="008E45AD">
        <w:rPr>
          <w:rFonts w:ascii="Arial" w:hAnsi="Arial" w:cs="Arial"/>
          <w:sz w:val="24"/>
          <w:szCs w:val="24"/>
        </w:rPr>
        <w:t xml:space="preserve">liable to </w:t>
      </w:r>
      <w:r w:rsidRPr="008E45AD">
        <w:rPr>
          <w:rFonts w:ascii="Arial" w:hAnsi="Arial" w:cs="Arial"/>
          <w:sz w:val="24"/>
          <w:szCs w:val="24"/>
        </w:rPr>
        <w:t xml:space="preserve">GST. The </w:t>
      </w:r>
      <w:r w:rsidR="00144862">
        <w:rPr>
          <w:rFonts w:ascii="Arial" w:hAnsi="Arial" w:cs="Arial"/>
          <w:sz w:val="24"/>
          <w:szCs w:val="24"/>
        </w:rPr>
        <w:t xml:space="preserve">view/logic of </w:t>
      </w:r>
      <w:r w:rsidRPr="008E45AD">
        <w:rPr>
          <w:rFonts w:ascii="Arial" w:hAnsi="Arial" w:cs="Arial"/>
          <w:sz w:val="24"/>
          <w:szCs w:val="24"/>
        </w:rPr>
        <w:t xml:space="preserve">lack of consideration may not </w:t>
      </w:r>
      <w:r w:rsidR="00144862">
        <w:rPr>
          <w:rFonts w:ascii="Arial" w:hAnsi="Arial" w:cs="Arial"/>
          <w:sz w:val="24"/>
          <w:szCs w:val="24"/>
        </w:rPr>
        <w:t xml:space="preserve">be acceptable </w:t>
      </w:r>
      <w:r w:rsidRPr="008E45AD">
        <w:rPr>
          <w:rFonts w:ascii="Arial" w:hAnsi="Arial" w:cs="Arial"/>
          <w:sz w:val="24"/>
          <w:szCs w:val="24"/>
        </w:rPr>
        <w:t xml:space="preserve">in as much as provision of Schedule I are </w:t>
      </w:r>
      <w:r w:rsidR="00741341">
        <w:rPr>
          <w:rFonts w:ascii="Arial" w:hAnsi="Arial" w:cs="Arial"/>
          <w:sz w:val="24"/>
          <w:szCs w:val="24"/>
        </w:rPr>
        <w:t xml:space="preserve">noticeably clear </w:t>
      </w:r>
      <w:r w:rsidR="00741341" w:rsidRPr="008E45AD">
        <w:rPr>
          <w:rFonts w:ascii="Arial" w:hAnsi="Arial" w:cs="Arial"/>
          <w:sz w:val="24"/>
          <w:szCs w:val="24"/>
        </w:rPr>
        <w:t>where</w:t>
      </w:r>
      <w:r w:rsidR="00144862">
        <w:rPr>
          <w:rFonts w:ascii="Arial" w:hAnsi="Arial" w:cs="Arial"/>
          <w:sz w:val="24"/>
          <w:szCs w:val="24"/>
        </w:rPr>
        <w:t xml:space="preserve"> consideration is not required </w:t>
      </w:r>
      <w:r w:rsidRPr="008E45AD">
        <w:rPr>
          <w:rFonts w:ascii="Arial" w:hAnsi="Arial" w:cs="Arial"/>
          <w:sz w:val="24"/>
          <w:szCs w:val="24"/>
        </w:rPr>
        <w:t>in respect of transaction between related persons.</w:t>
      </w:r>
      <w:r w:rsidR="00741341">
        <w:rPr>
          <w:rFonts w:ascii="Arial" w:hAnsi="Arial" w:cs="Arial"/>
          <w:sz w:val="24"/>
          <w:szCs w:val="24"/>
        </w:rPr>
        <w:t xml:space="preserve"> Further it will not even fall under category of actionable claim. Hence issuance of inter corporate guarantee without consideration a taxable supply under GST.  </w:t>
      </w:r>
    </w:p>
    <w:p w14:paraId="6E01D194" w14:textId="56D1FDF8" w:rsidR="00475E52" w:rsidRDefault="00475E52" w:rsidP="001B0018">
      <w:pPr>
        <w:spacing w:after="120" w:line="360" w:lineRule="auto"/>
        <w:jc w:val="both"/>
        <w:rPr>
          <w:rFonts w:ascii="Arial" w:hAnsi="Arial" w:cs="Arial"/>
          <w:sz w:val="24"/>
          <w:szCs w:val="24"/>
        </w:rPr>
      </w:pPr>
    </w:p>
    <w:p w14:paraId="5108FFD0" w14:textId="614ABDE7" w:rsidR="00475E52" w:rsidRDefault="00475E52" w:rsidP="001B0018">
      <w:pPr>
        <w:spacing w:after="120" w:line="360" w:lineRule="auto"/>
        <w:jc w:val="both"/>
        <w:rPr>
          <w:rFonts w:ascii="Arial" w:hAnsi="Arial" w:cs="Arial"/>
          <w:sz w:val="24"/>
          <w:szCs w:val="24"/>
        </w:rPr>
      </w:pPr>
    </w:p>
    <w:p w14:paraId="0B6443FA" w14:textId="2090875E" w:rsidR="00475E52" w:rsidRDefault="00475E52" w:rsidP="001B0018">
      <w:pPr>
        <w:spacing w:after="120" w:line="360" w:lineRule="auto"/>
        <w:jc w:val="both"/>
        <w:rPr>
          <w:rFonts w:ascii="Arial" w:hAnsi="Arial" w:cs="Arial"/>
          <w:sz w:val="24"/>
          <w:szCs w:val="24"/>
        </w:rPr>
      </w:pPr>
    </w:p>
    <w:p w14:paraId="381D83A8" w14:textId="77777777" w:rsidR="00475E52" w:rsidRPr="008E45AD" w:rsidRDefault="00475E52" w:rsidP="001B0018">
      <w:pPr>
        <w:spacing w:after="120" w:line="360" w:lineRule="auto"/>
        <w:jc w:val="both"/>
        <w:rPr>
          <w:rFonts w:ascii="Arial" w:hAnsi="Arial" w:cs="Arial"/>
          <w:sz w:val="24"/>
          <w:szCs w:val="24"/>
        </w:rPr>
      </w:pPr>
    </w:p>
    <w:sectPr w:rsidR="00475E52" w:rsidRPr="008E45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4FA4C" w14:textId="77777777" w:rsidR="005B0088" w:rsidRDefault="005B0088" w:rsidP="00607D5C">
      <w:pPr>
        <w:spacing w:after="0" w:line="240" w:lineRule="auto"/>
      </w:pPr>
      <w:r>
        <w:separator/>
      </w:r>
    </w:p>
  </w:endnote>
  <w:endnote w:type="continuationSeparator" w:id="0">
    <w:p w14:paraId="71B17B38" w14:textId="77777777" w:rsidR="005B0088" w:rsidRDefault="005B0088" w:rsidP="0060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66656" w14:textId="77777777" w:rsidR="005B0088" w:rsidRDefault="005B0088" w:rsidP="00607D5C">
      <w:pPr>
        <w:spacing w:after="0" w:line="240" w:lineRule="auto"/>
      </w:pPr>
      <w:r>
        <w:separator/>
      </w:r>
    </w:p>
  </w:footnote>
  <w:footnote w:type="continuationSeparator" w:id="0">
    <w:p w14:paraId="0B4452C4" w14:textId="77777777" w:rsidR="005B0088" w:rsidRDefault="005B0088" w:rsidP="0060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F5B9F41"/>
    <w:multiLevelType w:val="hybridMultilevel"/>
    <w:tmpl w:val="E51DC13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4E5B79"/>
    <w:multiLevelType w:val="hybridMultilevel"/>
    <w:tmpl w:val="C9C4F774"/>
    <w:lvl w:ilvl="0" w:tplc="C45EC55A">
      <w:start w:val="1"/>
      <w:numFmt w:val="decimal"/>
      <w:lvlText w:val="%1."/>
      <w:lvlJc w:val="left"/>
      <w:pPr>
        <w:ind w:left="720" w:hanging="360"/>
      </w:pPr>
      <w:rPr>
        <w:b w:val="0"/>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D15"/>
    <w:rsid w:val="00007D5A"/>
    <w:rsid w:val="00011A9E"/>
    <w:rsid w:val="00014DFD"/>
    <w:rsid w:val="00026AB1"/>
    <w:rsid w:val="00032FCC"/>
    <w:rsid w:val="00037FCA"/>
    <w:rsid w:val="000419D8"/>
    <w:rsid w:val="00050C01"/>
    <w:rsid w:val="000775E4"/>
    <w:rsid w:val="00091319"/>
    <w:rsid w:val="000939F1"/>
    <w:rsid w:val="00094E81"/>
    <w:rsid w:val="000A6A1C"/>
    <w:rsid w:val="000B05AD"/>
    <w:rsid w:val="000B79C2"/>
    <w:rsid w:val="000C2AC5"/>
    <w:rsid w:val="000D6EAD"/>
    <w:rsid w:val="001003AB"/>
    <w:rsid w:val="001062BF"/>
    <w:rsid w:val="00110F3B"/>
    <w:rsid w:val="00117B19"/>
    <w:rsid w:val="00120634"/>
    <w:rsid w:val="00122358"/>
    <w:rsid w:val="00123D77"/>
    <w:rsid w:val="00124A99"/>
    <w:rsid w:val="00127122"/>
    <w:rsid w:val="00144862"/>
    <w:rsid w:val="00147672"/>
    <w:rsid w:val="0015035F"/>
    <w:rsid w:val="00160911"/>
    <w:rsid w:val="00163997"/>
    <w:rsid w:val="00166D21"/>
    <w:rsid w:val="0017046B"/>
    <w:rsid w:val="00177E83"/>
    <w:rsid w:val="00183B31"/>
    <w:rsid w:val="001955C7"/>
    <w:rsid w:val="00195EC2"/>
    <w:rsid w:val="001A0E5A"/>
    <w:rsid w:val="001B0018"/>
    <w:rsid w:val="001B2D9D"/>
    <w:rsid w:val="001C34CF"/>
    <w:rsid w:val="001E2775"/>
    <w:rsid w:val="001E5F6B"/>
    <w:rsid w:val="00205D10"/>
    <w:rsid w:val="00213399"/>
    <w:rsid w:val="00247135"/>
    <w:rsid w:val="00251487"/>
    <w:rsid w:val="00262523"/>
    <w:rsid w:val="00266C3F"/>
    <w:rsid w:val="0027010A"/>
    <w:rsid w:val="00270CC3"/>
    <w:rsid w:val="002A17AF"/>
    <w:rsid w:val="00315171"/>
    <w:rsid w:val="0033398A"/>
    <w:rsid w:val="0033749E"/>
    <w:rsid w:val="00343062"/>
    <w:rsid w:val="0035770B"/>
    <w:rsid w:val="003645D0"/>
    <w:rsid w:val="00376DCA"/>
    <w:rsid w:val="003816EE"/>
    <w:rsid w:val="003D1401"/>
    <w:rsid w:val="00402C68"/>
    <w:rsid w:val="0042358A"/>
    <w:rsid w:val="0045426C"/>
    <w:rsid w:val="004552B6"/>
    <w:rsid w:val="00460392"/>
    <w:rsid w:val="004670DA"/>
    <w:rsid w:val="00475A31"/>
    <w:rsid w:val="00475E52"/>
    <w:rsid w:val="00477DC5"/>
    <w:rsid w:val="00493CFC"/>
    <w:rsid w:val="004A4370"/>
    <w:rsid w:val="004C2840"/>
    <w:rsid w:val="004C377F"/>
    <w:rsid w:val="004E4746"/>
    <w:rsid w:val="004F30F4"/>
    <w:rsid w:val="004F3DA1"/>
    <w:rsid w:val="0050753A"/>
    <w:rsid w:val="00507846"/>
    <w:rsid w:val="00553B1F"/>
    <w:rsid w:val="005655DF"/>
    <w:rsid w:val="00565EE8"/>
    <w:rsid w:val="005757C1"/>
    <w:rsid w:val="005817F7"/>
    <w:rsid w:val="005842F5"/>
    <w:rsid w:val="00595086"/>
    <w:rsid w:val="00597809"/>
    <w:rsid w:val="00597D40"/>
    <w:rsid w:val="005B0088"/>
    <w:rsid w:val="005C4771"/>
    <w:rsid w:val="005C5175"/>
    <w:rsid w:val="005F4B30"/>
    <w:rsid w:val="005F7D84"/>
    <w:rsid w:val="00607D5C"/>
    <w:rsid w:val="0061201F"/>
    <w:rsid w:val="00625AE4"/>
    <w:rsid w:val="006343D8"/>
    <w:rsid w:val="0063681E"/>
    <w:rsid w:val="006519F7"/>
    <w:rsid w:val="00653E4D"/>
    <w:rsid w:val="006620C4"/>
    <w:rsid w:val="0066491F"/>
    <w:rsid w:val="00670796"/>
    <w:rsid w:val="006753E9"/>
    <w:rsid w:val="006814B7"/>
    <w:rsid w:val="006A5C8C"/>
    <w:rsid w:val="006B264C"/>
    <w:rsid w:val="006B56DC"/>
    <w:rsid w:val="006B6A60"/>
    <w:rsid w:val="006C1856"/>
    <w:rsid w:val="006E6BAD"/>
    <w:rsid w:val="0071061B"/>
    <w:rsid w:val="00741341"/>
    <w:rsid w:val="007511C8"/>
    <w:rsid w:val="00761D33"/>
    <w:rsid w:val="007672F9"/>
    <w:rsid w:val="00772B59"/>
    <w:rsid w:val="00773B2E"/>
    <w:rsid w:val="00785135"/>
    <w:rsid w:val="00786131"/>
    <w:rsid w:val="007A6223"/>
    <w:rsid w:val="007B0421"/>
    <w:rsid w:val="007B1C94"/>
    <w:rsid w:val="007E551C"/>
    <w:rsid w:val="007E6B82"/>
    <w:rsid w:val="007F5113"/>
    <w:rsid w:val="00800C6E"/>
    <w:rsid w:val="00801B05"/>
    <w:rsid w:val="00801F40"/>
    <w:rsid w:val="00803547"/>
    <w:rsid w:val="00804CA6"/>
    <w:rsid w:val="0080558A"/>
    <w:rsid w:val="0082482C"/>
    <w:rsid w:val="00824B8B"/>
    <w:rsid w:val="008358F1"/>
    <w:rsid w:val="00846D8D"/>
    <w:rsid w:val="0085699F"/>
    <w:rsid w:val="00861525"/>
    <w:rsid w:val="00863D92"/>
    <w:rsid w:val="00874F5C"/>
    <w:rsid w:val="00891A74"/>
    <w:rsid w:val="00897461"/>
    <w:rsid w:val="008A60C7"/>
    <w:rsid w:val="008E45AD"/>
    <w:rsid w:val="008E6875"/>
    <w:rsid w:val="008F18DA"/>
    <w:rsid w:val="008F3ABB"/>
    <w:rsid w:val="00915A9A"/>
    <w:rsid w:val="00933232"/>
    <w:rsid w:val="00950130"/>
    <w:rsid w:val="00962CA1"/>
    <w:rsid w:val="0096561C"/>
    <w:rsid w:val="009834A1"/>
    <w:rsid w:val="009870A7"/>
    <w:rsid w:val="009944C3"/>
    <w:rsid w:val="009D0A2B"/>
    <w:rsid w:val="009D0A4A"/>
    <w:rsid w:val="009D26D8"/>
    <w:rsid w:val="009D7783"/>
    <w:rsid w:val="009E1B13"/>
    <w:rsid w:val="009E22C4"/>
    <w:rsid w:val="009E2B26"/>
    <w:rsid w:val="009E572E"/>
    <w:rsid w:val="009F752C"/>
    <w:rsid w:val="00A0458A"/>
    <w:rsid w:val="00A10C83"/>
    <w:rsid w:val="00A1130E"/>
    <w:rsid w:val="00A16522"/>
    <w:rsid w:val="00A329E9"/>
    <w:rsid w:val="00A42E6B"/>
    <w:rsid w:val="00A535A6"/>
    <w:rsid w:val="00A612FB"/>
    <w:rsid w:val="00A67BCE"/>
    <w:rsid w:val="00A70AA2"/>
    <w:rsid w:val="00A77905"/>
    <w:rsid w:val="00A81DEA"/>
    <w:rsid w:val="00A828F2"/>
    <w:rsid w:val="00A846C5"/>
    <w:rsid w:val="00A92949"/>
    <w:rsid w:val="00A930EC"/>
    <w:rsid w:val="00AA1546"/>
    <w:rsid w:val="00AC3744"/>
    <w:rsid w:val="00AD03E5"/>
    <w:rsid w:val="00AE2A43"/>
    <w:rsid w:val="00AE6781"/>
    <w:rsid w:val="00B74DC7"/>
    <w:rsid w:val="00B82D1A"/>
    <w:rsid w:val="00BB569C"/>
    <w:rsid w:val="00BC2C7F"/>
    <w:rsid w:val="00BD38D4"/>
    <w:rsid w:val="00BD43F6"/>
    <w:rsid w:val="00BE3502"/>
    <w:rsid w:val="00C06ECD"/>
    <w:rsid w:val="00C06FAA"/>
    <w:rsid w:val="00C076CB"/>
    <w:rsid w:val="00C11E26"/>
    <w:rsid w:val="00C23495"/>
    <w:rsid w:val="00C515CA"/>
    <w:rsid w:val="00C53880"/>
    <w:rsid w:val="00C53ABB"/>
    <w:rsid w:val="00C62121"/>
    <w:rsid w:val="00C836C7"/>
    <w:rsid w:val="00C83D7C"/>
    <w:rsid w:val="00C957B3"/>
    <w:rsid w:val="00C9689D"/>
    <w:rsid w:val="00CB00BD"/>
    <w:rsid w:val="00CB08AD"/>
    <w:rsid w:val="00CB67F2"/>
    <w:rsid w:val="00CC3A97"/>
    <w:rsid w:val="00CD2427"/>
    <w:rsid w:val="00CE7F8B"/>
    <w:rsid w:val="00CF3A95"/>
    <w:rsid w:val="00CF5841"/>
    <w:rsid w:val="00CF6057"/>
    <w:rsid w:val="00D00ACA"/>
    <w:rsid w:val="00D0346B"/>
    <w:rsid w:val="00D04513"/>
    <w:rsid w:val="00D20366"/>
    <w:rsid w:val="00D233EC"/>
    <w:rsid w:val="00D2778B"/>
    <w:rsid w:val="00D65BA2"/>
    <w:rsid w:val="00D6632D"/>
    <w:rsid w:val="00D76BCC"/>
    <w:rsid w:val="00DA5371"/>
    <w:rsid w:val="00DF78CD"/>
    <w:rsid w:val="00E02914"/>
    <w:rsid w:val="00E03176"/>
    <w:rsid w:val="00E21D15"/>
    <w:rsid w:val="00E40C8F"/>
    <w:rsid w:val="00E670CE"/>
    <w:rsid w:val="00E726D9"/>
    <w:rsid w:val="00EA3740"/>
    <w:rsid w:val="00EC4648"/>
    <w:rsid w:val="00EE4985"/>
    <w:rsid w:val="00F41516"/>
    <w:rsid w:val="00F50893"/>
    <w:rsid w:val="00F544C4"/>
    <w:rsid w:val="00F6341D"/>
    <w:rsid w:val="00F77E2E"/>
    <w:rsid w:val="00FC72D0"/>
    <w:rsid w:val="00FD1C47"/>
    <w:rsid w:val="00FD3EAA"/>
    <w:rsid w:val="00FE2DBB"/>
    <w:rsid w:val="00FF3CBA"/>
    <w:rsid w:val="00FF4294"/>
    <w:rsid w:val="00FF6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52DA"/>
  <w15:chartTrackingRefBased/>
  <w15:docId w15:val="{4EC2E98C-4183-4729-8443-6C63A744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D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D15"/>
    <w:rPr>
      <w:rFonts w:asciiTheme="majorHAnsi" w:eastAsiaTheme="majorEastAsia" w:hAnsiTheme="majorHAnsi" w:cstheme="majorBidi"/>
      <w:color w:val="2F5496" w:themeColor="accent1" w:themeShade="BF"/>
      <w:sz w:val="32"/>
      <w:szCs w:val="32"/>
    </w:rPr>
  </w:style>
  <w:style w:type="paragraph" w:customStyle="1" w:styleId="Default">
    <w:name w:val="Default"/>
    <w:rsid w:val="006A5C8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011A9E"/>
    <w:pPr>
      <w:ind w:left="720"/>
      <w:contextualSpacing/>
    </w:pPr>
    <w:rPr>
      <w:lang w:val="en-IN"/>
    </w:rPr>
  </w:style>
  <w:style w:type="paragraph" w:styleId="FootnoteText">
    <w:name w:val="footnote text"/>
    <w:basedOn w:val="Normal"/>
    <w:link w:val="FootnoteTextChar"/>
    <w:uiPriority w:val="99"/>
    <w:semiHidden/>
    <w:unhideWhenUsed/>
    <w:rsid w:val="00607D5C"/>
    <w:pPr>
      <w:spacing w:after="0" w:line="240" w:lineRule="auto"/>
    </w:pPr>
    <w:rPr>
      <w:sz w:val="20"/>
      <w:szCs w:val="20"/>
      <w:lang w:val="en-IN"/>
    </w:rPr>
  </w:style>
  <w:style w:type="character" w:customStyle="1" w:styleId="FootnoteTextChar">
    <w:name w:val="Footnote Text Char"/>
    <w:basedOn w:val="DefaultParagraphFont"/>
    <w:link w:val="FootnoteText"/>
    <w:uiPriority w:val="99"/>
    <w:semiHidden/>
    <w:rsid w:val="00607D5C"/>
    <w:rPr>
      <w:sz w:val="20"/>
      <w:szCs w:val="20"/>
      <w:lang w:val="en-IN"/>
    </w:rPr>
  </w:style>
  <w:style w:type="character" w:styleId="FootnoteReference">
    <w:name w:val="footnote reference"/>
    <w:basedOn w:val="DefaultParagraphFont"/>
    <w:uiPriority w:val="99"/>
    <w:semiHidden/>
    <w:unhideWhenUsed/>
    <w:rsid w:val="00607D5C"/>
    <w:rPr>
      <w:vertAlign w:val="superscript"/>
    </w:rPr>
  </w:style>
  <w:style w:type="character" w:styleId="Hyperlink">
    <w:name w:val="Hyperlink"/>
    <w:basedOn w:val="DefaultParagraphFont"/>
    <w:uiPriority w:val="99"/>
    <w:semiHidden/>
    <w:unhideWhenUsed/>
    <w:rsid w:val="00050C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1041</Words>
  <Characters>5936</Characters>
  <Application>Microsoft Office Word</Application>
  <DocSecurity>0</DocSecurity>
  <Lines>49</Lines>
  <Paragraphs>13</Paragraphs>
  <ScaleCrop>false</ScaleCrop>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 Subba Reddy Bonam</dc:creator>
  <cp:keywords/>
  <dc:description/>
  <cp:lastModifiedBy>CA. Subba Reddy Bonam</cp:lastModifiedBy>
  <cp:revision>116</cp:revision>
  <dcterms:created xsi:type="dcterms:W3CDTF">2021-02-21T16:12:00Z</dcterms:created>
  <dcterms:modified xsi:type="dcterms:W3CDTF">2021-02-22T08:48:00Z</dcterms:modified>
</cp:coreProperties>
</file>