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26" w:type="dxa"/>
        <w:tblInd w:w="108" w:type="dxa"/>
        <w:tblLook w:val="04A0"/>
      </w:tblPr>
      <w:tblGrid>
        <w:gridCol w:w="370"/>
        <w:gridCol w:w="4339"/>
        <w:gridCol w:w="538"/>
        <w:gridCol w:w="537"/>
        <w:gridCol w:w="537"/>
        <w:gridCol w:w="537"/>
        <w:gridCol w:w="562"/>
        <w:gridCol w:w="678"/>
        <w:gridCol w:w="542"/>
        <w:gridCol w:w="386"/>
      </w:tblGrid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IMPACT ON FINANCIAL STATEMENT, E-WAY BILL, GSTR 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</w:pPr>
            <w:r w:rsidRPr="00843B23">
              <w:rPr>
                <w:rFonts w:ascii="Arial Black" w:eastAsia="Times New Roman" w:hAnsi="Arial Black" w:cs="Calibri"/>
                <w:b/>
                <w:bCs/>
                <w:color w:val="000000"/>
                <w:lang w:eastAsia="en-IN"/>
              </w:rPr>
              <w:t>CONTENT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FINANCIAL STATEMENTS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ANNUAL AUDIT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TAX AUDIT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STATUTORY AUDIT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- ACT - RULES - NOTIFICATIONS - CIRCULERS - ORDERS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57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44"/>
                <w:szCs w:val="44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FF0000"/>
                <w:sz w:val="44"/>
                <w:szCs w:val="44"/>
                <w:lang w:eastAsia="en-IN"/>
              </w:rPr>
              <w:t>GST IMPACT ON FINANCIALS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123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REGISTRATION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E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ffective Date Of Registration • Additional Place Of Business • Change In Partnership Deed • Change in Directors Amendment • Composition Scheme Option</w:t>
            </w:r>
          </w:p>
        </w:tc>
      </w:tr>
      <w:tr w:rsidR="00843B23" w:rsidRPr="00843B23" w:rsidTr="00843B23">
        <w:trPr>
          <w:trHeight w:val="108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COMPANIES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•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D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irector Appointment • Executive / Non Executive • Employer – Employee Relationship • GST on Services by Director</w:t>
            </w:r>
          </w:p>
        </w:tc>
      </w:tr>
      <w:tr w:rsidR="00843B23" w:rsidRPr="00843B23" w:rsidTr="00843B23">
        <w:trPr>
          <w:trHeight w:val="64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PROPRIETORY CONCERN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 xml:space="preserve"> G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ST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R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egistration is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P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AN Based • Check all the income of the proprietor for GST Applicability</w:t>
            </w:r>
          </w:p>
        </w:tc>
      </w:tr>
      <w:tr w:rsidR="00843B23" w:rsidRPr="00843B23" w:rsidTr="00843B23">
        <w:trPr>
          <w:trHeight w:val="64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TRANSTIONAL CREDIT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•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R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eduction Of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T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ransitional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C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redit Value From Closing Stock Value • Transitional Credit Entry • Impact On Profitability</w:t>
            </w:r>
          </w:p>
        </w:tc>
      </w:tr>
      <w:tr w:rsidR="00843B23" w:rsidRPr="00843B23" w:rsidTr="00843B23">
        <w:trPr>
          <w:trHeight w:val="6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PRE GST ACCOUNTS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 VAT / Excise / Services Returns Reconciliation with Accounts • Check Income / Expenses Entries related to Pre GST period posted in GST Period • Closing Stock Statement as on 30/6/17</w:t>
            </w: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103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IN"/>
              </w:rPr>
              <w:t>S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TOCK IN HAND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C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losing Stock Report as on 30/6/17---- Goods Lost / Stolen / Destroyed / Free Samples – ITC Reversal---- Classification of HSN Code -----Transitional Credit Impact on Closing Stock Valuation</w:t>
            </w:r>
          </w:p>
        </w:tc>
      </w:tr>
      <w:tr w:rsidR="00843B23" w:rsidRPr="00843B23" w:rsidTr="00843B23">
        <w:trPr>
          <w:trHeight w:val="100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IN"/>
              </w:rPr>
              <w:t>S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UPPLY TO SEZ / EXPORTS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L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UT / BOND ----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I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 xml:space="preserve">TC Credit Refund---- 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I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GST Refund ----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S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upply to Exporter GST Rate 0.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1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% Applicable from 23/10/17 (</w:t>
            </w:r>
            <w:proofErr w:type="spellStart"/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Notif</w:t>
            </w:r>
            <w:proofErr w:type="spellEnd"/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 xml:space="preserve"> 40/2017 CT R) Subject to Conditions</w:t>
            </w:r>
          </w:p>
        </w:tc>
      </w:tr>
      <w:tr w:rsidR="00843B23" w:rsidRPr="00843B23" w:rsidTr="00843B23">
        <w:trPr>
          <w:trHeight w:val="75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IN"/>
              </w:rPr>
              <w:t>R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ELATED PARTY TRANSACTION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V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 xml:space="preserve">aluation 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R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ules --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-T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 xml:space="preserve">ransaction without Consideration---- </w:t>
            </w:r>
            <w:r w:rsidRPr="00843B23">
              <w:rPr>
                <w:rFonts w:ascii="Calibri" w:eastAsia="Times New Roman" w:hAnsi="Calibri" w:cs="Calibri"/>
                <w:color w:val="002060"/>
                <w:sz w:val="28"/>
                <w:szCs w:val="28"/>
                <w:lang w:eastAsia="en-IN"/>
              </w:rPr>
              <w:t>P</w:t>
            </w:r>
            <w:r w:rsidRPr="00843B23">
              <w:rPr>
                <w:rFonts w:ascii="Calibri" w:eastAsia="Times New Roman" w:hAnsi="Calibri" w:cs="Calibri"/>
                <w:color w:val="002060"/>
                <w:lang w:eastAsia="en-IN"/>
              </w:rPr>
              <w:t>ayments for Inward Supplies made within 180 Days</w:t>
            </w:r>
          </w:p>
        </w:tc>
      </w:tr>
      <w:tr w:rsidR="00843B23" w:rsidRPr="00843B23" w:rsidTr="00843B23">
        <w:trPr>
          <w:trHeight w:val="117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IN"/>
              </w:rPr>
              <w:t>O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THERS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I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nterest Paid on Delay Payment of GST &amp; ITC Reversal -----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U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nclaimed ITC Credit – Can be claimed 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upto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10th of Oct Next year-----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I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TC Credit only by filing returns -------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F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iling of TRAN 2</w:t>
            </w: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6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IMPACT ON FINANCIALS - RCM</w:t>
            </w:r>
          </w:p>
        </w:tc>
        <w:tc>
          <w:tcPr>
            <w:tcW w:w="2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GTA / ADVOCATE FEES Sec 9(3)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U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nregistered Dealer Purchase Sec 9(4) Dt. 13/10/17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I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mport of Services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D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ate of Payment and Credit Availed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E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xemption of Rs.5000/- Per Day 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upto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13/10/17 Sec 9(4)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M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atching of RCM Values as per Books &amp; Returns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6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INPUT TAX CREDIT NOT AVAILABLE Sec 17(5)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DOCUMENTS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IN TALLY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IMPACT ON FINANCIALS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6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Trade Payables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 Payment made within 180 Days • Reversal of ITC and Payment of GST With Interest • Advance Paid for RCM Expenses</w:t>
            </w:r>
          </w:p>
        </w:tc>
      </w:tr>
      <w:tr w:rsidR="00843B23" w:rsidRPr="00843B23" w:rsidTr="00843B23">
        <w:trPr>
          <w:trHeight w:val="135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Advance Received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 GST Paid on Advance or Not • GST on Advance Received on Goods Applicable till – 14/11/17 (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Notif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66/2017 CT R) • Classification of Goods / Services • GST payable on Advance Received for Services</w:t>
            </w:r>
          </w:p>
        </w:tc>
      </w:tr>
      <w:tr w:rsidR="00843B23" w:rsidRPr="00843B23" w:rsidTr="00843B23">
        <w:trPr>
          <w:trHeight w:val="118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Fixed Assets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 Impact of GST on Sale of Fixed Assets • ITC Claimed / Reversal (Rule 43) • Depreciation or ITC – No Dual Benefit • Motor Car Sale – (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Notif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8/2018 CT R 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dt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. 25/01/18) – GST on Margin • ITC on Building / Works Contract Not Eligible.</w:t>
            </w: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IMPACT ON FINANCIALS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58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Sales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•Matching with Returns •Debit Note / Credit Note •B2B / B2C Classification •Branch Transfer – Inter State / Intra State •GST Rates &amp; HSN / SAC Code</w:t>
            </w:r>
          </w:p>
        </w:tc>
      </w:tr>
      <w:tr w:rsidR="00843B23" w:rsidRPr="00843B23" w:rsidTr="00843B23">
        <w:trPr>
          <w:trHeight w:val="63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Purchase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Matching with Returns •Debit Note / Credit Not •ITC Applicability &amp; Reversal •Unregistered Dealer Purchase •Check with GSTR 2A</w:t>
            </w:r>
          </w:p>
        </w:tc>
      </w:tr>
      <w:tr w:rsidR="00843B23" w:rsidRPr="00843B23" w:rsidTr="00843B23">
        <w:trPr>
          <w:trHeight w:val="9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Expenses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•ITC Claim &amp; Reversal •RCM Applicability •Declaration in GST Returns Exempted / Taxable / Non GST • RCM on URD (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Notif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No 38/2017 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dt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. 13/10/2017)</w:t>
            </w: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ITC Reversal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Ineligible ITC U/s.17(5)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ITC on Inward Supplies used for Non Business Purpose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ITC on Work Contract &amp; Building Construction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Goods / Services Exempted / Taxable Supply (Rule 42)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Payment due to Vendors more than 180 Days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ITC on Capital Goods for Common Purpose restricted (Rule 43)</w:t>
            </w:r>
          </w:p>
        </w:tc>
      </w:tr>
      <w:tr w:rsidR="00843B23" w:rsidRPr="00843B23" w:rsidTr="00843B23">
        <w:trPr>
          <w:trHeight w:val="6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INPUT TAX CREDIT NOT AVAILABLE Sec 17(5)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Motor Vehicles &amp; Other Conveyance Except Further Supply / Transportation / Training Transportation of Goods</w:t>
            </w:r>
          </w:p>
        </w:tc>
      </w:tr>
      <w:tr w:rsidR="00843B23" w:rsidRPr="00843B23" w:rsidTr="00843B23">
        <w:trPr>
          <w:trHeight w:val="123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&gt; Food &amp; Beverage &gt; Outdoor Catering &gt; Beauty Treatment &gt; Health Services &gt; Cosmetic &amp; Plastic Surgery &gt; Membership of a club, health &amp; fitness 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center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&gt; Rent a Cab &gt; Life / Health Insurance &gt; Travel Benefit to employee on Vacation</w:t>
            </w:r>
          </w:p>
        </w:tc>
      </w:tr>
      <w:tr w:rsidR="00843B23" w:rsidRPr="00843B23" w:rsidTr="00843B23">
        <w:trPr>
          <w:trHeight w:val="141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&gt; Works Contract Service – Immovable Property &gt; Construction of Immovable Property &gt; Tax on Composition Scheme &gt;Personal Consumption Goods Lost / Stolen / Destroyed / W/off / Disposed / Free Sample</w:t>
            </w: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GST DOCUMENTS</w:t>
            </w:r>
          </w:p>
        </w:tc>
        <w:tc>
          <w:tcPr>
            <w:tcW w:w="3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A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ccounting Info    &gt;   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V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oucher Type  &gt;   </w:t>
            </w: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C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reate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INVOICE OUTWARD SUPPLY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INVOICE INWARD SUPPLY UNREGISTERED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REVISED INVOICE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DEBIT / CREDIT NOTE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RECEIPT VOUCHER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PAYMENT VOUCHER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REFUND VOUCHER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DELIVERY CHALLAN JOB WORK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DELIVERY CHALLAN ON APPROVAL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DELIVERY CHALLAN OTHERS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3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n-IN"/>
              </w:rPr>
              <w:t>G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ST IN TALLY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843B23" w:rsidRPr="00843B23" w:rsidTr="00843B23">
        <w:trPr>
          <w:trHeight w:val="75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S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tatutory Setup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 Activation of GST Module • Linking of Stock Items to GST Module • Linking of Ledger to GST Module</w:t>
            </w:r>
          </w:p>
        </w:tc>
      </w:tr>
      <w:tr w:rsidR="00843B23" w:rsidRPr="00843B23" w:rsidTr="00843B23">
        <w:trPr>
          <w:trHeight w:val="9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V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oucher Entry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 Check Monthly GST Statutory Reports to match with GSTR 3B, 1 • All Incomplete / Mismatch Information should be resolved • Check Composite / Mixed Supply GST Taxability in Voucher Entry • Debit / Credit Note / Discount / Other Income Entries to be check with GST Impact.</w:t>
            </w:r>
          </w:p>
        </w:tc>
      </w:tr>
      <w:tr w:rsidR="00843B23" w:rsidRPr="00843B23" w:rsidTr="00843B23">
        <w:trPr>
          <w:trHeight w:val="6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M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onth End GST Entry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Every Month End Pass GST Input / Output Ledger Closing Entry as filed in GST Returns</w:t>
            </w:r>
          </w:p>
        </w:tc>
      </w:tr>
      <w:tr w:rsidR="00843B23" w:rsidRPr="00843B23" w:rsidTr="00843B23">
        <w:trPr>
          <w:trHeight w:val="87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CGST Output A/c  &gt; Dr SGST Output A/c  &gt; Dr IGST Output A/c  &gt; Dr To CGST Input A/c  &gt; To SGST Input A/c &gt;To IGST Input A/c &gt; To GST A/c &gt; (If Output is Higher) By GST A/c &gt; (If Input is Higher)</w:t>
            </w:r>
          </w:p>
        </w:tc>
      </w:tr>
      <w:tr w:rsidR="00843B23" w:rsidRPr="00843B23" w:rsidTr="00843B23">
        <w:trPr>
          <w:trHeight w:val="9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D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ebtors Ledger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•Ensure maintained Bill Wise •Advance Received entries are passed using Advance Received Option &amp; Separate Voucher Type for Advance Receipt &amp; Refund Voucher •Check for GST paid on Advance or Not •ITC should be claimed only after receipt of Goods / Services</w:t>
            </w:r>
          </w:p>
        </w:tc>
      </w:tr>
      <w:tr w:rsidR="00843B23" w:rsidRPr="00843B23" w:rsidTr="00843B23">
        <w:trPr>
          <w:trHeight w:val="67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C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reditors Ledger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•Ensure maintained Bill Wise •Advance Paid adjustment Entries to be passed appropriately. •More than 180 Days Payment Due – ITC Reversal (Display &gt; Statement of Accounts &gt; Outstanding) •Check all Creditors Ledger with Debit Balance to ensure the Bill entry is made</w:t>
            </w:r>
          </w:p>
        </w:tc>
      </w:tr>
      <w:tr w:rsidR="00843B23" w:rsidRPr="00843B23" w:rsidTr="00843B23">
        <w:trPr>
          <w:trHeight w:val="6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F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ixed Assets Ledger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•Check for Addition / Deletions during the Year •Impact of GST on Fixed Assets Sold during the Year •ITC Credit Taken, Eligibility, ITC Reversal •</w:t>
            </w:r>
            <w:proofErr w:type="spellStart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Incase</w:t>
            </w:r>
            <w:proofErr w:type="spellEnd"/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of Common Fixed Assets ITC can be claimed on 1/60th of the total ITC Every Month</w:t>
            </w:r>
          </w:p>
        </w:tc>
      </w:tr>
      <w:tr w:rsidR="00843B23" w:rsidRPr="00843B23" w:rsidTr="00843B23">
        <w:trPr>
          <w:trHeight w:val="120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IN"/>
              </w:rPr>
              <w:t>E</w:t>
            </w: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xpenses Ledger</w:t>
            </w:r>
          </w:p>
        </w:tc>
        <w:tc>
          <w:tcPr>
            <w:tcW w:w="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3B23" w:rsidRPr="00843B23" w:rsidRDefault="00843B23" w:rsidP="0084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43B23">
              <w:rPr>
                <w:rFonts w:ascii="Calibri" w:eastAsia="Times New Roman" w:hAnsi="Calibri" w:cs="Calibri"/>
                <w:color w:val="000000"/>
                <w:lang w:eastAsia="en-IN"/>
              </w:rPr>
              <w:t>All Expenses Ledger GST Statutory Classification Mandatory (GST Applicable / Not Applicable) •RCM / Ineligible ITC Expenses Ledger GST Classification •Ensure all Eligible ITC Expenses ledger have supporting Invoice with GST Number of both Supplier and Recipient.</w:t>
            </w:r>
          </w:p>
        </w:tc>
      </w:tr>
    </w:tbl>
    <w:p w:rsidR="007D4654" w:rsidRDefault="007D4654"/>
    <w:sectPr w:rsidR="007D4654" w:rsidSect="00070735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43B23"/>
    <w:rsid w:val="00070735"/>
    <w:rsid w:val="000D3486"/>
    <w:rsid w:val="00170289"/>
    <w:rsid w:val="00305C91"/>
    <w:rsid w:val="003F2FF9"/>
    <w:rsid w:val="007D4654"/>
    <w:rsid w:val="00843B23"/>
    <w:rsid w:val="00DF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SMITRA</dc:creator>
  <cp:lastModifiedBy>SMITRA</cp:lastModifiedBy>
  <cp:revision>1</cp:revision>
  <dcterms:created xsi:type="dcterms:W3CDTF">2018-05-19T08:16:00Z</dcterms:created>
  <dcterms:modified xsi:type="dcterms:W3CDTF">2018-05-19T08:17:00Z</dcterms:modified>
</cp:coreProperties>
</file>