
<file path=[Content_Types].xml><?xml version="1.0" encoding="utf-8"?>
<Types xmlns="http://schemas.openxmlformats.org/package/2006/content-types">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423048"/>
        <w:docPartObj>
          <w:docPartGallery w:val="Cover Pages"/>
          <w:docPartUnique/>
        </w:docPartObj>
      </w:sdtPr>
      <w:sdtEndPr>
        <w:rPr>
          <w:rFonts w:eastAsia="Times New Roman" w:cs="Times New Roman"/>
          <w:b/>
          <w:bCs/>
          <w:sz w:val="24"/>
          <w:szCs w:val="24"/>
        </w:rPr>
      </w:sdtEndPr>
      <w:sdtContent>
        <w:p w:rsidR="00580E93" w:rsidRDefault="00580E93">
          <w:r>
            <w:rPr>
              <w:noProof/>
              <w:lang w:bidi="ar-SA"/>
            </w:rPr>
            <w:pict>
              <v:rect id="_x0000_s1032" style="position:absolute;margin-left:0;margin-top:198.65pt;width:549.75pt;height:50.4pt;z-index:251662336;mso-width-percent:900;mso-height-percent:73;mso-top-percent:250;mso-position-horizontal:left;mso-position-horizontal-relative:page;mso-position-vertical-relative:page;mso-width-percent:900;mso-height-percent:73;mso-top-percent:250;v-text-anchor:middle" o:allowincell="f" fillcolor="#4f81bd [3204]" strokecolor="white [3212]" strokeweight="1pt">
                <v:fill color2="#365f91 [2404]"/>
                <v:shadow color="#d8d8d8 [2732]" offset="3pt,3pt" offset2="2pt,2pt"/>
                <v:textbox style="mso-next-textbox:#_x0000_s1032;mso-fit-shape-to-text:t" inset="14.4pt,,14.4pt">
                  <w:txbxContent>
                    <w:sdt>
                      <w:sdtPr>
                        <w:rPr>
                          <w:rFonts w:eastAsia="Times New Roman" w:cs="Times New Roman"/>
                          <w:b/>
                          <w:bCs/>
                          <w:sz w:val="48"/>
                          <w:szCs w:val="48"/>
                        </w:rPr>
                        <w:alias w:val="Title"/>
                        <w:id w:val="103676091"/>
                        <w:placeholder>
                          <w:docPart w:val="B4BA3DE79FAE4072B41EAA2C1C5FEDB6"/>
                        </w:placeholder>
                        <w:dataBinding w:prefixMappings="xmlns:ns0='http://schemas.openxmlformats.org/package/2006/metadata/core-properties' xmlns:ns1='http://purl.org/dc/elements/1.1/'" w:xpath="/ns0:coreProperties[1]/ns1:title[1]" w:storeItemID="{6C3C8BC8-F283-45AE-878A-BAB7291924A1}"/>
                        <w:text/>
                      </w:sdtPr>
                      <w:sdtContent>
                        <w:p w:rsidR="00580E93" w:rsidRDefault="00580E93" w:rsidP="00580E93">
                          <w:pPr>
                            <w:pStyle w:val="NoSpacing"/>
                            <w:jc w:val="center"/>
                            <w:rPr>
                              <w:rFonts w:asciiTheme="majorHAnsi" w:eastAsiaTheme="majorEastAsia" w:hAnsiTheme="majorHAnsi" w:cstheme="majorBidi"/>
                              <w:color w:val="FFFFFF" w:themeColor="background1"/>
                              <w:sz w:val="72"/>
                              <w:szCs w:val="72"/>
                            </w:rPr>
                          </w:pPr>
                          <w:r w:rsidRPr="00580E93">
                            <w:rPr>
                              <w:rFonts w:eastAsia="Times New Roman" w:cs="Times New Roman"/>
                              <w:b/>
                              <w:bCs/>
                              <w:sz w:val="48"/>
                              <w:szCs w:val="48"/>
                            </w:rPr>
                            <w:t>EXPORT PROCEDURE UNDER GST</w:t>
                          </w:r>
                        </w:p>
                      </w:sdtContent>
                    </w:sdt>
                  </w:txbxContent>
                </v:textbox>
                <w10:wrap anchorx="page" anchory="page"/>
              </v:rect>
            </w:pict>
          </w:r>
          <w:r>
            <w:rPr>
              <w:noProof/>
              <w:lang w:bidi="ar-SA"/>
            </w:rPr>
            <w:pict>
              <v:group id="_x0000_s1026" style="position:absolute;margin-left:1524.75pt;margin-top:0;width:244.8pt;height:11in;z-index:251660288;mso-width-percent:400;mso-height-percent:1000;mso-position-horizontal:right;mso-position-horizontal-relative:page;mso-position-vertical:top;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9bbb59 [3206]" stroked="f" strokecolor="#d8d8d8 [2732]">
                    <v:fill color2="#bfbfbf [2412]" rotate="t"/>
                  </v:rect>
                  <v:rect id="_x0000_s1029" style="position:absolute;left:7560;top:8;width:195;height:15825;mso-height-percent:1000;mso-position-vertical-relative:page;mso-height-percent:1000;mso-width-relative:margin;v-text-anchor:middle" fillcolor="#9bbb59 [3206]" stroked="f" strokecolor="white [3212]" strokeweight="1pt">
                    <v:fill r:id="rId6"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sdt>
                        <w:sdtPr>
                          <w:rPr>
                            <w:rFonts w:asciiTheme="majorHAnsi" w:eastAsiaTheme="majorEastAsia" w:hAnsiTheme="majorHAnsi" w:cstheme="majorBidi"/>
                            <w:b/>
                            <w:bCs/>
                            <w:color w:val="FFFFFF" w:themeColor="background1"/>
                            <w:sz w:val="96"/>
                            <w:szCs w:val="96"/>
                          </w:rPr>
                          <w:alias w:val="Year"/>
                          <w:id w:val="103676087"/>
                          <w:placeholder>
                            <w:docPart w:val="F2E4686D0FF547D29F966789F0CD6CDE"/>
                          </w:placeholder>
                          <w:dataBinding w:prefixMappings="xmlns:ns0='http://schemas.microsoft.com/office/2006/coverPageProps'" w:xpath="/ns0:CoverPageProperties[1]/ns0:PublishDate[1]" w:storeItemID="{55AF091B-3C7A-41E3-B477-F2FDAA23CFDA}"/>
                          <w:date w:fullDate="2017-12-14T00:00:00Z">
                            <w:dateFormat w:val="yyyy"/>
                            <w:lid w:val="en-US"/>
                            <w:storeMappedDataAs w:val="dateTime"/>
                            <w:calendar w:val="gregorian"/>
                          </w:date>
                        </w:sdtPr>
                        <w:sdtContent>
                          <w:p w:rsidR="00580E93" w:rsidRDefault="00580E93">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2017</w:t>
                            </w:r>
                          </w:p>
                        </w:sdtContent>
                      </w:sdt>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p w:rsidR="00580E93" w:rsidRPr="00265036" w:rsidRDefault="00265036">
                        <w:pPr>
                          <w:pStyle w:val="NoSpacing"/>
                          <w:spacing w:line="360" w:lineRule="auto"/>
                          <w:rPr>
                            <w:b/>
                            <w:bCs/>
                            <w:sz w:val="52"/>
                            <w:szCs w:val="52"/>
                          </w:rPr>
                        </w:pPr>
                        <w:r w:rsidRPr="00265036">
                          <w:rPr>
                            <w:b/>
                            <w:bCs/>
                            <w:sz w:val="52"/>
                            <w:szCs w:val="52"/>
                          </w:rPr>
                          <w:t>BY</w:t>
                        </w:r>
                        <w:r>
                          <w:rPr>
                            <w:b/>
                            <w:bCs/>
                            <w:sz w:val="52"/>
                            <w:szCs w:val="52"/>
                          </w:rPr>
                          <w:t>:</w:t>
                        </w:r>
                        <w:r w:rsidRPr="00265036">
                          <w:rPr>
                            <w:b/>
                            <w:bCs/>
                            <w:sz w:val="52"/>
                            <w:szCs w:val="52"/>
                          </w:rPr>
                          <w:t xml:space="preserve"> ROHIT YADAV</w:t>
                        </w:r>
                      </w:p>
                    </w:txbxContent>
                  </v:textbox>
                </v:rect>
                <w10:wrap anchorx="page" anchory="page"/>
              </v:group>
            </w:pict>
          </w:r>
        </w:p>
        <w:p w:rsidR="00580E93" w:rsidRDefault="00580E93">
          <w:pPr>
            <w:rPr>
              <w:rFonts w:eastAsia="Times New Roman" w:cs="Times New Roman"/>
              <w:b/>
              <w:bCs/>
              <w:sz w:val="24"/>
              <w:szCs w:val="24"/>
            </w:rPr>
          </w:pPr>
          <w:r>
            <w:rPr>
              <w:noProof/>
            </w:rPr>
            <w:drawing>
              <wp:anchor distT="0" distB="0" distL="114300" distR="114300" simplePos="0" relativeHeight="251661312" behindDoc="0" locked="0" layoutInCell="0" allowOverlap="1">
                <wp:simplePos x="0" y="0"/>
                <wp:positionH relativeFrom="page">
                  <wp:posOffset>1488622</wp:posOffset>
                </wp:positionH>
                <wp:positionV relativeFrom="page">
                  <wp:posOffset>3404507</wp:posOffset>
                </wp:positionV>
                <wp:extent cx="5570855" cy="3132455"/>
                <wp:effectExtent l="19050" t="19050" r="10795" b="10795"/>
                <wp:wrapNone/>
                <wp:docPr id="8"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7"/>
                        <a:stretch>
                          <a:fillRect/>
                        </a:stretch>
                      </pic:blipFill>
                      <pic:spPr>
                        <a:xfrm>
                          <a:off x="0" y="0"/>
                          <a:ext cx="5570855" cy="3132455"/>
                        </a:xfrm>
                        <a:prstGeom prst="rect">
                          <a:avLst/>
                        </a:prstGeom>
                        <a:ln w="12700">
                          <a:solidFill>
                            <a:schemeClr val="bg1"/>
                          </a:solidFill>
                        </a:ln>
                      </pic:spPr>
                    </pic:pic>
                  </a:graphicData>
                </a:graphic>
              </wp:anchor>
            </w:drawing>
          </w:r>
          <w:r>
            <w:rPr>
              <w:rFonts w:eastAsia="Times New Roman" w:cs="Times New Roman"/>
              <w:b/>
              <w:bCs/>
              <w:sz w:val="24"/>
              <w:szCs w:val="24"/>
            </w:rPr>
            <w:br w:type="page"/>
          </w:r>
        </w:p>
      </w:sdtContent>
    </w:sdt>
    <w:p w:rsidR="004178AE" w:rsidRPr="004178AE" w:rsidRDefault="004178AE" w:rsidP="004178AE">
      <w:pPr>
        <w:spacing w:before="100" w:beforeAutospacing="1" w:after="100" w:afterAutospacing="1" w:line="240" w:lineRule="auto"/>
        <w:rPr>
          <w:rFonts w:eastAsia="Times New Roman" w:cs="Times New Roman"/>
          <w:b/>
          <w:bCs/>
          <w:sz w:val="36"/>
          <w:szCs w:val="36"/>
        </w:rPr>
      </w:pPr>
      <w:r w:rsidRPr="004178AE">
        <w:rPr>
          <w:rFonts w:eastAsia="Times New Roman" w:cs="Times New Roman"/>
          <w:b/>
          <w:bCs/>
          <w:sz w:val="36"/>
          <w:szCs w:val="36"/>
        </w:rPr>
        <w:lastRenderedPageBreak/>
        <w:t>EXPORT PROCEDURE UNDER GST</w:t>
      </w:r>
    </w:p>
    <w:p w:rsidR="001140C6" w:rsidRPr="001140C6" w:rsidRDefault="001140C6" w:rsidP="001140C6">
      <w:pPr>
        <w:pStyle w:val="NormalWeb"/>
        <w:rPr>
          <w:rFonts w:asciiTheme="minorHAnsi" w:hAnsiTheme="minorHAnsi"/>
        </w:rPr>
      </w:pPr>
      <w:r w:rsidRPr="001140C6">
        <w:rPr>
          <w:rFonts w:asciiTheme="minorHAnsi" w:hAnsiTheme="minorHAnsi"/>
        </w:rPr>
        <w:t xml:space="preserve">The export of goods or services is considered as a zero-rated supply. GST will not be levied on export of any kind of goods or services. </w:t>
      </w:r>
    </w:p>
    <w:p w:rsidR="001140C6" w:rsidRPr="001140C6" w:rsidRDefault="001140C6" w:rsidP="001140C6">
      <w:pPr>
        <w:pStyle w:val="NormalWeb"/>
        <w:rPr>
          <w:rFonts w:asciiTheme="minorHAnsi" w:hAnsiTheme="minorHAnsi"/>
        </w:rPr>
      </w:pPr>
      <w:r w:rsidRPr="001140C6">
        <w:rPr>
          <w:rFonts w:asciiTheme="minorHAnsi" w:hAnsiTheme="minorHAnsi"/>
        </w:rPr>
        <w:t xml:space="preserve">A duty drawback was provided under the previous laws for the tax paid on inputs for the export of exempted goods. Claiming the duty drawback was a cumbersome process. Under GST, the duty drawback would only be available for the customs duty paid on imported inputs or central excise paid on certain petroleum or tobacco products used as inputs or fuel for captive power generation. There was some confusion surrounding the refund of the tax paid by exporters on the inputs. </w:t>
      </w:r>
    </w:p>
    <w:p w:rsidR="001140C6" w:rsidRPr="001140C6" w:rsidRDefault="001140C6" w:rsidP="001140C6">
      <w:pPr>
        <w:pStyle w:val="NormalWeb"/>
        <w:rPr>
          <w:rFonts w:asciiTheme="minorHAnsi" w:hAnsiTheme="minorHAnsi"/>
        </w:rPr>
      </w:pPr>
      <w:r w:rsidRPr="001140C6">
        <w:rPr>
          <w:rFonts w:asciiTheme="minorHAnsi" w:hAnsiTheme="minorHAnsi"/>
        </w:rPr>
        <w:t xml:space="preserve">A guidance note relating to the above issue was released by the Indian government which has helped in clearing doubts regarding the claim of input tax credit on zero-rated exports. </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Let us take a look at the procedures outlined by the law and how they are beneficial to the exporter.</w:t>
      </w:r>
    </w:p>
    <w:p w:rsidR="004178AE" w:rsidRPr="00265036" w:rsidRDefault="004178AE" w:rsidP="00265036">
      <w:pPr>
        <w:spacing w:before="100" w:beforeAutospacing="1" w:after="100" w:afterAutospacing="1" w:line="240" w:lineRule="auto"/>
        <w:rPr>
          <w:rFonts w:eastAsia="Times New Roman" w:cs="Times New Roman"/>
          <w:sz w:val="24"/>
          <w:szCs w:val="24"/>
        </w:rPr>
      </w:pPr>
      <w:r w:rsidRPr="00265036">
        <w:rPr>
          <w:rFonts w:eastAsia="Times New Roman" w:cs="Times New Roman"/>
          <w:b/>
          <w:bCs/>
          <w:sz w:val="24"/>
          <w:szCs w:val="24"/>
        </w:rPr>
        <w:t>What are zero-rated supplies?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The following supplies of goods or services or both will attract GST at 0%:</w:t>
      </w:r>
    </w:p>
    <w:p w:rsidR="004178AE" w:rsidRPr="004178AE" w:rsidRDefault="004178AE" w:rsidP="004178AE">
      <w:pPr>
        <w:numPr>
          <w:ilvl w:val="0"/>
          <w:numId w:val="5"/>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Exports of goods or services or both</w:t>
      </w:r>
    </w:p>
    <w:p w:rsidR="004178AE" w:rsidRPr="004178AE" w:rsidRDefault="004178AE" w:rsidP="004178AE">
      <w:pPr>
        <w:numPr>
          <w:ilvl w:val="0"/>
          <w:numId w:val="5"/>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Supply of goods or services or both to a Special Economic Zone Developer or Special Economic Zone Unit</w:t>
      </w:r>
    </w:p>
    <w:p w:rsidR="001140C6" w:rsidRPr="001140C6" w:rsidRDefault="001140C6" w:rsidP="001140C6">
      <w:pPr>
        <w:pStyle w:val="NormalWeb"/>
        <w:rPr>
          <w:rFonts w:asciiTheme="minorHAnsi" w:hAnsiTheme="minorHAnsi"/>
          <w:b/>
          <w:bCs/>
        </w:rPr>
      </w:pPr>
      <w:r w:rsidRPr="001140C6">
        <w:rPr>
          <w:rFonts w:asciiTheme="minorHAnsi" w:hAnsiTheme="minorHAnsi"/>
          <w:b/>
          <w:bCs/>
        </w:rPr>
        <w:t>An exporter dealing in zero-rated goods under GST can claim a refund for zero-rated supplies as per the following options:</w:t>
      </w:r>
    </w:p>
    <w:p w:rsidR="001140C6" w:rsidRPr="001140C6" w:rsidRDefault="001140C6" w:rsidP="001140C6">
      <w:pPr>
        <w:pStyle w:val="NormalWeb"/>
        <w:ind w:left="720"/>
        <w:rPr>
          <w:rFonts w:asciiTheme="minorHAnsi" w:hAnsiTheme="minorHAnsi"/>
        </w:rPr>
      </w:pPr>
      <w:r w:rsidRPr="001140C6">
        <w:rPr>
          <w:rFonts w:asciiTheme="minorHAnsi" w:hAnsiTheme="minorHAnsi"/>
          <w:b/>
          <w:bCs/>
        </w:rPr>
        <w:t>Option 1:</w:t>
      </w:r>
      <w:r w:rsidRPr="001140C6">
        <w:rPr>
          <w:rFonts w:asciiTheme="minorHAnsi" w:hAnsiTheme="minorHAnsi"/>
        </w:rPr>
        <w:t xml:space="preserve"> Supply goods or services, or both, under bond or Letter of Undertaking, </w:t>
      </w:r>
      <w:proofErr w:type="gramStart"/>
      <w:r w:rsidRPr="001140C6">
        <w:rPr>
          <w:rFonts w:asciiTheme="minorHAnsi" w:hAnsiTheme="minorHAnsi"/>
        </w:rPr>
        <w:t>subject</w:t>
      </w:r>
      <w:proofErr w:type="gramEnd"/>
      <w:r w:rsidRPr="001140C6">
        <w:rPr>
          <w:rFonts w:asciiTheme="minorHAnsi" w:hAnsiTheme="minorHAnsi"/>
        </w:rPr>
        <w:t xml:space="preserve"> to such conditions, safeguards and procedure as may be prescribed, without payment of integrated tax, and then claim a refund of </w:t>
      </w:r>
      <w:proofErr w:type="spellStart"/>
      <w:r w:rsidRPr="001140C6">
        <w:rPr>
          <w:rFonts w:asciiTheme="minorHAnsi" w:hAnsiTheme="minorHAnsi"/>
        </w:rPr>
        <w:t>unutilised</w:t>
      </w:r>
      <w:proofErr w:type="spellEnd"/>
      <w:r w:rsidRPr="001140C6">
        <w:rPr>
          <w:rFonts w:asciiTheme="minorHAnsi" w:hAnsiTheme="minorHAnsi"/>
        </w:rPr>
        <w:t xml:space="preserve"> input tax credit.</w:t>
      </w:r>
    </w:p>
    <w:p w:rsidR="001140C6" w:rsidRPr="001140C6" w:rsidRDefault="001140C6" w:rsidP="001140C6">
      <w:pPr>
        <w:pStyle w:val="NormalWeb"/>
        <w:ind w:left="720"/>
        <w:rPr>
          <w:rFonts w:asciiTheme="minorHAnsi" w:hAnsiTheme="minorHAnsi"/>
        </w:rPr>
      </w:pPr>
      <w:r w:rsidRPr="001140C6">
        <w:rPr>
          <w:rFonts w:asciiTheme="minorHAnsi" w:hAnsiTheme="minorHAnsi"/>
        </w:rPr>
        <w:t>The exporter needs to file an application for refund on the common portal either direct</w:t>
      </w:r>
      <w:r>
        <w:rPr>
          <w:rFonts w:asciiTheme="minorHAnsi" w:hAnsiTheme="minorHAnsi"/>
        </w:rPr>
        <w:t xml:space="preserve">ly or through the facilitation </w:t>
      </w:r>
      <w:r w:rsidRPr="001140C6">
        <w:rPr>
          <w:rFonts w:asciiTheme="minorHAnsi" w:hAnsiTheme="minorHAnsi"/>
        </w:rPr>
        <w:t>center</w:t>
      </w:r>
      <w:r>
        <w:rPr>
          <w:rFonts w:asciiTheme="minorHAnsi" w:hAnsiTheme="minorHAnsi"/>
        </w:rPr>
        <w:t xml:space="preserve"> </w:t>
      </w:r>
      <w:r w:rsidRPr="001140C6">
        <w:rPr>
          <w:rFonts w:asciiTheme="minorHAnsi" w:hAnsiTheme="minorHAnsi"/>
        </w:rPr>
        <w:t>notified by the GST commissioner. An export manifest or report has to be filed under the Customs Act prior to filing an application for refund.</w:t>
      </w:r>
    </w:p>
    <w:p w:rsidR="001140C6" w:rsidRPr="001140C6" w:rsidRDefault="001140C6" w:rsidP="001140C6">
      <w:pPr>
        <w:pStyle w:val="NormalWeb"/>
        <w:ind w:left="720"/>
        <w:rPr>
          <w:rFonts w:asciiTheme="minorHAnsi" w:hAnsiTheme="minorHAnsi"/>
        </w:rPr>
      </w:pPr>
      <w:r w:rsidRPr="001140C6">
        <w:rPr>
          <w:rFonts w:asciiTheme="minorHAnsi" w:hAnsiTheme="minorHAnsi"/>
          <w:b/>
          <w:bCs/>
        </w:rPr>
        <w:t>Option 2:</w:t>
      </w:r>
      <w:r w:rsidRPr="001140C6">
        <w:rPr>
          <w:rFonts w:asciiTheme="minorHAnsi" w:hAnsiTheme="minorHAnsi"/>
        </w:rPr>
        <w:t xml:space="preserve"> Any exporter or United Nations or Embassy or other agencies/bodies as specified in section 55 who supplies goods or services, or both, after fulfilling certain conditions, safeguards and procedures as may be prescribed; and paying the IGST, can claim refund of such tax paid on the supplied goods or services, or both. The applicant has to apply for the refund as per the conditions specified under section 54 of the CGST Act.</w:t>
      </w:r>
    </w:p>
    <w:p w:rsidR="001140C6" w:rsidRPr="001140C6" w:rsidRDefault="001140C6" w:rsidP="001140C6">
      <w:pPr>
        <w:pStyle w:val="NormalWeb"/>
        <w:ind w:left="720"/>
        <w:rPr>
          <w:rFonts w:asciiTheme="minorHAnsi" w:hAnsiTheme="minorHAnsi"/>
        </w:rPr>
      </w:pPr>
      <w:r w:rsidRPr="001140C6">
        <w:rPr>
          <w:rFonts w:asciiTheme="minorHAnsi" w:hAnsiTheme="minorHAnsi"/>
        </w:rPr>
        <w:lastRenderedPageBreak/>
        <w:t>An exporter is required to file a shipping bill for the goods being exported out of India. In this case, the shipping bill is considered as a deemed application for refund for the IGST paid. It would be deemed to have been filed only when the person in charge of the shipment files the export manifest or report, mentioning the number and date of the shipping bills.</w:t>
      </w:r>
    </w:p>
    <w:p w:rsidR="004178AE" w:rsidRPr="004178AE" w:rsidRDefault="001140C6" w:rsidP="001140C6">
      <w:pPr>
        <w:pStyle w:val="NormalWeb"/>
        <w:ind w:left="720"/>
      </w:pPr>
      <w:r w:rsidRPr="001140C6">
        <w:rPr>
          <w:rFonts w:asciiTheme="minorHAnsi" w:hAnsiTheme="minorHAnsi"/>
        </w:rPr>
        <w:t xml:space="preserve">Electronic as well as manual shipping bill formats are amended by the department to include GSTIN and IGST. The modified forms are available on the </w:t>
      </w:r>
      <w:hyperlink r:id="rId8" w:history="1">
        <w:r w:rsidRPr="001140C6">
          <w:rPr>
            <w:rStyle w:val="Hyperlink"/>
            <w:rFonts w:asciiTheme="minorHAnsi" w:hAnsiTheme="minorHAnsi"/>
            <w:color w:val="auto"/>
            <w:u w:val="none"/>
          </w:rPr>
          <w:t>official department website</w:t>
        </w:r>
      </w:hyperlink>
      <w:r w:rsidRPr="001140C6">
        <w:rPr>
          <w:rFonts w:asciiTheme="minorHAnsi" w:hAnsiTheme="minorHAnsi"/>
        </w:rPr>
        <w:t>. The Department is also in the process of relaxing the factory stuffing procedure and necessary permissions, to give a boost to the Indian export industry under GST.</w:t>
      </w:r>
      <w:r>
        <w:t xml:space="preserve"> </w:t>
      </w:r>
    </w:p>
    <w:p w:rsidR="004178AE" w:rsidRPr="00265036" w:rsidRDefault="004178AE" w:rsidP="00265036">
      <w:pPr>
        <w:spacing w:before="100" w:beforeAutospacing="1" w:after="100" w:afterAutospacing="1" w:line="240" w:lineRule="auto"/>
        <w:rPr>
          <w:rFonts w:eastAsia="Times New Roman" w:cs="Times New Roman"/>
          <w:sz w:val="24"/>
          <w:szCs w:val="24"/>
        </w:rPr>
      </w:pPr>
      <w:r w:rsidRPr="00265036">
        <w:rPr>
          <w:rFonts w:eastAsia="Times New Roman" w:cs="Times New Roman"/>
          <w:b/>
          <w:bCs/>
          <w:sz w:val="24"/>
          <w:szCs w:val="24"/>
        </w:rPr>
        <w:t>What is the meaning of deemed exports, export of goods, export of services, special economic zone developer and special economic zone unit under GST?</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Export of Goods: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Export of goods means taking of goods out of India to a place outside India i.e. only the movement of goods is relevant and not the location of the importer or exporter. Also, the receipt of money for such supplies in convertible foreign exchange is also not a pre-requisite for determining the supply as export of goods.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Illustration</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ABC located in Kolkata approaches PQR located in Bangalore to supply goods to its manufacturing unit XYZ located in Sri Lanka. Payment for such supplies is made by ABC to PQR in INR.</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Based on the above meaning of export of goods, the supply made by PQR will qualify to be an export supply.</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Export of Services: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Export of services means supply of any service when:</w:t>
      </w:r>
    </w:p>
    <w:p w:rsidR="004178AE" w:rsidRPr="004178AE" w:rsidRDefault="004178AE" w:rsidP="004178AE">
      <w:pPr>
        <w:numPr>
          <w:ilvl w:val="0"/>
          <w:numId w:val="6"/>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The supplier of service is located in India</w:t>
      </w:r>
    </w:p>
    <w:p w:rsidR="004178AE" w:rsidRPr="004178AE" w:rsidRDefault="004178AE" w:rsidP="004178AE">
      <w:pPr>
        <w:numPr>
          <w:ilvl w:val="0"/>
          <w:numId w:val="6"/>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The recipient of service is located outside India</w:t>
      </w:r>
    </w:p>
    <w:p w:rsidR="004178AE" w:rsidRPr="004178AE" w:rsidRDefault="004178AE" w:rsidP="004178AE">
      <w:pPr>
        <w:numPr>
          <w:ilvl w:val="0"/>
          <w:numId w:val="6"/>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The place of supply of service is located outside India</w:t>
      </w:r>
    </w:p>
    <w:p w:rsidR="004178AE" w:rsidRPr="004178AE" w:rsidRDefault="004178AE" w:rsidP="004178AE">
      <w:pPr>
        <w:numPr>
          <w:ilvl w:val="0"/>
          <w:numId w:val="6"/>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The payment for such supply is received in Convertible Foreign Exchange</w:t>
      </w:r>
    </w:p>
    <w:p w:rsidR="004178AE" w:rsidRPr="004178AE" w:rsidRDefault="004178AE" w:rsidP="004178AE">
      <w:pPr>
        <w:numPr>
          <w:ilvl w:val="0"/>
          <w:numId w:val="6"/>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The supplier of service and receiver of service are not establishments having the same Permanent Account Number but a separate GST Registration Number owing to their location or nature of business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Special Economic Zone Developer:</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lastRenderedPageBreak/>
        <w:t>Special Economic Zone Developer covers the following persons:</w:t>
      </w:r>
    </w:p>
    <w:p w:rsidR="004178AE" w:rsidRPr="004178AE" w:rsidRDefault="004178AE" w:rsidP="004178AE">
      <w:pPr>
        <w:numPr>
          <w:ilvl w:val="0"/>
          <w:numId w:val="7"/>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Person/ State Government who has been granted Letter of Approval by the Central Government</w:t>
      </w:r>
    </w:p>
    <w:p w:rsidR="004178AE" w:rsidRPr="004178AE" w:rsidRDefault="004178AE" w:rsidP="004178AE">
      <w:pPr>
        <w:numPr>
          <w:ilvl w:val="0"/>
          <w:numId w:val="7"/>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Special Economic Zone Authority</w:t>
      </w:r>
    </w:p>
    <w:p w:rsidR="004178AE" w:rsidRPr="004178AE" w:rsidRDefault="004178AE" w:rsidP="004178AE">
      <w:pPr>
        <w:numPr>
          <w:ilvl w:val="0"/>
          <w:numId w:val="7"/>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Co-Developer</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Special Economic Zone Unit:</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A unit set up in a Special Economic Zone (SEZ).</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Deemed Exports: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Deemed exports are exports which are notified as deemed exports where:</w:t>
      </w:r>
    </w:p>
    <w:p w:rsidR="004178AE" w:rsidRPr="004178AE" w:rsidRDefault="004178AE" w:rsidP="004178AE">
      <w:pPr>
        <w:numPr>
          <w:ilvl w:val="0"/>
          <w:numId w:val="8"/>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The goods are manufactured in India</w:t>
      </w:r>
    </w:p>
    <w:p w:rsidR="004178AE" w:rsidRPr="004178AE" w:rsidRDefault="004178AE" w:rsidP="004178AE">
      <w:pPr>
        <w:numPr>
          <w:ilvl w:val="0"/>
          <w:numId w:val="8"/>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The supply of goods is to a place within India</w:t>
      </w:r>
    </w:p>
    <w:p w:rsidR="004178AE" w:rsidRPr="004178AE" w:rsidRDefault="004178AE" w:rsidP="004178AE">
      <w:pPr>
        <w:numPr>
          <w:ilvl w:val="0"/>
          <w:numId w:val="8"/>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The payment for such supply is received in Indian Rupees/ Convertible Foreign Exchange</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As per the Foreign Trade Policy 2015-20, supply of goods or services or both to the following shall be considered deemed exports:</w:t>
      </w:r>
    </w:p>
    <w:p w:rsidR="004178AE" w:rsidRPr="004178AE" w:rsidRDefault="004178AE" w:rsidP="004178AE">
      <w:pPr>
        <w:numPr>
          <w:ilvl w:val="0"/>
          <w:numId w:val="9"/>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 xml:space="preserve">Supply of goods against Advance </w:t>
      </w:r>
      <w:proofErr w:type="spellStart"/>
      <w:r w:rsidRPr="004178AE">
        <w:rPr>
          <w:rFonts w:eastAsia="Times New Roman" w:cs="Times New Roman"/>
          <w:sz w:val="24"/>
          <w:szCs w:val="24"/>
        </w:rPr>
        <w:t>Authorisation</w:t>
      </w:r>
      <w:proofErr w:type="spellEnd"/>
      <w:r w:rsidRPr="004178AE">
        <w:rPr>
          <w:rFonts w:eastAsia="Times New Roman" w:cs="Times New Roman"/>
          <w:sz w:val="24"/>
          <w:szCs w:val="24"/>
        </w:rPr>
        <w:t xml:space="preserve"> / Advance </w:t>
      </w:r>
      <w:proofErr w:type="spellStart"/>
      <w:r w:rsidRPr="004178AE">
        <w:rPr>
          <w:rFonts w:eastAsia="Times New Roman" w:cs="Times New Roman"/>
          <w:sz w:val="24"/>
          <w:szCs w:val="24"/>
        </w:rPr>
        <w:t>Authorisation</w:t>
      </w:r>
      <w:proofErr w:type="spellEnd"/>
      <w:r w:rsidRPr="004178AE">
        <w:rPr>
          <w:rFonts w:eastAsia="Times New Roman" w:cs="Times New Roman"/>
          <w:sz w:val="24"/>
          <w:szCs w:val="24"/>
        </w:rPr>
        <w:t xml:space="preserve"> for annual requirement / DFIA;</w:t>
      </w:r>
    </w:p>
    <w:p w:rsidR="004178AE" w:rsidRPr="004178AE" w:rsidRDefault="004178AE" w:rsidP="004178AE">
      <w:pPr>
        <w:numPr>
          <w:ilvl w:val="0"/>
          <w:numId w:val="9"/>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Supply of goods to EOU / STP / EHTP / BTP;</w:t>
      </w:r>
    </w:p>
    <w:p w:rsidR="004178AE" w:rsidRPr="004178AE" w:rsidRDefault="004178AE" w:rsidP="004178AE">
      <w:pPr>
        <w:numPr>
          <w:ilvl w:val="0"/>
          <w:numId w:val="9"/>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 xml:space="preserve">Supply of capital goods against EPCG </w:t>
      </w:r>
      <w:proofErr w:type="spellStart"/>
      <w:r w:rsidRPr="004178AE">
        <w:rPr>
          <w:rFonts w:eastAsia="Times New Roman" w:cs="Times New Roman"/>
          <w:sz w:val="24"/>
          <w:szCs w:val="24"/>
        </w:rPr>
        <w:t>Authorisation</w:t>
      </w:r>
      <w:proofErr w:type="spellEnd"/>
      <w:r w:rsidRPr="004178AE">
        <w:rPr>
          <w:rFonts w:eastAsia="Times New Roman" w:cs="Times New Roman"/>
          <w:sz w:val="24"/>
          <w:szCs w:val="24"/>
        </w:rPr>
        <w:t>;</w:t>
      </w:r>
    </w:p>
    <w:p w:rsidR="004178AE" w:rsidRPr="004178AE" w:rsidRDefault="004178AE" w:rsidP="004178AE">
      <w:pPr>
        <w:numPr>
          <w:ilvl w:val="0"/>
          <w:numId w:val="9"/>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Supply of marine freight containers by 100% EOU (Domestic freight containers-manufacturers) provided said containers are exported out of India within 6 months or such further period as permitted by customs;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However, no deemed exports have been notified under the GST Law yet. Hence supply to all of the above will be liable to regular rates of taxes as per the GST Laws.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Based on other provisions of the GST Law, supply of goods or service or both to an SEZ will be deemed exports.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What are the options available for the exporter of goods and/or services for making the export (including deemed export) supply?</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There are two options available for exporter of goods or services or both for making the export supplies:</w:t>
      </w:r>
    </w:p>
    <w:p w:rsidR="004178AE" w:rsidRPr="004178AE" w:rsidRDefault="004178AE" w:rsidP="004178AE">
      <w:pPr>
        <w:numPr>
          <w:ilvl w:val="0"/>
          <w:numId w:val="10"/>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lastRenderedPageBreak/>
        <w:t xml:space="preserve">An exporter may supply goods or services or both under </w:t>
      </w:r>
      <w:hyperlink r:id="rId9" w:history="1">
        <w:r w:rsidRPr="004178AE">
          <w:rPr>
            <w:rFonts w:eastAsia="Times New Roman" w:cs="Times New Roman"/>
            <w:sz w:val="24"/>
            <w:szCs w:val="24"/>
          </w:rPr>
          <w:t>Bond or Letter of Undertaking</w:t>
        </w:r>
      </w:hyperlink>
      <w:r w:rsidRPr="004178AE">
        <w:rPr>
          <w:rFonts w:eastAsia="Times New Roman" w:cs="Times New Roman"/>
          <w:sz w:val="24"/>
          <w:szCs w:val="24"/>
        </w:rPr>
        <w:t xml:space="preserve"> in GST RFD 11, without payment of integrated tax and claim refund of </w:t>
      </w:r>
      <w:proofErr w:type="spellStart"/>
      <w:r w:rsidRPr="004178AE">
        <w:rPr>
          <w:rFonts w:eastAsia="Times New Roman" w:cs="Times New Roman"/>
          <w:sz w:val="24"/>
          <w:szCs w:val="24"/>
        </w:rPr>
        <w:t>unutilised</w:t>
      </w:r>
      <w:proofErr w:type="spellEnd"/>
      <w:r w:rsidRPr="004178AE">
        <w:rPr>
          <w:rFonts w:eastAsia="Times New Roman" w:cs="Times New Roman"/>
          <w:sz w:val="24"/>
          <w:szCs w:val="24"/>
        </w:rPr>
        <w:t xml:space="preserve"> input tax credit</w:t>
      </w:r>
    </w:p>
    <w:p w:rsidR="004178AE" w:rsidRPr="004178AE" w:rsidRDefault="004178AE" w:rsidP="004178AE">
      <w:pPr>
        <w:numPr>
          <w:ilvl w:val="0"/>
          <w:numId w:val="10"/>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An exporter may supply goods or services or both, on payment of integrated tax and claim refund of such tax paid on goods or services or both supplied</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What is the procedure to export goods or services or both under Bond or Letter of Undertaking?</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 xml:space="preserve">Before making the export, the exporter shall furnish a bond or a Letter of Undertaking in FORM GST RFD-11, to the jurisdictional Deputy/Assistant Commissioner, binding </w:t>
      </w:r>
      <w:r w:rsidR="002E316D" w:rsidRPr="004178AE">
        <w:rPr>
          <w:rFonts w:eastAsia="Times New Roman" w:cs="Times New Roman"/>
          <w:sz w:val="24"/>
          <w:szCs w:val="24"/>
        </w:rPr>
        <w:t>him</w:t>
      </w:r>
      <w:r w:rsidRPr="004178AE">
        <w:rPr>
          <w:rFonts w:eastAsia="Times New Roman" w:cs="Times New Roman"/>
          <w:sz w:val="24"/>
          <w:szCs w:val="24"/>
        </w:rPr>
        <w:t xml:space="preserve"> to pay the tax due along with interest at 18% in the following circumstances:</w:t>
      </w:r>
    </w:p>
    <w:tbl>
      <w:tblPr>
        <w:tblStyle w:val="TableGrid"/>
        <w:tblW w:w="6140" w:type="dxa"/>
        <w:jc w:val="center"/>
        <w:tblLook w:val="04A0"/>
      </w:tblPr>
      <w:tblGrid>
        <w:gridCol w:w="2920"/>
        <w:gridCol w:w="3220"/>
      </w:tblGrid>
      <w:tr w:rsidR="002E316D" w:rsidRPr="002E316D" w:rsidTr="002E316D">
        <w:trPr>
          <w:trHeight w:val="588"/>
          <w:jc w:val="center"/>
        </w:trPr>
        <w:tc>
          <w:tcPr>
            <w:tcW w:w="2920" w:type="dxa"/>
            <w:vAlign w:val="center"/>
            <w:hideMark/>
          </w:tcPr>
          <w:p w:rsidR="002E316D" w:rsidRPr="002E316D" w:rsidRDefault="002E316D" w:rsidP="002E316D">
            <w:pPr>
              <w:jc w:val="center"/>
              <w:rPr>
                <w:rFonts w:ascii="Calibri" w:eastAsia="Times New Roman" w:hAnsi="Calibri" w:cs="Times New Roman"/>
                <w:b/>
                <w:bCs/>
                <w:color w:val="000000"/>
                <w:szCs w:val="22"/>
              </w:rPr>
            </w:pPr>
            <w:r w:rsidRPr="002E316D">
              <w:rPr>
                <w:rFonts w:ascii="Calibri" w:eastAsia="Times New Roman" w:hAnsi="Calibri" w:cs="Times New Roman"/>
                <w:b/>
                <w:bCs/>
                <w:color w:val="000000"/>
                <w:szCs w:val="22"/>
              </w:rPr>
              <w:t>Circumstances</w:t>
            </w:r>
          </w:p>
        </w:tc>
        <w:tc>
          <w:tcPr>
            <w:tcW w:w="3220" w:type="dxa"/>
            <w:vAlign w:val="center"/>
            <w:hideMark/>
          </w:tcPr>
          <w:p w:rsidR="002E316D" w:rsidRPr="002E316D" w:rsidRDefault="002E316D" w:rsidP="002E316D">
            <w:pPr>
              <w:jc w:val="center"/>
              <w:rPr>
                <w:rFonts w:ascii="Calibri" w:eastAsia="Times New Roman" w:hAnsi="Calibri" w:cs="Times New Roman"/>
                <w:b/>
                <w:bCs/>
                <w:color w:val="000000"/>
                <w:szCs w:val="22"/>
              </w:rPr>
            </w:pPr>
            <w:r w:rsidRPr="002E316D">
              <w:rPr>
                <w:rFonts w:ascii="Calibri" w:eastAsia="Times New Roman" w:hAnsi="Calibri" w:cs="Times New Roman"/>
                <w:b/>
                <w:bCs/>
                <w:color w:val="000000"/>
                <w:szCs w:val="22"/>
              </w:rPr>
              <w:t>Period for Discharge of Tax and Interest</w:t>
            </w:r>
          </w:p>
        </w:tc>
      </w:tr>
      <w:tr w:rsidR="002E316D" w:rsidRPr="002E316D" w:rsidTr="002E316D">
        <w:trPr>
          <w:trHeight w:val="1152"/>
          <w:jc w:val="center"/>
        </w:trPr>
        <w:tc>
          <w:tcPr>
            <w:tcW w:w="2920" w:type="dxa"/>
            <w:vAlign w:val="center"/>
            <w:hideMark/>
          </w:tcPr>
          <w:p w:rsidR="002E316D" w:rsidRPr="002E316D" w:rsidRDefault="002E316D" w:rsidP="002E316D">
            <w:pPr>
              <w:jc w:val="center"/>
              <w:rPr>
                <w:rFonts w:ascii="Calibri" w:eastAsia="Times New Roman" w:hAnsi="Calibri" w:cs="Times New Roman"/>
                <w:color w:val="000000"/>
                <w:szCs w:val="22"/>
              </w:rPr>
            </w:pPr>
            <w:r w:rsidRPr="002E316D">
              <w:rPr>
                <w:rFonts w:ascii="Calibri" w:eastAsia="Times New Roman" w:hAnsi="Calibri" w:cs="Times New Roman"/>
                <w:color w:val="000000"/>
                <w:szCs w:val="22"/>
              </w:rPr>
              <w:t xml:space="preserve">If the </w:t>
            </w:r>
            <w:r w:rsidRPr="002E316D">
              <w:rPr>
                <w:rFonts w:ascii="Calibri" w:eastAsia="Times New Roman" w:hAnsi="Calibri" w:cs="Times New Roman"/>
                <w:b/>
                <w:bCs/>
                <w:color w:val="000000"/>
                <w:szCs w:val="22"/>
              </w:rPr>
              <w:t>goods</w:t>
            </w:r>
            <w:r w:rsidRPr="002E316D">
              <w:rPr>
                <w:rFonts w:ascii="Calibri" w:eastAsia="Times New Roman" w:hAnsi="Calibri" w:cs="Times New Roman"/>
                <w:color w:val="000000"/>
                <w:szCs w:val="22"/>
              </w:rPr>
              <w:t xml:space="preserve"> are not exported out of India at the end of </w:t>
            </w:r>
            <w:r w:rsidRPr="002E316D">
              <w:rPr>
                <w:rFonts w:ascii="Calibri" w:eastAsia="Times New Roman" w:hAnsi="Calibri" w:cs="Times New Roman"/>
                <w:b/>
                <w:bCs/>
                <w:color w:val="000000"/>
                <w:szCs w:val="22"/>
              </w:rPr>
              <w:t>three</w:t>
            </w:r>
            <w:r w:rsidRPr="002E316D">
              <w:rPr>
                <w:rFonts w:ascii="Calibri" w:eastAsia="Times New Roman" w:hAnsi="Calibri" w:cs="Times New Roman"/>
                <w:color w:val="000000"/>
                <w:szCs w:val="22"/>
              </w:rPr>
              <w:t xml:space="preserve"> months from the date of invoices.</w:t>
            </w:r>
          </w:p>
        </w:tc>
        <w:tc>
          <w:tcPr>
            <w:tcW w:w="3220" w:type="dxa"/>
            <w:vAlign w:val="center"/>
            <w:hideMark/>
          </w:tcPr>
          <w:p w:rsidR="002E316D" w:rsidRPr="002E316D" w:rsidRDefault="002E316D" w:rsidP="002E316D">
            <w:pPr>
              <w:jc w:val="center"/>
              <w:rPr>
                <w:rFonts w:ascii="Calibri" w:eastAsia="Times New Roman" w:hAnsi="Calibri" w:cs="Times New Roman"/>
                <w:color w:val="000000"/>
                <w:szCs w:val="22"/>
              </w:rPr>
            </w:pPr>
            <w:r w:rsidRPr="002E316D">
              <w:rPr>
                <w:rFonts w:ascii="Calibri" w:eastAsia="Times New Roman" w:hAnsi="Calibri" w:cs="Times New Roman"/>
                <w:color w:val="000000"/>
                <w:szCs w:val="22"/>
              </w:rPr>
              <w:t xml:space="preserve">Within </w:t>
            </w:r>
            <w:r w:rsidRPr="002E316D">
              <w:rPr>
                <w:rFonts w:ascii="Calibri" w:eastAsia="Times New Roman" w:hAnsi="Calibri" w:cs="Times New Roman"/>
                <w:b/>
                <w:bCs/>
                <w:color w:val="000000"/>
                <w:szCs w:val="22"/>
              </w:rPr>
              <w:t>fifteen days</w:t>
            </w:r>
            <w:r w:rsidRPr="002E316D">
              <w:rPr>
                <w:rFonts w:ascii="Calibri" w:eastAsia="Times New Roman" w:hAnsi="Calibri" w:cs="Times New Roman"/>
                <w:color w:val="000000"/>
                <w:szCs w:val="22"/>
              </w:rPr>
              <w:t xml:space="preserve"> after the expiry of </w:t>
            </w:r>
            <w:r w:rsidRPr="002E316D">
              <w:rPr>
                <w:rFonts w:ascii="Calibri" w:eastAsia="Times New Roman" w:hAnsi="Calibri" w:cs="Times New Roman"/>
                <w:b/>
                <w:bCs/>
                <w:color w:val="000000"/>
                <w:szCs w:val="22"/>
              </w:rPr>
              <w:t>three months</w:t>
            </w:r>
            <w:r w:rsidRPr="002E316D">
              <w:rPr>
                <w:rFonts w:ascii="Calibri" w:eastAsia="Times New Roman" w:hAnsi="Calibri" w:cs="Times New Roman"/>
                <w:color w:val="000000"/>
                <w:szCs w:val="22"/>
              </w:rPr>
              <w:t xml:space="preserve"> from the date of Invoice.</w:t>
            </w:r>
          </w:p>
        </w:tc>
      </w:tr>
      <w:tr w:rsidR="002E316D" w:rsidRPr="002E316D" w:rsidTr="002E316D">
        <w:trPr>
          <w:trHeight w:val="1452"/>
          <w:jc w:val="center"/>
        </w:trPr>
        <w:tc>
          <w:tcPr>
            <w:tcW w:w="2920" w:type="dxa"/>
            <w:vAlign w:val="center"/>
            <w:hideMark/>
          </w:tcPr>
          <w:p w:rsidR="002E316D" w:rsidRPr="002E316D" w:rsidRDefault="002E316D" w:rsidP="002E316D">
            <w:pPr>
              <w:jc w:val="center"/>
              <w:rPr>
                <w:rFonts w:ascii="Calibri" w:eastAsia="Times New Roman" w:hAnsi="Calibri" w:cs="Times New Roman"/>
                <w:color w:val="000000"/>
                <w:szCs w:val="22"/>
              </w:rPr>
            </w:pPr>
            <w:r w:rsidRPr="002E316D">
              <w:rPr>
                <w:rFonts w:ascii="Calibri" w:eastAsia="Times New Roman" w:hAnsi="Calibri" w:cs="Times New Roman"/>
                <w:color w:val="000000"/>
                <w:szCs w:val="22"/>
              </w:rPr>
              <w:t xml:space="preserve">If the payment of such </w:t>
            </w:r>
            <w:r w:rsidRPr="002E316D">
              <w:rPr>
                <w:rFonts w:ascii="Calibri" w:eastAsia="Times New Roman" w:hAnsi="Calibri" w:cs="Times New Roman"/>
                <w:b/>
                <w:bCs/>
                <w:color w:val="000000"/>
                <w:szCs w:val="22"/>
              </w:rPr>
              <w:t>services</w:t>
            </w:r>
            <w:r w:rsidRPr="002E316D">
              <w:rPr>
                <w:rFonts w:ascii="Calibri" w:eastAsia="Times New Roman" w:hAnsi="Calibri" w:cs="Times New Roman"/>
                <w:color w:val="000000"/>
                <w:szCs w:val="22"/>
              </w:rPr>
              <w:t xml:space="preserve"> is not received by the exporter in convertible foreign exchange at the end of </w:t>
            </w:r>
            <w:r w:rsidRPr="002E316D">
              <w:rPr>
                <w:rFonts w:ascii="Calibri" w:eastAsia="Times New Roman" w:hAnsi="Calibri" w:cs="Times New Roman"/>
                <w:b/>
                <w:bCs/>
                <w:color w:val="000000"/>
                <w:szCs w:val="22"/>
              </w:rPr>
              <w:t>one year</w:t>
            </w:r>
            <w:r w:rsidRPr="002E316D">
              <w:rPr>
                <w:rFonts w:ascii="Calibri" w:eastAsia="Times New Roman" w:hAnsi="Calibri" w:cs="Times New Roman"/>
                <w:color w:val="000000"/>
                <w:szCs w:val="22"/>
              </w:rPr>
              <w:t xml:space="preserve"> from the date of invoice.</w:t>
            </w:r>
          </w:p>
        </w:tc>
        <w:tc>
          <w:tcPr>
            <w:tcW w:w="3220" w:type="dxa"/>
            <w:vAlign w:val="center"/>
            <w:hideMark/>
          </w:tcPr>
          <w:p w:rsidR="002E316D" w:rsidRPr="002E316D" w:rsidRDefault="002E316D" w:rsidP="002E316D">
            <w:pPr>
              <w:jc w:val="center"/>
              <w:rPr>
                <w:rFonts w:ascii="Calibri" w:eastAsia="Times New Roman" w:hAnsi="Calibri" w:cs="Times New Roman"/>
                <w:color w:val="000000"/>
                <w:szCs w:val="22"/>
              </w:rPr>
            </w:pPr>
            <w:r w:rsidRPr="002E316D">
              <w:rPr>
                <w:rFonts w:ascii="Calibri" w:eastAsia="Times New Roman" w:hAnsi="Calibri" w:cs="Times New Roman"/>
                <w:color w:val="000000"/>
                <w:szCs w:val="22"/>
              </w:rPr>
              <w:t xml:space="preserve">Within </w:t>
            </w:r>
            <w:r w:rsidRPr="002E316D">
              <w:rPr>
                <w:rFonts w:ascii="Calibri" w:eastAsia="Times New Roman" w:hAnsi="Calibri" w:cs="Times New Roman"/>
                <w:b/>
                <w:bCs/>
                <w:color w:val="000000"/>
                <w:szCs w:val="22"/>
              </w:rPr>
              <w:t>fifteen days</w:t>
            </w:r>
            <w:r w:rsidRPr="002E316D">
              <w:rPr>
                <w:rFonts w:ascii="Calibri" w:eastAsia="Times New Roman" w:hAnsi="Calibri" w:cs="Times New Roman"/>
                <w:color w:val="000000"/>
                <w:szCs w:val="22"/>
              </w:rPr>
              <w:t xml:space="preserve"> after the expiry of </w:t>
            </w:r>
            <w:r w:rsidRPr="002E316D">
              <w:rPr>
                <w:rFonts w:ascii="Calibri" w:eastAsia="Times New Roman" w:hAnsi="Calibri" w:cs="Times New Roman"/>
                <w:b/>
                <w:bCs/>
                <w:color w:val="000000"/>
                <w:szCs w:val="22"/>
              </w:rPr>
              <w:t>one year</w:t>
            </w:r>
            <w:r w:rsidRPr="002E316D">
              <w:rPr>
                <w:rFonts w:ascii="Calibri" w:eastAsia="Times New Roman" w:hAnsi="Calibri" w:cs="Times New Roman"/>
                <w:color w:val="000000"/>
                <w:szCs w:val="22"/>
              </w:rPr>
              <w:t xml:space="preserve"> from the date of invoice.</w:t>
            </w:r>
          </w:p>
        </w:tc>
      </w:tr>
    </w:tbl>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What is the difference between a Bond and a Letter of Undertaking</w:t>
      </w:r>
      <w:r w:rsidR="00580E93">
        <w:rPr>
          <w:rFonts w:eastAsia="Times New Roman" w:cs="Times New Roman"/>
          <w:b/>
          <w:bCs/>
          <w:sz w:val="24"/>
          <w:szCs w:val="24"/>
        </w:rPr>
        <w:t xml:space="preserve"> (LUT)</w:t>
      </w:r>
      <w:r w:rsidRPr="004178AE">
        <w:rPr>
          <w:rFonts w:eastAsia="Times New Roman" w:cs="Times New Roman"/>
          <w:b/>
          <w:bCs/>
          <w:sz w:val="24"/>
          <w:szCs w:val="24"/>
        </w:rPr>
        <w:t>?</w:t>
      </w:r>
    </w:p>
    <w:tbl>
      <w:tblPr>
        <w:tblStyle w:val="TableGrid"/>
        <w:tblW w:w="7820" w:type="dxa"/>
        <w:jc w:val="center"/>
        <w:tblLook w:val="04A0"/>
      </w:tblPr>
      <w:tblGrid>
        <w:gridCol w:w="1980"/>
        <w:gridCol w:w="3220"/>
        <w:gridCol w:w="2620"/>
      </w:tblGrid>
      <w:tr w:rsidR="007A50CB" w:rsidRPr="007A50CB" w:rsidTr="007A50CB">
        <w:trPr>
          <w:trHeight w:val="300"/>
          <w:jc w:val="center"/>
        </w:trPr>
        <w:tc>
          <w:tcPr>
            <w:tcW w:w="1980" w:type="dxa"/>
            <w:vAlign w:val="center"/>
            <w:hideMark/>
          </w:tcPr>
          <w:p w:rsidR="007A50CB" w:rsidRPr="007A50CB" w:rsidRDefault="007A50CB" w:rsidP="007A50CB">
            <w:pPr>
              <w:jc w:val="center"/>
              <w:rPr>
                <w:rFonts w:ascii="Calibri" w:eastAsia="Times New Roman" w:hAnsi="Calibri" w:cs="Times New Roman"/>
                <w:b/>
                <w:bCs/>
                <w:color w:val="000000"/>
                <w:szCs w:val="22"/>
              </w:rPr>
            </w:pPr>
            <w:r w:rsidRPr="007A50CB">
              <w:rPr>
                <w:rFonts w:ascii="Calibri" w:eastAsia="Times New Roman" w:hAnsi="Calibri" w:cs="Times New Roman"/>
                <w:b/>
                <w:bCs/>
                <w:color w:val="000000"/>
                <w:szCs w:val="22"/>
              </w:rPr>
              <w:t>Criteria</w:t>
            </w:r>
          </w:p>
        </w:tc>
        <w:tc>
          <w:tcPr>
            <w:tcW w:w="3220" w:type="dxa"/>
            <w:vAlign w:val="center"/>
            <w:hideMark/>
          </w:tcPr>
          <w:p w:rsidR="007A50CB" w:rsidRPr="007A50CB" w:rsidRDefault="007A50CB" w:rsidP="007A50CB">
            <w:pPr>
              <w:jc w:val="center"/>
              <w:rPr>
                <w:rFonts w:ascii="Calibri" w:eastAsia="Times New Roman" w:hAnsi="Calibri" w:cs="Times New Roman"/>
                <w:b/>
                <w:bCs/>
                <w:color w:val="000000"/>
                <w:szCs w:val="22"/>
              </w:rPr>
            </w:pPr>
            <w:r w:rsidRPr="007A50CB">
              <w:rPr>
                <w:rFonts w:ascii="Calibri" w:eastAsia="Times New Roman" w:hAnsi="Calibri" w:cs="Times New Roman"/>
                <w:b/>
                <w:bCs/>
                <w:color w:val="000000"/>
                <w:szCs w:val="22"/>
              </w:rPr>
              <w:t>Letter of Undertaking</w:t>
            </w:r>
          </w:p>
        </w:tc>
        <w:tc>
          <w:tcPr>
            <w:tcW w:w="2620" w:type="dxa"/>
            <w:vAlign w:val="center"/>
            <w:hideMark/>
          </w:tcPr>
          <w:p w:rsidR="007A50CB" w:rsidRPr="007A50CB" w:rsidRDefault="007A50CB" w:rsidP="007A50CB">
            <w:pPr>
              <w:jc w:val="center"/>
              <w:rPr>
                <w:rFonts w:ascii="Calibri" w:eastAsia="Times New Roman" w:hAnsi="Calibri" w:cs="Times New Roman"/>
                <w:b/>
                <w:bCs/>
                <w:color w:val="000000"/>
                <w:szCs w:val="22"/>
              </w:rPr>
            </w:pPr>
            <w:r w:rsidRPr="007A50CB">
              <w:rPr>
                <w:rFonts w:ascii="Calibri" w:eastAsia="Times New Roman" w:hAnsi="Calibri" w:cs="Times New Roman"/>
                <w:b/>
                <w:bCs/>
                <w:color w:val="000000"/>
                <w:szCs w:val="22"/>
              </w:rPr>
              <w:t>Bond</w:t>
            </w:r>
          </w:p>
        </w:tc>
      </w:tr>
      <w:tr w:rsidR="007A50CB" w:rsidRPr="007A50CB" w:rsidTr="007A50CB">
        <w:trPr>
          <w:trHeight w:val="1728"/>
          <w:jc w:val="center"/>
        </w:trPr>
        <w:tc>
          <w:tcPr>
            <w:tcW w:w="1980" w:type="dxa"/>
            <w:vAlign w:val="center"/>
            <w:hideMark/>
          </w:tcPr>
          <w:p w:rsidR="007A50CB" w:rsidRPr="007A50CB" w:rsidRDefault="007A50CB" w:rsidP="007A50CB">
            <w:pPr>
              <w:jc w:val="center"/>
              <w:rPr>
                <w:rFonts w:ascii="Calibri" w:eastAsia="Times New Roman" w:hAnsi="Calibri" w:cs="Times New Roman"/>
                <w:color w:val="000000"/>
                <w:szCs w:val="22"/>
              </w:rPr>
            </w:pPr>
            <w:r w:rsidRPr="007A50CB">
              <w:rPr>
                <w:rFonts w:ascii="Calibri" w:eastAsia="Times New Roman" w:hAnsi="Calibri" w:cs="Times New Roman"/>
                <w:color w:val="000000"/>
                <w:szCs w:val="22"/>
              </w:rPr>
              <w:t>Eligibility</w:t>
            </w:r>
          </w:p>
        </w:tc>
        <w:tc>
          <w:tcPr>
            <w:tcW w:w="3220" w:type="dxa"/>
            <w:vAlign w:val="center"/>
            <w:hideMark/>
          </w:tcPr>
          <w:p w:rsidR="007A50CB" w:rsidRPr="007A50CB" w:rsidRDefault="007A50CB" w:rsidP="007A50CB">
            <w:pPr>
              <w:jc w:val="center"/>
              <w:rPr>
                <w:rFonts w:ascii="Calibri" w:eastAsia="Times New Roman" w:hAnsi="Calibri" w:cs="Times New Roman"/>
                <w:color w:val="000000"/>
                <w:szCs w:val="22"/>
              </w:rPr>
            </w:pPr>
            <w:r w:rsidRPr="007A50CB">
              <w:rPr>
                <w:rFonts w:ascii="Calibri" w:eastAsia="Times New Roman" w:hAnsi="Calibri" w:cs="Times New Roman"/>
                <w:color w:val="000000"/>
                <w:szCs w:val="22"/>
              </w:rPr>
              <w:t xml:space="preserve">An exporter who has received higher 10% of its export turnover of INR 1 </w:t>
            </w:r>
            <w:proofErr w:type="spellStart"/>
            <w:r w:rsidRPr="007A50CB">
              <w:rPr>
                <w:rFonts w:ascii="Calibri" w:eastAsia="Times New Roman" w:hAnsi="Calibri" w:cs="Times New Roman"/>
                <w:color w:val="000000"/>
                <w:szCs w:val="22"/>
              </w:rPr>
              <w:t>Crore</w:t>
            </w:r>
            <w:proofErr w:type="spellEnd"/>
            <w:r w:rsidRPr="007A50CB">
              <w:rPr>
                <w:rFonts w:ascii="Calibri" w:eastAsia="Times New Roman" w:hAnsi="Calibri" w:cs="Times New Roman"/>
                <w:color w:val="000000"/>
                <w:szCs w:val="22"/>
              </w:rPr>
              <w:t xml:space="preserve">.                                                          A Status Holder as per Foreign Trade Policy 2015-2020.                                      </w:t>
            </w:r>
            <w:r w:rsidRPr="007A50CB">
              <w:rPr>
                <w:rFonts w:ascii="Calibri" w:eastAsia="Times New Roman" w:hAnsi="Calibri" w:cs="Times New Roman"/>
                <w:b/>
                <w:bCs/>
                <w:color w:val="000000"/>
                <w:szCs w:val="22"/>
              </w:rPr>
              <w:t>(Note-1)</w:t>
            </w:r>
          </w:p>
        </w:tc>
        <w:tc>
          <w:tcPr>
            <w:tcW w:w="2620" w:type="dxa"/>
            <w:vAlign w:val="center"/>
            <w:hideMark/>
          </w:tcPr>
          <w:p w:rsidR="007A50CB" w:rsidRPr="007A50CB" w:rsidRDefault="007A50CB" w:rsidP="007A50CB">
            <w:pPr>
              <w:jc w:val="center"/>
              <w:rPr>
                <w:rFonts w:ascii="Calibri" w:eastAsia="Times New Roman" w:hAnsi="Calibri" w:cs="Times New Roman"/>
                <w:color w:val="000000"/>
                <w:szCs w:val="22"/>
              </w:rPr>
            </w:pPr>
            <w:r w:rsidRPr="007A50CB">
              <w:rPr>
                <w:rFonts w:ascii="Calibri" w:eastAsia="Times New Roman" w:hAnsi="Calibri" w:cs="Times New Roman"/>
                <w:color w:val="000000"/>
                <w:szCs w:val="22"/>
              </w:rPr>
              <w:t xml:space="preserve">All others exporter </w:t>
            </w:r>
            <w:r>
              <w:rPr>
                <w:rFonts w:ascii="Calibri" w:eastAsia="Times New Roman" w:hAnsi="Calibri" w:cs="Times New Roman"/>
                <w:color w:val="000000"/>
                <w:szCs w:val="22"/>
              </w:rPr>
              <w:t xml:space="preserve">   </w:t>
            </w:r>
            <w:r w:rsidRPr="007A50CB">
              <w:rPr>
                <w:rFonts w:ascii="Calibri" w:eastAsia="Times New Roman" w:hAnsi="Calibri" w:cs="Times New Roman"/>
                <w:b/>
                <w:bCs/>
                <w:color w:val="000000"/>
                <w:szCs w:val="22"/>
              </w:rPr>
              <w:t>(Note-2)</w:t>
            </w:r>
          </w:p>
        </w:tc>
      </w:tr>
      <w:tr w:rsidR="007A50CB" w:rsidRPr="007A50CB" w:rsidTr="007A50CB">
        <w:trPr>
          <w:trHeight w:val="576"/>
          <w:jc w:val="center"/>
        </w:trPr>
        <w:tc>
          <w:tcPr>
            <w:tcW w:w="1980" w:type="dxa"/>
            <w:vAlign w:val="center"/>
            <w:hideMark/>
          </w:tcPr>
          <w:p w:rsidR="007A50CB" w:rsidRPr="007A50CB" w:rsidRDefault="007A50CB" w:rsidP="007A50CB">
            <w:pPr>
              <w:jc w:val="center"/>
              <w:rPr>
                <w:rFonts w:ascii="Calibri" w:eastAsia="Times New Roman" w:hAnsi="Calibri" w:cs="Times New Roman"/>
                <w:color w:val="000000"/>
                <w:szCs w:val="22"/>
              </w:rPr>
            </w:pPr>
            <w:r w:rsidRPr="007A50CB">
              <w:rPr>
                <w:rFonts w:ascii="Calibri" w:eastAsia="Times New Roman" w:hAnsi="Calibri" w:cs="Times New Roman"/>
                <w:color w:val="000000"/>
                <w:szCs w:val="22"/>
              </w:rPr>
              <w:t>Format</w:t>
            </w:r>
          </w:p>
        </w:tc>
        <w:tc>
          <w:tcPr>
            <w:tcW w:w="3220" w:type="dxa"/>
            <w:vAlign w:val="center"/>
            <w:hideMark/>
          </w:tcPr>
          <w:p w:rsidR="007A50CB" w:rsidRPr="007A50CB" w:rsidRDefault="007A50CB" w:rsidP="007A50CB">
            <w:pPr>
              <w:jc w:val="center"/>
              <w:rPr>
                <w:rFonts w:ascii="Calibri" w:eastAsia="Times New Roman" w:hAnsi="Calibri" w:cs="Times New Roman"/>
                <w:color w:val="000000"/>
                <w:szCs w:val="22"/>
              </w:rPr>
            </w:pPr>
            <w:r w:rsidRPr="007A50CB">
              <w:rPr>
                <w:rFonts w:ascii="Calibri" w:eastAsia="Times New Roman" w:hAnsi="Calibri" w:cs="Times New Roman"/>
                <w:color w:val="000000"/>
                <w:szCs w:val="22"/>
              </w:rPr>
              <w:t xml:space="preserve">On the letter head with </w:t>
            </w:r>
            <w:proofErr w:type="spellStart"/>
            <w:r w:rsidRPr="007A50CB">
              <w:rPr>
                <w:rFonts w:ascii="Calibri" w:eastAsia="Times New Roman" w:hAnsi="Calibri" w:cs="Times New Roman"/>
                <w:color w:val="000000"/>
                <w:szCs w:val="22"/>
              </w:rPr>
              <w:t>authorised</w:t>
            </w:r>
            <w:proofErr w:type="spellEnd"/>
            <w:r w:rsidRPr="007A50CB">
              <w:rPr>
                <w:rFonts w:ascii="Calibri" w:eastAsia="Times New Roman" w:hAnsi="Calibri" w:cs="Times New Roman"/>
                <w:color w:val="000000"/>
                <w:szCs w:val="22"/>
              </w:rPr>
              <w:t xml:space="preserve"> signature and seal.</w:t>
            </w:r>
          </w:p>
        </w:tc>
        <w:tc>
          <w:tcPr>
            <w:tcW w:w="2620" w:type="dxa"/>
            <w:vAlign w:val="center"/>
            <w:hideMark/>
          </w:tcPr>
          <w:p w:rsidR="007A50CB" w:rsidRPr="007A50CB" w:rsidRDefault="007A50CB" w:rsidP="007A50CB">
            <w:pPr>
              <w:jc w:val="center"/>
              <w:rPr>
                <w:rFonts w:ascii="Calibri" w:eastAsia="Times New Roman" w:hAnsi="Calibri" w:cs="Times New Roman"/>
                <w:color w:val="000000"/>
                <w:szCs w:val="22"/>
              </w:rPr>
            </w:pPr>
          </w:p>
        </w:tc>
      </w:tr>
      <w:tr w:rsidR="007A50CB" w:rsidRPr="007A50CB" w:rsidTr="007A50CB">
        <w:trPr>
          <w:trHeight w:val="864"/>
          <w:jc w:val="center"/>
        </w:trPr>
        <w:tc>
          <w:tcPr>
            <w:tcW w:w="1980" w:type="dxa"/>
            <w:vAlign w:val="center"/>
            <w:hideMark/>
          </w:tcPr>
          <w:p w:rsidR="007A50CB" w:rsidRPr="007A50CB" w:rsidRDefault="007A50CB" w:rsidP="007A50CB">
            <w:pPr>
              <w:jc w:val="center"/>
              <w:rPr>
                <w:rFonts w:ascii="Calibri" w:eastAsia="Times New Roman" w:hAnsi="Calibri" w:cs="Times New Roman"/>
                <w:color w:val="000000"/>
                <w:szCs w:val="22"/>
              </w:rPr>
            </w:pPr>
            <w:r w:rsidRPr="007A50CB">
              <w:rPr>
                <w:rFonts w:ascii="Calibri" w:eastAsia="Times New Roman" w:hAnsi="Calibri" w:cs="Times New Roman"/>
                <w:color w:val="000000"/>
                <w:szCs w:val="22"/>
              </w:rPr>
              <w:t>Validity</w:t>
            </w:r>
          </w:p>
        </w:tc>
        <w:tc>
          <w:tcPr>
            <w:tcW w:w="3220" w:type="dxa"/>
            <w:vAlign w:val="center"/>
            <w:hideMark/>
          </w:tcPr>
          <w:p w:rsidR="007A50CB" w:rsidRPr="007A50CB" w:rsidRDefault="007A50CB" w:rsidP="007A50CB">
            <w:pPr>
              <w:jc w:val="center"/>
              <w:rPr>
                <w:rFonts w:ascii="Calibri" w:eastAsia="Times New Roman" w:hAnsi="Calibri" w:cs="Times New Roman"/>
                <w:color w:val="000000"/>
                <w:szCs w:val="22"/>
              </w:rPr>
            </w:pPr>
            <w:r w:rsidRPr="007A50CB">
              <w:rPr>
                <w:rFonts w:ascii="Calibri" w:eastAsia="Times New Roman" w:hAnsi="Calibri" w:cs="Times New Roman"/>
                <w:color w:val="000000"/>
                <w:szCs w:val="22"/>
              </w:rPr>
              <w:t>For 12 months</w:t>
            </w:r>
          </w:p>
        </w:tc>
        <w:tc>
          <w:tcPr>
            <w:tcW w:w="2620" w:type="dxa"/>
            <w:vAlign w:val="center"/>
            <w:hideMark/>
          </w:tcPr>
          <w:p w:rsidR="007A50CB" w:rsidRPr="007A50CB" w:rsidRDefault="007A50CB" w:rsidP="007A50CB">
            <w:pPr>
              <w:jc w:val="center"/>
              <w:rPr>
                <w:rFonts w:ascii="Calibri" w:eastAsia="Times New Roman" w:hAnsi="Calibri" w:cs="Times New Roman"/>
                <w:color w:val="000000"/>
                <w:szCs w:val="22"/>
              </w:rPr>
            </w:pPr>
            <w:r w:rsidRPr="007A50CB">
              <w:rPr>
                <w:rFonts w:ascii="Calibri" w:eastAsia="Times New Roman" w:hAnsi="Calibri" w:cs="Times New Roman"/>
                <w:color w:val="000000"/>
                <w:szCs w:val="22"/>
              </w:rPr>
              <w:t>For each exports</w:t>
            </w:r>
            <w:r w:rsidR="00580E93">
              <w:rPr>
                <w:rFonts w:ascii="Calibri" w:eastAsia="Times New Roman" w:hAnsi="Calibri" w:cs="Times New Roman"/>
                <w:color w:val="000000"/>
                <w:szCs w:val="22"/>
              </w:rPr>
              <w:t>.</w:t>
            </w:r>
            <w:r w:rsidRPr="007A50CB">
              <w:rPr>
                <w:rFonts w:ascii="Calibri" w:eastAsia="Times New Roman" w:hAnsi="Calibri" w:cs="Times New Roman"/>
                <w:color w:val="000000"/>
                <w:szCs w:val="22"/>
              </w:rPr>
              <w:t xml:space="preserve"> </w:t>
            </w:r>
            <w:r w:rsidR="00580E93">
              <w:rPr>
                <w:rFonts w:ascii="Calibri" w:eastAsia="Times New Roman" w:hAnsi="Calibri" w:cs="Times New Roman"/>
                <w:color w:val="000000"/>
                <w:szCs w:val="22"/>
              </w:rPr>
              <w:t xml:space="preserve">      </w:t>
            </w:r>
            <w:r w:rsidRPr="007A50CB">
              <w:rPr>
                <w:rFonts w:ascii="Calibri" w:eastAsia="Times New Roman" w:hAnsi="Calibri" w:cs="Times New Roman"/>
                <w:b/>
                <w:bCs/>
                <w:color w:val="000000"/>
                <w:szCs w:val="22"/>
              </w:rPr>
              <w:t>(Note-3)</w:t>
            </w:r>
          </w:p>
        </w:tc>
      </w:tr>
      <w:tr w:rsidR="007A50CB" w:rsidRPr="007A50CB" w:rsidTr="007A50CB">
        <w:trPr>
          <w:trHeight w:val="1452"/>
          <w:jc w:val="center"/>
        </w:trPr>
        <w:tc>
          <w:tcPr>
            <w:tcW w:w="1980" w:type="dxa"/>
            <w:vAlign w:val="center"/>
            <w:hideMark/>
          </w:tcPr>
          <w:p w:rsidR="007A50CB" w:rsidRPr="007A50CB" w:rsidRDefault="007A50CB" w:rsidP="007A50CB">
            <w:pPr>
              <w:jc w:val="center"/>
              <w:rPr>
                <w:rFonts w:ascii="Calibri" w:eastAsia="Times New Roman" w:hAnsi="Calibri" w:cs="Times New Roman"/>
                <w:color w:val="000000"/>
                <w:szCs w:val="22"/>
              </w:rPr>
            </w:pPr>
            <w:r w:rsidRPr="007A50CB">
              <w:rPr>
                <w:rFonts w:ascii="Calibri" w:eastAsia="Times New Roman" w:hAnsi="Calibri" w:cs="Times New Roman"/>
                <w:color w:val="000000"/>
                <w:szCs w:val="22"/>
              </w:rPr>
              <w:lastRenderedPageBreak/>
              <w:t>Bank Guarantee</w:t>
            </w:r>
          </w:p>
        </w:tc>
        <w:tc>
          <w:tcPr>
            <w:tcW w:w="3220" w:type="dxa"/>
            <w:vAlign w:val="center"/>
            <w:hideMark/>
          </w:tcPr>
          <w:p w:rsidR="007A50CB" w:rsidRPr="007A50CB" w:rsidRDefault="007A50CB" w:rsidP="007A50CB">
            <w:pPr>
              <w:jc w:val="center"/>
              <w:rPr>
                <w:rFonts w:ascii="Calibri" w:eastAsia="Times New Roman" w:hAnsi="Calibri" w:cs="Times New Roman"/>
                <w:color w:val="000000"/>
                <w:szCs w:val="22"/>
              </w:rPr>
            </w:pPr>
            <w:r w:rsidRPr="007A50CB">
              <w:rPr>
                <w:rFonts w:ascii="Calibri" w:eastAsia="Times New Roman" w:hAnsi="Calibri" w:cs="Times New Roman"/>
                <w:color w:val="000000"/>
                <w:szCs w:val="22"/>
              </w:rPr>
              <w:t>N/A</w:t>
            </w:r>
          </w:p>
        </w:tc>
        <w:tc>
          <w:tcPr>
            <w:tcW w:w="2620" w:type="dxa"/>
            <w:vAlign w:val="center"/>
            <w:hideMark/>
          </w:tcPr>
          <w:p w:rsidR="007A50CB" w:rsidRPr="007A50CB" w:rsidRDefault="007A50CB" w:rsidP="007A50CB">
            <w:pPr>
              <w:jc w:val="center"/>
              <w:rPr>
                <w:rFonts w:ascii="Calibri" w:eastAsia="Times New Roman" w:hAnsi="Calibri" w:cs="Times New Roman"/>
                <w:color w:val="000000"/>
                <w:szCs w:val="22"/>
              </w:rPr>
            </w:pPr>
            <w:r>
              <w:rPr>
                <w:rFonts w:ascii="Calibri" w:eastAsia="Times New Roman" w:hAnsi="Calibri" w:cs="Times New Roman"/>
                <w:color w:val="000000"/>
                <w:szCs w:val="22"/>
              </w:rPr>
              <w:t>An Amoun</w:t>
            </w:r>
            <w:r w:rsidRPr="007A50CB">
              <w:rPr>
                <w:rFonts w:ascii="Calibri" w:eastAsia="Times New Roman" w:hAnsi="Calibri" w:cs="Times New Roman"/>
                <w:color w:val="000000"/>
                <w:szCs w:val="22"/>
              </w:rPr>
              <w:t>t not exceeds 15% of the bond amount at the discretion of the Jurisdiction Deputy/Assistant Commissioner.</w:t>
            </w:r>
          </w:p>
        </w:tc>
      </w:tr>
    </w:tbl>
    <w:p w:rsidR="004178AE" w:rsidRPr="004178AE" w:rsidRDefault="004178AE" w:rsidP="004178AE">
      <w:pPr>
        <w:spacing w:before="100" w:beforeAutospacing="1" w:after="100" w:afterAutospacing="1" w:line="240" w:lineRule="auto"/>
        <w:rPr>
          <w:rFonts w:eastAsia="Times New Roman" w:cs="Times New Roman"/>
          <w:sz w:val="24"/>
          <w:szCs w:val="24"/>
        </w:rPr>
      </w:pP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 xml:space="preserve">Note 1: </w:t>
      </w:r>
      <w:r w:rsidRPr="004178AE">
        <w:rPr>
          <w:rFonts w:eastAsia="Times New Roman" w:cs="Times New Roman"/>
          <w:sz w:val="24"/>
          <w:szCs w:val="24"/>
        </w:rPr>
        <w:t xml:space="preserve">The exporter has not been prosecuted for any offence under the GST Law or under any of the existing laws in case where the amount of tax evaded exceeds two hundred and fifty </w:t>
      </w:r>
      <w:proofErr w:type="spellStart"/>
      <w:r w:rsidRPr="004178AE">
        <w:rPr>
          <w:rFonts w:eastAsia="Times New Roman" w:cs="Times New Roman"/>
          <w:sz w:val="24"/>
          <w:szCs w:val="24"/>
        </w:rPr>
        <w:t>lakh</w:t>
      </w:r>
      <w:proofErr w:type="spellEnd"/>
      <w:r w:rsidRPr="004178AE">
        <w:rPr>
          <w:rFonts w:eastAsia="Times New Roman" w:cs="Times New Roman"/>
          <w:sz w:val="24"/>
          <w:szCs w:val="24"/>
        </w:rPr>
        <w:t xml:space="preserve"> rupees.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 xml:space="preserve">Note 2: </w:t>
      </w:r>
      <w:r w:rsidRPr="004178AE">
        <w:rPr>
          <w:rFonts w:eastAsia="Times New Roman" w:cs="Times New Roman"/>
          <w:sz w:val="24"/>
          <w:szCs w:val="24"/>
        </w:rPr>
        <w:t>At the discretion of the jurisdictional Deputy/Assistant Commissioner a LUT may be accepted instead of a bond for:</w:t>
      </w:r>
    </w:p>
    <w:p w:rsidR="004178AE" w:rsidRPr="004178AE" w:rsidRDefault="004178AE" w:rsidP="004178AE">
      <w:pPr>
        <w:numPr>
          <w:ilvl w:val="0"/>
          <w:numId w:val="11"/>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Supplies of goods to Nepal or Bhutan or SEZ developer or SEZ unit will be permissible irrespective of whether the payments are made in Indian currency or convertible foreign exchange as long as they are in accordance with applicable RBI guidelines.</w:t>
      </w:r>
    </w:p>
    <w:p w:rsidR="004178AE" w:rsidRPr="004178AE" w:rsidRDefault="004178AE" w:rsidP="004178AE">
      <w:pPr>
        <w:numPr>
          <w:ilvl w:val="0"/>
          <w:numId w:val="11"/>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Supply of services to Nepal or Bhutan or SEZ developer or SEZ unit only if the payment for such services is received by the supplier in convertible foreign exchange.</w:t>
      </w:r>
    </w:p>
    <w:p w:rsid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 xml:space="preserve">Note 3: </w:t>
      </w:r>
      <w:r w:rsidRPr="004178AE">
        <w:rPr>
          <w:rFonts w:eastAsia="Times New Roman" w:cs="Times New Roman"/>
          <w:sz w:val="24"/>
          <w:szCs w:val="24"/>
        </w:rPr>
        <w:t>The exporters may choose to furnish a running bond, in FORM GST RFD -11 in case of multiple export supplies. The bond should cover the amount of tax involved in the export based on estimated tax liability as assessed by the exporter himself. In case the bond amount is insufficient to cover the tax liability in yet to be completed exports, the exporter will furnish a fresh bond to cover such liability.</w:t>
      </w:r>
    </w:p>
    <w:p w:rsidR="007A50CB" w:rsidRPr="004178AE" w:rsidRDefault="007A50CB" w:rsidP="004178AE">
      <w:pPr>
        <w:spacing w:before="100" w:beforeAutospacing="1" w:after="100" w:afterAutospacing="1" w:line="240" w:lineRule="auto"/>
        <w:rPr>
          <w:rFonts w:eastAsia="Times New Roman" w:cs="Times New Roman"/>
          <w:sz w:val="24"/>
          <w:szCs w:val="24"/>
        </w:rPr>
      </w:pP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Where the exporter chooses to export (including deemed export) goods or services or both on payment of IGST and claim refund of such tax paid on goods or services or both supplied, can he collect the IGST from the recipient of the supply?</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Where the exporter chooses to export (including deemed export) goods or services or both on payment of IGST and claim refund of such tax paid on goods or services or both supplied, he cannot collect the IGST from the recipient of the supply. The exporter should pay this amount upfront before making the export.</w:t>
      </w:r>
    </w:p>
    <w:p w:rsidR="004178AE" w:rsidRPr="004178AE" w:rsidRDefault="007A50CB" w:rsidP="004178AE">
      <w:pPr>
        <w:spacing w:before="100" w:beforeAutospacing="1" w:after="100" w:afterAutospacing="1" w:line="240" w:lineRule="auto"/>
        <w:rPr>
          <w:rFonts w:eastAsia="Times New Roman" w:cs="Times New Roman"/>
          <w:sz w:val="24"/>
          <w:szCs w:val="24"/>
        </w:rPr>
      </w:pPr>
      <w:r>
        <w:rPr>
          <w:rFonts w:eastAsia="Times New Roman" w:cs="Times New Roman"/>
          <w:sz w:val="24"/>
          <w:szCs w:val="24"/>
        </w:rPr>
        <w:t>Please refer</w:t>
      </w:r>
      <w:r w:rsidR="004178AE" w:rsidRPr="004178AE">
        <w:rPr>
          <w:rFonts w:eastAsia="Times New Roman" w:cs="Times New Roman"/>
          <w:sz w:val="24"/>
          <w:szCs w:val="24"/>
        </w:rPr>
        <w:t xml:space="preserve"> </w:t>
      </w:r>
      <w:hyperlink r:id="rId10" w:history="1">
        <w:r w:rsidR="004178AE" w:rsidRPr="004178AE">
          <w:rPr>
            <w:rFonts w:eastAsia="Times New Roman" w:cs="Times New Roman"/>
            <w:sz w:val="24"/>
            <w:szCs w:val="24"/>
          </w:rPr>
          <w:t>Returns and Payment under GST</w:t>
        </w:r>
      </w:hyperlink>
      <w:r w:rsidR="004178AE" w:rsidRPr="004178AE">
        <w:rPr>
          <w:rFonts w:eastAsia="Times New Roman" w:cs="Times New Roman"/>
          <w:sz w:val="24"/>
          <w:szCs w:val="24"/>
        </w:rPr>
        <w:t xml:space="preserve"> to understand the procedure for making payments.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 xml:space="preserve">We need to understand that under both the options available to the exporter for making the export supplies, what is required is for the exporter to provide a guarantee equivalent to the </w:t>
      </w:r>
      <w:r w:rsidRPr="004178AE">
        <w:rPr>
          <w:rFonts w:eastAsia="Times New Roman" w:cs="Times New Roman"/>
          <w:sz w:val="24"/>
          <w:szCs w:val="24"/>
        </w:rPr>
        <w:lastRenderedPageBreak/>
        <w:t>tax on the supplies in case of any default by the exporter. The option can be chosen by the exporter based on the volume of exports, eligibility and convenience of compliance.</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 xml:space="preserve">If an exporter of goods or services or both (including deemed exports) is engaged in making taxable supplies within India, can he use the </w:t>
      </w:r>
      <w:proofErr w:type="spellStart"/>
      <w:r w:rsidRPr="004178AE">
        <w:rPr>
          <w:rFonts w:eastAsia="Times New Roman" w:cs="Times New Roman"/>
          <w:b/>
          <w:bCs/>
          <w:sz w:val="24"/>
          <w:szCs w:val="24"/>
        </w:rPr>
        <w:t>unutilised</w:t>
      </w:r>
      <w:proofErr w:type="spellEnd"/>
      <w:r w:rsidRPr="004178AE">
        <w:rPr>
          <w:rFonts w:eastAsia="Times New Roman" w:cs="Times New Roman"/>
          <w:b/>
          <w:bCs/>
          <w:sz w:val="24"/>
          <w:szCs w:val="24"/>
        </w:rPr>
        <w:t xml:space="preserve"> credit to pay the taxes on such taxable supplies made within India?</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 xml:space="preserve">Yes. Where an exporter of goods or services or both (including deemed exports) is engaged in making taxable supplies within India, he can use the </w:t>
      </w:r>
      <w:proofErr w:type="spellStart"/>
      <w:r w:rsidRPr="004178AE">
        <w:rPr>
          <w:rFonts w:eastAsia="Times New Roman" w:cs="Times New Roman"/>
          <w:sz w:val="24"/>
          <w:szCs w:val="24"/>
        </w:rPr>
        <w:t>unutilised</w:t>
      </w:r>
      <w:proofErr w:type="spellEnd"/>
      <w:r w:rsidRPr="004178AE">
        <w:rPr>
          <w:rFonts w:eastAsia="Times New Roman" w:cs="Times New Roman"/>
          <w:sz w:val="24"/>
          <w:szCs w:val="24"/>
        </w:rPr>
        <w:t xml:space="preserve"> credit to pay the taxes on such taxable supplies made within India.</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 xml:space="preserve">If an exporter of goods or services or both (including deemed exports) is engaged in making exempt supplies within India, can he claim refunds of the </w:t>
      </w:r>
      <w:proofErr w:type="spellStart"/>
      <w:r w:rsidRPr="004178AE">
        <w:rPr>
          <w:rFonts w:eastAsia="Times New Roman" w:cs="Times New Roman"/>
          <w:b/>
          <w:bCs/>
          <w:sz w:val="24"/>
          <w:szCs w:val="24"/>
        </w:rPr>
        <w:t>unutilised</w:t>
      </w:r>
      <w:proofErr w:type="spellEnd"/>
      <w:r w:rsidRPr="004178AE">
        <w:rPr>
          <w:rFonts w:eastAsia="Times New Roman" w:cs="Times New Roman"/>
          <w:b/>
          <w:bCs/>
          <w:sz w:val="24"/>
          <w:szCs w:val="24"/>
        </w:rPr>
        <w:t xml:space="preserve"> credit on inputs used to make the exempt supplies within India?</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 xml:space="preserve">Yes. Where an exporter of goods or services or both (including deemed exports) is engaged in making exempt supplies within India, he can claim refunds of the </w:t>
      </w:r>
      <w:proofErr w:type="spellStart"/>
      <w:r w:rsidRPr="004178AE">
        <w:rPr>
          <w:rFonts w:eastAsia="Times New Roman" w:cs="Times New Roman"/>
          <w:sz w:val="24"/>
          <w:szCs w:val="24"/>
        </w:rPr>
        <w:t>unutilised</w:t>
      </w:r>
      <w:proofErr w:type="spellEnd"/>
      <w:r w:rsidRPr="004178AE">
        <w:rPr>
          <w:rFonts w:eastAsia="Times New Roman" w:cs="Times New Roman"/>
          <w:sz w:val="24"/>
          <w:szCs w:val="24"/>
        </w:rPr>
        <w:t xml:space="preserve"> credit on inputs used to make the exempt supplies within India.</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What should be the contents of an export invoice?</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The export invoice should mandatorily contain the following contents:</w:t>
      </w:r>
    </w:p>
    <w:p w:rsidR="004178AE" w:rsidRPr="004178AE" w:rsidRDefault="004178AE" w:rsidP="004178AE">
      <w:pPr>
        <w:numPr>
          <w:ilvl w:val="0"/>
          <w:numId w:val="12"/>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Name, address and GSTIN of the supplier</w:t>
      </w:r>
    </w:p>
    <w:p w:rsidR="004178AE" w:rsidRPr="004178AE" w:rsidRDefault="004178AE" w:rsidP="004178AE">
      <w:pPr>
        <w:numPr>
          <w:ilvl w:val="0"/>
          <w:numId w:val="12"/>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A consecutive serial number</w:t>
      </w:r>
    </w:p>
    <w:p w:rsidR="004178AE" w:rsidRPr="004178AE" w:rsidRDefault="004178AE" w:rsidP="004178AE">
      <w:pPr>
        <w:numPr>
          <w:ilvl w:val="0"/>
          <w:numId w:val="12"/>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Date of its issue</w:t>
      </w:r>
    </w:p>
    <w:p w:rsidR="004178AE" w:rsidRPr="004178AE" w:rsidRDefault="004178AE" w:rsidP="004178AE">
      <w:pPr>
        <w:numPr>
          <w:ilvl w:val="0"/>
          <w:numId w:val="12"/>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Name, address and GSTIN or UIN, if registered, of the recipient</w:t>
      </w:r>
    </w:p>
    <w:p w:rsidR="004178AE" w:rsidRPr="004178AE" w:rsidRDefault="004178AE" w:rsidP="004178AE">
      <w:pPr>
        <w:numPr>
          <w:ilvl w:val="0"/>
          <w:numId w:val="12"/>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Name and address of the recipient and the address of delivery, along with the name of the country</w:t>
      </w:r>
    </w:p>
    <w:p w:rsidR="004178AE" w:rsidRPr="004178AE" w:rsidRDefault="004178AE" w:rsidP="004178AE">
      <w:pPr>
        <w:numPr>
          <w:ilvl w:val="0"/>
          <w:numId w:val="12"/>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HSN code of goods or Accounting Code of services</w:t>
      </w:r>
    </w:p>
    <w:p w:rsidR="004178AE" w:rsidRPr="004178AE" w:rsidRDefault="004178AE" w:rsidP="004178AE">
      <w:pPr>
        <w:numPr>
          <w:ilvl w:val="0"/>
          <w:numId w:val="12"/>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Description of goods or services</w:t>
      </w:r>
    </w:p>
    <w:p w:rsidR="004178AE" w:rsidRPr="004178AE" w:rsidRDefault="004178AE" w:rsidP="004178AE">
      <w:pPr>
        <w:numPr>
          <w:ilvl w:val="0"/>
          <w:numId w:val="12"/>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Quantity in case of goods and unit or Unique Quantity Code thereof</w:t>
      </w:r>
    </w:p>
    <w:p w:rsidR="004178AE" w:rsidRPr="004178AE" w:rsidRDefault="004178AE" w:rsidP="004178AE">
      <w:pPr>
        <w:numPr>
          <w:ilvl w:val="0"/>
          <w:numId w:val="12"/>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Total value of supply of goods or services or both</w:t>
      </w:r>
    </w:p>
    <w:p w:rsidR="004178AE" w:rsidRPr="004178AE" w:rsidRDefault="004178AE" w:rsidP="004178AE">
      <w:pPr>
        <w:numPr>
          <w:ilvl w:val="0"/>
          <w:numId w:val="12"/>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Taxable value of supply of goods or services or both taking into account discount or abatement, if any</w:t>
      </w:r>
    </w:p>
    <w:p w:rsidR="004178AE" w:rsidRPr="004178AE" w:rsidRDefault="004178AE" w:rsidP="004178AE">
      <w:pPr>
        <w:numPr>
          <w:ilvl w:val="0"/>
          <w:numId w:val="12"/>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Signature or digital signature of the supplier or his authorized representative</w:t>
      </w:r>
    </w:p>
    <w:p w:rsidR="004178AE" w:rsidRPr="004178AE" w:rsidRDefault="004178AE" w:rsidP="004178AE">
      <w:pPr>
        <w:numPr>
          <w:ilvl w:val="0"/>
          <w:numId w:val="12"/>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An endorsement “SUPPLY MEANT FOR EXPORT ON PAYMENT OF INTEGRATED TAX AT X%” or “SUPPLY MEANT FOR EXPORT UNDER BOND OR LETTER OF UNDERTAKING WITHOUT PAYMENT OF INTEGRATED TAX”, as the case may be</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Should the exporter of goods or services or both (including deemed exports) be registered under the GST Law?</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lastRenderedPageBreak/>
        <w:t>As per the provisions of the GST Law, export supplies (including deemed exports) are considered as inter-state supplies. Further, the law provides that any person making an inter-state supply should be mandatorily registered.</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Hence, irrespective of the turnover of the exporter, he should be registered under GST for making export supplies (including deemed exports).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Note</w:t>
      </w:r>
      <w:r w:rsidRPr="004178AE">
        <w:rPr>
          <w:rFonts w:eastAsia="Times New Roman" w:cs="Times New Roman"/>
          <w:sz w:val="24"/>
          <w:szCs w:val="24"/>
        </w:rPr>
        <w:t>: An SEZ unit or developer must make sure that they only procure goods or services or both from persons registered under GST.</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Should a Company having more than one SEZ unit obtain a separate registration for each unit?</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 xml:space="preserve">A Company having a SEZ Unit or being a SEZ developer should obtain a separate registration as a business vertical distinct from its other units outside the SEZ. </w:t>
      </w:r>
      <w:r w:rsidRPr="004178AE">
        <w:rPr>
          <w:rFonts w:eastAsia="Times New Roman" w:cs="Times New Roman"/>
          <w:b/>
          <w:bCs/>
          <w:sz w:val="24"/>
          <w:szCs w:val="24"/>
        </w:rPr>
        <w:t>[Refer Illustration]</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Where the Company has multiple units in the same SEZ or across multiple SEZs in the same State, then one registration for all the units would suffice.</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A separate registration for units in other States must be taken.</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What is the tax impact on inter unit transfers in the same SEZ and supplies between two SEZs?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All inter unit transfers in the same SEZ and supplies between two SEZs will be considered as zero rated supplies.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Illustration</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XYZ is in the business of supply food and restaurant services. They have multiple outlets across the State including a few in the food courts of SEZ units.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What is the tax impact on supplies made by XYZ’s branches in the SEZ units? Should he obtain a separate registration for the branches in the SEZ as a business vertical distinct from other units outside the SEZ?</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Only a supply made to a SEZ developer or SEZ unit will be considered as zero-rated supplies.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Hence, in the above scenario, if XYZ has a contract with the SEZ unit for supply of food and restaurant services to its employees where the payment for such services is made by the SEZ Unit, then such supplies will be considered zero-rated supplies.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 xml:space="preserve">Where, the XYZ provides such service directly to the employees, </w:t>
      </w:r>
      <w:proofErr w:type="gramStart"/>
      <w:r w:rsidRPr="004178AE">
        <w:rPr>
          <w:rFonts w:eastAsia="Times New Roman" w:cs="Times New Roman"/>
          <w:sz w:val="24"/>
          <w:szCs w:val="24"/>
        </w:rPr>
        <w:t>then</w:t>
      </w:r>
      <w:proofErr w:type="gramEnd"/>
      <w:r w:rsidRPr="004178AE">
        <w:rPr>
          <w:rFonts w:eastAsia="Times New Roman" w:cs="Times New Roman"/>
          <w:sz w:val="24"/>
          <w:szCs w:val="24"/>
        </w:rPr>
        <w:t xml:space="preserve"> it will be taxable at 12%/18% as the case may be.</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lastRenderedPageBreak/>
        <w:t>A separate registration for the branches in the SEZ as a business vertical distinct from other units outside the SEZ is not required as this provision is only applicable to the SEZ Unit or a SEZ developer and not for XYZ.</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How to determine the place of supply for goods or services?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To determine whether a supply of goods or services are export (including deemed export) supplies, it is first important to understand the place of supply of such goods or services.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Goods: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Where goods are supplied to a location outside of India, it will be considered as exports.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Services:</w:t>
      </w:r>
    </w:p>
    <w:tbl>
      <w:tblPr>
        <w:tblW w:w="6980" w:type="dxa"/>
        <w:jc w:val="center"/>
        <w:tblInd w:w="98" w:type="dxa"/>
        <w:tblLook w:val="04A0"/>
      </w:tblPr>
      <w:tblGrid>
        <w:gridCol w:w="3440"/>
        <w:gridCol w:w="3540"/>
      </w:tblGrid>
      <w:tr w:rsidR="007675B7" w:rsidRPr="007675B7" w:rsidTr="007675B7">
        <w:trPr>
          <w:trHeight w:val="300"/>
          <w:jc w:val="center"/>
        </w:trPr>
        <w:tc>
          <w:tcPr>
            <w:tcW w:w="34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Nature of services</w:t>
            </w:r>
          </w:p>
        </w:tc>
        <w:tc>
          <w:tcPr>
            <w:tcW w:w="3540" w:type="dxa"/>
            <w:tcBorders>
              <w:top w:val="single" w:sz="8" w:space="0" w:color="auto"/>
              <w:left w:val="nil"/>
              <w:bottom w:val="single" w:sz="8" w:space="0" w:color="auto"/>
              <w:right w:val="single" w:sz="8"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Place of Supply</w:t>
            </w:r>
          </w:p>
        </w:tc>
      </w:tr>
      <w:tr w:rsidR="007675B7" w:rsidRPr="007675B7" w:rsidTr="007675B7">
        <w:trPr>
          <w:trHeight w:val="300"/>
          <w:jc w:val="center"/>
        </w:trPr>
        <w:tc>
          <w:tcPr>
            <w:tcW w:w="34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 xml:space="preserve">Services supplied in respect of goods which are required to be made physically available to the supplier of services, or to a person acting on behalf of the supplier.                                            (Note-2, Notee-3 &amp; Note-3)                                  </w:t>
            </w:r>
            <w:proofErr w:type="spellStart"/>
            <w:r w:rsidRPr="007675B7">
              <w:rPr>
                <w:rFonts w:ascii="Calibri" w:eastAsia="Times New Roman" w:hAnsi="Calibri" w:cs="Times New Roman"/>
                <w:b/>
                <w:bCs/>
                <w:color w:val="000000"/>
                <w:szCs w:val="22"/>
              </w:rPr>
              <w:t>Eg</w:t>
            </w:r>
            <w:proofErr w:type="spellEnd"/>
            <w:r w:rsidRPr="007675B7">
              <w:rPr>
                <w:rFonts w:ascii="Calibri" w:eastAsia="Times New Roman" w:hAnsi="Calibri" w:cs="Times New Roman"/>
                <w:b/>
                <w:bCs/>
                <w:color w:val="000000"/>
                <w:szCs w:val="22"/>
              </w:rPr>
              <w:t xml:space="preserve">; Repair of </w:t>
            </w:r>
            <w:proofErr w:type="gramStart"/>
            <w:r w:rsidRPr="007675B7">
              <w:rPr>
                <w:rFonts w:ascii="Calibri" w:eastAsia="Times New Roman" w:hAnsi="Calibri" w:cs="Times New Roman"/>
                <w:b/>
                <w:bCs/>
                <w:color w:val="000000"/>
                <w:szCs w:val="22"/>
              </w:rPr>
              <w:t>a machinery</w:t>
            </w:r>
            <w:proofErr w:type="gramEnd"/>
            <w:r w:rsidRPr="007675B7">
              <w:rPr>
                <w:rFonts w:ascii="Calibri" w:eastAsia="Times New Roman" w:hAnsi="Calibri" w:cs="Times New Roman"/>
                <w:b/>
                <w:bCs/>
                <w:color w:val="000000"/>
                <w:szCs w:val="22"/>
              </w:rPr>
              <w:t>.</w:t>
            </w:r>
          </w:p>
        </w:tc>
        <w:tc>
          <w:tcPr>
            <w:tcW w:w="3540" w:type="dxa"/>
            <w:tcBorders>
              <w:top w:val="single" w:sz="8" w:space="0" w:color="auto"/>
              <w:left w:val="nil"/>
              <w:bottom w:val="single" w:sz="8" w:space="0" w:color="auto"/>
              <w:right w:val="single" w:sz="8"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Location where the services are actually performed.</w:t>
            </w:r>
          </w:p>
        </w:tc>
      </w:tr>
      <w:tr w:rsidR="007675B7" w:rsidRPr="007675B7" w:rsidTr="007675B7">
        <w:trPr>
          <w:trHeight w:val="300"/>
          <w:jc w:val="center"/>
        </w:trPr>
        <w:tc>
          <w:tcPr>
            <w:tcW w:w="34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Services supplied in respect of goods from a remote location by way of electronic means</w:t>
            </w:r>
            <w:r>
              <w:rPr>
                <w:rFonts w:ascii="Calibri" w:eastAsia="Times New Roman" w:hAnsi="Calibri" w:cs="Times New Roman"/>
                <w:b/>
                <w:bCs/>
                <w:color w:val="000000"/>
                <w:szCs w:val="22"/>
              </w:rPr>
              <w:t>.</w:t>
            </w:r>
            <w:r w:rsidRPr="007675B7">
              <w:rPr>
                <w:rFonts w:ascii="Calibri" w:eastAsia="Times New Roman" w:hAnsi="Calibri" w:cs="Times New Roman"/>
                <w:b/>
                <w:bCs/>
                <w:color w:val="000000"/>
                <w:szCs w:val="22"/>
              </w:rPr>
              <w:t xml:space="preserve"> </w:t>
            </w:r>
            <w:r>
              <w:rPr>
                <w:rFonts w:ascii="Calibri" w:eastAsia="Times New Roman" w:hAnsi="Calibri" w:cs="Times New Roman"/>
                <w:b/>
                <w:bCs/>
                <w:color w:val="000000"/>
                <w:szCs w:val="22"/>
              </w:rPr>
              <w:t xml:space="preserve">                   </w:t>
            </w:r>
            <w:r w:rsidRPr="007675B7">
              <w:rPr>
                <w:rFonts w:ascii="Calibri" w:eastAsia="Times New Roman" w:hAnsi="Calibri" w:cs="Times New Roman"/>
                <w:b/>
                <w:bCs/>
                <w:color w:val="000000"/>
                <w:szCs w:val="22"/>
              </w:rPr>
              <w:t xml:space="preserve">(Note-1, Note-2 &amp; note-3)                                       </w:t>
            </w:r>
            <w:proofErr w:type="spellStart"/>
            <w:r w:rsidRPr="007675B7">
              <w:rPr>
                <w:rFonts w:ascii="Calibri" w:eastAsia="Times New Roman" w:hAnsi="Calibri" w:cs="Times New Roman"/>
                <w:b/>
                <w:bCs/>
                <w:color w:val="000000"/>
                <w:szCs w:val="22"/>
              </w:rPr>
              <w:t>Eg</w:t>
            </w:r>
            <w:proofErr w:type="spellEnd"/>
            <w:r w:rsidRPr="007675B7">
              <w:rPr>
                <w:rFonts w:ascii="Calibri" w:eastAsia="Times New Roman" w:hAnsi="Calibri" w:cs="Times New Roman"/>
                <w:b/>
                <w:bCs/>
                <w:color w:val="000000"/>
                <w:szCs w:val="22"/>
              </w:rPr>
              <w:t xml:space="preserve">. Online demonstration of the features of </w:t>
            </w:r>
            <w:proofErr w:type="gramStart"/>
            <w:r w:rsidRPr="007675B7">
              <w:rPr>
                <w:rFonts w:ascii="Calibri" w:eastAsia="Times New Roman" w:hAnsi="Calibri" w:cs="Times New Roman"/>
                <w:b/>
                <w:bCs/>
                <w:color w:val="000000"/>
                <w:szCs w:val="22"/>
              </w:rPr>
              <w:t>a software</w:t>
            </w:r>
            <w:proofErr w:type="gramEnd"/>
            <w:r w:rsidRPr="007675B7">
              <w:rPr>
                <w:rFonts w:ascii="Calibri" w:eastAsia="Times New Roman" w:hAnsi="Calibri" w:cs="Times New Roman"/>
                <w:b/>
                <w:bCs/>
                <w:color w:val="000000"/>
                <w:szCs w:val="22"/>
              </w:rPr>
              <w:t>.</w:t>
            </w:r>
          </w:p>
        </w:tc>
        <w:tc>
          <w:tcPr>
            <w:tcW w:w="3540" w:type="dxa"/>
            <w:tcBorders>
              <w:top w:val="single" w:sz="8" w:space="0" w:color="auto"/>
              <w:left w:val="nil"/>
              <w:bottom w:val="single" w:sz="8" w:space="0" w:color="auto"/>
              <w:right w:val="single" w:sz="8"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Location where goods are situated at the time of supply of services</w:t>
            </w:r>
          </w:p>
        </w:tc>
      </w:tr>
      <w:tr w:rsidR="007675B7" w:rsidRPr="007675B7" w:rsidTr="007675B7">
        <w:trPr>
          <w:trHeight w:val="300"/>
          <w:jc w:val="center"/>
        </w:trPr>
        <w:tc>
          <w:tcPr>
            <w:tcW w:w="34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 xml:space="preserve">Services supplied to an (individual) recipient of services or a person acting on behalf of the recipient, </w:t>
            </w:r>
            <w:proofErr w:type="gramStart"/>
            <w:r w:rsidRPr="007675B7">
              <w:rPr>
                <w:rFonts w:ascii="Calibri" w:eastAsia="Times New Roman" w:hAnsi="Calibri" w:cs="Times New Roman"/>
                <w:b/>
                <w:bCs/>
                <w:color w:val="000000"/>
                <w:szCs w:val="22"/>
              </w:rPr>
              <w:t>which</w:t>
            </w:r>
            <w:proofErr w:type="gramEnd"/>
            <w:r w:rsidRPr="007675B7">
              <w:rPr>
                <w:rFonts w:ascii="Calibri" w:eastAsia="Times New Roman" w:hAnsi="Calibri" w:cs="Times New Roman"/>
                <w:b/>
                <w:bCs/>
                <w:color w:val="000000"/>
                <w:szCs w:val="22"/>
              </w:rPr>
              <w:t xml:space="preserve"> require the physical presence of the recipient or the person acting on his behalf, with the supplier for the supply of services</w:t>
            </w:r>
            <w:r>
              <w:rPr>
                <w:rFonts w:ascii="Calibri" w:eastAsia="Times New Roman" w:hAnsi="Calibri" w:cs="Times New Roman"/>
                <w:b/>
                <w:bCs/>
                <w:color w:val="000000"/>
                <w:szCs w:val="22"/>
              </w:rPr>
              <w:t xml:space="preserve">.                                  </w:t>
            </w:r>
            <w:r w:rsidRPr="007675B7">
              <w:rPr>
                <w:rFonts w:ascii="Calibri" w:eastAsia="Times New Roman" w:hAnsi="Calibri" w:cs="Times New Roman"/>
                <w:b/>
                <w:bCs/>
                <w:color w:val="000000"/>
                <w:szCs w:val="22"/>
              </w:rPr>
              <w:t xml:space="preserve">      (Note-2 &amp; Note-3)                                                               </w:t>
            </w:r>
            <w:proofErr w:type="spellStart"/>
            <w:r w:rsidRPr="007675B7">
              <w:rPr>
                <w:rFonts w:ascii="Calibri" w:eastAsia="Times New Roman" w:hAnsi="Calibri" w:cs="Times New Roman"/>
                <w:b/>
                <w:bCs/>
                <w:color w:val="000000"/>
                <w:szCs w:val="22"/>
              </w:rPr>
              <w:t>eg</w:t>
            </w:r>
            <w:proofErr w:type="spellEnd"/>
            <w:r w:rsidRPr="007675B7">
              <w:rPr>
                <w:rFonts w:ascii="Calibri" w:eastAsia="Times New Roman" w:hAnsi="Calibri" w:cs="Times New Roman"/>
                <w:b/>
                <w:bCs/>
                <w:color w:val="000000"/>
                <w:szCs w:val="22"/>
              </w:rPr>
              <w:t>; Health care service</w:t>
            </w:r>
          </w:p>
        </w:tc>
        <w:tc>
          <w:tcPr>
            <w:tcW w:w="3540" w:type="dxa"/>
            <w:tcBorders>
              <w:top w:val="single" w:sz="8" w:space="0" w:color="auto"/>
              <w:left w:val="nil"/>
              <w:bottom w:val="single" w:sz="8" w:space="0" w:color="auto"/>
              <w:right w:val="single" w:sz="8"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Location where the services are actually performed.</w:t>
            </w:r>
          </w:p>
        </w:tc>
      </w:tr>
      <w:tr w:rsidR="007675B7" w:rsidRPr="007675B7" w:rsidTr="007675B7">
        <w:trPr>
          <w:trHeight w:val="300"/>
          <w:jc w:val="center"/>
        </w:trPr>
        <w:tc>
          <w:tcPr>
            <w:tcW w:w="34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 xml:space="preserve">Services supplied directly in relation to an immovable property, including services supplied in this regard by experts and estate agents.               </w:t>
            </w:r>
            <w:r>
              <w:rPr>
                <w:rFonts w:ascii="Calibri" w:eastAsia="Times New Roman" w:hAnsi="Calibri" w:cs="Times New Roman"/>
                <w:b/>
                <w:bCs/>
                <w:color w:val="000000"/>
                <w:szCs w:val="22"/>
              </w:rPr>
              <w:t xml:space="preserve">                                 </w:t>
            </w:r>
            <w:r w:rsidRPr="007675B7">
              <w:rPr>
                <w:rFonts w:ascii="Calibri" w:eastAsia="Times New Roman" w:hAnsi="Calibri" w:cs="Times New Roman"/>
                <w:b/>
                <w:bCs/>
                <w:color w:val="000000"/>
                <w:szCs w:val="22"/>
              </w:rPr>
              <w:t>(Note-2 &amp; Note-3)</w:t>
            </w:r>
          </w:p>
        </w:tc>
        <w:tc>
          <w:tcPr>
            <w:tcW w:w="3540" w:type="dxa"/>
            <w:tcBorders>
              <w:top w:val="single" w:sz="8" w:space="0" w:color="auto"/>
              <w:left w:val="nil"/>
              <w:bottom w:val="single" w:sz="8" w:space="0" w:color="auto"/>
              <w:right w:val="single" w:sz="8"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Location of the immovable property</w:t>
            </w:r>
          </w:p>
        </w:tc>
      </w:tr>
      <w:tr w:rsidR="007675B7" w:rsidRPr="007675B7" w:rsidTr="007675B7">
        <w:trPr>
          <w:trHeight w:val="300"/>
          <w:jc w:val="center"/>
        </w:trPr>
        <w:tc>
          <w:tcPr>
            <w:tcW w:w="34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 xml:space="preserve">Supply of accommodation by a </w:t>
            </w:r>
            <w:r w:rsidRPr="007675B7">
              <w:rPr>
                <w:rFonts w:ascii="Calibri" w:eastAsia="Times New Roman" w:hAnsi="Calibri" w:cs="Times New Roman"/>
                <w:b/>
                <w:bCs/>
                <w:color w:val="000000"/>
                <w:szCs w:val="22"/>
              </w:rPr>
              <w:lastRenderedPageBreak/>
              <w:t>hotel, inn, guest house, club or campsite, by whatever name called</w:t>
            </w:r>
            <w:r>
              <w:rPr>
                <w:rFonts w:ascii="Calibri" w:eastAsia="Times New Roman" w:hAnsi="Calibri" w:cs="Times New Roman"/>
                <w:b/>
                <w:bCs/>
                <w:color w:val="000000"/>
                <w:szCs w:val="22"/>
              </w:rPr>
              <w:t xml:space="preserve">.                                             </w:t>
            </w:r>
            <w:r w:rsidRPr="007675B7">
              <w:rPr>
                <w:rFonts w:ascii="Calibri" w:eastAsia="Times New Roman" w:hAnsi="Calibri" w:cs="Times New Roman"/>
                <w:b/>
                <w:bCs/>
                <w:color w:val="000000"/>
                <w:szCs w:val="22"/>
              </w:rPr>
              <w:t xml:space="preserve"> (Note-2 &amp; Note-3)</w:t>
            </w:r>
          </w:p>
        </w:tc>
        <w:tc>
          <w:tcPr>
            <w:tcW w:w="3540" w:type="dxa"/>
            <w:tcBorders>
              <w:top w:val="single" w:sz="8" w:space="0" w:color="auto"/>
              <w:left w:val="nil"/>
              <w:bottom w:val="single" w:sz="8" w:space="0" w:color="auto"/>
              <w:right w:val="single" w:sz="8"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lastRenderedPageBreak/>
              <w:t>Location of the immovable property</w:t>
            </w:r>
          </w:p>
        </w:tc>
      </w:tr>
      <w:tr w:rsidR="007675B7" w:rsidRPr="007675B7" w:rsidTr="007675B7">
        <w:trPr>
          <w:trHeight w:val="300"/>
          <w:jc w:val="center"/>
        </w:trPr>
        <w:tc>
          <w:tcPr>
            <w:tcW w:w="34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lastRenderedPageBreak/>
              <w:t>Grant of rights to use immovable property, services for carrying out or co-ordination of construction work, including that of architects or interior decorators.                                               (Note-2 &amp; Note-3)</w:t>
            </w:r>
          </w:p>
        </w:tc>
        <w:tc>
          <w:tcPr>
            <w:tcW w:w="3540" w:type="dxa"/>
            <w:tcBorders>
              <w:top w:val="single" w:sz="8" w:space="0" w:color="auto"/>
              <w:left w:val="nil"/>
              <w:bottom w:val="single" w:sz="8" w:space="0" w:color="auto"/>
              <w:right w:val="single" w:sz="8"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Location of the immovable property</w:t>
            </w:r>
          </w:p>
        </w:tc>
      </w:tr>
      <w:tr w:rsidR="007675B7" w:rsidRPr="007675B7" w:rsidTr="007675B7">
        <w:trPr>
          <w:trHeight w:val="300"/>
          <w:jc w:val="center"/>
        </w:trPr>
        <w:tc>
          <w:tcPr>
            <w:tcW w:w="34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 xml:space="preserve">Services supplied by way of admission to, or </w:t>
            </w:r>
            <w:proofErr w:type="spellStart"/>
            <w:r w:rsidRPr="007675B7">
              <w:rPr>
                <w:rFonts w:ascii="Calibri" w:eastAsia="Times New Roman" w:hAnsi="Calibri" w:cs="Times New Roman"/>
                <w:b/>
                <w:bCs/>
                <w:color w:val="000000"/>
                <w:szCs w:val="22"/>
              </w:rPr>
              <w:t>organisation</w:t>
            </w:r>
            <w:proofErr w:type="spellEnd"/>
            <w:r w:rsidRPr="007675B7">
              <w:rPr>
                <w:rFonts w:ascii="Calibri" w:eastAsia="Times New Roman" w:hAnsi="Calibri" w:cs="Times New Roman"/>
                <w:b/>
                <w:bCs/>
                <w:color w:val="000000"/>
                <w:szCs w:val="22"/>
              </w:rPr>
              <w:t xml:space="preserve"> of a cultural, artistic, sporting, scientific, educational or entertainment event, or a celebration, conference, fair, exhibition, or similar events, and of services ancillary to such admission or </w:t>
            </w:r>
            <w:proofErr w:type="spellStart"/>
            <w:r w:rsidRPr="007675B7">
              <w:rPr>
                <w:rFonts w:ascii="Calibri" w:eastAsia="Times New Roman" w:hAnsi="Calibri" w:cs="Times New Roman"/>
                <w:b/>
                <w:bCs/>
                <w:color w:val="000000"/>
                <w:szCs w:val="22"/>
              </w:rPr>
              <w:t>organisation</w:t>
            </w:r>
            <w:proofErr w:type="spellEnd"/>
            <w:r w:rsidRPr="007675B7">
              <w:rPr>
                <w:rFonts w:ascii="Calibri" w:eastAsia="Times New Roman" w:hAnsi="Calibri" w:cs="Times New Roman"/>
                <w:b/>
                <w:bCs/>
                <w:color w:val="000000"/>
                <w:szCs w:val="22"/>
              </w:rPr>
              <w:t>.                                            (Note2 &amp; Note3)</w:t>
            </w:r>
          </w:p>
        </w:tc>
        <w:tc>
          <w:tcPr>
            <w:tcW w:w="3540" w:type="dxa"/>
            <w:tcBorders>
              <w:top w:val="single" w:sz="8" w:space="0" w:color="auto"/>
              <w:left w:val="nil"/>
              <w:bottom w:val="single" w:sz="8" w:space="0" w:color="auto"/>
              <w:right w:val="single" w:sz="8"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Place where the event is actually held</w:t>
            </w:r>
          </w:p>
        </w:tc>
      </w:tr>
      <w:tr w:rsidR="007675B7" w:rsidRPr="007675B7" w:rsidTr="007675B7">
        <w:trPr>
          <w:trHeight w:val="300"/>
          <w:jc w:val="center"/>
        </w:trPr>
        <w:tc>
          <w:tcPr>
            <w:tcW w:w="34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Pr>
                <w:rFonts w:ascii="Calibri" w:eastAsia="Times New Roman" w:hAnsi="Calibri" w:cs="Times New Roman"/>
                <w:b/>
                <w:bCs/>
                <w:color w:val="000000"/>
                <w:szCs w:val="22"/>
              </w:rPr>
              <w:t xml:space="preserve">Services supplied by </w:t>
            </w:r>
            <w:r w:rsidRPr="007675B7">
              <w:rPr>
                <w:rFonts w:ascii="Calibri" w:eastAsia="Times New Roman" w:hAnsi="Calibri" w:cs="Times New Roman"/>
                <w:b/>
                <w:bCs/>
                <w:color w:val="000000"/>
                <w:szCs w:val="22"/>
              </w:rPr>
              <w:t>a banking company, or a financial institution, or a non-banking financial company, to account holders.</w:t>
            </w:r>
          </w:p>
        </w:tc>
        <w:tc>
          <w:tcPr>
            <w:tcW w:w="3540" w:type="dxa"/>
            <w:tcBorders>
              <w:top w:val="single" w:sz="8" w:space="0" w:color="auto"/>
              <w:left w:val="nil"/>
              <w:bottom w:val="single" w:sz="8" w:space="0" w:color="auto"/>
              <w:right w:val="single" w:sz="8"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Location of the supplier of services</w:t>
            </w:r>
          </w:p>
        </w:tc>
      </w:tr>
      <w:tr w:rsidR="007675B7" w:rsidRPr="007675B7" w:rsidTr="007675B7">
        <w:trPr>
          <w:trHeight w:val="300"/>
          <w:jc w:val="center"/>
        </w:trPr>
        <w:tc>
          <w:tcPr>
            <w:tcW w:w="34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Intermediary services</w:t>
            </w:r>
          </w:p>
        </w:tc>
        <w:tc>
          <w:tcPr>
            <w:tcW w:w="3540" w:type="dxa"/>
            <w:tcBorders>
              <w:top w:val="single" w:sz="8" w:space="0" w:color="auto"/>
              <w:left w:val="nil"/>
              <w:bottom w:val="single" w:sz="8" w:space="0" w:color="auto"/>
              <w:right w:val="single" w:sz="8"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Location of the supplier of services</w:t>
            </w:r>
          </w:p>
        </w:tc>
      </w:tr>
      <w:tr w:rsidR="007675B7" w:rsidRPr="007675B7" w:rsidTr="007675B7">
        <w:trPr>
          <w:trHeight w:val="300"/>
          <w:jc w:val="center"/>
        </w:trPr>
        <w:tc>
          <w:tcPr>
            <w:tcW w:w="34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Services consisting of hiring of means of transport, including yachts but excluding aircrafts and vessels, up to a period of one month.</w:t>
            </w:r>
          </w:p>
        </w:tc>
        <w:tc>
          <w:tcPr>
            <w:tcW w:w="3540" w:type="dxa"/>
            <w:tcBorders>
              <w:top w:val="single" w:sz="8" w:space="0" w:color="auto"/>
              <w:left w:val="nil"/>
              <w:bottom w:val="single" w:sz="8" w:space="0" w:color="auto"/>
              <w:right w:val="single" w:sz="8" w:space="0" w:color="auto"/>
            </w:tcBorders>
            <w:shd w:val="clear" w:color="auto" w:fill="auto"/>
            <w:vAlign w:val="center"/>
            <w:hideMark/>
          </w:tcPr>
          <w:p w:rsidR="007675B7" w:rsidRPr="007675B7" w:rsidRDefault="007675B7" w:rsidP="007675B7">
            <w:pPr>
              <w:spacing w:after="0" w:line="240" w:lineRule="auto"/>
              <w:jc w:val="center"/>
              <w:rPr>
                <w:rFonts w:ascii="Calibri" w:eastAsia="Times New Roman" w:hAnsi="Calibri" w:cs="Times New Roman"/>
                <w:b/>
                <w:bCs/>
                <w:color w:val="000000"/>
                <w:szCs w:val="22"/>
              </w:rPr>
            </w:pPr>
            <w:r w:rsidRPr="007675B7">
              <w:rPr>
                <w:rFonts w:ascii="Calibri" w:eastAsia="Times New Roman" w:hAnsi="Calibri" w:cs="Times New Roman"/>
                <w:b/>
                <w:bCs/>
                <w:color w:val="000000"/>
                <w:szCs w:val="22"/>
              </w:rPr>
              <w:t>Location of the supplier of services</w:t>
            </w:r>
          </w:p>
        </w:tc>
      </w:tr>
      <w:tr w:rsidR="00940E38" w:rsidRPr="00940E38" w:rsidTr="007675B7">
        <w:trPr>
          <w:trHeight w:val="576"/>
          <w:jc w:val="center"/>
        </w:trPr>
        <w:tc>
          <w:tcPr>
            <w:tcW w:w="3440" w:type="dxa"/>
            <w:tcBorders>
              <w:top w:val="nil"/>
              <w:left w:val="single" w:sz="8" w:space="0" w:color="auto"/>
              <w:bottom w:val="single" w:sz="4" w:space="0" w:color="auto"/>
              <w:right w:val="single" w:sz="4" w:space="0" w:color="auto"/>
            </w:tcBorders>
            <w:shd w:val="clear" w:color="auto" w:fill="auto"/>
            <w:vAlign w:val="center"/>
            <w:hideMark/>
          </w:tcPr>
          <w:p w:rsidR="00940E38" w:rsidRPr="00940E38" w:rsidRDefault="00940E38" w:rsidP="007675B7">
            <w:pPr>
              <w:spacing w:after="0" w:line="240" w:lineRule="auto"/>
              <w:jc w:val="center"/>
              <w:rPr>
                <w:rFonts w:ascii="Calibri" w:eastAsia="Times New Roman" w:hAnsi="Calibri" w:cs="Times New Roman"/>
                <w:b/>
                <w:bCs/>
                <w:color w:val="000000"/>
                <w:szCs w:val="22"/>
              </w:rPr>
            </w:pPr>
            <w:r w:rsidRPr="00940E38">
              <w:rPr>
                <w:rFonts w:ascii="Calibri" w:eastAsia="Times New Roman" w:hAnsi="Calibri" w:cs="Times New Roman"/>
                <w:b/>
                <w:bCs/>
                <w:color w:val="000000"/>
                <w:szCs w:val="22"/>
              </w:rPr>
              <w:t>Services of transportation of goods, other than by way of mail or courier</w:t>
            </w:r>
          </w:p>
        </w:tc>
        <w:tc>
          <w:tcPr>
            <w:tcW w:w="3540" w:type="dxa"/>
            <w:tcBorders>
              <w:top w:val="nil"/>
              <w:left w:val="nil"/>
              <w:bottom w:val="single" w:sz="4" w:space="0" w:color="auto"/>
              <w:right w:val="single" w:sz="8" w:space="0" w:color="auto"/>
            </w:tcBorders>
            <w:shd w:val="clear" w:color="auto" w:fill="auto"/>
            <w:vAlign w:val="center"/>
            <w:hideMark/>
          </w:tcPr>
          <w:p w:rsidR="00940E38" w:rsidRPr="00940E38" w:rsidRDefault="00940E38" w:rsidP="007675B7">
            <w:pPr>
              <w:spacing w:after="0" w:line="240" w:lineRule="auto"/>
              <w:jc w:val="center"/>
              <w:rPr>
                <w:rFonts w:ascii="Calibri" w:eastAsia="Times New Roman" w:hAnsi="Calibri" w:cs="Times New Roman"/>
                <w:b/>
                <w:bCs/>
                <w:color w:val="000000"/>
                <w:szCs w:val="22"/>
              </w:rPr>
            </w:pPr>
            <w:r w:rsidRPr="00940E38">
              <w:rPr>
                <w:rFonts w:ascii="Calibri" w:eastAsia="Times New Roman" w:hAnsi="Calibri" w:cs="Times New Roman"/>
                <w:b/>
                <w:bCs/>
                <w:color w:val="000000"/>
                <w:szCs w:val="22"/>
              </w:rPr>
              <w:t>Destination of delivery of such goods</w:t>
            </w:r>
          </w:p>
        </w:tc>
      </w:tr>
      <w:tr w:rsidR="00940E38" w:rsidRPr="00940E38" w:rsidTr="007675B7">
        <w:trPr>
          <w:trHeight w:val="864"/>
          <w:jc w:val="center"/>
        </w:trPr>
        <w:tc>
          <w:tcPr>
            <w:tcW w:w="34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940E38" w:rsidRPr="00940E38" w:rsidRDefault="00940E38" w:rsidP="007675B7">
            <w:pPr>
              <w:spacing w:after="0" w:line="240" w:lineRule="auto"/>
              <w:jc w:val="center"/>
              <w:rPr>
                <w:rFonts w:ascii="Calibri" w:eastAsia="Times New Roman" w:hAnsi="Calibri" w:cs="Times New Roman"/>
                <w:b/>
                <w:bCs/>
                <w:color w:val="000000"/>
                <w:szCs w:val="22"/>
              </w:rPr>
            </w:pPr>
            <w:r w:rsidRPr="00940E38">
              <w:rPr>
                <w:rFonts w:ascii="Calibri" w:eastAsia="Times New Roman" w:hAnsi="Calibri" w:cs="Times New Roman"/>
                <w:b/>
                <w:bCs/>
                <w:color w:val="000000"/>
                <w:szCs w:val="22"/>
              </w:rPr>
              <w:t>Passenger transportation services</w:t>
            </w:r>
          </w:p>
        </w:tc>
        <w:tc>
          <w:tcPr>
            <w:tcW w:w="3540" w:type="dxa"/>
            <w:tcBorders>
              <w:top w:val="single" w:sz="4" w:space="0" w:color="auto"/>
              <w:left w:val="nil"/>
              <w:bottom w:val="single" w:sz="4" w:space="0" w:color="auto"/>
              <w:right w:val="single" w:sz="8" w:space="0" w:color="auto"/>
            </w:tcBorders>
            <w:shd w:val="clear" w:color="auto" w:fill="auto"/>
            <w:vAlign w:val="center"/>
            <w:hideMark/>
          </w:tcPr>
          <w:p w:rsidR="00940E38" w:rsidRPr="00940E38" w:rsidRDefault="00940E38" w:rsidP="007675B7">
            <w:pPr>
              <w:spacing w:after="0" w:line="240" w:lineRule="auto"/>
              <w:jc w:val="center"/>
              <w:rPr>
                <w:rFonts w:ascii="Calibri" w:eastAsia="Times New Roman" w:hAnsi="Calibri" w:cs="Times New Roman"/>
                <w:b/>
                <w:bCs/>
                <w:color w:val="000000"/>
                <w:szCs w:val="22"/>
              </w:rPr>
            </w:pPr>
            <w:r w:rsidRPr="00940E38">
              <w:rPr>
                <w:rFonts w:ascii="Calibri" w:eastAsia="Times New Roman" w:hAnsi="Calibri" w:cs="Times New Roman"/>
                <w:b/>
                <w:bCs/>
                <w:color w:val="000000"/>
                <w:szCs w:val="22"/>
              </w:rPr>
              <w:t>Place where the passenger embarks on the conveyance for a continuous journey.</w:t>
            </w:r>
          </w:p>
        </w:tc>
      </w:tr>
      <w:tr w:rsidR="00940E38" w:rsidRPr="00940E38" w:rsidTr="007675B7">
        <w:trPr>
          <w:trHeight w:val="1728"/>
          <w:jc w:val="center"/>
        </w:trPr>
        <w:tc>
          <w:tcPr>
            <w:tcW w:w="3440" w:type="dxa"/>
            <w:tcBorders>
              <w:top w:val="nil"/>
              <w:left w:val="single" w:sz="8" w:space="0" w:color="auto"/>
              <w:bottom w:val="single" w:sz="4" w:space="0" w:color="auto"/>
              <w:right w:val="single" w:sz="4" w:space="0" w:color="auto"/>
            </w:tcBorders>
            <w:shd w:val="clear" w:color="auto" w:fill="auto"/>
            <w:vAlign w:val="center"/>
            <w:hideMark/>
          </w:tcPr>
          <w:p w:rsidR="00940E38" w:rsidRPr="00940E38" w:rsidRDefault="00940E38" w:rsidP="007675B7">
            <w:pPr>
              <w:spacing w:after="0" w:line="240" w:lineRule="auto"/>
              <w:jc w:val="center"/>
              <w:rPr>
                <w:rFonts w:ascii="Calibri" w:eastAsia="Times New Roman" w:hAnsi="Calibri" w:cs="Times New Roman"/>
                <w:b/>
                <w:bCs/>
                <w:color w:val="000000"/>
                <w:szCs w:val="22"/>
              </w:rPr>
            </w:pPr>
            <w:r w:rsidRPr="00940E38">
              <w:rPr>
                <w:rFonts w:ascii="Calibri" w:eastAsia="Times New Roman" w:hAnsi="Calibri" w:cs="Times New Roman"/>
                <w:b/>
                <w:bCs/>
                <w:color w:val="000000"/>
                <w:szCs w:val="22"/>
              </w:rPr>
              <w:t>Services provided on board a conveyance during the course of a passenger transport operation, including services intended to be wholly or substantially consumed while on board.</w:t>
            </w:r>
          </w:p>
        </w:tc>
        <w:tc>
          <w:tcPr>
            <w:tcW w:w="3540" w:type="dxa"/>
            <w:tcBorders>
              <w:top w:val="nil"/>
              <w:left w:val="nil"/>
              <w:bottom w:val="single" w:sz="4" w:space="0" w:color="auto"/>
              <w:right w:val="single" w:sz="8" w:space="0" w:color="auto"/>
            </w:tcBorders>
            <w:shd w:val="clear" w:color="auto" w:fill="auto"/>
            <w:vAlign w:val="center"/>
            <w:hideMark/>
          </w:tcPr>
          <w:p w:rsidR="00940E38" w:rsidRPr="00940E38" w:rsidRDefault="00940E38" w:rsidP="007675B7">
            <w:pPr>
              <w:spacing w:after="0" w:line="240" w:lineRule="auto"/>
              <w:jc w:val="center"/>
              <w:rPr>
                <w:rFonts w:ascii="Calibri" w:eastAsia="Times New Roman" w:hAnsi="Calibri" w:cs="Times New Roman"/>
                <w:b/>
                <w:bCs/>
                <w:color w:val="000000"/>
                <w:szCs w:val="22"/>
              </w:rPr>
            </w:pPr>
            <w:r w:rsidRPr="00940E38">
              <w:rPr>
                <w:rFonts w:ascii="Calibri" w:eastAsia="Times New Roman" w:hAnsi="Calibri" w:cs="Times New Roman"/>
                <w:b/>
                <w:bCs/>
                <w:color w:val="000000"/>
                <w:szCs w:val="22"/>
              </w:rPr>
              <w:t>The first scheduled point of departure of that conveyance for the journey.</w:t>
            </w:r>
          </w:p>
        </w:tc>
      </w:tr>
      <w:tr w:rsidR="00940E38" w:rsidRPr="00940E38" w:rsidTr="007675B7">
        <w:trPr>
          <w:trHeight w:val="576"/>
          <w:jc w:val="center"/>
        </w:trPr>
        <w:tc>
          <w:tcPr>
            <w:tcW w:w="3440" w:type="dxa"/>
            <w:tcBorders>
              <w:top w:val="nil"/>
              <w:left w:val="single" w:sz="8" w:space="0" w:color="auto"/>
              <w:bottom w:val="single" w:sz="4" w:space="0" w:color="auto"/>
              <w:right w:val="single" w:sz="4" w:space="0" w:color="auto"/>
            </w:tcBorders>
            <w:shd w:val="clear" w:color="auto" w:fill="auto"/>
            <w:vAlign w:val="center"/>
            <w:hideMark/>
          </w:tcPr>
          <w:p w:rsidR="00940E38" w:rsidRPr="00940E38" w:rsidRDefault="00940E38" w:rsidP="007675B7">
            <w:pPr>
              <w:spacing w:after="0" w:line="240" w:lineRule="auto"/>
              <w:jc w:val="center"/>
              <w:rPr>
                <w:rFonts w:ascii="Calibri" w:eastAsia="Times New Roman" w:hAnsi="Calibri" w:cs="Times New Roman"/>
                <w:b/>
                <w:bCs/>
                <w:color w:val="000000"/>
                <w:szCs w:val="22"/>
              </w:rPr>
            </w:pPr>
            <w:r w:rsidRPr="00940E38">
              <w:rPr>
                <w:rFonts w:ascii="Calibri" w:eastAsia="Times New Roman" w:hAnsi="Calibri" w:cs="Times New Roman"/>
                <w:b/>
                <w:bCs/>
                <w:color w:val="000000"/>
                <w:szCs w:val="22"/>
              </w:rPr>
              <w:t>Supply of online information and database access or retrieval services.</w:t>
            </w:r>
          </w:p>
        </w:tc>
        <w:tc>
          <w:tcPr>
            <w:tcW w:w="3540" w:type="dxa"/>
            <w:tcBorders>
              <w:top w:val="nil"/>
              <w:left w:val="nil"/>
              <w:bottom w:val="single" w:sz="4" w:space="0" w:color="auto"/>
              <w:right w:val="single" w:sz="8" w:space="0" w:color="auto"/>
            </w:tcBorders>
            <w:shd w:val="clear" w:color="auto" w:fill="auto"/>
            <w:vAlign w:val="center"/>
            <w:hideMark/>
          </w:tcPr>
          <w:p w:rsidR="00940E38" w:rsidRPr="00940E38" w:rsidRDefault="00940E38" w:rsidP="007675B7">
            <w:pPr>
              <w:spacing w:after="0" w:line="240" w:lineRule="auto"/>
              <w:jc w:val="center"/>
              <w:rPr>
                <w:rFonts w:ascii="Calibri" w:eastAsia="Times New Roman" w:hAnsi="Calibri" w:cs="Times New Roman"/>
                <w:b/>
                <w:bCs/>
                <w:color w:val="000000"/>
                <w:szCs w:val="22"/>
              </w:rPr>
            </w:pPr>
            <w:r w:rsidRPr="00940E38">
              <w:rPr>
                <w:rFonts w:ascii="Calibri" w:eastAsia="Times New Roman" w:hAnsi="Calibri" w:cs="Times New Roman"/>
                <w:b/>
                <w:bCs/>
                <w:color w:val="000000"/>
                <w:szCs w:val="22"/>
              </w:rPr>
              <w:t>Location of the recipient of services.</w:t>
            </w:r>
          </w:p>
        </w:tc>
      </w:tr>
      <w:tr w:rsidR="00940E38" w:rsidRPr="00940E38" w:rsidTr="007675B7">
        <w:trPr>
          <w:trHeight w:val="1164"/>
          <w:jc w:val="center"/>
        </w:trPr>
        <w:tc>
          <w:tcPr>
            <w:tcW w:w="3440" w:type="dxa"/>
            <w:tcBorders>
              <w:top w:val="nil"/>
              <w:left w:val="single" w:sz="8" w:space="0" w:color="auto"/>
              <w:bottom w:val="single" w:sz="8" w:space="0" w:color="auto"/>
              <w:right w:val="single" w:sz="4" w:space="0" w:color="auto"/>
            </w:tcBorders>
            <w:shd w:val="clear" w:color="auto" w:fill="auto"/>
            <w:vAlign w:val="center"/>
            <w:hideMark/>
          </w:tcPr>
          <w:p w:rsidR="00940E38" w:rsidRPr="00940E38" w:rsidRDefault="00940E38" w:rsidP="007675B7">
            <w:pPr>
              <w:spacing w:after="0" w:line="240" w:lineRule="auto"/>
              <w:jc w:val="center"/>
              <w:rPr>
                <w:rFonts w:ascii="Calibri" w:eastAsia="Times New Roman" w:hAnsi="Calibri" w:cs="Times New Roman"/>
                <w:b/>
                <w:bCs/>
                <w:color w:val="000000"/>
                <w:szCs w:val="22"/>
              </w:rPr>
            </w:pPr>
            <w:r w:rsidRPr="00940E38">
              <w:rPr>
                <w:rFonts w:ascii="Calibri" w:eastAsia="Times New Roman" w:hAnsi="Calibri" w:cs="Times New Roman"/>
                <w:b/>
                <w:bCs/>
                <w:color w:val="000000"/>
                <w:szCs w:val="22"/>
              </w:rPr>
              <w:lastRenderedPageBreak/>
              <w:t>Supply of any other services</w:t>
            </w:r>
          </w:p>
        </w:tc>
        <w:tc>
          <w:tcPr>
            <w:tcW w:w="3540" w:type="dxa"/>
            <w:tcBorders>
              <w:top w:val="nil"/>
              <w:left w:val="nil"/>
              <w:bottom w:val="single" w:sz="8" w:space="0" w:color="auto"/>
              <w:right w:val="single" w:sz="8" w:space="0" w:color="auto"/>
            </w:tcBorders>
            <w:shd w:val="clear" w:color="auto" w:fill="auto"/>
            <w:vAlign w:val="center"/>
            <w:hideMark/>
          </w:tcPr>
          <w:p w:rsidR="00940E38" w:rsidRPr="00940E38" w:rsidRDefault="00940E38" w:rsidP="007675B7">
            <w:pPr>
              <w:spacing w:after="0" w:line="240" w:lineRule="auto"/>
              <w:jc w:val="center"/>
              <w:rPr>
                <w:rFonts w:ascii="Calibri" w:eastAsia="Times New Roman" w:hAnsi="Calibri" w:cs="Times New Roman"/>
                <w:b/>
                <w:bCs/>
                <w:color w:val="000000"/>
                <w:szCs w:val="22"/>
              </w:rPr>
            </w:pPr>
            <w:r w:rsidRPr="00940E38">
              <w:rPr>
                <w:rFonts w:ascii="Calibri" w:eastAsia="Times New Roman" w:hAnsi="Calibri" w:cs="Times New Roman"/>
                <w:b/>
                <w:bCs/>
                <w:color w:val="000000"/>
                <w:szCs w:val="22"/>
              </w:rPr>
              <w:t>Location of the recipient of services (if the location o</w:t>
            </w:r>
            <w:r w:rsidRPr="007675B7">
              <w:rPr>
                <w:rFonts w:ascii="Calibri" w:eastAsia="Times New Roman" w:hAnsi="Calibri" w:cs="Times New Roman"/>
                <w:b/>
                <w:bCs/>
                <w:color w:val="000000"/>
                <w:szCs w:val="22"/>
              </w:rPr>
              <w:t>f the recipient of services can</w:t>
            </w:r>
            <w:r w:rsidRPr="00940E38">
              <w:rPr>
                <w:rFonts w:ascii="Calibri" w:eastAsia="Times New Roman" w:hAnsi="Calibri" w:cs="Times New Roman"/>
                <w:b/>
                <w:bCs/>
                <w:color w:val="000000"/>
                <w:szCs w:val="22"/>
              </w:rPr>
              <w:t>not be determined, location of supplier of services).</w:t>
            </w:r>
          </w:p>
        </w:tc>
      </w:tr>
    </w:tbl>
    <w:p w:rsidR="004178AE" w:rsidRPr="004178AE" w:rsidRDefault="004178AE" w:rsidP="004178AE">
      <w:pPr>
        <w:spacing w:before="100" w:beforeAutospacing="1" w:after="100" w:afterAutospacing="1" w:line="240" w:lineRule="auto"/>
        <w:rPr>
          <w:rFonts w:eastAsia="Times New Roman" w:cs="Times New Roman"/>
          <w:sz w:val="24"/>
          <w:szCs w:val="24"/>
        </w:rPr>
      </w:pP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Note 1:</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This does not apply in the case of services supplied in respect of goods which are temporarily imported into India for repairs and are exported after repairs without being put to any other use in India.</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Note 2:</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Where these services are supplied in multiple locations including a location in the taxable territory, the place of supply shall be the location in the taxable territory.</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Note 3:</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Where these services are supplied in more than one State or Union territory, the place of supply of such services shall be each of the respective States or Union territories and the value of such supplies specific to each State or Union territory shall be in proportion to the value for services separately collected or determined in terms of the contract or agreement entered into in this regard or, in the absence of such contract or agreement, on such other basis as may be prescribed</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What are the criteria to be considered in determining the location of the recipient of services?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Location of the recipient of services will be:</w:t>
      </w:r>
    </w:p>
    <w:tbl>
      <w:tblPr>
        <w:tblW w:w="5520" w:type="dxa"/>
        <w:jc w:val="center"/>
        <w:tblInd w:w="98" w:type="dxa"/>
        <w:tblLook w:val="04A0"/>
      </w:tblPr>
      <w:tblGrid>
        <w:gridCol w:w="2780"/>
        <w:gridCol w:w="2740"/>
      </w:tblGrid>
      <w:tr w:rsidR="00833883" w:rsidRPr="00833883" w:rsidTr="00833883">
        <w:trPr>
          <w:trHeight w:val="300"/>
          <w:jc w:val="center"/>
        </w:trPr>
        <w:tc>
          <w:tcPr>
            <w:tcW w:w="278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33883" w:rsidRPr="00833883" w:rsidRDefault="00833883" w:rsidP="00833883">
            <w:pPr>
              <w:spacing w:after="0" w:line="240" w:lineRule="auto"/>
              <w:jc w:val="center"/>
              <w:rPr>
                <w:rFonts w:ascii="Calibri" w:eastAsia="Times New Roman" w:hAnsi="Calibri" w:cs="Times New Roman"/>
                <w:b/>
                <w:bCs/>
                <w:color w:val="000000"/>
                <w:szCs w:val="22"/>
              </w:rPr>
            </w:pPr>
            <w:r w:rsidRPr="00833883">
              <w:rPr>
                <w:rFonts w:ascii="Calibri" w:eastAsia="Times New Roman" w:hAnsi="Calibri" w:cs="Times New Roman"/>
                <w:b/>
                <w:bCs/>
                <w:color w:val="000000"/>
                <w:szCs w:val="22"/>
              </w:rPr>
              <w:t>Nature of Service</w:t>
            </w:r>
          </w:p>
        </w:tc>
        <w:tc>
          <w:tcPr>
            <w:tcW w:w="2740" w:type="dxa"/>
            <w:tcBorders>
              <w:top w:val="single" w:sz="8" w:space="0" w:color="auto"/>
              <w:left w:val="nil"/>
              <w:bottom w:val="single" w:sz="8" w:space="0" w:color="auto"/>
              <w:right w:val="single" w:sz="8" w:space="0" w:color="auto"/>
            </w:tcBorders>
            <w:shd w:val="clear" w:color="auto" w:fill="auto"/>
            <w:vAlign w:val="center"/>
            <w:hideMark/>
          </w:tcPr>
          <w:p w:rsidR="00833883" w:rsidRPr="00833883" w:rsidRDefault="00833883" w:rsidP="00833883">
            <w:pPr>
              <w:spacing w:after="0" w:line="240" w:lineRule="auto"/>
              <w:jc w:val="center"/>
              <w:rPr>
                <w:rFonts w:ascii="Calibri" w:eastAsia="Times New Roman" w:hAnsi="Calibri" w:cs="Times New Roman"/>
                <w:b/>
                <w:bCs/>
                <w:color w:val="000000"/>
                <w:szCs w:val="22"/>
              </w:rPr>
            </w:pPr>
            <w:r w:rsidRPr="00833883">
              <w:rPr>
                <w:rFonts w:ascii="Calibri" w:eastAsia="Times New Roman" w:hAnsi="Calibri" w:cs="Times New Roman"/>
                <w:b/>
                <w:bCs/>
                <w:color w:val="000000"/>
                <w:szCs w:val="22"/>
              </w:rPr>
              <w:t>Location of the recipient</w:t>
            </w:r>
          </w:p>
        </w:tc>
      </w:tr>
      <w:tr w:rsidR="00833883" w:rsidRPr="00833883" w:rsidTr="00833883">
        <w:trPr>
          <w:trHeight w:val="1152"/>
          <w:jc w:val="center"/>
        </w:trPr>
        <w:tc>
          <w:tcPr>
            <w:tcW w:w="2780" w:type="dxa"/>
            <w:tcBorders>
              <w:top w:val="nil"/>
              <w:left w:val="single" w:sz="8" w:space="0" w:color="auto"/>
              <w:bottom w:val="single" w:sz="4" w:space="0" w:color="auto"/>
              <w:right w:val="single" w:sz="4" w:space="0" w:color="auto"/>
            </w:tcBorders>
            <w:shd w:val="clear" w:color="auto" w:fill="auto"/>
            <w:vAlign w:val="center"/>
            <w:hideMark/>
          </w:tcPr>
          <w:p w:rsidR="00833883" w:rsidRPr="00833883" w:rsidRDefault="00833883" w:rsidP="00833883">
            <w:pPr>
              <w:spacing w:after="0" w:line="240" w:lineRule="auto"/>
              <w:jc w:val="center"/>
              <w:rPr>
                <w:rFonts w:ascii="Calibri" w:eastAsia="Times New Roman" w:hAnsi="Calibri" w:cs="Times New Roman"/>
                <w:color w:val="000000"/>
                <w:szCs w:val="22"/>
              </w:rPr>
            </w:pPr>
            <w:r w:rsidRPr="00833883">
              <w:rPr>
                <w:rFonts w:ascii="Calibri" w:eastAsia="Times New Roman" w:hAnsi="Calibri" w:cs="Times New Roman"/>
                <w:color w:val="000000"/>
                <w:szCs w:val="22"/>
              </w:rPr>
              <w:t>Services supplied at a place of business for which registration has been obtained</w:t>
            </w:r>
          </w:p>
        </w:tc>
        <w:tc>
          <w:tcPr>
            <w:tcW w:w="2740" w:type="dxa"/>
            <w:tcBorders>
              <w:top w:val="nil"/>
              <w:left w:val="nil"/>
              <w:bottom w:val="single" w:sz="4" w:space="0" w:color="auto"/>
              <w:right w:val="single" w:sz="8" w:space="0" w:color="auto"/>
            </w:tcBorders>
            <w:shd w:val="clear" w:color="auto" w:fill="auto"/>
            <w:vAlign w:val="center"/>
            <w:hideMark/>
          </w:tcPr>
          <w:p w:rsidR="00833883" w:rsidRPr="00833883" w:rsidRDefault="00833883" w:rsidP="00833883">
            <w:pPr>
              <w:spacing w:after="0" w:line="240" w:lineRule="auto"/>
              <w:jc w:val="center"/>
              <w:rPr>
                <w:rFonts w:ascii="Calibri" w:eastAsia="Times New Roman" w:hAnsi="Calibri" w:cs="Times New Roman"/>
                <w:color w:val="000000"/>
                <w:szCs w:val="22"/>
              </w:rPr>
            </w:pPr>
            <w:r>
              <w:rPr>
                <w:rFonts w:ascii="Calibri" w:eastAsia="Times New Roman" w:hAnsi="Calibri" w:cs="Times New Roman"/>
                <w:color w:val="000000"/>
                <w:szCs w:val="22"/>
              </w:rPr>
              <w:t>Location of such place of</w:t>
            </w:r>
            <w:r w:rsidRPr="00833883">
              <w:rPr>
                <w:rFonts w:ascii="Calibri" w:eastAsia="Times New Roman" w:hAnsi="Calibri" w:cs="Times New Roman"/>
                <w:color w:val="000000"/>
                <w:szCs w:val="22"/>
              </w:rPr>
              <w:t xml:space="preserve"> business.</w:t>
            </w:r>
          </w:p>
        </w:tc>
      </w:tr>
      <w:tr w:rsidR="00833883" w:rsidRPr="00833883" w:rsidTr="00833883">
        <w:trPr>
          <w:trHeight w:val="1152"/>
          <w:jc w:val="center"/>
        </w:trPr>
        <w:tc>
          <w:tcPr>
            <w:tcW w:w="2780" w:type="dxa"/>
            <w:tcBorders>
              <w:top w:val="nil"/>
              <w:left w:val="single" w:sz="8" w:space="0" w:color="auto"/>
              <w:bottom w:val="single" w:sz="4" w:space="0" w:color="auto"/>
              <w:right w:val="single" w:sz="4" w:space="0" w:color="auto"/>
            </w:tcBorders>
            <w:shd w:val="clear" w:color="auto" w:fill="auto"/>
            <w:vAlign w:val="center"/>
            <w:hideMark/>
          </w:tcPr>
          <w:p w:rsidR="00833883" w:rsidRPr="00833883" w:rsidRDefault="00833883" w:rsidP="00833883">
            <w:pPr>
              <w:spacing w:after="0" w:line="240" w:lineRule="auto"/>
              <w:jc w:val="center"/>
              <w:rPr>
                <w:rFonts w:ascii="Calibri" w:eastAsia="Times New Roman" w:hAnsi="Calibri" w:cs="Times New Roman"/>
                <w:color w:val="000000"/>
                <w:szCs w:val="22"/>
              </w:rPr>
            </w:pPr>
            <w:r w:rsidRPr="00833883">
              <w:rPr>
                <w:rFonts w:ascii="Calibri" w:eastAsia="Times New Roman" w:hAnsi="Calibri" w:cs="Times New Roman"/>
                <w:color w:val="000000"/>
                <w:szCs w:val="22"/>
              </w:rPr>
              <w:t>Services supplied at more than one establishment</w:t>
            </w:r>
          </w:p>
        </w:tc>
        <w:tc>
          <w:tcPr>
            <w:tcW w:w="2740" w:type="dxa"/>
            <w:tcBorders>
              <w:top w:val="nil"/>
              <w:left w:val="nil"/>
              <w:bottom w:val="single" w:sz="4" w:space="0" w:color="auto"/>
              <w:right w:val="single" w:sz="8" w:space="0" w:color="auto"/>
            </w:tcBorders>
            <w:shd w:val="clear" w:color="auto" w:fill="auto"/>
            <w:vAlign w:val="center"/>
            <w:hideMark/>
          </w:tcPr>
          <w:p w:rsidR="00833883" w:rsidRPr="00833883" w:rsidRDefault="00833883" w:rsidP="00833883">
            <w:pPr>
              <w:spacing w:after="0" w:line="240" w:lineRule="auto"/>
              <w:jc w:val="center"/>
              <w:rPr>
                <w:rFonts w:ascii="Calibri" w:eastAsia="Times New Roman" w:hAnsi="Calibri" w:cs="Times New Roman"/>
                <w:color w:val="000000"/>
                <w:szCs w:val="22"/>
              </w:rPr>
            </w:pPr>
            <w:r w:rsidRPr="00833883">
              <w:rPr>
                <w:rFonts w:ascii="Calibri" w:eastAsia="Times New Roman" w:hAnsi="Calibri" w:cs="Times New Roman"/>
                <w:color w:val="000000"/>
                <w:szCs w:val="22"/>
              </w:rPr>
              <w:t>Location of the establishment most directly concerned with the receipt of the supply</w:t>
            </w:r>
          </w:p>
        </w:tc>
      </w:tr>
      <w:tr w:rsidR="00833883" w:rsidRPr="00833883" w:rsidTr="00833883">
        <w:trPr>
          <w:trHeight w:val="300"/>
          <w:jc w:val="center"/>
        </w:trPr>
        <w:tc>
          <w:tcPr>
            <w:tcW w:w="2780" w:type="dxa"/>
            <w:tcBorders>
              <w:top w:val="nil"/>
              <w:left w:val="single" w:sz="8" w:space="0" w:color="auto"/>
              <w:bottom w:val="single" w:sz="8" w:space="0" w:color="auto"/>
              <w:right w:val="single" w:sz="4" w:space="0" w:color="auto"/>
            </w:tcBorders>
            <w:shd w:val="clear" w:color="auto" w:fill="auto"/>
            <w:vAlign w:val="center"/>
            <w:hideMark/>
          </w:tcPr>
          <w:p w:rsidR="00833883" w:rsidRPr="00833883" w:rsidRDefault="00833883" w:rsidP="00833883">
            <w:pPr>
              <w:spacing w:after="0" w:line="240" w:lineRule="auto"/>
              <w:jc w:val="center"/>
              <w:rPr>
                <w:rFonts w:ascii="Calibri" w:eastAsia="Times New Roman" w:hAnsi="Calibri" w:cs="Times New Roman"/>
                <w:color w:val="000000"/>
                <w:szCs w:val="22"/>
              </w:rPr>
            </w:pPr>
            <w:r w:rsidRPr="00833883">
              <w:rPr>
                <w:rFonts w:ascii="Calibri" w:eastAsia="Times New Roman" w:hAnsi="Calibri" w:cs="Times New Roman"/>
                <w:color w:val="000000"/>
                <w:szCs w:val="22"/>
              </w:rPr>
              <w:t>Any other case</w:t>
            </w:r>
          </w:p>
        </w:tc>
        <w:tc>
          <w:tcPr>
            <w:tcW w:w="2740" w:type="dxa"/>
            <w:tcBorders>
              <w:top w:val="nil"/>
              <w:left w:val="nil"/>
              <w:bottom w:val="single" w:sz="8" w:space="0" w:color="auto"/>
              <w:right w:val="single" w:sz="8" w:space="0" w:color="auto"/>
            </w:tcBorders>
            <w:shd w:val="clear" w:color="auto" w:fill="auto"/>
            <w:vAlign w:val="center"/>
            <w:hideMark/>
          </w:tcPr>
          <w:p w:rsidR="00833883" w:rsidRPr="00833883" w:rsidRDefault="00833883" w:rsidP="00833883">
            <w:pPr>
              <w:spacing w:after="0" w:line="240" w:lineRule="auto"/>
              <w:jc w:val="center"/>
              <w:rPr>
                <w:rFonts w:ascii="Calibri" w:eastAsia="Times New Roman" w:hAnsi="Calibri" w:cs="Times New Roman"/>
                <w:color w:val="000000"/>
                <w:szCs w:val="22"/>
              </w:rPr>
            </w:pPr>
            <w:r w:rsidRPr="00833883">
              <w:rPr>
                <w:rFonts w:ascii="Calibri" w:eastAsia="Times New Roman" w:hAnsi="Calibri" w:cs="Times New Roman"/>
                <w:color w:val="000000"/>
                <w:szCs w:val="22"/>
              </w:rPr>
              <w:t>Usual place of residence</w:t>
            </w:r>
          </w:p>
        </w:tc>
      </w:tr>
    </w:tbl>
    <w:p w:rsidR="004178AE" w:rsidRPr="004178AE" w:rsidRDefault="004178AE" w:rsidP="004178AE">
      <w:pPr>
        <w:spacing w:before="100" w:beforeAutospacing="1" w:after="100" w:afterAutospacing="1" w:line="240" w:lineRule="auto"/>
        <w:rPr>
          <w:rFonts w:eastAsia="Times New Roman" w:cs="Times New Roman"/>
          <w:sz w:val="24"/>
          <w:szCs w:val="24"/>
        </w:rPr>
      </w:pP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lastRenderedPageBreak/>
        <w:t>Who is the recipient of supply of services?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Recipient of supply of services means:</w:t>
      </w:r>
    </w:p>
    <w:p w:rsidR="004178AE" w:rsidRPr="004178AE" w:rsidRDefault="004178AE" w:rsidP="004178AE">
      <w:pPr>
        <w:numPr>
          <w:ilvl w:val="0"/>
          <w:numId w:val="13"/>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 xml:space="preserve">Where a </w:t>
      </w:r>
      <w:r w:rsidRPr="004178AE">
        <w:rPr>
          <w:rFonts w:eastAsia="Times New Roman" w:cs="Times New Roman"/>
          <w:b/>
          <w:bCs/>
          <w:sz w:val="24"/>
          <w:szCs w:val="24"/>
        </w:rPr>
        <w:t xml:space="preserve">consideration is payable </w:t>
      </w:r>
      <w:r w:rsidRPr="004178AE">
        <w:rPr>
          <w:rFonts w:eastAsia="Times New Roman" w:cs="Times New Roman"/>
          <w:sz w:val="24"/>
          <w:szCs w:val="24"/>
        </w:rPr>
        <w:t>for the supply of services, the person who is liable to pay the consideration;</w:t>
      </w:r>
    </w:p>
    <w:p w:rsidR="004178AE" w:rsidRPr="004178AE" w:rsidRDefault="004178AE" w:rsidP="004178AE">
      <w:pPr>
        <w:numPr>
          <w:ilvl w:val="0"/>
          <w:numId w:val="13"/>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 xml:space="preserve">Where </w:t>
      </w:r>
      <w:r w:rsidRPr="004178AE">
        <w:rPr>
          <w:rFonts w:eastAsia="Times New Roman" w:cs="Times New Roman"/>
          <w:b/>
          <w:bCs/>
          <w:sz w:val="24"/>
          <w:szCs w:val="24"/>
        </w:rPr>
        <w:t xml:space="preserve">no consideration is payable </w:t>
      </w:r>
      <w:r w:rsidRPr="004178AE">
        <w:rPr>
          <w:rFonts w:eastAsia="Times New Roman" w:cs="Times New Roman"/>
          <w:sz w:val="24"/>
          <w:szCs w:val="24"/>
        </w:rPr>
        <w:t xml:space="preserve">for the </w:t>
      </w:r>
      <w:r w:rsidRPr="004178AE">
        <w:rPr>
          <w:rFonts w:eastAsia="Times New Roman" w:cs="Times New Roman"/>
          <w:b/>
          <w:bCs/>
          <w:sz w:val="24"/>
          <w:szCs w:val="24"/>
        </w:rPr>
        <w:t xml:space="preserve">supply of a service </w:t>
      </w:r>
      <w:r w:rsidRPr="004178AE">
        <w:rPr>
          <w:rFonts w:eastAsia="Times New Roman" w:cs="Times New Roman"/>
          <w:sz w:val="24"/>
          <w:szCs w:val="24"/>
        </w:rPr>
        <w:t>the person to whom the service is rendered;</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 xml:space="preserve">Any reference to a person to whom a supply is made shall be construed as a reference to the recipient of the supply and shall </w:t>
      </w:r>
      <w:r w:rsidRPr="004178AE">
        <w:rPr>
          <w:rFonts w:eastAsia="Times New Roman" w:cs="Times New Roman"/>
          <w:b/>
          <w:bCs/>
          <w:sz w:val="24"/>
          <w:szCs w:val="24"/>
        </w:rPr>
        <w:t>include</w:t>
      </w:r>
      <w:r w:rsidRPr="004178AE">
        <w:rPr>
          <w:rFonts w:eastAsia="Times New Roman" w:cs="Times New Roman"/>
          <w:sz w:val="24"/>
          <w:szCs w:val="24"/>
        </w:rPr>
        <w:t xml:space="preserve"> </w:t>
      </w:r>
      <w:r w:rsidRPr="004178AE">
        <w:rPr>
          <w:rFonts w:eastAsia="Times New Roman" w:cs="Times New Roman"/>
          <w:b/>
          <w:bCs/>
          <w:sz w:val="24"/>
          <w:szCs w:val="24"/>
        </w:rPr>
        <w:t xml:space="preserve">an agent acting as such on behalf of the recipient </w:t>
      </w:r>
      <w:r w:rsidRPr="004178AE">
        <w:rPr>
          <w:rFonts w:eastAsia="Times New Roman" w:cs="Times New Roman"/>
          <w:sz w:val="24"/>
          <w:szCs w:val="24"/>
        </w:rPr>
        <w:t>in relation to the services supplied.</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b/>
          <w:bCs/>
          <w:sz w:val="24"/>
          <w:szCs w:val="24"/>
        </w:rPr>
        <w:t>Who is the recipient of supply of goods?</w:t>
      </w:r>
    </w:p>
    <w:p w:rsidR="004178AE" w:rsidRPr="004178AE" w:rsidRDefault="004178AE" w:rsidP="004178AE">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Recipient of supply of goods means:</w:t>
      </w:r>
    </w:p>
    <w:p w:rsidR="004178AE" w:rsidRPr="004178AE" w:rsidRDefault="004178AE" w:rsidP="004178AE">
      <w:pPr>
        <w:numPr>
          <w:ilvl w:val="0"/>
          <w:numId w:val="14"/>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 xml:space="preserve">a) Where a </w:t>
      </w:r>
      <w:r w:rsidRPr="004178AE">
        <w:rPr>
          <w:rFonts w:eastAsia="Times New Roman" w:cs="Times New Roman"/>
          <w:b/>
          <w:bCs/>
          <w:sz w:val="24"/>
          <w:szCs w:val="24"/>
        </w:rPr>
        <w:t xml:space="preserve">consideration is payable </w:t>
      </w:r>
      <w:r w:rsidRPr="004178AE">
        <w:rPr>
          <w:rFonts w:eastAsia="Times New Roman" w:cs="Times New Roman"/>
          <w:sz w:val="24"/>
          <w:szCs w:val="24"/>
        </w:rPr>
        <w:t>for the supply of goods, the person who is liable to pay the consideration;</w:t>
      </w:r>
    </w:p>
    <w:p w:rsidR="004178AE" w:rsidRPr="004178AE" w:rsidRDefault="004178AE" w:rsidP="004178AE">
      <w:pPr>
        <w:numPr>
          <w:ilvl w:val="0"/>
          <w:numId w:val="14"/>
        </w:num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 xml:space="preserve">b) Where </w:t>
      </w:r>
      <w:r w:rsidRPr="004178AE">
        <w:rPr>
          <w:rFonts w:eastAsia="Times New Roman" w:cs="Times New Roman"/>
          <w:b/>
          <w:bCs/>
          <w:sz w:val="24"/>
          <w:szCs w:val="24"/>
        </w:rPr>
        <w:t xml:space="preserve">no consideration is payable </w:t>
      </w:r>
      <w:r w:rsidRPr="004178AE">
        <w:rPr>
          <w:rFonts w:eastAsia="Times New Roman" w:cs="Times New Roman"/>
          <w:sz w:val="24"/>
          <w:szCs w:val="24"/>
        </w:rPr>
        <w:t xml:space="preserve">for the </w:t>
      </w:r>
      <w:r w:rsidRPr="004178AE">
        <w:rPr>
          <w:rFonts w:eastAsia="Times New Roman" w:cs="Times New Roman"/>
          <w:b/>
          <w:bCs/>
          <w:sz w:val="24"/>
          <w:szCs w:val="24"/>
        </w:rPr>
        <w:t>supply of goods</w:t>
      </w:r>
      <w:r w:rsidRPr="004178AE">
        <w:rPr>
          <w:rFonts w:eastAsia="Times New Roman" w:cs="Times New Roman"/>
          <w:sz w:val="24"/>
          <w:szCs w:val="24"/>
        </w:rPr>
        <w:t>, the person to whom goods are delivered or made available, or to whom possession or use of the goods is given or made available;</w:t>
      </w:r>
    </w:p>
    <w:p w:rsidR="0097167A" w:rsidRPr="007A50CB" w:rsidRDefault="004178AE" w:rsidP="007A50CB">
      <w:pPr>
        <w:spacing w:before="100" w:beforeAutospacing="1" w:after="100" w:afterAutospacing="1" w:line="240" w:lineRule="auto"/>
        <w:rPr>
          <w:rFonts w:eastAsia="Times New Roman" w:cs="Times New Roman"/>
          <w:sz w:val="24"/>
          <w:szCs w:val="24"/>
        </w:rPr>
      </w:pPr>
      <w:r w:rsidRPr="004178AE">
        <w:rPr>
          <w:rFonts w:eastAsia="Times New Roman" w:cs="Times New Roman"/>
          <w:sz w:val="24"/>
          <w:szCs w:val="24"/>
        </w:rPr>
        <w:t xml:space="preserve">And any reference to a person to whom a supply is made shall be construed as a reference to the recipient of the supply and shall </w:t>
      </w:r>
      <w:r w:rsidRPr="004178AE">
        <w:rPr>
          <w:rFonts w:eastAsia="Times New Roman" w:cs="Times New Roman"/>
          <w:b/>
          <w:bCs/>
          <w:sz w:val="24"/>
          <w:szCs w:val="24"/>
        </w:rPr>
        <w:t>include</w:t>
      </w:r>
      <w:r w:rsidRPr="004178AE">
        <w:rPr>
          <w:rFonts w:eastAsia="Times New Roman" w:cs="Times New Roman"/>
          <w:sz w:val="24"/>
          <w:szCs w:val="24"/>
        </w:rPr>
        <w:t xml:space="preserve"> </w:t>
      </w:r>
      <w:r w:rsidRPr="004178AE">
        <w:rPr>
          <w:rFonts w:eastAsia="Times New Roman" w:cs="Times New Roman"/>
          <w:b/>
          <w:bCs/>
          <w:sz w:val="24"/>
          <w:szCs w:val="24"/>
        </w:rPr>
        <w:t xml:space="preserve">an agent acting as such on behalf of the recipient </w:t>
      </w:r>
      <w:r w:rsidRPr="004178AE">
        <w:rPr>
          <w:rFonts w:eastAsia="Times New Roman" w:cs="Times New Roman"/>
          <w:sz w:val="24"/>
          <w:szCs w:val="24"/>
        </w:rPr>
        <w:t>in relation to the goods supplied.</w:t>
      </w:r>
    </w:p>
    <w:sectPr w:rsidR="0097167A" w:rsidRPr="007A50CB" w:rsidSect="00580E93">
      <w:pgSz w:w="12240" w:h="15840"/>
      <w:pgMar w:top="1440" w:right="1440" w:bottom="144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C5DF6"/>
    <w:multiLevelType w:val="multilevel"/>
    <w:tmpl w:val="0554C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271542"/>
    <w:multiLevelType w:val="multilevel"/>
    <w:tmpl w:val="67A81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972427"/>
    <w:multiLevelType w:val="multilevel"/>
    <w:tmpl w:val="30409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FD7EBA"/>
    <w:multiLevelType w:val="multilevel"/>
    <w:tmpl w:val="0E229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A14266"/>
    <w:multiLevelType w:val="multilevel"/>
    <w:tmpl w:val="0638D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5754AE"/>
    <w:multiLevelType w:val="multilevel"/>
    <w:tmpl w:val="E230D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9A65E8"/>
    <w:multiLevelType w:val="multilevel"/>
    <w:tmpl w:val="0B423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6E287B"/>
    <w:multiLevelType w:val="multilevel"/>
    <w:tmpl w:val="5D76C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D03859"/>
    <w:multiLevelType w:val="multilevel"/>
    <w:tmpl w:val="FB78D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500224"/>
    <w:multiLevelType w:val="multilevel"/>
    <w:tmpl w:val="BAFE2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064368"/>
    <w:multiLevelType w:val="multilevel"/>
    <w:tmpl w:val="510462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1F4BEC"/>
    <w:multiLevelType w:val="multilevel"/>
    <w:tmpl w:val="E6746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B565D3"/>
    <w:multiLevelType w:val="multilevel"/>
    <w:tmpl w:val="54DC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48218E"/>
    <w:multiLevelType w:val="hybridMultilevel"/>
    <w:tmpl w:val="E9F62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6611C4"/>
    <w:multiLevelType w:val="multilevel"/>
    <w:tmpl w:val="6AFCC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4"/>
  </w:num>
  <w:num w:numId="3">
    <w:abstractNumId w:val="12"/>
  </w:num>
  <w:num w:numId="4">
    <w:abstractNumId w:val="10"/>
  </w:num>
  <w:num w:numId="5">
    <w:abstractNumId w:val="1"/>
  </w:num>
  <w:num w:numId="6">
    <w:abstractNumId w:val="2"/>
  </w:num>
  <w:num w:numId="7">
    <w:abstractNumId w:val="11"/>
  </w:num>
  <w:num w:numId="8">
    <w:abstractNumId w:val="8"/>
  </w:num>
  <w:num w:numId="9">
    <w:abstractNumId w:val="5"/>
  </w:num>
  <w:num w:numId="10">
    <w:abstractNumId w:val="4"/>
  </w:num>
  <w:num w:numId="11">
    <w:abstractNumId w:val="3"/>
  </w:num>
  <w:num w:numId="12">
    <w:abstractNumId w:val="9"/>
  </w:num>
  <w:num w:numId="13">
    <w:abstractNumId w:val="0"/>
  </w:num>
  <w:num w:numId="14">
    <w:abstractNumId w:val="7"/>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compat>
    <w:useFELayout/>
  </w:compat>
  <w:rsids>
    <w:rsidRoot w:val="004178AE"/>
    <w:rsid w:val="001140C6"/>
    <w:rsid w:val="00265036"/>
    <w:rsid w:val="002E316D"/>
    <w:rsid w:val="004178AE"/>
    <w:rsid w:val="00527063"/>
    <w:rsid w:val="00580E93"/>
    <w:rsid w:val="007675B7"/>
    <w:rsid w:val="007A50CB"/>
    <w:rsid w:val="00833883"/>
    <w:rsid w:val="00940E38"/>
    <w:rsid w:val="0097167A"/>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8"/>
        <w:lang w:val="en-US" w:eastAsia="en-US" w:bidi="bn-BD"/>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178A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178A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178A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178AE"/>
    <w:rPr>
      <w:rFonts w:ascii="Times New Roman" w:eastAsia="Times New Roman" w:hAnsi="Times New Roman" w:cs="Times New Roman"/>
      <w:b/>
      <w:bCs/>
      <w:sz w:val="24"/>
      <w:szCs w:val="24"/>
    </w:rPr>
  </w:style>
  <w:style w:type="paragraph" w:styleId="NormalWeb">
    <w:name w:val="Normal (Web)"/>
    <w:basedOn w:val="Normal"/>
    <w:uiPriority w:val="99"/>
    <w:unhideWhenUsed/>
    <w:rsid w:val="004178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78AE"/>
    <w:rPr>
      <w:b/>
      <w:bCs/>
    </w:rPr>
  </w:style>
  <w:style w:type="character" w:styleId="Hyperlink">
    <w:name w:val="Hyperlink"/>
    <w:basedOn w:val="DefaultParagraphFont"/>
    <w:uiPriority w:val="99"/>
    <w:semiHidden/>
    <w:unhideWhenUsed/>
    <w:rsid w:val="004178AE"/>
    <w:rPr>
      <w:color w:val="0000FF"/>
      <w:u w:val="single"/>
    </w:rPr>
  </w:style>
  <w:style w:type="character" w:customStyle="1" w:styleId="fn">
    <w:name w:val="fn"/>
    <w:basedOn w:val="DefaultParagraphFont"/>
    <w:rsid w:val="004178AE"/>
  </w:style>
  <w:style w:type="character" w:customStyle="1" w:styleId="kleo-love">
    <w:name w:val="kleo-love"/>
    <w:basedOn w:val="DefaultParagraphFont"/>
    <w:rsid w:val="004178AE"/>
  </w:style>
  <w:style w:type="character" w:customStyle="1" w:styleId="item-likes-count">
    <w:name w:val="item-likes-count"/>
    <w:basedOn w:val="DefaultParagraphFont"/>
    <w:rsid w:val="004178AE"/>
  </w:style>
  <w:style w:type="character" w:customStyle="1" w:styleId="item-likes-postfix">
    <w:name w:val="item-likes-postfix"/>
    <w:basedOn w:val="DefaultParagraphFont"/>
    <w:rsid w:val="004178AE"/>
  </w:style>
  <w:style w:type="character" w:customStyle="1" w:styleId="hover-element">
    <w:name w:val="hover-element"/>
    <w:basedOn w:val="DefaultParagraphFont"/>
    <w:rsid w:val="004178AE"/>
  </w:style>
  <w:style w:type="character" w:customStyle="1" w:styleId="entry-title">
    <w:name w:val="entry-title"/>
    <w:basedOn w:val="DefaultParagraphFont"/>
    <w:rsid w:val="004178AE"/>
  </w:style>
  <w:style w:type="character" w:customStyle="1" w:styleId="comment-author">
    <w:name w:val="comment-author"/>
    <w:basedOn w:val="DefaultParagraphFont"/>
    <w:rsid w:val="004178AE"/>
  </w:style>
  <w:style w:type="character" w:customStyle="1" w:styleId="comment-date">
    <w:name w:val="comment-date"/>
    <w:basedOn w:val="DefaultParagraphFont"/>
    <w:rsid w:val="004178AE"/>
  </w:style>
  <w:style w:type="character" w:customStyle="1" w:styleId="comment-reply">
    <w:name w:val="comment-reply"/>
    <w:basedOn w:val="DefaultParagraphFont"/>
    <w:rsid w:val="004178AE"/>
  </w:style>
  <w:style w:type="character" w:customStyle="1" w:styleId="tooltip">
    <w:name w:val="tooltip"/>
    <w:basedOn w:val="DefaultParagraphFont"/>
    <w:rsid w:val="004178AE"/>
  </w:style>
  <w:style w:type="paragraph" w:styleId="z-TopofForm">
    <w:name w:val="HTML Top of Form"/>
    <w:basedOn w:val="Normal"/>
    <w:next w:val="Normal"/>
    <w:link w:val="z-TopofFormChar"/>
    <w:hidden/>
    <w:uiPriority w:val="99"/>
    <w:semiHidden/>
    <w:unhideWhenUsed/>
    <w:rsid w:val="004178AE"/>
    <w:pPr>
      <w:pBdr>
        <w:bottom w:val="single" w:sz="6" w:space="1" w:color="auto"/>
      </w:pBdr>
      <w:spacing w:after="0" w:line="240" w:lineRule="auto"/>
      <w:jc w:val="center"/>
    </w:pPr>
    <w:rPr>
      <w:rFonts w:ascii="Arial" w:eastAsia="Times New Roman" w:hAnsi="Arial" w:cs="Arial"/>
      <w:vanish/>
      <w:sz w:val="16"/>
      <w:szCs w:val="20"/>
    </w:rPr>
  </w:style>
  <w:style w:type="character" w:customStyle="1" w:styleId="z-TopofFormChar">
    <w:name w:val="z-Top of Form Char"/>
    <w:basedOn w:val="DefaultParagraphFont"/>
    <w:link w:val="z-TopofForm"/>
    <w:uiPriority w:val="99"/>
    <w:semiHidden/>
    <w:rsid w:val="004178AE"/>
    <w:rPr>
      <w:rFonts w:ascii="Arial" w:eastAsia="Times New Roman" w:hAnsi="Arial" w:cs="Arial"/>
      <w:vanish/>
      <w:sz w:val="16"/>
      <w:szCs w:val="20"/>
    </w:rPr>
  </w:style>
  <w:style w:type="paragraph" w:customStyle="1" w:styleId="comment-notes">
    <w:name w:val="comment-notes"/>
    <w:basedOn w:val="Normal"/>
    <w:rsid w:val="004178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quired">
    <w:name w:val="required"/>
    <w:basedOn w:val="DefaultParagraphFont"/>
    <w:rsid w:val="004178AE"/>
  </w:style>
  <w:style w:type="paragraph" w:styleId="z-BottomofForm">
    <w:name w:val="HTML Bottom of Form"/>
    <w:basedOn w:val="Normal"/>
    <w:next w:val="Normal"/>
    <w:link w:val="z-BottomofFormChar"/>
    <w:hidden/>
    <w:uiPriority w:val="99"/>
    <w:semiHidden/>
    <w:unhideWhenUsed/>
    <w:rsid w:val="004178AE"/>
    <w:pPr>
      <w:pBdr>
        <w:top w:val="single" w:sz="6" w:space="1" w:color="auto"/>
      </w:pBdr>
      <w:spacing w:after="0" w:line="240" w:lineRule="auto"/>
      <w:jc w:val="center"/>
    </w:pPr>
    <w:rPr>
      <w:rFonts w:ascii="Arial" w:eastAsia="Times New Roman" w:hAnsi="Arial" w:cs="Arial"/>
      <w:vanish/>
      <w:sz w:val="16"/>
      <w:szCs w:val="20"/>
    </w:rPr>
  </w:style>
  <w:style w:type="character" w:customStyle="1" w:styleId="z-BottomofFormChar">
    <w:name w:val="z-Bottom of Form Char"/>
    <w:basedOn w:val="DefaultParagraphFont"/>
    <w:link w:val="z-BottomofForm"/>
    <w:uiPriority w:val="99"/>
    <w:semiHidden/>
    <w:rsid w:val="004178AE"/>
    <w:rPr>
      <w:rFonts w:ascii="Arial" w:eastAsia="Times New Roman" w:hAnsi="Arial" w:cs="Arial"/>
      <w:vanish/>
      <w:sz w:val="16"/>
      <w:szCs w:val="20"/>
    </w:rPr>
  </w:style>
  <w:style w:type="paragraph" w:styleId="BalloonText">
    <w:name w:val="Balloon Text"/>
    <w:basedOn w:val="Normal"/>
    <w:link w:val="BalloonTextChar"/>
    <w:uiPriority w:val="99"/>
    <w:semiHidden/>
    <w:unhideWhenUsed/>
    <w:rsid w:val="004178AE"/>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4178AE"/>
    <w:rPr>
      <w:rFonts w:ascii="Tahoma" w:hAnsi="Tahoma" w:cs="Tahoma"/>
      <w:sz w:val="16"/>
      <w:szCs w:val="20"/>
    </w:rPr>
  </w:style>
  <w:style w:type="table" w:styleId="TableGrid">
    <w:name w:val="Table Grid"/>
    <w:basedOn w:val="TableNormal"/>
    <w:uiPriority w:val="59"/>
    <w:rsid w:val="002E31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580E93"/>
    <w:pPr>
      <w:spacing w:after="0" w:line="240" w:lineRule="auto"/>
    </w:pPr>
    <w:rPr>
      <w:szCs w:val="22"/>
      <w:lang w:bidi="ar-SA"/>
    </w:rPr>
  </w:style>
  <w:style w:type="character" w:customStyle="1" w:styleId="NoSpacingChar">
    <w:name w:val="No Spacing Char"/>
    <w:basedOn w:val="DefaultParagraphFont"/>
    <w:link w:val="NoSpacing"/>
    <w:uiPriority w:val="1"/>
    <w:rsid w:val="00580E93"/>
    <w:rPr>
      <w:szCs w:val="22"/>
      <w:lang w:bidi="ar-SA"/>
    </w:rPr>
  </w:style>
  <w:style w:type="paragraph" w:styleId="ListParagraph">
    <w:name w:val="List Paragraph"/>
    <w:basedOn w:val="Normal"/>
    <w:uiPriority w:val="34"/>
    <w:qFormat/>
    <w:rsid w:val="00265036"/>
    <w:pPr>
      <w:ind w:left="720"/>
      <w:contextualSpacing/>
    </w:pPr>
  </w:style>
</w:styles>
</file>

<file path=word/webSettings.xml><?xml version="1.0" encoding="utf-8"?>
<w:webSettings xmlns:r="http://schemas.openxmlformats.org/officeDocument/2006/relationships" xmlns:w="http://schemas.openxmlformats.org/wordprocessingml/2006/main">
  <w:divs>
    <w:div w:id="20009193">
      <w:bodyDiv w:val="1"/>
      <w:marLeft w:val="0"/>
      <w:marRight w:val="0"/>
      <w:marTop w:val="0"/>
      <w:marBottom w:val="0"/>
      <w:divBdr>
        <w:top w:val="none" w:sz="0" w:space="0" w:color="auto"/>
        <w:left w:val="none" w:sz="0" w:space="0" w:color="auto"/>
        <w:bottom w:val="none" w:sz="0" w:space="0" w:color="auto"/>
        <w:right w:val="none" w:sz="0" w:space="0" w:color="auto"/>
      </w:divBdr>
    </w:div>
    <w:div w:id="20863939">
      <w:bodyDiv w:val="1"/>
      <w:marLeft w:val="0"/>
      <w:marRight w:val="0"/>
      <w:marTop w:val="0"/>
      <w:marBottom w:val="0"/>
      <w:divBdr>
        <w:top w:val="none" w:sz="0" w:space="0" w:color="auto"/>
        <w:left w:val="none" w:sz="0" w:space="0" w:color="auto"/>
        <w:bottom w:val="none" w:sz="0" w:space="0" w:color="auto"/>
        <w:right w:val="none" w:sz="0" w:space="0" w:color="auto"/>
      </w:divBdr>
    </w:div>
    <w:div w:id="145586083">
      <w:bodyDiv w:val="1"/>
      <w:marLeft w:val="0"/>
      <w:marRight w:val="0"/>
      <w:marTop w:val="0"/>
      <w:marBottom w:val="0"/>
      <w:divBdr>
        <w:top w:val="none" w:sz="0" w:space="0" w:color="auto"/>
        <w:left w:val="none" w:sz="0" w:space="0" w:color="auto"/>
        <w:bottom w:val="none" w:sz="0" w:space="0" w:color="auto"/>
        <w:right w:val="none" w:sz="0" w:space="0" w:color="auto"/>
      </w:divBdr>
    </w:div>
    <w:div w:id="522473545">
      <w:bodyDiv w:val="1"/>
      <w:marLeft w:val="0"/>
      <w:marRight w:val="0"/>
      <w:marTop w:val="0"/>
      <w:marBottom w:val="0"/>
      <w:divBdr>
        <w:top w:val="none" w:sz="0" w:space="0" w:color="auto"/>
        <w:left w:val="none" w:sz="0" w:space="0" w:color="auto"/>
        <w:bottom w:val="none" w:sz="0" w:space="0" w:color="auto"/>
        <w:right w:val="none" w:sz="0" w:space="0" w:color="auto"/>
      </w:divBdr>
    </w:div>
    <w:div w:id="686448248">
      <w:bodyDiv w:val="1"/>
      <w:marLeft w:val="0"/>
      <w:marRight w:val="0"/>
      <w:marTop w:val="0"/>
      <w:marBottom w:val="0"/>
      <w:divBdr>
        <w:top w:val="none" w:sz="0" w:space="0" w:color="auto"/>
        <w:left w:val="none" w:sz="0" w:space="0" w:color="auto"/>
        <w:bottom w:val="none" w:sz="0" w:space="0" w:color="auto"/>
        <w:right w:val="none" w:sz="0" w:space="0" w:color="auto"/>
      </w:divBdr>
    </w:div>
    <w:div w:id="850921986">
      <w:bodyDiv w:val="1"/>
      <w:marLeft w:val="0"/>
      <w:marRight w:val="0"/>
      <w:marTop w:val="0"/>
      <w:marBottom w:val="0"/>
      <w:divBdr>
        <w:top w:val="none" w:sz="0" w:space="0" w:color="auto"/>
        <w:left w:val="none" w:sz="0" w:space="0" w:color="auto"/>
        <w:bottom w:val="none" w:sz="0" w:space="0" w:color="auto"/>
        <w:right w:val="none" w:sz="0" w:space="0" w:color="auto"/>
      </w:divBdr>
      <w:divsChild>
        <w:div w:id="1309747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33986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1137262">
      <w:bodyDiv w:val="1"/>
      <w:marLeft w:val="0"/>
      <w:marRight w:val="0"/>
      <w:marTop w:val="0"/>
      <w:marBottom w:val="0"/>
      <w:divBdr>
        <w:top w:val="none" w:sz="0" w:space="0" w:color="auto"/>
        <w:left w:val="none" w:sz="0" w:space="0" w:color="auto"/>
        <w:bottom w:val="none" w:sz="0" w:space="0" w:color="auto"/>
        <w:right w:val="none" w:sz="0" w:space="0" w:color="auto"/>
      </w:divBdr>
    </w:div>
    <w:div w:id="1620838103">
      <w:bodyDiv w:val="1"/>
      <w:marLeft w:val="0"/>
      <w:marRight w:val="0"/>
      <w:marTop w:val="0"/>
      <w:marBottom w:val="0"/>
      <w:divBdr>
        <w:top w:val="none" w:sz="0" w:space="0" w:color="auto"/>
        <w:left w:val="none" w:sz="0" w:space="0" w:color="auto"/>
        <w:bottom w:val="none" w:sz="0" w:space="0" w:color="auto"/>
        <w:right w:val="none" w:sz="0" w:space="0" w:color="auto"/>
      </w:divBdr>
      <w:divsChild>
        <w:div w:id="1866165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7482658">
      <w:bodyDiv w:val="1"/>
      <w:marLeft w:val="0"/>
      <w:marRight w:val="0"/>
      <w:marTop w:val="0"/>
      <w:marBottom w:val="0"/>
      <w:divBdr>
        <w:top w:val="none" w:sz="0" w:space="0" w:color="auto"/>
        <w:left w:val="none" w:sz="0" w:space="0" w:color="auto"/>
        <w:bottom w:val="none" w:sz="0" w:space="0" w:color="auto"/>
        <w:right w:val="none" w:sz="0" w:space="0" w:color="auto"/>
      </w:divBdr>
    </w:div>
    <w:div w:id="1839423239">
      <w:bodyDiv w:val="1"/>
      <w:marLeft w:val="0"/>
      <w:marRight w:val="0"/>
      <w:marTop w:val="0"/>
      <w:marBottom w:val="0"/>
      <w:divBdr>
        <w:top w:val="none" w:sz="0" w:space="0" w:color="auto"/>
        <w:left w:val="none" w:sz="0" w:space="0" w:color="auto"/>
        <w:bottom w:val="none" w:sz="0" w:space="0" w:color="auto"/>
        <w:right w:val="none" w:sz="0" w:space="0" w:color="auto"/>
      </w:divBdr>
      <w:divsChild>
        <w:div w:id="2120904644">
          <w:marLeft w:val="0"/>
          <w:marRight w:val="0"/>
          <w:marTop w:val="0"/>
          <w:marBottom w:val="0"/>
          <w:divBdr>
            <w:top w:val="none" w:sz="0" w:space="0" w:color="auto"/>
            <w:left w:val="none" w:sz="0" w:space="0" w:color="auto"/>
            <w:bottom w:val="none" w:sz="0" w:space="0" w:color="auto"/>
            <w:right w:val="none" w:sz="0" w:space="0" w:color="auto"/>
          </w:divBdr>
          <w:divsChild>
            <w:div w:id="1581595759">
              <w:marLeft w:val="0"/>
              <w:marRight w:val="0"/>
              <w:marTop w:val="0"/>
              <w:marBottom w:val="0"/>
              <w:divBdr>
                <w:top w:val="none" w:sz="0" w:space="0" w:color="auto"/>
                <w:left w:val="none" w:sz="0" w:space="0" w:color="auto"/>
                <w:bottom w:val="none" w:sz="0" w:space="0" w:color="auto"/>
                <w:right w:val="none" w:sz="0" w:space="0" w:color="auto"/>
              </w:divBdr>
              <w:divsChild>
                <w:div w:id="92943862">
                  <w:marLeft w:val="0"/>
                  <w:marRight w:val="0"/>
                  <w:marTop w:val="0"/>
                  <w:marBottom w:val="0"/>
                  <w:divBdr>
                    <w:top w:val="none" w:sz="0" w:space="0" w:color="auto"/>
                    <w:left w:val="none" w:sz="0" w:space="0" w:color="auto"/>
                    <w:bottom w:val="none" w:sz="0" w:space="0" w:color="auto"/>
                    <w:right w:val="none" w:sz="0" w:space="0" w:color="auto"/>
                  </w:divBdr>
                </w:div>
                <w:div w:id="678578606">
                  <w:marLeft w:val="0"/>
                  <w:marRight w:val="0"/>
                  <w:marTop w:val="0"/>
                  <w:marBottom w:val="0"/>
                  <w:divBdr>
                    <w:top w:val="none" w:sz="0" w:space="0" w:color="auto"/>
                    <w:left w:val="none" w:sz="0" w:space="0" w:color="auto"/>
                    <w:bottom w:val="none" w:sz="0" w:space="0" w:color="auto"/>
                    <w:right w:val="none" w:sz="0" w:space="0" w:color="auto"/>
                  </w:divBdr>
                </w:div>
                <w:div w:id="1836140758">
                  <w:marLeft w:val="0"/>
                  <w:marRight w:val="0"/>
                  <w:marTop w:val="0"/>
                  <w:marBottom w:val="0"/>
                  <w:divBdr>
                    <w:top w:val="none" w:sz="0" w:space="0" w:color="auto"/>
                    <w:left w:val="none" w:sz="0" w:space="0" w:color="auto"/>
                    <w:bottom w:val="none" w:sz="0" w:space="0" w:color="auto"/>
                    <w:right w:val="none" w:sz="0" w:space="0" w:color="auto"/>
                  </w:divBdr>
                  <w:divsChild>
                    <w:div w:id="88448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62171">
          <w:marLeft w:val="0"/>
          <w:marRight w:val="0"/>
          <w:marTop w:val="0"/>
          <w:marBottom w:val="0"/>
          <w:divBdr>
            <w:top w:val="none" w:sz="0" w:space="0" w:color="auto"/>
            <w:left w:val="none" w:sz="0" w:space="0" w:color="auto"/>
            <w:bottom w:val="none" w:sz="0" w:space="0" w:color="auto"/>
            <w:right w:val="none" w:sz="0" w:space="0" w:color="auto"/>
          </w:divBdr>
          <w:divsChild>
            <w:div w:id="605119660">
              <w:marLeft w:val="0"/>
              <w:marRight w:val="0"/>
              <w:marTop w:val="0"/>
              <w:marBottom w:val="0"/>
              <w:divBdr>
                <w:top w:val="none" w:sz="0" w:space="0" w:color="auto"/>
                <w:left w:val="none" w:sz="0" w:space="0" w:color="auto"/>
                <w:bottom w:val="none" w:sz="0" w:space="0" w:color="auto"/>
                <w:right w:val="none" w:sz="0" w:space="0" w:color="auto"/>
              </w:divBdr>
              <w:divsChild>
                <w:div w:id="162865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94741">
          <w:marLeft w:val="0"/>
          <w:marRight w:val="0"/>
          <w:marTop w:val="0"/>
          <w:marBottom w:val="0"/>
          <w:divBdr>
            <w:top w:val="none" w:sz="0" w:space="0" w:color="auto"/>
            <w:left w:val="none" w:sz="0" w:space="0" w:color="auto"/>
            <w:bottom w:val="none" w:sz="0" w:space="0" w:color="auto"/>
            <w:right w:val="none" w:sz="0" w:space="0" w:color="auto"/>
          </w:divBdr>
          <w:divsChild>
            <w:div w:id="1166215334">
              <w:marLeft w:val="0"/>
              <w:marRight w:val="0"/>
              <w:marTop w:val="0"/>
              <w:marBottom w:val="0"/>
              <w:divBdr>
                <w:top w:val="none" w:sz="0" w:space="0" w:color="auto"/>
                <w:left w:val="none" w:sz="0" w:space="0" w:color="auto"/>
                <w:bottom w:val="none" w:sz="0" w:space="0" w:color="auto"/>
                <w:right w:val="none" w:sz="0" w:space="0" w:color="auto"/>
              </w:divBdr>
              <w:divsChild>
                <w:div w:id="1687171198">
                  <w:marLeft w:val="0"/>
                  <w:marRight w:val="0"/>
                  <w:marTop w:val="0"/>
                  <w:marBottom w:val="0"/>
                  <w:divBdr>
                    <w:top w:val="none" w:sz="0" w:space="0" w:color="auto"/>
                    <w:left w:val="none" w:sz="0" w:space="0" w:color="auto"/>
                    <w:bottom w:val="none" w:sz="0" w:space="0" w:color="auto"/>
                    <w:right w:val="none" w:sz="0" w:space="0" w:color="auto"/>
                  </w:divBdr>
                </w:div>
                <w:div w:id="1288513427">
                  <w:marLeft w:val="0"/>
                  <w:marRight w:val="0"/>
                  <w:marTop w:val="0"/>
                  <w:marBottom w:val="0"/>
                  <w:divBdr>
                    <w:top w:val="none" w:sz="0" w:space="0" w:color="auto"/>
                    <w:left w:val="none" w:sz="0" w:space="0" w:color="auto"/>
                    <w:bottom w:val="none" w:sz="0" w:space="0" w:color="auto"/>
                    <w:right w:val="none" w:sz="0" w:space="0" w:color="auto"/>
                  </w:divBdr>
                  <w:divsChild>
                    <w:div w:id="1558661824">
                      <w:marLeft w:val="0"/>
                      <w:marRight w:val="0"/>
                      <w:marTop w:val="0"/>
                      <w:marBottom w:val="0"/>
                      <w:divBdr>
                        <w:top w:val="none" w:sz="0" w:space="0" w:color="auto"/>
                        <w:left w:val="none" w:sz="0" w:space="0" w:color="auto"/>
                        <w:bottom w:val="none" w:sz="0" w:space="0" w:color="auto"/>
                        <w:right w:val="none" w:sz="0" w:space="0" w:color="auto"/>
                      </w:divBdr>
                      <w:divsChild>
                        <w:div w:id="251933266">
                          <w:marLeft w:val="0"/>
                          <w:marRight w:val="0"/>
                          <w:marTop w:val="0"/>
                          <w:marBottom w:val="0"/>
                          <w:divBdr>
                            <w:top w:val="none" w:sz="0" w:space="0" w:color="auto"/>
                            <w:left w:val="none" w:sz="0" w:space="0" w:color="auto"/>
                            <w:bottom w:val="none" w:sz="0" w:space="0" w:color="auto"/>
                            <w:right w:val="none" w:sz="0" w:space="0" w:color="auto"/>
                          </w:divBdr>
                        </w:div>
                        <w:div w:id="199830842">
                          <w:marLeft w:val="0"/>
                          <w:marRight w:val="0"/>
                          <w:marTop w:val="0"/>
                          <w:marBottom w:val="0"/>
                          <w:divBdr>
                            <w:top w:val="none" w:sz="0" w:space="0" w:color="auto"/>
                            <w:left w:val="none" w:sz="0" w:space="0" w:color="auto"/>
                            <w:bottom w:val="none" w:sz="0" w:space="0" w:color="auto"/>
                            <w:right w:val="none" w:sz="0" w:space="0" w:color="auto"/>
                          </w:divBdr>
                          <w:divsChild>
                            <w:div w:id="164564439">
                              <w:marLeft w:val="0"/>
                              <w:marRight w:val="0"/>
                              <w:marTop w:val="0"/>
                              <w:marBottom w:val="0"/>
                              <w:divBdr>
                                <w:top w:val="none" w:sz="0" w:space="0" w:color="auto"/>
                                <w:left w:val="none" w:sz="0" w:space="0" w:color="auto"/>
                                <w:bottom w:val="none" w:sz="0" w:space="0" w:color="auto"/>
                                <w:right w:val="none" w:sz="0" w:space="0" w:color="auto"/>
                              </w:divBdr>
                            </w:div>
                          </w:divsChild>
                        </w:div>
                        <w:div w:id="237983653">
                          <w:marLeft w:val="0"/>
                          <w:marRight w:val="0"/>
                          <w:marTop w:val="0"/>
                          <w:marBottom w:val="0"/>
                          <w:divBdr>
                            <w:top w:val="none" w:sz="0" w:space="0" w:color="auto"/>
                            <w:left w:val="none" w:sz="0" w:space="0" w:color="auto"/>
                            <w:bottom w:val="none" w:sz="0" w:space="0" w:color="auto"/>
                            <w:right w:val="none" w:sz="0" w:space="0" w:color="auto"/>
                          </w:divBdr>
                        </w:div>
                        <w:div w:id="1997759268">
                          <w:marLeft w:val="0"/>
                          <w:marRight w:val="0"/>
                          <w:marTop w:val="0"/>
                          <w:marBottom w:val="0"/>
                          <w:divBdr>
                            <w:top w:val="none" w:sz="0" w:space="0" w:color="auto"/>
                            <w:left w:val="none" w:sz="0" w:space="0" w:color="auto"/>
                            <w:bottom w:val="none" w:sz="0" w:space="0" w:color="auto"/>
                            <w:right w:val="none" w:sz="0" w:space="0" w:color="auto"/>
                          </w:divBdr>
                          <w:divsChild>
                            <w:div w:id="1907302632">
                              <w:marLeft w:val="0"/>
                              <w:marRight w:val="0"/>
                              <w:marTop w:val="0"/>
                              <w:marBottom w:val="0"/>
                              <w:divBdr>
                                <w:top w:val="none" w:sz="0" w:space="0" w:color="auto"/>
                                <w:left w:val="none" w:sz="0" w:space="0" w:color="auto"/>
                                <w:bottom w:val="none" w:sz="0" w:space="0" w:color="auto"/>
                                <w:right w:val="none" w:sz="0" w:space="0" w:color="auto"/>
                              </w:divBdr>
                            </w:div>
                          </w:divsChild>
                        </w:div>
                        <w:div w:id="2010794611">
                          <w:marLeft w:val="0"/>
                          <w:marRight w:val="0"/>
                          <w:marTop w:val="0"/>
                          <w:marBottom w:val="0"/>
                          <w:divBdr>
                            <w:top w:val="none" w:sz="0" w:space="0" w:color="auto"/>
                            <w:left w:val="none" w:sz="0" w:space="0" w:color="auto"/>
                            <w:bottom w:val="none" w:sz="0" w:space="0" w:color="auto"/>
                            <w:right w:val="none" w:sz="0" w:space="0" w:color="auto"/>
                          </w:divBdr>
                        </w:div>
                        <w:div w:id="779686489">
                          <w:marLeft w:val="0"/>
                          <w:marRight w:val="0"/>
                          <w:marTop w:val="0"/>
                          <w:marBottom w:val="0"/>
                          <w:divBdr>
                            <w:top w:val="none" w:sz="0" w:space="0" w:color="auto"/>
                            <w:left w:val="none" w:sz="0" w:space="0" w:color="auto"/>
                            <w:bottom w:val="none" w:sz="0" w:space="0" w:color="auto"/>
                            <w:right w:val="none" w:sz="0" w:space="0" w:color="auto"/>
                          </w:divBdr>
                          <w:divsChild>
                            <w:div w:id="1281760045">
                              <w:marLeft w:val="0"/>
                              <w:marRight w:val="0"/>
                              <w:marTop w:val="0"/>
                              <w:marBottom w:val="0"/>
                              <w:divBdr>
                                <w:top w:val="none" w:sz="0" w:space="0" w:color="auto"/>
                                <w:left w:val="none" w:sz="0" w:space="0" w:color="auto"/>
                                <w:bottom w:val="none" w:sz="0" w:space="0" w:color="auto"/>
                                <w:right w:val="none" w:sz="0" w:space="0" w:color="auto"/>
                              </w:divBdr>
                            </w:div>
                          </w:divsChild>
                        </w:div>
                        <w:div w:id="2089377727">
                          <w:marLeft w:val="0"/>
                          <w:marRight w:val="0"/>
                          <w:marTop w:val="0"/>
                          <w:marBottom w:val="0"/>
                          <w:divBdr>
                            <w:top w:val="none" w:sz="0" w:space="0" w:color="auto"/>
                            <w:left w:val="none" w:sz="0" w:space="0" w:color="auto"/>
                            <w:bottom w:val="none" w:sz="0" w:space="0" w:color="auto"/>
                            <w:right w:val="none" w:sz="0" w:space="0" w:color="auto"/>
                          </w:divBdr>
                        </w:div>
                        <w:div w:id="511724992">
                          <w:marLeft w:val="0"/>
                          <w:marRight w:val="0"/>
                          <w:marTop w:val="0"/>
                          <w:marBottom w:val="0"/>
                          <w:divBdr>
                            <w:top w:val="none" w:sz="0" w:space="0" w:color="auto"/>
                            <w:left w:val="none" w:sz="0" w:space="0" w:color="auto"/>
                            <w:bottom w:val="none" w:sz="0" w:space="0" w:color="auto"/>
                            <w:right w:val="none" w:sz="0" w:space="0" w:color="auto"/>
                          </w:divBdr>
                          <w:divsChild>
                            <w:div w:id="1508865340">
                              <w:marLeft w:val="0"/>
                              <w:marRight w:val="0"/>
                              <w:marTop w:val="0"/>
                              <w:marBottom w:val="0"/>
                              <w:divBdr>
                                <w:top w:val="none" w:sz="0" w:space="0" w:color="auto"/>
                                <w:left w:val="none" w:sz="0" w:space="0" w:color="auto"/>
                                <w:bottom w:val="none" w:sz="0" w:space="0" w:color="auto"/>
                                <w:right w:val="none" w:sz="0" w:space="0" w:color="auto"/>
                              </w:divBdr>
                            </w:div>
                          </w:divsChild>
                        </w:div>
                        <w:div w:id="1727952558">
                          <w:marLeft w:val="0"/>
                          <w:marRight w:val="0"/>
                          <w:marTop w:val="0"/>
                          <w:marBottom w:val="0"/>
                          <w:divBdr>
                            <w:top w:val="none" w:sz="0" w:space="0" w:color="auto"/>
                            <w:left w:val="none" w:sz="0" w:space="0" w:color="auto"/>
                            <w:bottom w:val="none" w:sz="0" w:space="0" w:color="auto"/>
                            <w:right w:val="none" w:sz="0" w:space="0" w:color="auto"/>
                          </w:divBdr>
                        </w:div>
                        <w:div w:id="543444187">
                          <w:marLeft w:val="0"/>
                          <w:marRight w:val="0"/>
                          <w:marTop w:val="0"/>
                          <w:marBottom w:val="0"/>
                          <w:divBdr>
                            <w:top w:val="none" w:sz="0" w:space="0" w:color="auto"/>
                            <w:left w:val="none" w:sz="0" w:space="0" w:color="auto"/>
                            <w:bottom w:val="none" w:sz="0" w:space="0" w:color="auto"/>
                            <w:right w:val="none" w:sz="0" w:space="0" w:color="auto"/>
                          </w:divBdr>
                          <w:divsChild>
                            <w:div w:id="232275790">
                              <w:marLeft w:val="0"/>
                              <w:marRight w:val="0"/>
                              <w:marTop w:val="0"/>
                              <w:marBottom w:val="0"/>
                              <w:divBdr>
                                <w:top w:val="none" w:sz="0" w:space="0" w:color="auto"/>
                                <w:left w:val="none" w:sz="0" w:space="0" w:color="auto"/>
                                <w:bottom w:val="none" w:sz="0" w:space="0" w:color="auto"/>
                                <w:right w:val="none" w:sz="0" w:space="0" w:color="auto"/>
                              </w:divBdr>
                            </w:div>
                          </w:divsChild>
                        </w:div>
                        <w:div w:id="1609241556">
                          <w:marLeft w:val="0"/>
                          <w:marRight w:val="0"/>
                          <w:marTop w:val="0"/>
                          <w:marBottom w:val="0"/>
                          <w:divBdr>
                            <w:top w:val="none" w:sz="0" w:space="0" w:color="auto"/>
                            <w:left w:val="none" w:sz="0" w:space="0" w:color="auto"/>
                            <w:bottom w:val="none" w:sz="0" w:space="0" w:color="auto"/>
                            <w:right w:val="none" w:sz="0" w:space="0" w:color="auto"/>
                          </w:divBdr>
                          <w:divsChild>
                            <w:div w:id="152719798">
                              <w:marLeft w:val="0"/>
                              <w:marRight w:val="0"/>
                              <w:marTop w:val="0"/>
                              <w:marBottom w:val="0"/>
                              <w:divBdr>
                                <w:top w:val="none" w:sz="0" w:space="0" w:color="auto"/>
                                <w:left w:val="none" w:sz="0" w:space="0" w:color="auto"/>
                                <w:bottom w:val="none" w:sz="0" w:space="0" w:color="auto"/>
                                <w:right w:val="none" w:sz="0" w:space="0" w:color="auto"/>
                              </w:divBdr>
                            </w:div>
                          </w:divsChild>
                        </w:div>
                        <w:div w:id="875311703">
                          <w:marLeft w:val="0"/>
                          <w:marRight w:val="0"/>
                          <w:marTop w:val="0"/>
                          <w:marBottom w:val="0"/>
                          <w:divBdr>
                            <w:top w:val="none" w:sz="0" w:space="0" w:color="auto"/>
                            <w:left w:val="none" w:sz="0" w:space="0" w:color="auto"/>
                            <w:bottom w:val="none" w:sz="0" w:space="0" w:color="auto"/>
                            <w:right w:val="none" w:sz="0" w:space="0" w:color="auto"/>
                          </w:divBdr>
                        </w:div>
                        <w:div w:id="1907252690">
                          <w:marLeft w:val="0"/>
                          <w:marRight w:val="0"/>
                          <w:marTop w:val="0"/>
                          <w:marBottom w:val="0"/>
                          <w:divBdr>
                            <w:top w:val="none" w:sz="0" w:space="0" w:color="auto"/>
                            <w:left w:val="none" w:sz="0" w:space="0" w:color="auto"/>
                            <w:bottom w:val="none" w:sz="0" w:space="0" w:color="auto"/>
                            <w:right w:val="none" w:sz="0" w:space="0" w:color="auto"/>
                          </w:divBdr>
                          <w:divsChild>
                            <w:div w:id="932736581">
                              <w:marLeft w:val="0"/>
                              <w:marRight w:val="0"/>
                              <w:marTop w:val="0"/>
                              <w:marBottom w:val="0"/>
                              <w:divBdr>
                                <w:top w:val="none" w:sz="0" w:space="0" w:color="auto"/>
                                <w:left w:val="none" w:sz="0" w:space="0" w:color="auto"/>
                                <w:bottom w:val="none" w:sz="0" w:space="0" w:color="auto"/>
                                <w:right w:val="none" w:sz="0" w:space="0" w:color="auto"/>
                              </w:divBdr>
                            </w:div>
                          </w:divsChild>
                        </w:div>
                        <w:div w:id="1997341567">
                          <w:marLeft w:val="0"/>
                          <w:marRight w:val="0"/>
                          <w:marTop w:val="0"/>
                          <w:marBottom w:val="0"/>
                          <w:divBdr>
                            <w:top w:val="none" w:sz="0" w:space="0" w:color="auto"/>
                            <w:left w:val="none" w:sz="0" w:space="0" w:color="auto"/>
                            <w:bottom w:val="none" w:sz="0" w:space="0" w:color="auto"/>
                            <w:right w:val="none" w:sz="0" w:space="0" w:color="auto"/>
                          </w:divBdr>
                        </w:div>
                        <w:div w:id="358167598">
                          <w:marLeft w:val="0"/>
                          <w:marRight w:val="0"/>
                          <w:marTop w:val="0"/>
                          <w:marBottom w:val="0"/>
                          <w:divBdr>
                            <w:top w:val="none" w:sz="0" w:space="0" w:color="auto"/>
                            <w:left w:val="none" w:sz="0" w:space="0" w:color="auto"/>
                            <w:bottom w:val="none" w:sz="0" w:space="0" w:color="auto"/>
                            <w:right w:val="none" w:sz="0" w:space="0" w:color="auto"/>
                          </w:divBdr>
                          <w:divsChild>
                            <w:div w:id="40665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121369">
          <w:marLeft w:val="0"/>
          <w:marRight w:val="0"/>
          <w:marTop w:val="0"/>
          <w:marBottom w:val="0"/>
          <w:divBdr>
            <w:top w:val="none" w:sz="0" w:space="0" w:color="auto"/>
            <w:left w:val="none" w:sz="0" w:space="0" w:color="auto"/>
            <w:bottom w:val="none" w:sz="0" w:space="0" w:color="auto"/>
            <w:right w:val="none" w:sz="0" w:space="0" w:color="auto"/>
          </w:divBdr>
          <w:divsChild>
            <w:div w:id="1427967096">
              <w:marLeft w:val="0"/>
              <w:marRight w:val="0"/>
              <w:marTop w:val="0"/>
              <w:marBottom w:val="0"/>
              <w:divBdr>
                <w:top w:val="none" w:sz="0" w:space="0" w:color="auto"/>
                <w:left w:val="none" w:sz="0" w:space="0" w:color="auto"/>
                <w:bottom w:val="none" w:sz="0" w:space="0" w:color="auto"/>
                <w:right w:val="none" w:sz="0" w:space="0" w:color="auto"/>
              </w:divBdr>
              <w:divsChild>
                <w:div w:id="1352413657">
                  <w:marLeft w:val="0"/>
                  <w:marRight w:val="0"/>
                  <w:marTop w:val="0"/>
                  <w:marBottom w:val="0"/>
                  <w:divBdr>
                    <w:top w:val="none" w:sz="0" w:space="0" w:color="auto"/>
                    <w:left w:val="none" w:sz="0" w:space="0" w:color="auto"/>
                    <w:bottom w:val="none" w:sz="0" w:space="0" w:color="auto"/>
                    <w:right w:val="none" w:sz="0" w:space="0" w:color="auto"/>
                  </w:divBdr>
                </w:div>
                <w:div w:id="1275095340">
                  <w:marLeft w:val="0"/>
                  <w:marRight w:val="0"/>
                  <w:marTop w:val="0"/>
                  <w:marBottom w:val="0"/>
                  <w:divBdr>
                    <w:top w:val="none" w:sz="0" w:space="0" w:color="auto"/>
                    <w:left w:val="none" w:sz="0" w:space="0" w:color="auto"/>
                    <w:bottom w:val="none" w:sz="0" w:space="0" w:color="auto"/>
                    <w:right w:val="none" w:sz="0" w:space="0" w:color="auto"/>
                  </w:divBdr>
                  <w:divsChild>
                    <w:div w:id="700932704">
                      <w:marLeft w:val="0"/>
                      <w:marRight w:val="0"/>
                      <w:marTop w:val="0"/>
                      <w:marBottom w:val="0"/>
                      <w:divBdr>
                        <w:top w:val="none" w:sz="0" w:space="0" w:color="auto"/>
                        <w:left w:val="none" w:sz="0" w:space="0" w:color="auto"/>
                        <w:bottom w:val="none" w:sz="0" w:space="0" w:color="auto"/>
                        <w:right w:val="none" w:sz="0" w:space="0" w:color="auto"/>
                      </w:divBdr>
                      <w:divsChild>
                        <w:div w:id="1361661600">
                          <w:marLeft w:val="0"/>
                          <w:marRight w:val="0"/>
                          <w:marTop w:val="0"/>
                          <w:marBottom w:val="0"/>
                          <w:divBdr>
                            <w:top w:val="none" w:sz="0" w:space="0" w:color="auto"/>
                            <w:left w:val="none" w:sz="0" w:space="0" w:color="auto"/>
                            <w:bottom w:val="none" w:sz="0" w:space="0" w:color="auto"/>
                            <w:right w:val="none" w:sz="0" w:space="0" w:color="auto"/>
                          </w:divBdr>
                        </w:div>
                        <w:div w:id="683367144">
                          <w:marLeft w:val="0"/>
                          <w:marRight w:val="0"/>
                          <w:marTop w:val="0"/>
                          <w:marBottom w:val="0"/>
                          <w:divBdr>
                            <w:top w:val="none" w:sz="0" w:space="0" w:color="auto"/>
                            <w:left w:val="none" w:sz="0" w:space="0" w:color="auto"/>
                            <w:bottom w:val="none" w:sz="0" w:space="0" w:color="auto"/>
                            <w:right w:val="none" w:sz="0" w:space="0" w:color="auto"/>
                          </w:divBdr>
                          <w:divsChild>
                            <w:div w:id="1837110886">
                              <w:marLeft w:val="0"/>
                              <w:marRight w:val="0"/>
                              <w:marTop w:val="0"/>
                              <w:marBottom w:val="0"/>
                              <w:divBdr>
                                <w:top w:val="none" w:sz="0" w:space="0" w:color="auto"/>
                                <w:left w:val="none" w:sz="0" w:space="0" w:color="auto"/>
                                <w:bottom w:val="none" w:sz="0" w:space="0" w:color="auto"/>
                                <w:right w:val="none" w:sz="0" w:space="0" w:color="auto"/>
                              </w:divBdr>
                            </w:div>
                            <w:div w:id="1525553923">
                              <w:marLeft w:val="0"/>
                              <w:marRight w:val="0"/>
                              <w:marTop w:val="0"/>
                              <w:marBottom w:val="0"/>
                              <w:divBdr>
                                <w:top w:val="none" w:sz="0" w:space="0" w:color="auto"/>
                                <w:left w:val="none" w:sz="0" w:space="0" w:color="auto"/>
                                <w:bottom w:val="none" w:sz="0" w:space="0" w:color="auto"/>
                                <w:right w:val="none" w:sz="0" w:space="0" w:color="auto"/>
                              </w:divBdr>
                            </w:div>
                            <w:div w:id="13496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425">
                      <w:marLeft w:val="0"/>
                      <w:marRight w:val="0"/>
                      <w:marTop w:val="0"/>
                      <w:marBottom w:val="0"/>
                      <w:divBdr>
                        <w:top w:val="none" w:sz="0" w:space="0" w:color="auto"/>
                        <w:left w:val="none" w:sz="0" w:space="0" w:color="auto"/>
                        <w:bottom w:val="none" w:sz="0" w:space="0" w:color="auto"/>
                        <w:right w:val="none" w:sz="0" w:space="0" w:color="auto"/>
                      </w:divBdr>
                      <w:divsChild>
                        <w:div w:id="313216605">
                          <w:marLeft w:val="0"/>
                          <w:marRight w:val="0"/>
                          <w:marTop w:val="0"/>
                          <w:marBottom w:val="0"/>
                          <w:divBdr>
                            <w:top w:val="none" w:sz="0" w:space="0" w:color="auto"/>
                            <w:left w:val="none" w:sz="0" w:space="0" w:color="auto"/>
                            <w:bottom w:val="none" w:sz="0" w:space="0" w:color="auto"/>
                            <w:right w:val="none" w:sz="0" w:space="0" w:color="auto"/>
                          </w:divBdr>
                        </w:div>
                        <w:div w:id="2040465594">
                          <w:marLeft w:val="0"/>
                          <w:marRight w:val="0"/>
                          <w:marTop w:val="0"/>
                          <w:marBottom w:val="0"/>
                          <w:divBdr>
                            <w:top w:val="none" w:sz="0" w:space="0" w:color="auto"/>
                            <w:left w:val="none" w:sz="0" w:space="0" w:color="auto"/>
                            <w:bottom w:val="none" w:sz="0" w:space="0" w:color="auto"/>
                            <w:right w:val="none" w:sz="0" w:space="0" w:color="auto"/>
                          </w:divBdr>
                          <w:divsChild>
                            <w:div w:id="1874922501">
                              <w:marLeft w:val="0"/>
                              <w:marRight w:val="0"/>
                              <w:marTop w:val="0"/>
                              <w:marBottom w:val="0"/>
                              <w:divBdr>
                                <w:top w:val="none" w:sz="0" w:space="0" w:color="auto"/>
                                <w:left w:val="none" w:sz="0" w:space="0" w:color="auto"/>
                                <w:bottom w:val="none" w:sz="0" w:space="0" w:color="auto"/>
                                <w:right w:val="none" w:sz="0" w:space="0" w:color="auto"/>
                              </w:divBdr>
                            </w:div>
                            <w:div w:id="626859584">
                              <w:marLeft w:val="0"/>
                              <w:marRight w:val="0"/>
                              <w:marTop w:val="0"/>
                              <w:marBottom w:val="0"/>
                              <w:divBdr>
                                <w:top w:val="none" w:sz="0" w:space="0" w:color="auto"/>
                                <w:left w:val="none" w:sz="0" w:space="0" w:color="auto"/>
                                <w:bottom w:val="none" w:sz="0" w:space="0" w:color="auto"/>
                                <w:right w:val="none" w:sz="0" w:space="0" w:color="auto"/>
                              </w:divBdr>
                            </w:div>
                            <w:div w:id="24657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767258">
                      <w:marLeft w:val="0"/>
                      <w:marRight w:val="0"/>
                      <w:marTop w:val="0"/>
                      <w:marBottom w:val="0"/>
                      <w:divBdr>
                        <w:top w:val="none" w:sz="0" w:space="0" w:color="auto"/>
                        <w:left w:val="none" w:sz="0" w:space="0" w:color="auto"/>
                        <w:bottom w:val="none" w:sz="0" w:space="0" w:color="auto"/>
                        <w:right w:val="none" w:sz="0" w:space="0" w:color="auto"/>
                      </w:divBdr>
                      <w:divsChild>
                        <w:div w:id="1014381241">
                          <w:marLeft w:val="0"/>
                          <w:marRight w:val="0"/>
                          <w:marTop w:val="0"/>
                          <w:marBottom w:val="0"/>
                          <w:divBdr>
                            <w:top w:val="none" w:sz="0" w:space="0" w:color="auto"/>
                            <w:left w:val="none" w:sz="0" w:space="0" w:color="auto"/>
                            <w:bottom w:val="none" w:sz="0" w:space="0" w:color="auto"/>
                            <w:right w:val="none" w:sz="0" w:space="0" w:color="auto"/>
                          </w:divBdr>
                        </w:div>
                        <w:div w:id="561066862">
                          <w:marLeft w:val="0"/>
                          <w:marRight w:val="0"/>
                          <w:marTop w:val="0"/>
                          <w:marBottom w:val="0"/>
                          <w:divBdr>
                            <w:top w:val="none" w:sz="0" w:space="0" w:color="auto"/>
                            <w:left w:val="none" w:sz="0" w:space="0" w:color="auto"/>
                            <w:bottom w:val="none" w:sz="0" w:space="0" w:color="auto"/>
                            <w:right w:val="none" w:sz="0" w:space="0" w:color="auto"/>
                          </w:divBdr>
                          <w:divsChild>
                            <w:div w:id="1428305944">
                              <w:marLeft w:val="0"/>
                              <w:marRight w:val="0"/>
                              <w:marTop w:val="0"/>
                              <w:marBottom w:val="0"/>
                              <w:divBdr>
                                <w:top w:val="none" w:sz="0" w:space="0" w:color="auto"/>
                                <w:left w:val="none" w:sz="0" w:space="0" w:color="auto"/>
                                <w:bottom w:val="none" w:sz="0" w:space="0" w:color="auto"/>
                                <w:right w:val="none" w:sz="0" w:space="0" w:color="auto"/>
                              </w:divBdr>
                            </w:div>
                            <w:div w:id="49809249">
                              <w:marLeft w:val="0"/>
                              <w:marRight w:val="0"/>
                              <w:marTop w:val="0"/>
                              <w:marBottom w:val="0"/>
                              <w:divBdr>
                                <w:top w:val="none" w:sz="0" w:space="0" w:color="auto"/>
                                <w:left w:val="none" w:sz="0" w:space="0" w:color="auto"/>
                                <w:bottom w:val="none" w:sz="0" w:space="0" w:color="auto"/>
                                <w:right w:val="none" w:sz="0" w:space="0" w:color="auto"/>
                              </w:divBdr>
                            </w:div>
                            <w:div w:id="57444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143421">
                  <w:marLeft w:val="0"/>
                  <w:marRight w:val="0"/>
                  <w:marTop w:val="0"/>
                  <w:marBottom w:val="0"/>
                  <w:divBdr>
                    <w:top w:val="none" w:sz="0" w:space="0" w:color="auto"/>
                    <w:left w:val="none" w:sz="0" w:space="0" w:color="auto"/>
                    <w:bottom w:val="none" w:sz="0" w:space="0" w:color="auto"/>
                    <w:right w:val="none" w:sz="0" w:space="0" w:color="auto"/>
                  </w:divBdr>
                  <w:divsChild>
                    <w:div w:id="175092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bec.gov.i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eachaccountant.com/erp-software-pos-software-blog/gst-returns-filing-payment/" TargetMode="External"/><Relationship Id="rId4" Type="http://schemas.openxmlformats.org/officeDocument/2006/relationships/settings" Target="settings.xml"/><Relationship Id="rId9" Type="http://schemas.openxmlformats.org/officeDocument/2006/relationships/hyperlink" Target="http://dgftcom.nic.in/exim/2000/gst/GST_Bond_LUT_Format.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4BA3DE79FAE4072B41EAA2C1C5FEDB6"/>
        <w:category>
          <w:name w:val="General"/>
          <w:gallery w:val="placeholder"/>
        </w:category>
        <w:types>
          <w:type w:val="bbPlcHdr"/>
        </w:types>
        <w:behaviors>
          <w:behavior w:val="content"/>
        </w:behaviors>
        <w:guid w:val="{26CD0084-00DF-46A9-AC06-1F95CAABB7F0}"/>
      </w:docPartPr>
      <w:docPartBody>
        <w:p w:rsidR="00000000" w:rsidRDefault="002D2DA5" w:rsidP="002D2DA5">
          <w:pPr>
            <w:pStyle w:val="B4BA3DE79FAE4072B41EAA2C1C5FEDB6"/>
          </w:pPr>
          <w:r>
            <w:rPr>
              <w:rFonts w:asciiTheme="majorHAnsi" w:eastAsiaTheme="majorEastAsia" w:hAnsiTheme="majorHAnsi" w:cstheme="majorBidi"/>
              <w:color w:val="FFFFFF" w:themeColor="background1"/>
              <w:sz w:val="72"/>
              <w:szCs w:val="72"/>
            </w:rPr>
            <w:t>[Type the document title]</w:t>
          </w:r>
        </w:p>
      </w:docPartBody>
    </w:docPart>
    <w:docPart>
      <w:docPartPr>
        <w:name w:val="F2E4686D0FF547D29F966789F0CD6CDE"/>
        <w:category>
          <w:name w:val="General"/>
          <w:gallery w:val="placeholder"/>
        </w:category>
        <w:types>
          <w:type w:val="bbPlcHdr"/>
        </w:types>
        <w:behaviors>
          <w:behavior w:val="content"/>
        </w:behaviors>
        <w:guid w:val="{69E12A07-2176-4FBE-BDDD-816A18EE345F}"/>
      </w:docPartPr>
      <w:docPartBody>
        <w:p w:rsidR="00000000" w:rsidRDefault="002D2DA5" w:rsidP="002D2DA5">
          <w:pPr>
            <w:pStyle w:val="F2E4686D0FF547D29F966789F0CD6CDE"/>
          </w:pPr>
          <w:r>
            <w:rPr>
              <w:rFonts w:asciiTheme="majorHAnsi" w:eastAsiaTheme="majorEastAsia" w:hAnsiTheme="majorHAnsi" w:cstheme="majorBidi"/>
              <w:b/>
              <w:bCs/>
              <w:color w:val="FFFFFF" w:themeColor="background1"/>
              <w:sz w:val="96"/>
              <w:szCs w:val="9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D2DA5"/>
    <w:rsid w:val="002D2DA5"/>
    <w:rsid w:val="00E47267"/>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8"/>
        <w:lang w:val="en-US" w:eastAsia="en-US" w:bidi="bn-BD"/>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BA3DE79FAE4072B41EAA2C1C5FEDB6">
    <w:name w:val="B4BA3DE79FAE4072B41EAA2C1C5FEDB6"/>
    <w:rsid w:val="002D2DA5"/>
  </w:style>
  <w:style w:type="paragraph" w:customStyle="1" w:styleId="F2E4686D0FF547D29F966789F0CD6CDE">
    <w:name w:val="F2E4686D0FF547D29F966789F0CD6CDE"/>
    <w:rsid w:val="002D2DA5"/>
  </w:style>
  <w:style w:type="paragraph" w:customStyle="1" w:styleId="0140CB0BE8354060AF16D81EBCC87292">
    <w:name w:val="0140CB0BE8354060AF16D81EBCC87292"/>
    <w:rsid w:val="002D2DA5"/>
  </w:style>
  <w:style w:type="paragraph" w:customStyle="1" w:styleId="80EA074DFEC04035B396CF8879EBDDFE">
    <w:name w:val="80EA074DFEC04035B396CF8879EBDDFE"/>
    <w:rsid w:val="002D2DA5"/>
  </w:style>
  <w:style w:type="paragraph" w:customStyle="1" w:styleId="D0BBDFB85CDE4C6B9B8DC42DB86DCA7D">
    <w:name w:val="D0BBDFB85CDE4C6B9B8DC42DB86DCA7D"/>
    <w:rsid w:val="002D2DA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2017-12-14T00:00:00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12</Pages>
  <Words>3047</Words>
  <Characters>17369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PROCEDURE UNDER GST</dc:title>
  <dc:subject/>
  <dc:creator>Dixit</dc:creator>
  <cp:keywords/>
  <dc:description/>
  <cp:lastModifiedBy>Dixit</cp:lastModifiedBy>
  <cp:revision>3</cp:revision>
  <dcterms:created xsi:type="dcterms:W3CDTF">2017-12-14T07:00:00Z</dcterms:created>
  <dcterms:modified xsi:type="dcterms:W3CDTF">2017-12-14T08:53:00Z</dcterms:modified>
</cp:coreProperties>
</file>