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528" w:rsidRPr="00390528" w:rsidRDefault="00390528" w:rsidP="00390528">
      <w:pPr>
        <w:rPr>
          <w:b/>
          <w:u w:val="single"/>
        </w:rPr>
      </w:pPr>
      <w:bookmarkStart w:id="0" w:name="_GoBack"/>
      <w:r w:rsidRPr="00390528">
        <w:rPr>
          <w:b/>
          <w:u w:val="single"/>
        </w:rPr>
        <w:t xml:space="preserve">RCM – 9(4) DEFERRED BUT 9 (3) </w:t>
      </w:r>
      <w:proofErr w:type="gramStart"/>
      <w:r w:rsidRPr="00390528">
        <w:rPr>
          <w:b/>
          <w:u w:val="single"/>
        </w:rPr>
        <w:t>CONTINUES :</w:t>
      </w:r>
      <w:proofErr w:type="gramEnd"/>
    </w:p>
    <w:bookmarkEnd w:id="0"/>
    <w:p w:rsidR="00390528" w:rsidRPr="00390528" w:rsidRDefault="00390528" w:rsidP="00390528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t xml:space="preserve">GST Council, in its 22nd Meeting </w:t>
      </w:r>
      <w:proofErr w:type="spellStart"/>
      <w:proofErr w:type="gramStart"/>
      <w:r>
        <w:t>dt</w:t>
      </w:r>
      <w:proofErr w:type="gramEnd"/>
      <w:r>
        <w:t>.</w:t>
      </w:r>
      <w:proofErr w:type="spellEnd"/>
      <w:r>
        <w:t xml:space="preserve"> 6 Oct. 2017, has recommended that the reverse charge mechanism (RCM) under Section 9(4) of the CGST Act, 2017/ Section 5(4) of the IGST Act, 2017 shall remain partially deferred/ suspended till 31.03.2018 and will be reviewed by a committee of experts.</w:t>
      </w:r>
      <w:r w:rsidRPr="00390528">
        <w:t xml:space="preserve"> </w:t>
      </w:r>
    </w:p>
    <w:p w:rsidR="00390528" w:rsidRDefault="00390528" w:rsidP="00390528">
      <w:pPr>
        <w:spacing w:before="100" w:beforeAutospacing="1" w:after="100" w:afterAutospacing="1" w:line="240" w:lineRule="auto"/>
        <w:jc w:val="both"/>
      </w:pPr>
      <w:r w:rsidRPr="00390528">
        <w:t>Accordingly, the CBEC has notified suspension of Reverse Charge Mechanism (RCM) till 31 March 2018 under Section 9(4) of the CGST Act, 2017/ Section 7(4) of the UTGST Act, 2017/ Section 5(4) of the IGST Act, 2017.</w:t>
      </w:r>
    </w:p>
    <w:p w:rsidR="00390528" w:rsidRPr="00390528" w:rsidRDefault="00390528" w:rsidP="00390528">
      <w:pPr>
        <w:spacing w:before="100" w:beforeAutospacing="1" w:after="100" w:afterAutospacing="1" w:line="240" w:lineRule="auto"/>
        <w:jc w:val="both"/>
      </w:pPr>
      <w:r>
        <w:t xml:space="preserve">But RCM U/s 9(3) of CGST Act is to be paid i.e. it is not deferred. If supply is done through GTA then RCM </w:t>
      </w:r>
      <w:proofErr w:type="gramStart"/>
      <w:r>
        <w:t>is  applicable</w:t>
      </w:r>
      <w:proofErr w:type="gramEnd"/>
      <w:r>
        <w:t>. Sec. 9(4) covers only Supply from Unregistered person.</w:t>
      </w:r>
    </w:p>
    <w:p w:rsidR="005F70F3" w:rsidRDefault="005F70F3"/>
    <w:sectPr w:rsidR="005F7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28"/>
    <w:rsid w:val="00390528"/>
    <w:rsid w:val="005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FBED7"/>
  <w15:chartTrackingRefBased/>
  <w15:docId w15:val="{8EDFCEC7-0F8E-4DEC-AC69-DBCFFF99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0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528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thetime">
    <w:name w:val="thetime"/>
    <w:basedOn w:val="DefaultParagraphFont"/>
    <w:rsid w:val="00390528"/>
  </w:style>
  <w:style w:type="character" w:customStyle="1" w:styleId="thecategory">
    <w:name w:val="thecategory"/>
    <w:basedOn w:val="DefaultParagraphFont"/>
    <w:rsid w:val="00390528"/>
  </w:style>
  <w:style w:type="character" w:styleId="Hyperlink">
    <w:name w:val="Hyperlink"/>
    <w:basedOn w:val="DefaultParagraphFont"/>
    <w:uiPriority w:val="99"/>
    <w:semiHidden/>
    <w:unhideWhenUsed/>
    <w:rsid w:val="003905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2017-11-14T11:44:00Z</dcterms:created>
  <dcterms:modified xsi:type="dcterms:W3CDTF">2017-11-14T11:50:00Z</dcterms:modified>
</cp:coreProperties>
</file>