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1677" w:rsidRPr="0010490C" w:rsidRDefault="00C41677" w:rsidP="00C41677">
      <w:pPr>
        <w:rPr>
          <w:b/>
          <w:noProof/>
          <w:lang w:val="en-GB" w:eastAsia="en-GB"/>
        </w:rPr>
      </w:pPr>
      <w:r w:rsidRPr="0010490C">
        <w:rPr>
          <w:b/>
          <w:noProof/>
          <w:lang w:val="en-GB" w:eastAsia="en-GB"/>
        </w:rPr>
        <w:t>Whether GST is to be paid on sale of second hand car  by a Business house .</w:t>
      </w:r>
    </w:p>
    <w:p w:rsidR="00C41677" w:rsidRPr="0010490C" w:rsidRDefault="00C41677" w:rsidP="00C41677">
      <w:pPr>
        <w:rPr>
          <w:b/>
          <w:noProof/>
          <w:lang w:val="en-GB" w:eastAsia="en-GB"/>
        </w:rPr>
      </w:pPr>
    </w:p>
    <w:p w:rsidR="00C41677" w:rsidRDefault="00C41677" w:rsidP="00C41677">
      <w:pPr>
        <w:rPr>
          <w:noProof/>
          <w:lang w:val="en-GB" w:eastAsia="en-GB"/>
        </w:rPr>
      </w:pPr>
    </w:p>
    <w:p w:rsidR="00C41677" w:rsidRDefault="00C41677" w:rsidP="00C41677">
      <w:pPr>
        <w:pStyle w:val="NormalWeb"/>
        <w:jc w:val="both"/>
      </w:pPr>
      <w:r>
        <w:t xml:space="preserve">The present </w:t>
      </w:r>
      <w:proofErr w:type="gramStart"/>
      <w:r>
        <w:t>moot  question</w:t>
      </w:r>
      <w:proofErr w:type="gramEnd"/>
      <w:r>
        <w:t xml:space="preserve"> is whether GST is payable on sale of  old and used cars by a Business House .</w:t>
      </w:r>
    </w:p>
    <w:p w:rsidR="00C41677" w:rsidRDefault="00C41677" w:rsidP="00C41677">
      <w:pPr>
        <w:pStyle w:val="NormalWeb"/>
        <w:jc w:val="both"/>
      </w:pPr>
      <w:r>
        <w:t xml:space="preserve">GST is </w:t>
      </w:r>
      <w:proofErr w:type="spellStart"/>
      <w:r>
        <w:t>leviable</w:t>
      </w:r>
      <w:proofErr w:type="spellEnd"/>
      <w:r>
        <w:t xml:space="preserve"> on ‘Supply” as defined under Section 7 of the CGST Act, 2017</w:t>
      </w:r>
      <w:proofErr w:type="gramStart"/>
      <w:r w:rsidR="009A4510">
        <w:t>( hereinafter</w:t>
      </w:r>
      <w:proofErr w:type="gramEnd"/>
      <w:r w:rsidR="009A4510">
        <w:t xml:space="preserve"> referred as Act )</w:t>
      </w:r>
      <w:r>
        <w:t>. Relevant portion of said definition of ‘Supply’ is reproduced below for ready reference:-</w:t>
      </w:r>
    </w:p>
    <w:p w:rsidR="00C41677" w:rsidRDefault="00C41677" w:rsidP="00C41677">
      <w:pPr>
        <w:pStyle w:val="NormalWeb"/>
        <w:jc w:val="both"/>
      </w:pPr>
      <w:proofErr w:type="gramStart"/>
      <w:r>
        <w:rPr>
          <w:rStyle w:val="Emphasis"/>
        </w:rPr>
        <w:t>“7. Scope of supply.</w:t>
      </w:r>
      <w:proofErr w:type="gramEnd"/>
      <w:r>
        <w:rPr>
          <w:rStyle w:val="Emphasis"/>
        </w:rPr>
        <w:t xml:space="preserve"> – (1) </w:t>
      </w:r>
      <w:proofErr w:type="gramStart"/>
      <w:r>
        <w:rPr>
          <w:rStyle w:val="Emphasis"/>
        </w:rPr>
        <w:t>For</w:t>
      </w:r>
      <w:proofErr w:type="gramEnd"/>
      <w:r>
        <w:rPr>
          <w:rStyle w:val="Emphasis"/>
        </w:rPr>
        <w:t xml:space="preserve"> the purposes of this Act, the expression “supply” includes—</w:t>
      </w:r>
    </w:p>
    <w:p w:rsidR="00C41677" w:rsidRDefault="00C41677" w:rsidP="00C41677">
      <w:pPr>
        <w:pStyle w:val="NormalWeb"/>
        <w:jc w:val="both"/>
      </w:pPr>
      <w:r>
        <w:rPr>
          <w:rStyle w:val="Emphasis"/>
        </w:rPr>
        <w:t xml:space="preserve">(a) all forms of supply of goods or services or both such as sale, transfer, barter, exchange, </w:t>
      </w:r>
      <w:proofErr w:type="spellStart"/>
      <w:r>
        <w:rPr>
          <w:rStyle w:val="Emphasis"/>
        </w:rPr>
        <w:t>licence</w:t>
      </w:r>
      <w:proofErr w:type="spellEnd"/>
      <w:r>
        <w:rPr>
          <w:rStyle w:val="Emphasis"/>
        </w:rPr>
        <w:t xml:space="preserve">, rental, lease or disposal made or agreed to be made for a consideration by a person in the </w:t>
      </w:r>
      <w:r>
        <w:rPr>
          <w:rStyle w:val="Strong"/>
          <w:i/>
          <w:iCs/>
        </w:rPr>
        <w:t>course or furtherance of business;</w:t>
      </w:r>
    </w:p>
    <w:p w:rsidR="00C41677" w:rsidRDefault="00C41677" w:rsidP="00C41677">
      <w:pPr>
        <w:pStyle w:val="NormalWeb"/>
        <w:jc w:val="both"/>
      </w:pPr>
      <w:r>
        <w:rPr>
          <w:rStyle w:val="Emphasis"/>
        </w:rPr>
        <w:t>(b)—;</w:t>
      </w:r>
    </w:p>
    <w:p w:rsidR="00C41677" w:rsidRDefault="00C41677" w:rsidP="00C41677">
      <w:pPr>
        <w:pStyle w:val="NormalWeb"/>
        <w:jc w:val="both"/>
      </w:pPr>
      <w:r>
        <w:rPr>
          <w:rStyle w:val="Emphasis"/>
        </w:rPr>
        <w:t>(c)—-</w:t>
      </w:r>
    </w:p>
    <w:p w:rsidR="00C41677" w:rsidRDefault="00C41677" w:rsidP="00C41677">
      <w:pPr>
        <w:pStyle w:val="NormalWeb"/>
        <w:jc w:val="both"/>
      </w:pPr>
      <w:r>
        <w:t>From the above referred legal provision it is clear that GST is payable only on those sales which are made in “</w:t>
      </w:r>
      <w:r w:rsidRPr="001509E0">
        <w:rPr>
          <w:b/>
        </w:rPr>
        <w:t>course of furtherance of business’</w:t>
      </w:r>
      <w:r>
        <w:t>.</w:t>
      </w:r>
    </w:p>
    <w:p w:rsidR="00C41677" w:rsidRDefault="00C41677" w:rsidP="00C41677">
      <w:pPr>
        <w:rPr>
          <w:noProof/>
          <w:lang w:val="en-GB" w:eastAsia="en-GB"/>
        </w:rPr>
      </w:pPr>
      <w:r>
        <w:rPr>
          <w:noProof/>
          <w:lang w:val="en-GB" w:eastAsia="en-GB"/>
        </w:rPr>
        <w:t xml:space="preserve">Section 16 </w:t>
      </w:r>
      <w:r w:rsidR="009A4510">
        <w:rPr>
          <w:noProof/>
          <w:lang w:val="en-GB" w:eastAsia="en-GB"/>
        </w:rPr>
        <w:t xml:space="preserve">of teh Act </w:t>
      </w:r>
      <w:r>
        <w:rPr>
          <w:noProof/>
          <w:lang w:val="en-GB" w:eastAsia="en-GB"/>
        </w:rPr>
        <w:t>deals with provisions when input tax charged from him will be available for credit . Section 16 provides as under:</w:t>
      </w:r>
    </w:p>
    <w:p w:rsidR="00C41677" w:rsidRPr="001509E0" w:rsidRDefault="00C41677" w:rsidP="00C41677">
      <w:pPr>
        <w:rPr>
          <w:rStyle w:val="Emphasis"/>
          <w:rFonts w:ascii="Times New Roman" w:eastAsiaTheme="majorEastAsia" w:hAnsi="Times New Roman"/>
          <w:sz w:val="24"/>
          <w:szCs w:val="24"/>
        </w:rPr>
      </w:pPr>
    </w:p>
    <w:p w:rsidR="00C41677" w:rsidRPr="001509E0" w:rsidRDefault="00C41677" w:rsidP="00C41677">
      <w:pPr>
        <w:autoSpaceDE w:val="0"/>
        <w:autoSpaceDN w:val="0"/>
        <w:jc w:val="both"/>
        <w:rPr>
          <w:rStyle w:val="Emphasis"/>
          <w:rFonts w:ascii="Times New Roman" w:eastAsiaTheme="majorEastAsia" w:hAnsi="Times New Roman"/>
          <w:sz w:val="24"/>
          <w:szCs w:val="24"/>
        </w:rPr>
      </w:pPr>
      <w:r w:rsidRPr="001509E0">
        <w:rPr>
          <w:rStyle w:val="Emphasis"/>
          <w:rFonts w:ascii="Times New Roman" w:eastAsiaTheme="majorEastAsia" w:hAnsi="Times New Roman"/>
          <w:sz w:val="24"/>
          <w:szCs w:val="24"/>
        </w:rPr>
        <w:t>16. (</w:t>
      </w:r>
      <w:r w:rsidRPr="001509E0">
        <w:rPr>
          <w:rStyle w:val="Emphasis"/>
          <w:rFonts w:ascii="Times New Roman" w:eastAsiaTheme="majorEastAsia" w:hAnsi="Times New Roman"/>
          <w:i w:val="0"/>
          <w:iCs w:val="0"/>
          <w:sz w:val="24"/>
          <w:szCs w:val="24"/>
        </w:rPr>
        <w:t>1</w:t>
      </w:r>
      <w:r w:rsidRPr="001509E0">
        <w:rPr>
          <w:rStyle w:val="Emphasis"/>
          <w:rFonts w:ascii="Times New Roman" w:eastAsiaTheme="majorEastAsia" w:hAnsi="Times New Roman"/>
          <w:sz w:val="24"/>
          <w:szCs w:val="24"/>
        </w:rPr>
        <w:t>) Every registered person shall, subject to such conditions and restrictions as</w:t>
      </w:r>
      <w:r>
        <w:rPr>
          <w:rStyle w:val="Emphasis"/>
          <w:rFonts w:ascii="Times New Roman" w:eastAsiaTheme="majorEastAsia" w:hAnsi="Times New Roman"/>
          <w:sz w:val="24"/>
          <w:szCs w:val="24"/>
        </w:rPr>
        <w:t xml:space="preserve"> </w:t>
      </w:r>
      <w:r w:rsidRPr="001509E0">
        <w:rPr>
          <w:rStyle w:val="Emphasis"/>
          <w:rFonts w:ascii="Times New Roman" w:eastAsiaTheme="majorEastAsia" w:hAnsi="Times New Roman"/>
          <w:sz w:val="24"/>
          <w:szCs w:val="24"/>
        </w:rPr>
        <w:t xml:space="preserve">may be prescribed and in the manner specified in section 49, </w:t>
      </w:r>
      <w:r w:rsidRPr="001509E0">
        <w:rPr>
          <w:rStyle w:val="Emphasis"/>
          <w:rFonts w:ascii="Times New Roman" w:eastAsiaTheme="majorEastAsia" w:hAnsi="Times New Roman"/>
          <w:b/>
          <w:sz w:val="24"/>
          <w:szCs w:val="24"/>
        </w:rPr>
        <w:t>be entitled to take credit of input tax charged</w:t>
      </w:r>
      <w:r w:rsidRPr="001509E0">
        <w:rPr>
          <w:rStyle w:val="Emphasis"/>
          <w:rFonts w:ascii="Times New Roman" w:eastAsiaTheme="majorEastAsia" w:hAnsi="Times New Roman"/>
          <w:sz w:val="24"/>
          <w:szCs w:val="24"/>
        </w:rPr>
        <w:t xml:space="preserve"> on </w:t>
      </w:r>
      <w:r w:rsidRPr="001509E0">
        <w:rPr>
          <w:rStyle w:val="Emphasis"/>
          <w:rFonts w:ascii="Times New Roman" w:eastAsiaTheme="majorEastAsia" w:hAnsi="Times New Roman"/>
          <w:b/>
          <w:sz w:val="24"/>
          <w:szCs w:val="24"/>
        </w:rPr>
        <w:t>any supply of goods or services or both to him which are used or intended to be used in the course or furtherance of his business</w:t>
      </w:r>
      <w:r w:rsidRPr="001509E0">
        <w:rPr>
          <w:rStyle w:val="Emphasis"/>
          <w:rFonts w:ascii="Times New Roman" w:eastAsiaTheme="majorEastAsia" w:hAnsi="Times New Roman"/>
          <w:sz w:val="24"/>
          <w:szCs w:val="24"/>
        </w:rPr>
        <w:t xml:space="preserve"> and the said amount shall be credited to</w:t>
      </w:r>
      <w:r>
        <w:rPr>
          <w:rStyle w:val="Emphasis"/>
          <w:rFonts w:ascii="Times New Roman" w:eastAsiaTheme="majorEastAsia" w:hAnsi="Times New Roman"/>
          <w:sz w:val="24"/>
          <w:szCs w:val="24"/>
        </w:rPr>
        <w:t xml:space="preserve"> </w:t>
      </w:r>
      <w:r w:rsidRPr="001509E0">
        <w:rPr>
          <w:rStyle w:val="Emphasis"/>
          <w:rFonts w:ascii="Times New Roman" w:eastAsiaTheme="majorEastAsia" w:hAnsi="Times New Roman"/>
          <w:sz w:val="24"/>
          <w:szCs w:val="24"/>
        </w:rPr>
        <w:t>the electronic credit ledger of such person.</w:t>
      </w:r>
    </w:p>
    <w:p w:rsidR="00C41677" w:rsidRDefault="00C41677" w:rsidP="00C41677">
      <w:pPr>
        <w:jc w:val="both"/>
        <w:rPr>
          <w:noProof/>
          <w:lang w:val="en-GB" w:eastAsia="en-GB"/>
        </w:rPr>
      </w:pPr>
    </w:p>
    <w:p w:rsidR="00C41677" w:rsidRDefault="00C41677" w:rsidP="00C41677">
      <w:pPr>
        <w:rPr>
          <w:noProof/>
          <w:lang w:val="en-GB" w:eastAsia="en-GB"/>
        </w:rPr>
      </w:pPr>
    </w:p>
    <w:p w:rsidR="00C41677" w:rsidRPr="001509E0" w:rsidRDefault="00C41677" w:rsidP="00C41677">
      <w:pPr>
        <w:rPr>
          <w:noProof/>
          <w:lang w:val="en-GB" w:eastAsia="en-GB"/>
        </w:rPr>
      </w:pPr>
      <w:r>
        <w:rPr>
          <w:noProof/>
          <w:lang w:val="en-GB" w:eastAsia="en-GB"/>
        </w:rPr>
        <w:t xml:space="preserve">It means input tax charged on any supply of goods or services which are used or intended to be used </w:t>
      </w:r>
      <w:r w:rsidRPr="001509E0">
        <w:rPr>
          <w:b/>
          <w:noProof/>
          <w:lang w:val="en-GB" w:eastAsia="en-GB"/>
        </w:rPr>
        <w:t>in the course or furtherance of his business</w:t>
      </w:r>
      <w:r>
        <w:rPr>
          <w:b/>
          <w:noProof/>
          <w:lang w:val="en-GB" w:eastAsia="en-GB"/>
        </w:rPr>
        <w:t xml:space="preserve"> </w:t>
      </w:r>
      <w:r w:rsidRPr="001509E0">
        <w:rPr>
          <w:noProof/>
          <w:lang w:val="en-GB" w:eastAsia="en-GB"/>
        </w:rPr>
        <w:t xml:space="preserve">is </w:t>
      </w:r>
      <w:r>
        <w:rPr>
          <w:noProof/>
          <w:lang w:val="en-GB" w:eastAsia="en-GB"/>
        </w:rPr>
        <w:t xml:space="preserve">available for credit. It means input tax paid on goods or services which are not used </w:t>
      </w:r>
      <w:r w:rsidRPr="001509E0">
        <w:rPr>
          <w:b/>
          <w:noProof/>
          <w:lang w:val="en-GB" w:eastAsia="en-GB"/>
        </w:rPr>
        <w:t>in the course or furtherance of his business</w:t>
      </w:r>
      <w:r>
        <w:rPr>
          <w:b/>
          <w:noProof/>
          <w:lang w:val="en-GB" w:eastAsia="en-GB"/>
        </w:rPr>
        <w:t xml:space="preserve"> </w:t>
      </w:r>
      <w:r w:rsidRPr="001509E0">
        <w:rPr>
          <w:noProof/>
          <w:lang w:val="en-GB" w:eastAsia="en-GB"/>
        </w:rPr>
        <w:t>is not available.</w:t>
      </w:r>
    </w:p>
    <w:p w:rsidR="00C41677" w:rsidRDefault="00C41677" w:rsidP="00C41677">
      <w:pPr>
        <w:rPr>
          <w:noProof/>
          <w:lang w:val="en-GB" w:eastAsia="en-GB"/>
        </w:rPr>
      </w:pPr>
    </w:p>
    <w:p w:rsidR="00C41677" w:rsidRDefault="00C41677" w:rsidP="00C41677">
      <w:pPr>
        <w:rPr>
          <w:noProof/>
          <w:lang w:val="en-GB" w:eastAsia="en-GB"/>
        </w:rPr>
      </w:pPr>
      <w:r>
        <w:rPr>
          <w:noProof/>
          <w:lang w:val="en-GB" w:eastAsia="en-GB"/>
        </w:rPr>
        <w:t xml:space="preserve">Further </w:t>
      </w:r>
      <w:r w:rsidR="009A4510">
        <w:rPr>
          <w:noProof/>
          <w:lang w:val="en-GB" w:eastAsia="en-GB"/>
        </w:rPr>
        <w:t xml:space="preserve"> sub section 5 of S</w:t>
      </w:r>
      <w:r>
        <w:rPr>
          <w:noProof/>
          <w:lang w:val="en-GB" w:eastAsia="en-GB"/>
        </w:rPr>
        <w:t>ection 17</w:t>
      </w:r>
      <w:r w:rsidR="009A4510">
        <w:rPr>
          <w:noProof/>
          <w:lang w:val="en-GB" w:eastAsia="en-GB"/>
        </w:rPr>
        <w:t xml:space="preserve"> of the Act </w:t>
      </w:r>
      <w:r>
        <w:rPr>
          <w:noProof/>
          <w:lang w:val="en-GB" w:eastAsia="en-GB"/>
        </w:rPr>
        <w:t xml:space="preserve"> provides when motor vechile used by a business will be considered to be used </w:t>
      </w:r>
      <w:r w:rsidRPr="001509E0">
        <w:rPr>
          <w:b/>
          <w:noProof/>
          <w:lang w:val="en-GB" w:eastAsia="en-GB"/>
        </w:rPr>
        <w:t>in the course or furtherance of his business</w:t>
      </w:r>
      <w:r>
        <w:rPr>
          <w:b/>
          <w:noProof/>
          <w:lang w:val="en-GB" w:eastAsia="en-GB"/>
        </w:rPr>
        <w:t xml:space="preserve"> </w:t>
      </w:r>
      <w:r w:rsidRPr="001A2F65">
        <w:rPr>
          <w:noProof/>
          <w:lang w:val="en-GB" w:eastAsia="en-GB"/>
        </w:rPr>
        <w:t xml:space="preserve">for </w:t>
      </w:r>
      <w:r>
        <w:rPr>
          <w:noProof/>
          <w:lang w:val="en-GB" w:eastAsia="en-GB"/>
        </w:rPr>
        <w:t>availing credit of  input tax charged on them. It provides as under:</w:t>
      </w:r>
    </w:p>
    <w:p w:rsidR="00C41677" w:rsidRPr="001A2F65" w:rsidRDefault="00C41677" w:rsidP="00C41677">
      <w:pPr>
        <w:rPr>
          <w:noProof/>
          <w:lang w:val="en-GB" w:eastAsia="en-GB"/>
        </w:rPr>
      </w:pPr>
      <w:r>
        <w:rPr>
          <w:noProof/>
          <w:lang w:val="en-GB" w:eastAsia="en-GB"/>
        </w:rPr>
        <w:lastRenderedPageBreak/>
        <w:t xml:space="preserve"> </w:t>
      </w:r>
    </w:p>
    <w:p w:rsidR="00C41677" w:rsidRDefault="00C41677" w:rsidP="00C41677">
      <w:pPr>
        <w:rPr>
          <w:noProof/>
          <w:lang w:val="en-GB" w:eastAsia="en-GB"/>
        </w:rPr>
      </w:pPr>
    </w:p>
    <w:p w:rsidR="00C41677" w:rsidRPr="001A2F65" w:rsidRDefault="00C41677" w:rsidP="00C41677">
      <w:pPr>
        <w:rPr>
          <w:rStyle w:val="Emphasis"/>
          <w:rFonts w:ascii="Times New Roman" w:eastAsiaTheme="majorEastAsia" w:hAnsi="Times New Roman"/>
          <w:sz w:val="24"/>
          <w:szCs w:val="24"/>
        </w:rPr>
      </w:pPr>
      <w:r w:rsidRPr="001A2F65">
        <w:rPr>
          <w:rStyle w:val="Emphasis"/>
          <w:rFonts w:ascii="Times New Roman" w:eastAsiaTheme="majorEastAsia" w:hAnsi="Times New Roman"/>
          <w:sz w:val="24"/>
          <w:szCs w:val="24"/>
        </w:rPr>
        <w:t>17</w:t>
      </w:r>
    </w:p>
    <w:p w:rsidR="00C41677" w:rsidRDefault="00C41677" w:rsidP="00C41677">
      <w:pPr>
        <w:autoSpaceDE w:val="0"/>
        <w:autoSpaceDN w:val="0"/>
        <w:rPr>
          <w:rStyle w:val="Emphasis"/>
          <w:rFonts w:ascii="Times New Roman" w:eastAsiaTheme="majorEastAsia" w:hAnsi="Times New Roman"/>
          <w:sz w:val="24"/>
          <w:szCs w:val="24"/>
        </w:rPr>
      </w:pPr>
      <w:r w:rsidRPr="001A2F65">
        <w:rPr>
          <w:rStyle w:val="Emphasis"/>
          <w:rFonts w:ascii="Times New Roman" w:eastAsiaTheme="majorEastAsia" w:hAnsi="Times New Roman"/>
          <w:sz w:val="24"/>
          <w:szCs w:val="24"/>
        </w:rPr>
        <w:t>(</w:t>
      </w:r>
      <w:r w:rsidRPr="001A2F65">
        <w:rPr>
          <w:rStyle w:val="Emphasis"/>
          <w:rFonts w:ascii="Times New Roman" w:eastAsiaTheme="majorEastAsia" w:hAnsi="Times New Roman"/>
          <w:i w:val="0"/>
          <w:iCs w:val="0"/>
          <w:sz w:val="24"/>
          <w:szCs w:val="24"/>
        </w:rPr>
        <w:t>5</w:t>
      </w:r>
      <w:r w:rsidRPr="001A2F65">
        <w:rPr>
          <w:rStyle w:val="Emphasis"/>
          <w:rFonts w:ascii="Times New Roman" w:eastAsiaTheme="majorEastAsia" w:hAnsi="Times New Roman"/>
          <w:sz w:val="24"/>
          <w:szCs w:val="24"/>
        </w:rPr>
        <w:t>) Notwithstanding anything contained in sub-section (</w:t>
      </w:r>
      <w:r w:rsidRPr="001A2F65">
        <w:rPr>
          <w:rStyle w:val="Emphasis"/>
          <w:rFonts w:ascii="Times New Roman" w:eastAsiaTheme="majorEastAsia" w:hAnsi="Times New Roman"/>
          <w:i w:val="0"/>
          <w:iCs w:val="0"/>
          <w:sz w:val="24"/>
          <w:szCs w:val="24"/>
        </w:rPr>
        <w:t>1</w:t>
      </w:r>
      <w:r w:rsidRPr="001A2F65">
        <w:rPr>
          <w:rStyle w:val="Emphasis"/>
          <w:rFonts w:ascii="Times New Roman" w:eastAsiaTheme="majorEastAsia" w:hAnsi="Times New Roman"/>
          <w:sz w:val="24"/>
          <w:szCs w:val="24"/>
        </w:rPr>
        <w:t>) of section 16 and subsection</w:t>
      </w:r>
      <w:r>
        <w:rPr>
          <w:rStyle w:val="Emphasis"/>
          <w:rFonts w:ascii="Times New Roman" w:eastAsiaTheme="majorEastAsia" w:hAnsi="Times New Roman"/>
          <w:sz w:val="24"/>
          <w:szCs w:val="24"/>
        </w:rPr>
        <w:t xml:space="preserve"> </w:t>
      </w:r>
      <w:r w:rsidRPr="001A2F65">
        <w:rPr>
          <w:rStyle w:val="Emphasis"/>
          <w:rFonts w:ascii="Times New Roman" w:eastAsiaTheme="majorEastAsia" w:hAnsi="Times New Roman"/>
          <w:sz w:val="24"/>
          <w:szCs w:val="24"/>
        </w:rPr>
        <w:t>(</w:t>
      </w:r>
      <w:r w:rsidRPr="001A2F65">
        <w:rPr>
          <w:rStyle w:val="Emphasis"/>
          <w:rFonts w:ascii="Times New Roman" w:eastAsiaTheme="majorEastAsia" w:hAnsi="Times New Roman"/>
          <w:i w:val="0"/>
          <w:iCs w:val="0"/>
          <w:sz w:val="24"/>
          <w:szCs w:val="24"/>
        </w:rPr>
        <w:t>1</w:t>
      </w:r>
      <w:r w:rsidRPr="001A2F65">
        <w:rPr>
          <w:rStyle w:val="Emphasis"/>
          <w:rFonts w:ascii="Times New Roman" w:eastAsiaTheme="majorEastAsia" w:hAnsi="Times New Roman"/>
          <w:sz w:val="24"/>
          <w:szCs w:val="24"/>
        </w:rPr>
        <w:t xml:space="preserve">) of section 18, input tax credit shall not be available in respect of the </w:t>
      </w:r>
      <w:proofErr w:type="spellStart"/>
      <w:r w:rsidRPr="001A2F65">
        <w:rPr>
          <w:rStyle w:val="Emphasis"/>
          <w:rFonts w:ascii="Times New Roman" w:eastAsiaTheme="majorEastAsia" w:hAnsi="Times New Roman"/>
          <w:sz w:val="24"/>
          <w:szCs w:val="24"/>
        </w:rPr>
        <w:t>following,namely</w:t>
      </w:r>
      <w:proofErr w:type="spellEnd"/>
      <w:r w:rsidRPr="001A2F65">
        <w:rPr>
          <w:rStyle w:val="Emphasis"/>
          <w:rFonts w:ascii="Times New Roman" w:eastAsiaTheme="majorEastAsia" w:hAnsi="Times New Roman"/>
          <w:sz w:val="24"/>
          <w:szCs w:val="24"/>
        </w:rPr>
        <w:t>:—</w:t>
      </w:r>
    </w:p>
    <w:p w:rsidR="00C41677" w:rsidRPr="001A2F65" w:rsidRDefault="00C41677" w:rsidP="00C41677">
      <w:pPr>
        <w:autoSpaceDE w:val="0"/>
        <w:autoSpaceDN w:val="0"/>
        <w:rPr>
          <w:rStyle w:val="Emphasis"/>
          <w:rFonts w:ascii="Times New Roman" w:eastAsiaTheme="majorEastAsia" w:hAnsi="Times New Roman"/>
          <w:sz w:val="24"/>
          <w:szCs w:val="24"/>
        </w:rPr>
      </w:pPr>
    </w:p>
    <w:p w:rsidR="00C41677" w:rsidRPr="001A2F65" w:rsidRDefault="00C41677" w:rsidP="00C41677">
      <w:pPr>
        <w:autoSpaceDE w:val="0"/>
        <w:autoSpaceDN w:val="0"/>
        <w:rPr>
          <w:rStyle w:val="Emphasis"/>
          <w:rFonts w:ascii="Times New Roman" w:eastAsiaTheme="majorEastAsia" w:hAnsi="Times New Roman"/>
          <w:sz w:val="24"/>
          <w:szCs w:val="24"/>
        </w:rPr>
      </w:pPr>
      <w:r w:rsidRPr="001A2F65">
        <w:rPr>
          <w:rStyle w:val="Emphasis"/>
          <w:rFonts w:ascii="Times New Roman" w:eastAsiaTheme="majorEastAsia" w:hAnsi="Times New Roman"/>
          <w:sz w:val="24"/>
          <w:szCs w:val="24"/>
        </w:rPr>
        <w:t>(</w:t>
      </w:r>
      <w:r w:rsidRPr="001A2F65">
        <w:rPr>
          <w:rStyle w:val="Emphasis"/>
          <w:rFonts w:ascii="Times New Roman" w:eastAsiaTheme="majorEastAsia" w:hAnsi="Times New Roman"/>
          <w:i w:val="0"/>
          <w:iCs w:val="0"/>
          <w:sz w:val="24"/>
          <w:szCs w:val="24"/>
        </w:rPr>
        <w:t>a</w:t>
      </w:r>
      <w:r w:rsidRPr="001A2F65">
        <w:rPr>
          <w:rStyle w:val="Emphasis"/>
          <w:rFonts w:ascii="Times New Roman" w:eastAsiaTheme="majorEastAsia" w:hAnsi="Times New Roman"/>
          <w:sz w:val="24"/>
          <w:szCs w:val="24"/>
        </w:rPr>
        <w:t xml:space="preserve">) </w:t>
      </w:r>
      <w:proofErr w:type="gramStart"/>
      <w:r w:rsidRPr="001A2F65">
        <w:rPr>
          <w:rStyle w:val="Emphasis"/>
          <w:rFonts w:ascii="Times New Roman" w:eastAsiaTheme="majorEastAsia" w:hAnsi="Times New Roman"/>
          <w:sz w:val="24"/>
          <w:szCs w:val="24"/>
        </w:rPr>
        <w:t>motor</w:t>
      </w:r>
      <w:proofErr w:type="gramEnd"/>
      <w:r w:rsidRPr="001A2F65">
        <w:rPr>
          <w:rStyle w:val="Emphasis"/>
          <w:rFonts w:ascii="Times New Roman" w:eastAsiaTheme="majorEastAsia" w:hAnsi="Times New Roman"/>
          <w:sz w:val="24"/>
          <w:szCs w:val="24"/>
        </w:rPr>
        <w:t xml:space="preserve"> vehicles and other conveyances except when they are used––</w:t>
      </w:r>
    </w:p>
    <w:p w:rsidR="00C41677" w:rsidRPr="001A2F65" w:rsidRDefault="00C41677" w:rsidP="00C41677">
      <w:pPr>
        <w:autoSpaceDE w:val="0"/>
        <w:autoSpaceDN w:val="0"/>
        <w:rPr>
          <w:rStyle w:val="Emphasis"/>
          <w:rFonts w:ascii="Times New Roman" w:eastAsiaTheme="majorEastAsia" w:hAnsi="Times New Roman"/>
          <w:sz w:val="24"/>
          <w:szCs w:val="24"/>
        </w:rPr>
      </w:pPr>
      <w:r w:rsidRPr="001A2F65">
        <w:rPr>
          <w:rStyle w:val="Emphasis"/>
          <w:rFonts w:ascii="Times New Roman" w:eastAsiaTheme="majorEastAsia" w:hAnsi="Times New Roman"/>
          <w:sz w:val="24"/>
          <w:szCs w:val="24"/>
        </w:rPr>
        <w:t>(</w:t>
      </w:r>
      <w:proofErr w:type="spellStart"/>
      <w:r w:rsidRPr="001A2F65">
        <w:rPr>
          <w:rStyle w:val="Emphasis"/>
          <w:rFonts w:ascii="Times New Roman" w:eastAsiaTheme="majorEastAsia" w:hAnsi="Times New Roman"/>
          <w:i w:val="0"/>
          <w:iCs w:val="0"/>
          <w:sz w:val="24"/>
          <w:szCs w:val="24"/>
        </w:rPr>
        <w:t>i</w:t>
      </w:r>
      <w:proofErr w:type="spellEnd"/>
      <w:r w:rsidRPr="001A2F65">
        <w:rPr>
          <w:rStyle w:val="Emphasis"/>
          <w:rFonts w:ascii="Times New Roman" w:eastAsiaTheme="majorEastAsia" w:hAnsi="Times New Roman"/>
          <w:sz w:val="24"/>
          <w:szCs w:val="24"/>
        </w:rPr>
        <w:t xml:space="preserve">) </w:t>
      </w:r>
      <w:proofErr w:type="gramStart"/>
      <w:r w:rsidRPr="001A2F65">
        <w:rPr>
          <w:rStyle w:val="Emphasis"/>
          <w:rFonts w:ascii="Times New Roman" w:eastAsiaTheme="majorEastAsia" w:hAnsi="Times New Roman"/>
          <w:sz w:val="24"/>
          <w:szCs w:val="24"/>
        </w:rPr>
        <w:t>for</w:t>
      </w:r>
      <w:proofErr w:type="gramEnd"/>
      <w:r w:rsidRPr="001A2F65">
        <w:rPr>
          <w:rStyle w:val="Emphasis"/>
          <w:rFonts w:ascii="Times New Roman" w:eastAsiaTheme="majorEastAsia" w:hAnsi="Times New Roman"/>
          <w:sz w:val="24"/>
          <w:szCs w:val="24"/>
        </w:rPr>
        <w:t xml:space="preserve"> making the following taxable supplies, namely:—</w:t>
      </w:r>
    </w:p>
    <w:p w:rsidR="00C41677" w:rsidRPr="001A2F65" w:rsidRDefault="00C41677" w:rsidP="00C41677">
      <w:pPr>
        <w:autoSpaceDE w:val="0"/>
        <w:autoSpaceDN w:val="0"/>
        <w:rPr>
          <w:rStyle w:val="Emphasis"/>
          <w:rFonts w:ascii="Times New Roman" w:eastAsiaTheme="majorEastAsia" w:hAnsi="Times New Roman"/>
          <w:sz w:val="24"/>
          <w:szCs w:val="24"/>
        </w:rPr>
      </w:pPr>
      <w:r w:rsidRPr="001A2F65">
        <w:rPr>
          <w:rStyle w:val="Emphasis"/>
          <w:rFonts w:ascii="Times New Roman" w:eastAsiaTheme="majorEastAsia" w:hAnsi="Times New Roman"/>
          <w:sz w:val="24"/>
          <w:szCs w:val="24"/>
        </w:rPr>
        <w:t>(</w:t>
      </w:r>
      <w:r w:rsidRPr="001A2F65">
        <w:rPr>
          <w:rStyle w:val="Emphasis"/>
          <w:rFonts w:ascii="Times New Roman" w:eastAsiaTheme="majorEastAsia" w:hAnsi="Times New Roman"/>
          <w:i w:val="0"/>
          <w:iCs w:val="0"/>
          <w:sz w:val="24"/>
          <w:szCs w:val="24"/>
        </w:rPr>
        <w:t>A</w:t>
      </w:r>
      <w:r w:rsidRPr="001A2F65">
        <w:rPr>
          <w:rStyle w:val="Emphasis"/>
          <w:rFonts w:ascii="Times New Roman" w:eastAsiaTheme="majorEastAsia" w:hAnsi="Times New Roman"/>
          <w:sz w:val="24"/>
          <w:szCs w:val="24"/>
        </w:rPr>
        <w:t xml:space="preserve">) </w:t>
      </w:r>
      <w:proofErr w:type="gramStart"/>
      <w:r w:rsidRPr="001A2F65">
        <w:rPr>
          <w:rStyle w:val="Emphasis"/>
          <w:rFonts w:ascii="Times New Roman" w:eastAsiaTheme="majorEastAsia" w:hAnsi="Times New Roman"/>
          <w:sz w:val="24"/>
          <w:szCs w:val="24"/>
        </w:rPr>
        <w:t>further</w:t>
      </w:r>
      <w:proofErr w:type="gramEnd"/>
      <w:r w:rsidRPr="001A2F65">
        <w:rPr>
          <w:rStyle w:val="Emphasis"/>
          <w:rFonts w:ascii="Times New Roman" w:eastAsiaTheme="majorEastAsia" w:hAnsi="Times New Roman"/>
          <w:sz w:val="24"/>
          <w:szCs w:val="24"/>
        </w:rPr>
        <w:t xml:space="preserve"> supply of such vehicles or conveyances ; or</w:t>
      </w:r>
    </w:p>
    <w:p w:rsidR="00C41677" w:rsidRPr="001A2F65" w:rsidRDefault="00C41677" w:rsidP="00C41677">
      <w:pPr>
        <w:autoSpaceDE w:val="0"/>
        <w:autoSpaceDN w:val="0"/>
        <w:rPr>
          <w:rStyle w:val="Emphasis"/>
          <w:rFonts w:ascii="Times New Roman" w:eastAsiaTheme="majorEastAsia" w:hAnsi="Times New Roman"/>
          <w:sz w:val="24"/>
          <w:szCs w:val="24"/>
        </w:rPr>
      </w:pPr>
      <w:r w:rsidRPr="001A2F65">
        <w:rPr>
          <w:rStyle w:val="Emphasis"/>
          <w:rFonts w:ascii="Times New Roman" w:eastAsiaTheme="majorEastAsia" w:hAnsi="Times New Roman"/>
          <w:sz w:val="24"/>
          <w:szCs w:val="24"/>
        </w:rPr>
        <w:t>(</w:t>
      </w:r>
      <w:r w:rsidRPr="001A2F65">
        <w:rPr>
          <w:rStyle w:val="Emphasis"/>
          <w:rFonts w:ascii="Times New Roman" w:eastAsiaTheme="majorEastAsia" w:hAnsi="Times New Roman"/>
          <w:i w:val="0"/>
          <w:iCs w:val="0"/>
          <w:sz w:val="24"/>
          <w:szCs w:val="24"/>
        </w:rPr>
        <w:t>B</w:t>
      </w:r>
      <w:r w:rsidRPr="001A2F65">
        <w:rPr>
          <w:rStyle w:val="Emphasis"/>
          <w:rFonts w:ascii="Times New Roman" w:eastAsiaTheme="majorEastAsia" w:hAnsi="Times New Roman"/>
          <w:sz w:val="24"/>
          <w:szCs w:val="24"/>
        </w:rPr>
        <w:t xml:space="preserve">) </w:t>
      </w:r>
      <w:proofErr w:type="gramStart"/>
      <w:r w:rsidRPr="001A2F65">
        <w:rPr>
          <w:rStyle w:val="Emphasis"/>
          <w:rFonts w:ascii="Times New Roman" w:eastAsiaTheme="majorEastAsia" w:hAnsi="Times New Roman"/>
          <w:sz w:val="24"/>
          <w:szCs w:val="24"/>
        </w:rPr>
        <w:t>transportation</w:t>
      </w:r>
      <w:proofErr w:type="gramEnd"/>
      <w:r w:rsidRPr="001A2F65">
        <w:rPr>
          <w:rStyle w:val="Emphasis"/>
          <w:rFonts w:ascii="Times New Roman" w:eastAsiaTheme="majorEastAsia" w:hAnsi="Times New Roman"/>
          <w:sz w:val="24"/>
          <w:szCs w:val="24"/>
        </w:rPr>
        <w:t xml:space="preserve"> of passengers; or</w:t>
      </w:r>
    </w:p>
    <w:p w:rsidR="00C41677" w:rsidRPr="001A2F65" w:rsidRDefault="00C41677" w:rsidP="00C41677">
      <w:pPr>
        <w:autoSpaceDE w:val="0"/>
        <w:autoSpaceDN w:val="0"/>
        <w:rPr>
          <w:rStyle w:val="Emphasis"/>
          <w:rFonts w:ascii="Times New Roman" w:eastAsiaTheme="majorEastAsia" w:hAnsi="Times New Roman"/>
          <w:sz w:val="24"/>
          <w:szCs w:val="24"/>
        </w:rPr>
      </w:pPr>
      <w:r w:rsidRPr="001A2F65">
        <w:rPr>
          <w:rStyle w:val="Emphasis"/>
          <w:rFonts w:ascii="Times New Roman" w:eastAsiaTheme="majorEastAsia" w:hAnsi="Times New Roman"/>
          <w:sz w:val="24"/>
          <w:szCs w:val="24"/>
        </w:rPr>
        <w:t>(</w:t>
      </w:r>
      <w:r w:rsidRPr="001A2F65">
        <w:rPr>
          <w:rStyle w:val="Emphasis"/>
          <w:rFonts w:ascii="Times New Roman" w:eastAsiaTheme="majorEastAsia" w:hAnsi="Times New Roman"/>
          <w:i w:val="0"/>
          <w:iCs w:val="0"/>
          <w:sz w:val="24"/>
          <w:szCs w:val="24"/>
        </w:rPr>
        <w:t>C</w:t>
      </w:r>
      <w:r w:rsidRPr="001A2F65">
        <w:rPr>
          <w:rStyle w:val="Emphasis"/>
          <w:rFonts w:ascii="Times New Roman" w:eastAsiaTheme="majorEastAsia" w:hAnsi="Times New Roman"/>
          <w:sz w:val="24"/>
          <w:szCs w:val="24"/>
        </w:rPr>
        <w:t xml:space="preserve">) </w:t>
      </w:r>
      <w:proofErr w:type="gramStart"/>
      <w:r w:rsidRPr="001A2F65">
        <w:rPr>
          <w:rStyle w:val="Emphasis"/>
          <w:rFonts w:ascii="Times New Roman" w:eastAsiaTheme="majorEastAsia" w:hAnsi="Times New Roman"/>
          <w:sz w:val="24"/>
          <w:szCs w:val="24"/>
        </w:rPr>
        <w:t>imparting</w:t>
      </w:r>
      <w:proofErr w:type="gramEnd"/>
      <w:r w:rsidRPr="001A2F65">
        <w:rPr>
          <w:rStyle w:val="Emphasis"/>
          <w:rFonts w:ascii="Times New Roman" w:eastAsiaTheme="majorEastAsia" w:hAnsi="Times New Roman"/>
          <w:sz w:val="24"/>
          <w:szCs w:val="24"/>
        </w:rPr>
        <w:t xml:space="preserve"> training on driving, flying, navigating such vehicles</w:t>
      </w:r>
      <w:r>
        <w:rPr>
          <w:rStyle w:val="Emphasis"/>
          <w:rFonts w:ascii="Times New Roman" w:eastAsiaTheme="majorEastAsia" w:hAnsi="Times New Roman"/>
          <w:sz w:val="24"/>
          <w:szCs w:val="24"/>
        </w:rPr>
        <w:t xml:space="preserve"> </w:t>
      </w:r>
      <w:r w:rsidRPr="001A2F65">
        <w:rPr>
          <w:rStyle w:val="Emphasis"/>
          <w:rFonts w:ascii="Times New Roman" w:eastAsiaTheme="majorEastAsia" w:hAnsi="Times New Roman"/>
          <w:sz w:val="24"/>
          <w:szCs w:val="24"/>
        </w:rPr>
        <w:t>or conveyances;</w:t>
      </w:r>
    </w:p>
    <w:p w:rsidR="00C41677" w:rsidRPr="001A2F65" w:rsidRDefault="00C41677" w:rsidP="00C41677">
      <w:pPr>
        <w:rPr>
          <w:rStyle w:val="Emphasis"/>
          <w:rFonts w:ascii="Times New Roman" w:eastAsiaTheme="majorEastAsia" w:hAnsi="Times New Roman"/>
          <w:sz w:val="24"/>
          <w:szCs w:val="24"/>
        </w:rPr>
      </w:pPr>
      <w:r w:rsidRPr="001A2F65">
        <w:rPr>
          <w:rStyle w:val="Emphasis"/>
          <w:rFonts w:ascii="Times New Roman" w:eastAsiaTheme="majorEastAsia" w:hAnsi="Times New Roman"/>
          <w:sz w:val="24"/>
          <w:szCs w:val="24"/>
        </w:rPr>
        <w:t>(</w:t>
      </w:r>
      <w:r w:rsidRPr="001A2F65">
        <w:rPr>
          <w:rStyle w:val="Emphasis"/>
          <w:rFonts w:ascii="Times New Roman" w:eastAsiaTheme="majorEastAsia" w:hAnsi="Times New Roman"/>
          <w:i w:val="0"/>
          <w:iCs w:val="0"/>
          <w:sz w:val="24"/>
          <w:szCs w:val="24"/>
        </w:rPr>
        <w:t>ii</w:t>
      </w:r>
      <w:r w:rsidRPr="001A2F65">
        <w:rPr>
          <w:rStyle w:val="Emphasis"/>
          <w:rFonts w:ascii="Times New Roman" w:eastAsiaTheme="majorEastAsia" w:hAnsi="Times New Roman"/>
          <w:sz w:val="24"/>
          <w:szCs w:val="24"/>
        </w:rPr>
        <w:t xml:space="preserve">) </w:t>
      </w:r>
      <w:proofErr w:type="gramStart"/>
      <w:r w:rsidRPr="001A2F65">
        <w:rPr>
          <w:rStyle w:val="Emphasis"/>
          <w:rFonts w:ascii="Times New Roman" w:eastAsiaTheme="majorEastAsia" w:hAnsi="Times New Roman"/>
          <w:sz w:val="24"/>
          <w:szCs w:val="24"/>
        </w:rPr>
        <w:t>for</w:t>
      </w:r>
      <w:proofErr w:type="gramEnd"/>
      <w:r w:rsidRPr="001A2F65">
        <w:rPr>
          <w:rStyle w:val="Emphasis"/>
          <w:rFonts w:ascii="Times New Roman" w:eastAsiaTheme="majorEastAsia" w:hAnsi="Times New Roman"/>
          <w:sz w:val="24"/>
          <w:szCs w:val="24"/>
        </w:rPr>
        <w:t xml:space="preserve"> transportation of goods;</w:t>
      </w:r>
    </w:p>
    <w:p w:rsidR="00C41677" w:rsidRPr="001A2F65" w:rsidRDefault="00C41677" w:rsidP="00C41677">
      <w:pPr>
        <w:rPr>
          <w:rStyle w:val="Emphasis"/>
          <w:rFonts w:ascii="Times New Roman" w:eastAsiaTheme="majorEastAsia" w:hAnsi="Times New Roman"/>
          <w:sz w:val="24"/>
          <w:szCs w:val="24"/>
        </w:rPr>
      </w:pPr>
    </w:p>
    <w:p w:rsidR="00C41677" w:rsidRDefault="00C41677" w:rsidP="00C41677">
      <w:pPr>
        <w:rPr>
          <w:noProof/>
          <w:lang w:val="en-GB" w:eastAsia="en-GB"/>
        </w:rPr>
      </w:pPr>
      <w:r>
        <w:rPr>
          <w:noProof/>
          <w:lang w:val="en-GB" w:eastAsia="en-GB"/>
        </w:rPr>
        <w:t xml:space="preserve">It means motor vehicles used for any other purpose , than mentioned under </w:t>
      </w:r>
      <w:r w:rsidR="009A4510">
        <w:rPr>
          <w:noProof/>
          <w:lang w:val="en-GB" w:eastAsia="en-GB"/>
        </w:rPr>
        <w:t>S</w:t>
      </w:r>
      <w:r>
        <w:rPr>
          <w:noProof/>
          <w:lang w:val="en-GB" w:eastAsia="en-GB"/>
        </w:rPr>
        <w:t xml:space="preserve">ection 17 </w:t>
      </w:r>
      <w:r w:rsidR="009A4510">
        <w:rPr>
          <w:noProof/>
          <w:lang w:val="en-GB" w:eastAsia="en-GB"/>
        </w:rPr>
        <w:t xml:space="preserve">of the Act </w:t>
      </w:r>
      <w:r>
        <w:rPr>
          <w:noProof/>
          <w:lang w:val="en-GB" w:eastAsia="en-GB"/>
        </w:rPr>
        <w:t xml:space="preserve">will not be considered as used </w:t>
      </w:r>
      <w:r w:rsidRPr="001509E0">
        <w:rPr>
          <w:b/>
          <w:noProof/>
          <w:lang w:val="en-GB" w:eastAsia="en-GB"/>
        </w:rPr>
        <w:t>in the course or furtherance of his business</w:t>
      </w:r>
      <w:r>
        <w:rPr>
          <w:b/>
          <w:noProof/>
          <w:lang w:val="en-GB" w:eastAsia="en-GB"/>
        </w:rPr>
        <w:t xml:space="preserve"> </w:t>
      </w:r>
      <w:r>
        <w:rPr>
          <w:noProof/>
          <w:lang w:val="en-GB" w:eastAsia="en-GB"/>
        </w:rPr>
        <w:t xml:space="preserve">so credit of </w:t>
      </w:r>
      <w:r w:rsidRPr="001A2F65">
        <w:rPr>
          <w:noProof/>
          <w:lang w:val="en-GB" w:eastAsia="en-GB"/>
        </w:rPr>
        <w:t>input tax</w:t>
      </w:r>
      <w:r>
        <w:rPr>
          <w:noProof/>
          <w:lang w:val="en-GB" w:eastAsia="en-GB"/>
        </w:rPr>
        <w:t xml:space="preserve"> paid on those will not be available to them.</w:t>
      </w:r>
    </w:p>
    <w:p w:rsidR="00C41677" w:rsidRDefault="00C41677" w:rsidP="00C41677">
      <w:pPr>
        <w:rPr>
          <w:noProof/>
          <w:lang w:val="en-GB" w:eastAsia="en-GB"/>
        </w:rPr>
      </w:pPr>
    </w:p>
    <w:p w:rsidR="00C41677" w:rsidRDefault="00C41677" w:rsidP="00C41677">
      <w:pPr>
        <w:rPr>
          <w:noProof/>
          <w:lang w:val="en-GB" w:eastAsia="en-GB"/>
        </w:rPr>
      </w:pPr>
    </w:p>
    <w:p w:rsidR="00C41677" w:rsidRDefault="00C41677" w:rsidP="00C41677">
      <w:pPr>
        <w:rPr>
          <w:noProof/>
          <w:lang w:val="en-GB" w:eastAsia="en-GB"/>
        </w:rPr>
      </w:pPr>
      <w:r>
        <w:rPr>
          <w:noProof/>
          <w:lang w:val="en-GB" w:eastAsia="en-GB"/>
        </w:rPr>
        <w:t xml:space="preserve">Further capital goods are defined under sub section 19 of </w:t>
      </w:r>
      <w:r w:rsidR="004F4653">
        <w:rPr>
          <w:noProof/>
          <w:lang w:val="en-GB" w:eastAsia="en-GB"/>
        </w:rPr>
        <w:t>S</w:t>
      </w:r>
      <w:r>
        <w:rPr>
          <w:noProof/>
          <w:lang w:val="en-GB" w:eastAsia="en-GB"/>
        </w:rPr>
        <w:t>ection 2 of the Act which is as under:</w:t>
      </w:r>
    </w:p>
    <w:p w:rsidR="00C41677" w:rsidRDefault="00C41677" w:rsidP="00C41677">
      <w:pPr>
        <w:rPr>
          <w:noProof/>
          <w:lang w:val="en-GB" w:eastAsia="en-GB"/>
        </w:rPr>
      </w:pPr>
    </w:p>
    <w:p w:rsidR="00C41677" w:rsidRPr="001A2F65" w:rsidRDefault="00C41677" w:rsidP="00C41677">
      <w:pPr>
        <w:autoSpaceDE w:val="0"/>
        <w:autoSpaceDN w:val="0"/>
        <w:rPr>
          <w:rStyle w:val="Emphasis"/>
          <w:rFonts w:ascii="Times New Roman" w:eastAsiaTheme="majorEastAsia" w:hAnsi="Times New Roman"/>
          <w:sz w:val="24"/>
          <w:szCs w:val="24"/>
        </w:rPr>
      </w:pPr>
      <w:r w:rsidRPr="001A2F65">
        <w:rPr>
          <w:rStyle w:val="Emphasis"/>
          <w:rFonts w:ascii="Times New Roman" w:eastAsiaTheme="majorEastAsia" w:hAnsi="Times New Roman"/>
          <w:sz w:val="24"/>
          <w:szCs w:val="24"/>
        </w:rPr>
        <w:t>(</w:t>
      </w:r>
      <w:r w:rsidRPr="001A2F65">
        <w:rPr>
          <w:rStyle w:val="Emphasis"/>
          <w:rFonts w:ascii="Times New Roman" w:eastAsiaTheme="majorEastAsia" w:hAnsi="Times New Roman"/>
          <w:i w:val="0"/>
          <w:iCs w:val="0"/>
          <w:sz w:val="24"/>
          <w:szCs w:val="24"/>
        </w:rPr>
        <w:t>19</w:t>
      </w:r>
      <w:r w:rsidRPr="001A2F65">
        <w:rPr>
          <w:rStyle w:val="Emphasis"/>
          <w:rFonts w:ascii="Times New Roman" w:eastAsiaTheme="majorEastAsia" w:hAnsi="Times New Roman"/>
          <w:sz w:val="24"/>
          <w:szCs w:val="24"/>
        </w:rPr>
        <w:t xml:space="preserve">) “capital goods” means goods, </w:t>
      </w:r>
      <w:r w:rsidRPr="001A2F65">
        <w:rPr>
          <w:rStyle w:val="Emphasis"/>
          <w:rFonts w:ascii="Times New Roman" w:eastAsiaTheme="majorEastAsia" w:hAnsi="Times New Roman"/>
          <w:b/>
          <w:sz w:val="24"/>
          <w:szCs w:val="24"/>
        </w:rPr>
        <w:t xml:space="preserve">the value of which is </w:t>
      </w:r>
      <w:proofErr w:type="spellStart"/>
      <w:r w:rsidRPr="001A2F65">
        <w:rPr>
          <w:rStyle w:val="Emphasis"/>
          <w:rFonts w:ascii="Times New Roman" w:eastAsiaTheme="majorEastAsia" w:hAnsi="Times New Roman"/>
          <w:b/>
          <w:sz w:val="24"/>
          <w:szCs w:val="24"/>
        </w:rPr>
        <w:t>capitalised</w:t>
      </w:r>
      <w:proofErr w:type="spellEnd"/>
      <w:r w:rsidRPr="001A2F65">
        <w:rPr>
          <w:rStyle w:val="Emphasis"/>
          <w:rFonts w:ascii="Times New Roman" w:eastAsiaTheme="majorEastAsia" w:hAnsi="Times New Roman"/>
          <w:b/>
          <w:sz w:val="24"/>
          <w:szCs w:val="24"/>
        </w:rPr>
        <w:t xml:space="preserve"> in the books of account of the person claiming the input tax credit and which are used or intended to be used in the course or furtherance of business</w:t>
      </w:r>
      <w:r w:rsidRPr="001A2F65">
        <w:rPr>
          <w:rStyle w:val="Emphasis"/>
          <w:rFonts w:ascii="Times New Roman" w:eastAsiaTheme="majorEastAsia" w:hAnsi="Times New Roman"/>
          <w:sz w:val="24"/>
          <w:szCs w:val="24"/>
        </w:rPr>
        <w:t>;</w:t>
      </w:r>
    </w:p>
    <w:p w:rsidR="00C41677" w:rsidRDefault="00C41677" w:rsidP="00C41677">
      <w:pPr>
        <w:rPr>
          <w:noProof/>
          <w:lang w:val="en-GB" w:eastAsia="en-GB"/>
        </w:rPr>
      </w:pPr>
    </w:p>
    <w:p w:rsidR="00C41677" w:rsidRDefault="00C41677" w:rsidP="00C41677">
      <w:pPr>
        <w:rPr>
          <w:rStyle w:val="Emphasis"/>
          <w:rFonts w:ascii="Times New Roman" w:eastAsiaTheme="majorEastAsia" w:hAnsi="Times New Roman"/>
          <w:b/>
          <w:sz w:val="24"/>
          <w:szCs w:val="24"/>
        </w:rPr>
      </w:pPr>
      <w:r>
        <w:rPr>
          <w:noProof/>
          <w:lang w:val="en-GB" w:eastAsia="en-GB"/>
        </w:rPr>
        <w:t xml:space="preserve">This defination clearly mentions that capital goods so far GST is concered are only those goods which are capitalised </w:t>
      </w:r>
      <w:r w:rsidRPr="001A2F65">
        <w:rPr>
          <w:i/>
          <w:noProof/>
          <w:lang w:val="en-GB" w:eastAsia="en-GB"/>
        </w:rPr>
        <w:t>claiming input tax credit</w:t>
      </w:r>
      <w:r>
        <w:rPr>
          <w:i/>
          <w:noProof/>
          <w:lang w:val="en-GB" w:eastAsia="en-GB"/>
        </w:rPr>
        <w:t xml:space="preserve"> </w:t>
      </w:r>
      <w:r w:rsidRPr="001A2F65">
        <w:rPr>
          <w:noProof/>
          <w:lang w:val="en-GB" w:eastAsia="en-GB"/>
        </w:rPr>
        <w:t xml:space="preserve">and </w:t>
      </w:r>
      <w:r>
        <w:rPr>
          <w:noProof/>
          <w:lang w:val="en-GB" w:eastAsia="en-GB"/>
        </w:rPr>
        <w:t xml:space="preserve">which are </w:t>
      </w:r>
      <w:r w:rsidRPr="001A2F65">
        <w:rPr>
          <w:rStyle w:val="Emphasis"/>
          <w:rFonts w:ascii="Times New Roman" w:eastAsiaTheme="majorEastAsia" w:hAnsi="Times New Roman"/>
          <w:b/>
          <w:sz w:val="24"/>
          <w:szCs w:val="24"/>
        </w:rPr>
        <w:t>used or intended to be used in the course or furtherance of business</w:t>
      </w:r>
      <w:r>
        <w:rPr>
          <w:rStyle w:val="Emphasis"/>
          <w:rFonts w:ascii="Times New Roman" w:eastAsiaTheme="majorEastAsia" w:hAnsi="Times New Roman"/>
          <w:b/>
          <w:sz w:val="24"/>
          <w:szCs w:val="24"/>
        </w:rPr>
        <w:t>.</w:t>
      </w:r>
    </w:p>
    <w:p w:rsidR="00C41677" w:rsidRDefault="00C41677" w:rsidP="00C41677">
      <w:pPr>
        <w:rPr>
          <w:rStyle w:val="Emphasis"/>
          <w:rFonts w:ascii="Times New Roman" w:eastAsiaTheme="majorEastAsia" w:hAnsi="Times New Roman"/>
          <w:b/>
          <w:sz w:val="24"/>
          <w:szCs w:val="24"/>
        </w:rPr>
      </w:pPr>
    </w:p>
    <w:p w:rsidR="00C41677" w:rsidRDefault="00C41677" w:rsidP="00C41677">
      <w:pPr>
        <w:rPr>
          <w:iCs/>
          <w:noProof/>
          <w:lang w:eastAsia="en-GB"/>
        </w:rPr>
      </w:pPr>
      <w:r>
        <w:rPr>
          <w:noProof/>
          <w:lang w:val="en-GB" w:eastAsia="en-GB"/>
        </w:rPr>
        <w:t xml:space="preserve">Thus capital goods are those which fullfills two conditions which are capitalised for taking input tax credit and used </w:t>
      </w:r>
      <w:r w:rsidRPr="00007691">
        <w:rPr>
          <w:iCs/>
          <w:noProof/>
          <w:lang w:eastAsia="en-GB"/>
        </w:rPr>
        <w:t>in the course or furtherance of business</w:t>
      </w:r>
      <w:r>
        <w:rPr>
          <w:iCs/>
          <w:noProof/>
          <w:lang w:eastAsia="en-GB"/>
        </w:rPr>
        <w:t>.</w:t>
      </w:r>
    </w:p>
    <w:p w:rsidR="00C41677" w:rsidRDefault="00C41677" w:rsidP="00C41677">
      <w:pPr>
        <w:rPr>
          <w:iCs/>
          <w:noProof/>
          <w:lang w:eastAsia="en-GB"/>
        </w:rPr>
      </w:pPr>
    </w:p>
    <w:p w:rsidR="00C41677" w:rsidRDefault="00C41677" w:rsidP="00C41677">
      <w:pPr>
        <w:rPr>
          <w:noProof/>
          <w:lang w:val="en-GB" w:eastAsia="en-GB"/>
        </w:rPr>
      </w:pPr>
      <w:r>
        <w:rPr>
          <w:noProof/>
          <w:lang w:val="en-GB" w:eastAsia="en-GB"/>
        </w:rPr>
        <w:t xml:space="preserve">Schedule II to the GST Act provides what is considered as supply of goods or services . It also defines when discard of goods will be considered as supply of goods. </w:t>
      </w:r>
    </w:p>
    <w:p w:rsidR="00C41677" w:rsidRDefault="00C41677" w:rsidP="00C41677">
      <w:pPr>
        <w:rPr>
          <w:noProof/>
          <w:lang w:val="en-GB" w:eastAsia="en-GB"/>
        </w:rPr>
      </w:pPr>
    </w:p>
    <w:p w:rsidR="00C41677" w:rsidRPr="001A2F65" w:rsidRDefault="00C41677" w:rsidP="00C41677">
      <w:pPr>
        <w:rPr>
          <w:noProof/>
          <w:lang w:val="en-GB" w:eastAsia="en-GB"/>
        </w:rPr>
      </w:pPr>
      <w:r>
        <w:rPr>
          <w:noProof/>
          <w:lang w:val="en-GB" w:eastAsia="en-GB"/>
        </w:rPr>
        <w:t xml:space="preserve">As per Article 4 of Schedule II of </w:t>
      </w:r>
      <w:r w:rsidR="004F4653">
        <w:rPr>
          <w:noProof/>
          <w:lang w:val="en-GB" w:eastAsia="en-GB"/>
        </w:rPr>
        <w:t>the Act</w:t>
      </w:r>
    </w:p>
    <w:p w:rsidR="00C41677" w:rsidRDefault="00C41677" w:rsidP="00C41677">
      <w:pPr>
        <w:rPr>
          <w:noProof/>
          <w:lang w:val="en-GB" w:eastAsia="en-GB"/>
        </w:rPr>
      </w:pPr>
    </w:p>
    <w:p w:rsidR="00C41677" w:rsidRPr="00223B55" w:rsidRDefault="00C41677" w:rsidP="00C41677">
      <w:pPr>
        <w:autoSpaceDE w:val="0"/>
        <w:autoSpaceDN w:val="0"/>
        <w:rPr>
          <w:rStyle w:val="Emphasis"/>
          <w:rFonts w:ascii="Times New Roman" w:eastAsiaTheme="majorEastAsia" w:hAnsi="Times New Roman"/>
          <w:sz w:val="24"/>
          <w:szCs w:val="24"/>
        </w:rPr>
      </w:pPr>
    </w:p>
    <w:p w:rsidR="00C41677" w:rsidRDefault="00C41677" w:rsidP="00C41677">
      <w:pPr>
        <w:autoSpaceDE w:val="0"/>
        <w:autoSpaceDN w:val="0"/>
        <w:rPr>
          <w:rStyle w:val="Emphasis"/>
          <w:rFonts w:ascii="Times New Roman" w:eastAsiaTheme="majorEastAsia" w:hAnsi="Times New Roman"/>
          <w:sz w:val="24"/>
          <w:szCs w:val="24"/>
        </w:rPr>
      </w:pPr>
      <w:r w:rsidRPr="00223B55">
        <w:rPr>
          <w:rStyle w:val="Emphasis"/>
          <w:rFonts w:ascii="Times New Roman" w:eastAsiaTheme="majorEastAsia" w:hAnsi="Times New Roman"/>
          <w:sz w:val="24"/>
          <w:szCs w:val="24"/>
        </w:rPr>
        <w:t>4. Transfer of business assets</w:t>
      </w:r>
    </w:p>
    <w:p w:rsidR="00C41677" w:rsidRPr="00223B55" w:rsidRDefault="00C41677" w:rsidP="00C41677">
      <w:pPr>
        <w:autoSpaceDE w:val="0"/>
        <w:autoSpaceDN w:val="0"/>
        <w:rPr>
          <w:rStyle w:val="Emphasis"/>
          <w:rFonts w:ascii="Times New Roman" w:eastAsiaTheme="majorEastAsia" w:hAnsi="Times New Roman"/>
          <w:sz w:val="24"/>
          <w:szCs w:val="24"/>
        </w:rPr>
      </w:pPr>
    </w:p>
    <w:p w:rsidR="00C41677" w:rsidRDefault="00C41677" w:rsidP="00C41677">
      <w:pPr>
        <w:autoSpaceDE w:val="0"/>
        <w:autoSpaceDN w:val="0"/>
        <w:rPr>
          <w:rStyle w:val="Emphasis"/>
          <w:rFonts w:ascii="Times New Roman" w:eastAsiaTheme="majorEastAsia" w:hAnsi="Times New Roman"/>
          <w:sz w:val="24"/>
          <w:szCs w:val="24"/>
        </w:rPr>
      </w:pPr>
      <w:r w:rsidRPr="00223B55">
        <w:rPr>
          <w:rStyle w:val="Emphasis"/>
          <w:rFonts w:ascii="Times New Roman" w:eastAsiaTheme="majorEastAsia" w:hAnsi="Times New Roman"/>
          <w:sz w:val="24"/>
          <w:szCs w:val="24"/>
        </w:rPr>
        <w:lastRenderedPageBreak/>
        <w:t>(</w:t>
      </w:r>
      <w:r w:rsidRPr="00223B55">
        <w:rPr>
          <w:rStyle w:val="Emphasis"/>
          <w:rFonts w:ascii="Times New Roman" w:eastAsiaTheme="majorEastAsia" w:hAnsi="Times New Roman"/>
          <w:i w:val="0"/>
          <w:iCs w:val="0"/>
          <w:sz w:val="24"/>
          <w:szCs w:val="24"/>
        </w:rPr>
        <w:t>a</w:t>
      </w:r>
      <w:r w:rsidRPr="00223B55">
        <w:rPr>
          <w:rStyle w:val="Emphasis"/>
          <w:rFonts w:ascii="Times New Roman" w:eastAsiaTheme="majorEastAsia" w:hAnsi="Times New Roman"/>
          <w:sz w:val="24"/>
          <w:szCs w:val="24"/>
        </w:rPr>
        <w:t xml:space="preserve">) where </w:t>
      </w:r>
      <w:r w:rsidRPr="00223B55">
        <w:rPr>
          <w:rStyle w:val="Emphasis"/>
          <w:rFonts w:ascii="Times New Roman" w:eastAsiaTheme="majorEastAsia" w:hAnsi="Times New Roman"/>
          <w:b/>
          <w:sz w:val="24"/>
          <w:szCs w:val="24"/>
        </w:rPr>
        <w:t>goods forming part of the assets of a business</w:t>
      </w:r>
      <w:r w:rsidRPr="00223B55">
        <w:rPr>
          <w:rStyle w:val="Emphasis"/>
          <w:rFonts w:ascii="Times New Roman" w:eastAsiaTheme="majorEastAsia" w:hAnsi="Times New Roman"/>
          <w:sz w:val="24"/>
          <w:szCs w:val="24"/>
        </w:rPr>
        <w:t xml:space="preserve"> are transferred or</w:t>
      </w:r>
      <w:r>
        <w:rPr>
          <w:rStyle w:val="Emphasis"/>
          <w:rFonts w:ascii="Times New Roman" w:eastAsiaTheme="majorEastAsia" w:hAnsi="Times New Roman"/>
          <w:sz w:val="24"/>
          <w:szCs w:val="24"/>
        </w:rPr>
        <w:t xml:space="preserve"> </w:t>
      </w:r>
      <w:r w:rsidRPr="00223B55">
        <w:rPr>
          <w:rStyle w:val="Emphasis"/>
          <w:rFonts w:ascii="Times New Roman" w:eastAsiaTheme="majorEastAsia" w:hAnsi="Times New Roman"/>
          <w:sz w:val="24"/>
          <w:szCs w:val="24"/>
        </w:rPr>
        <w:t>disposed of by or under the directions of the person carrying on the business so as no</w:t>
      </w:r>
      <w:r>
        <w:rPr>
          <w:rStyle w:val="Emphasis"/>
          <w:rFonts w:ascii="Times New Roman" w:eastAsiaTheme="majorEastAsia" w:hAnsi="Times New Roman"/>
          <w:sz w:val="24"/>
          <w:szCs w:val="24"/>
        </w:rPr>
        <w:t xml:space="preserve"> </w:t>
      </w:r>
      <w:r w:rsidRPr="00223B55">
        <w:rPr>
          <w:rStyle w:val="Emphasis"/>
          <w:rFonts w:ascii="Times New Roman" w:eastAsiaTheme="majorEastAsia" w:hAnsi="Times New Roman"/>
          <w:sz w:val="24"/>
          <w:szCs w:val="24"/>
        </w:rPr>
        <w:t>longer to form part of those assets, whether or not for a consideration, such transfer or</w:t>
      </w:r>
      <w:r>
        <w:rPr>
          <w:rStyle w:val="Emphasis"/>
          <w:rFonts w:ascii="Times New Roman" w:eastAsiaTheme="majorEastAsia" w:hAnsi="Times New Roman"/>
          <w:sz w:val="24"/>
          <w:szCs w:val="24"/>
        </w:rPr>
        <w:t xml:space="preserve"> </w:t>
      </w:r>
      <w:r w:rsidRPr="00223B55">
        <w:rPr>
          <w:rStyle w:val="Emphasis"/>
          <w:rFonts w:ascii="Times New Roman" w:eastAsiaTheme="majorEastAsia" w:hAnsi="Times New Roman"/>
          <w:sz w:val="24"/>
          <w:szCs w:val="24"/>
        </w:rPr>
        <w:t xml:space="preserve">disposal is a </w:t>
      </w:r>
      <w:r w:rsidRPr="00223B55">
        <w:rPr>
          <w:rStyle w:val="Emphasis"/>
          <w:rFonts w:ascii="Times New Roman" w:eastAsiaTheme="majorEastAsia" w:hAnsi="Times New Roman"/>
          <w:b/>
          <w:sz w:val="24"/>
          <w:szCs w:val="24"/>
        </w:rPr>
        <w:t>supply of goods by the person;</w:t>
      </w:r>
    </w:p>
    <w:p w:rsidR="00C41677" w:rsidRPr="00223B55" w:rsidRDefault="00C41677" w:rsidP="00C41677">
      <w:pPr>
        <w:autoSpaceDE w:val="0"/>
        <w:autoSpaceDN w:val="0"/>
        <w:rPr>
          <w:rStyle w:val="Emphasis"/>
          <w:rFonts w:ascii="Times New Roman" w:eastAsiaTheme="majorEastAsia" w:hAnsi="Times New Roman"/>
          <w:sz w:val="24"/>
          <w:szCs w:val="24"/>
        </w:rPr>
      </w:pPr>
    </w:p>
    <w:p w:rsidR="00C41677" w:rsidRPr="00223B55" w:rsidRDefault="00C41677" w:rsidP="00C41677">
      <w:pPr>
        <w:autoSpaceDE w:val="0"/>
        <w:autoSpaceDN w:val="0"/>
        <w:rPr>
          <w:rStyle w:val="Emphasis"/>
          <w:rFonts w:ascii="Times New Roman" w:eastAsiaTheme="majorEastAsia" w:hAnsi="Times New Roman"/>
          <w:sz w:val="24"/>
          <w:szCs w:val="24"/>
        </w:rPr>
      </w:pPr>
      <w:r w:rsidRPr="00223B55">
        <w:rPr>
          <w:rStyle w:val="Emphasis"/>
          <w:rFonts w:ascii="Times New Roman" w:eastAsiaTheme="majorEastAsia" w:hAnsi="Times New Roman"/>
          <w:sz w:val="24"/>
          <w:szCs w:val="24"/>
        </w:rPr>
        <w:t>(</w:t>
      </w:r>
      <w:proofErr w:type="gramStart"/>
      <w:r w:rsidRPr="00223B55">
        <w:rPr>
          <w:rStyle w:val="Emphasis"/>
          <w:rFonts w:ascii="Times New Roman" w:eastAsiaTheme="majorEastAsia" w:hAnsi="Times New Roman"/>
          <w:i w:val="0"/>
          <w:iCs w:val="0"/>
          <w:sz w:val="24"/>
          <w:szCs w:val="24"/>
        </w:rPr>
        <w:t>b</w:t>
      </w:r>
      <w:proofErr w:type="gramEnd"/>
      <w:r w:rsidRPr="00223B55">
        <w:rPr>
          <w:rStyle w:val="Emphasis"/>
          <w:rFonts w:ascii="Times New Roman" w:eastAsiaTheme="majorEastAsia" w:hAnsi="Times New Roman"/>
          <w:sz w:val="24"/>
          <w:szCs w:val="24"/>
        </w:rPr>
        <w:t>)</w:t>
      </w:r>
      <w:r>
        <w:rPr>
          <w:rStyle w:val="Emphasis"/>
          <w:rFonts w:ascii="Times New Roman" w:eastAsiaTheme="majorEastAsia" w:hAnsi="Times New Roman"/>
          <w:sz w:val="24"/>
          <w:szCs w:val="24"/>
        </w:rPr>
        <w:t>……………..</w:t>
      </w:r>
      <w:r w:rsidRPr="00223B55">
        <w:rPr>
          <w:rStyle w:val="Emphasis"/>
          <w:rFonts w:ascii="Times New Roman" w:eastAsiaTheme="majorEastAsia" w:hAnsi="Times New Roman"/>
          <w:sz w:val="24"/>
          <w:szCs w:val="24"/>
        </w:rPr>
        <w:t xml:space="preserve"> </w:t>
      </w:r>
    </w:p>
    <w:p w:rsidR="00C41677" w:rsidRDefault="00C41677" w:rsidP="00C41677">
      <w:pPr>
        <w:autoSpaceDE w:val="0"/>
        <w:autoSpaceDN w:val="0"/>
        <w:rPr>
          <w:iCs/>
          <w:noProof/>
          <w:lang w:val="en-GB" w:eastAsia="en-GB"/>
        </w:rPr>
      </w:pPr>
      <w:r>
        <w:rPr>
          <w:iCs/>
          <w:noProof/>
          <w:lang w:val="en-GB" w:eastAsia="en-GB"/>
        </w:rPr>
        <w:t xml:space="preserve">From the interpretation of this article of Schedule II, it is drawn that only those goods which form the </w:t>
      </w:r>
      <w:r w:rsidRPr="00223B55">
        <w:rPr>
          <w:b/>
          <w:iCs/>
          <w:noProof/>
          <w:lang w:val="en-GB" w:eastAsia="en-GB"/>
        </w:rPr>
        <w:t>part of assets of business</w:t>
      </w:r>
      <w:r>
        <w:rPr>
          <w:iCs/>
          <w:noProof/>
          <w:lang w:val="en-GB" w:eastAsia="en-GB"/>
        </w:rPr>
        <w:t xml:space="preserve"> ,which are discarded will be considered as supply of goods . It means that those goods which are not forming part of assets of business, trasnfrer or dicarding of them will not be considerd as supply of goods </w:t>
      </w:r>
      <w:r w:rsidRPr="001509E0">
        <w:rPr>
          <w:b/>
          <w:noProof/>
          <w:lang w:val="en-GB" w:eastAsia="en-GB"/>
        </w:rPr>
        <w:t>in the course or furtherance of his business</w:t>
      </w:r>
      <w:r>
        <w:rPr>
          <w:iCs/>
          <w:noProof/>
          <w:lang w:val="en-GB" w:eastAsia="en-GB"/>
        </w:rPr>
        <w:t>.</w:t>
      </w:r>
    </w:p>
    <w:p w:rsidR="00C41677" w:rsidRDefault="00C41677" w:rsidP="00C41677">
      <w:pPr>
        <w:autoSpaceDE w:val="0"/>
        <w:autoSpaceDN w:val="0"/>
        <w:rPr>
          <w:iCs/>
          <w:noProof/>
          <w:lang w:val="en-GB" w:eastAsia="en-GB"/>
        </w:rPr>
      </w:pPr>
    </w:p>
    <w:p w:rsidR="00C41677" w:rsidRDefault="00C41677" w:rsidP="00C41677">
      <w:pPr>
        <w:autoSpaceDE w:val="0"/>
        <w:autoSpaceDN w:val="0"/>
        <w:rPr>
          <w:iCs/>
          <w:noProof/>
          <w:lang w:val="en-GB" w:eastAsia="en-GB"/>
        </w:rPr>
      </w:pPr>
      <w:r>
        <w:rPr>
          <w:iCs/>
          <w:noProof/>
          <w:lang w:val="en-GB" w:eastAsia="en-GB"/>
        </w:rPr>
        <w:t xml:space="preserve">Since as per provisons of </w:t>
      </w:r>
      <w:r w:rsidR="004F4653">
        <w:rPr>
          <w:iCs/>
          <w:noProof/>
          <w:lang w:val="en-GB" w:eastAsia="en-GB"/>
        </w:rPr>
        <w:t>S</w:t>
      </w:r>
      <w:r>
        <w:rPr>
          <w:iCs/>
          <w:noProof/>
          <w:lang w:val="en-GB" w:eastAsia="en-GB"/>
        </w:rPr>
        <w:t xml:space="preserve">ection 17 (5) of </w:t>
      </w:r>
      <w:r w:rsidR="004F4653">
        <w:rPr>
          <w:iCs/>
          <w:noProof/>
          <w:lang w:val="en-GB" w:eastAsia="en-GB"/>
        </w:rPr>
        <w:t xml:space="preserve">the </w:t>
      </w:r>
      <w:r>
        <w:rPr>
          <w:iCs/>
          <w:noProof/>
          <w:lang w:val="en-GB" w:eastAsia="en-GB"/>
        </w:rPr>
        <w:t xml:space="preserve">Act, input tax is not availble on motor vechiles , so capitalisation of those goods will not be considerd as capital goods as per defination of capital goods. As capital goods are only those which are capitalised for claiming input tax and are used </w:t>
      </w:r>
      <w:r w:rsidRPr="001A2F65">
        <w:rPr>
          <w:rStyle w:val="Emphasis"/>
          <w:rFonts w:ascii="Times New Roman" w:eastAsiaTheme="majorEastAsia" w:hAnsi="Times New Roman"/>
          <w:b/>
          <w:sz w:val="24"/>
          <w:szCs w:val="24"/>
        </w:rPr>
        <w:t xml:space="preserve">in the course or furtherance of </w:t>
      </w:r>
      <w:proofErr w:type="gramStart"/>
      <w:r w:rsidRPr="001A2F65">
        <w:rPr>
          <w:rStyle w:val="Emphasis"/>
          <w:rFonts w:ascii="Times New Roman" w:eastAsiaTheme="majorEastAsia" w:hAnsi="Times New Roman"/>
          <w:b/>
          <w:sz w:val="24"/>
          <w:szCs w:val="24"/>
        </w:rPr>
        <w:t>business</w:t>
      </w:r>
      <w:r>
        <w:rPr>
          <w:iCs/>
          <w:noProof/>
          <w:lang w:val="en-GB" w:eastAsia="en-GB"/>
        </w:rPr>
        <w:t xml:space="preserve"> .</w:t>
      </w:r>
      <w:proofErr w:type="gramEnd"/>
      <w:r>
        <w:rPr>
          <w:iCs/>
          <w:noProof/>
          <w:lang w:val="en-GB" w:eastAsia="en-GB"/>
        </w:rPr>
        <w:t xml:space="preserve"> Since no credit of input tax is allowed on motor vechile , neither these are deemed used </w:t>
      </w:r>
      <w:r w:rsidRPr="001A2F65">
        <w:rPr>
          <w:rStyle w:val="Emphasis"/>
          <w:rFonts w:ascii="Times New Roman" w:eastAsiaTheme="majorEastAsia" w:hAnsi="Times New Roman"/>
          <w:b/>
          <w:sz w:val="24"/>
          <w:szCs w:val="24"/>
        </w:rPr>
        <w:t>in the course or furtherance of business</w:t>
      </w:r>
      <w:r w:rsidR="004F4653">
        <w:rPr>
          <w:iCs/>
          <w:noProof/>
          <w:lang w:val="en-GB" w:eastAsia="en-GB"/>
        </w:rPr>
        <w:t xml:space="preserve"> as per S</w:t>
      </w:r>
      <w:r>
        <w:rPr>
          <w:iCs/>
          <w:noProof/>
          <w:lang w:val="en-GB" w:eastAsia="en-GB"/>
        </w:rPr>
        <w:t xml:space="preserve">ection  17 (5) of the Act, </w:t>
      </w:r>
    </w:p>
    <w:p w:rsidR="00C41677" w:rsidRDefault="00C41677" w:rsidP="00C41677">
      <w:pPr>
        <w:autoSpaceDE w:val="0"/>
        <w:autoSpaceDN w:val="0"/>
        <w:rPr>
          <w:iCs/>
          <w:noProof/>
          <w:lang w:val="en-GB" w:eastAsia="en-GB"/>
        </w:rPr>
      </w:pPr>
    </w:p>
    <w:p w:rsidR="00C41677" w:rsidRDefault="00C41677" w:rsidP="00C41677">
      <w:pPr>
        <w:autoSpaceDE w:val="0"/>
        <w:autoSpaceDN w:val="0"/>
        <w:rPr>
          <w:iCs/>
          <w:noProof/>
          <w:lang w:val="en-GB" w:eastAsia="en-GB"/>
        </w:rPr>
      </w:pPr>
      <w:r>
        <w:rPr>
          <w:iCs/>
          <w:noProof/>
          <w:lang w:val="en-GB" w:eastAsia="en-GB"/>
        </w:rPr>
        <w:t xml:space="preserve">So sale of second hand motor vechile on which input credit is not claimed  will not be considered as goods forming part of  business  asset and thus discarding of it will not be considered as supply of goods </w:t>
      </w:r>
      <w:r w:rsidRPr="001509E0">
        <w:rPr>
          <w:b/>
          <w:noProof/>
          <w:lang w:val="en-GB" w:eastAsia="en-GB"/>
        </w:rPr>
        <w:t>in the course or furtherance of his business</w:t>
      </w:r>
      <w:r>
        <w:rPr>
          <w:iCs/>
          <w:noProof/>
          <w:lang w:val="en-GB" w:eastAsia="en-GB"/>
        </w:rPr>
        <w:t>.</w:t>
      </w:r>
    </w:p>
    <w:p w:rsidR="00C41677" w:rsidRDefault="00C41677" w:rsidP="00C41677">
      <w:pPr>
        <w:autoSpaceDE w:val="0"/>
        <w:autoSpaceDN w:val="0"/>
        <w:rPr>
          <w:iCs/>
          <w:noProof/>
          <w:lang w:val="en-GB" w:eastAsia="en-GB"/>
        </w:rPr>
      </w:pPr>
      <w:r>
        <w:rPr>
          <w:iCs/>
          <w:noProof/>
          <w:lang w:val="en-GB" w:eastAsia="en-GB"/>
        </w:rPr>
        <w:t>Krishan Singla-9872999989</w:t>
      </w:r>
    </w:p>
    <w:p w:rsidR="00682273" w:rsidRDefault="00682273"/>
    <w:sectPr w:rsidR="00682273" w:rsidSect="00682273">
      <w:pgSz w:w="11906" w:h="16838"/>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C41677"/>
    <w:rsid w:val="004F4653"/>
    <w:rsid w:val="00682273"/>
    <w:rsid w:val="009A4510"/>
    <w:rsid w:val="00C41677"/>
    <w:rsid w:val="00FC1324"/>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1677"/>
    <w:pPr>
      <w:spacing w:after="0" w:line="240" w:lineRule="auto"/>
    </w:pPr>
    <w:rPr>
      <w:rFonts w:ascii="Bookman Old Style" w:eastAsia="Times New Roman" w:hAnsi="Bookman Old Style" w:cs="Times New Roman"/>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41677"/>
    <w:pPr>
      <w:spacing w:before="100" w:beforeAutospacing="1" w:after="100" w:afterAutospacing="1"/>
    </w:pPr>
    <w:rPr>
      <w:rFonts w:ascii="Times New Roman" w:hAnsi="Times New Roman"/>
      <w:sz w:val="24"/>
      <w:szCs w:val="24"/>
    </w:rPr>
  </w:style>
  <w:style w:type="character" w:styleId="Strong">
    <w:name w:val="Strong"/>
    <w:basedOn w:val="DefaultParagraphFont"/>
    <w:uiPriority w:val="22"/>
    <w:qFormat/>
    <w:rsid w:val="00C41677"/>
    <w:rPr>
      <w:b/>
      <w:bCs/>
    </w:rPr>
  </w:style>
  <w:style w:type="character" w:styleId="Emphasis">
    <w:name w:val="Emphasis"/>
    <w:basedOn w:val="DefaultParagraphFont"/>
    <w:uiPriority w:val="20"/>
    <w:qFormat/>
    <w:rsid w:val="00C41677"/>
    <w:rPr>
      <w:i/>
      <w:i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3</Pages>
  <Words>771</Words>
  <Characters>4398</Characters>
  <Application>Microsoft Office Word</Application>
  <DocSecurity>0</DocSecurity>
  <Lines>36</Lines>
  <Paragraphs>10</Paragraphs>
  <ScaleCrop>false</ScaleCrop>
  <Company/>
  <LinksUpToDate>false</LinksUpToDate>
  <CharactersWithSpaces>5159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krishan</dc:creator>
  <cp:lastModifiedBy>krishan</cp:lastModifiedBy>
  <cp:revision>3</cp:revision>
  <dcterms:created xsi:type="dcterms:W3CDTF">2017-10-31T12:17:00Z</dcterms:created>
  <dcterms:modified xsi:type="dcterms:W3CDTF">2017-10-31T12:27:00Z</dcterms:modified>
</cp:coreProperties>
</file>