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685" w:rsidRPr="001B4685" w:rsidRDefault="001B4685" w:rsidP="001B4685">
      <w:pPr>
        <w:pStyle w:val="Title"/>
        <w:ind w:left="0"/>
        <w:jc w:val="left"/>
        <w:rPr>
          <w:rStyle w:val="Strong"/>
          <w:rFonts w:asciiTheme="majorHAnsi" w:hAnsiTheme="majorHAnsi" w:cs="Arial"/>
          <w:b w:val="0"/>
          <w:bCs w:val="0"/>
          <w:color w:val="424242"/>
          <w:sz w:val="24"/>
          <w:szCs w:val="21"/>
          <w:u w:val="none"/>
          <w:bdr w:val="none" w:sz="0" w:space="0" w:color="auto" w:frame="1"/>
        </w:rPr>
      </w:pPr>
    </w:p>
    <w:p w:rsidR="001B4685" w:rsidRPr="001B4685" w:rsidRDefault="001B4685" w:rsidP="001B4685">
      <w:pPr>
        <w:pStyle w:val="Title"/>
        <w:ind w:left="0"/>
        <w:jc w:val="left"/>
        <w:rPr>
          <w:rStyle w:val="Strong"/>
          <w:rFonts w:asciiTheme="majorHAnsi" w:hAnsiTheme="majorHAnsi" w:cs="Arial"/>
          <w:b w:val="0"/>
          <w:bCs w:val="0"/>
          <w:color w:val="424242"/>
          <w:sz w:val="24"/>
          <w:szCs w:val="21"/>
          <w:u w:val="none"/>
          <w:bdr w:val="none" w:sz="0" w:space="0" w:color="auto" w:frame="1"/>
        </w:rPr>
      </w:pPr>
    </w:p>
    <w:p w:rsidR="001B4685" w:rsidRDefault="00F05565" w:rsidP="00F05565">
      <w:pPr>
        <w:pStyle w:val="Title"/>
        <w:ind w:left="2160"/>
        <w:jc w:val="left"/>
        <w:rPr>
          <w:rStyle w:val="Strong"/>
          <w:rFonts w:asciiTheme="majorHAnsi" w:hAnsiTheme="majorHAnsi" w:cs="Arial"/>
          <w:bCs w:val="0"/>
          <w:color w:val="424242"/>
          <w:sz w:val="40"/>
          <w:szCs w:val="21"/>
          <w:bdr w:val="none" w:sz="0" w:space="0" w:color="auto" w:frame="1"/>
        </w:rPr>
      </w:pPr>
      <w:r w:rsidRPr="00F05565">
        <w:rPr>
          <w:rStyle w:val="Strong"/>
          <w:rFonts w:asciiTheme="majorHAnsi" w:hAnsiTheme="majorHAnsi" w:cs="Arial"/>
          <w:bCs w:val="0"/>
          <w:color w:val="424242"/>
          <w:sz w:val="40"/>
          <w:szCs w:val="21"/>
          <w:highlight w:val="magenta"/>
          <w:bdr w:val="none" w:sz="0" w:space="0" w:color="auto" w:frame="1"/>
        </w:rPr>
        <w:t>GSTR 2 Filing procedure</w:t>
      </w:r>
    </w:p>
    <w:p w:rsidR="001B4685" w:rsidRPr="001B4685" w:rsidRDefault="001B4685" w:rsidP="001B4685">
      <w:pPr>
        <w:pStyle w:val="Title"/>
        <w:ind w:left="0"/>
        <w:jc w:val="left"/>
        <w:rPr>
          <w:rStyle w:val="Strong"/>
          <w:rFonts w:asciiTheme="majorHAnsi" w:hAnsiTheme="majorHAnsi" w:cs="Arial"/>
          <w:b w:val="0"/>
          <w:bCs w:val="0"/>
          <w:color w:val="424242"/>
          <w:sz w:val="24"/>
          <w:szCs w:val="21"/>
          <w:u w:val="none"/>
          <w:bdr w:val="none" w:sz="0" w:space="0" w:color="auto" w:frame="1"/>
        </w:rPr>
      </w:pPr>
    </w:p>
    <w:p w:rsidR="001B4685" w:rsidRPr="001B4685" w:rsidRDefault="001B4685" w:rsidP="001B4685">
      <w:pPr>
        <w:pStyle w:val="Title"/>
        <w:ind w:left="0"/>
        <w:jc w:val="left"/>
        <w:rPr>
          <w:rStyle w:val="Strong"/>
          <w:rFonts w:asciiTheme="majorHAnsi" w:hAnsiTheme="majorHAnsi" w:cs="Arial"/>
          <w:b w:val="0"/>
          <w:bCs w:val="0"/>
          <w:color w:val="424242"/>
          <w:sz w:val="24"/>
          <w:szCs w:val="21"/>
          <w:u w:val="none"/>
          <w:bdr w:val="none" w:sz="0" w:space="0" w:color="auto" w:frame="1"/>
        </w:rPr>
      </w:pPr>
    </w:p>
    <w:p w:rsidR="001B4685" w:rsidRPr="001B4685" w:rsidRDefault="001B4685" w:rsidP="001B4685">
      <w:pPr>
        <w:pStyle w:val="Title"/>
        <w:ind w:left="0"/>
        <w:jc w:val="left"/>
        <w:rPr>
          <w:rStyle w:val="Strong"/>
          <w:rFonts w:asciiTheme="majorHAnsi" w:hAnsiTheme="majorHAnsi" w:cs="Arial"/>
          <w:b w:val="0"/>
          <w:bCs w:val="0"/>
          <w:color w:val="424242"/>
          <w:sz w:val="24"/>
          <w:szCs w:val="21"/>
          <w:u w:val="none"/>
          <w:bdr w:val="none" w:sz="0" w:space="0" w:color="auto" w:frame="1"/>
        </w:rPr>
      </w:pPr>
    </w:p>
    <w:p w:rsidR="001B4685" w:rsidRPr="001B4685" w:rsidRDefault="007003B1"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1.</w:t>
      </w:r>
      <w:r w:rsidRPr="001B4685">
        <w:rPr>
          <w:rFonts w:asciiTheme="majorHAnsi" w:hAnsiTheme="majorHAnsi" w:cs="Arial"/>
          <w:b/>
          <w:bCs/>
          <w:color w:val="424242"/>
          <w:sz w:val="24"/>
          <w:szCs w:val="21"/>
          <w:u w:val="none"/>
        </w:rPr>
        <w:t> </w:t>
      </w:r>
      <w:r w:rsidRPr="001B4685">
        <w:rPr>
          <w:rFonts w:asciiTheme="majorHAnsi" w:hAnsiTheme="majorHAnsi" w:cs="Arial"/>
          <w:b/>
          <w:bCs/>
          <w:color w:val="424242"/>
          <w:sz w:val="24"/>
          <w:szCs w:val="21"/>
          <w:highlight w:val="yellow"/>
          <w:u w:val="none"/>
        </w:rPr>
        <w:t>Log in</w:t>
      </w:r>
      <w:r w:rsidRPr="001B4685">
        <w:rPr>
          <w:rFonts w:asciiTheme="majorHAnsi" w:hAnsiTheme="majorHAnsi" w:cs="Arial"/>
          <w:b/>
          <w:bCs/>
          <w:color w:val="424242"/>
          <w:sz w:val="24"/>
          <w:szCs w:val="21"/>
          <w:u w:val="none"/>
        </w:rPr>
        <w:t xml:space="preserve"> to the GST portal with valid credentials (User Id, Password).</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7003B1"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2.</w:t>
      </w:r>
      <w:r w:rsidRPr="001B4685">
        <w:rPr>
          <w:rFonts w:asciiTheme="majorHAnsi" w:hAnsiTheme="majorHAnsi" w:cs="Arial"/>
          <w:b/>
          <w:bCs/>
          <w:color w:val="424242"/>
          <w:sz w:val="24"/>
          <w:szCs w:val="21"/>
          <w:u w:val="none"/>
        </w:rPr>
        <w:t xml:space="preserve"> Navigate to the GSTR 2 home page through &gt;Return </w:t>
      </w:r>
      <w:r w:rsidRPr="001B4685">
        <w:rPr>
          <w:rFonts w:asciiTheme="majorHAnsi" w:hAnsiTheme="majorHAnsi" w:cs="Arial"/>
          <w:b/>
          <w:bCs/>
          <w:color w:val="424242"/>
          <w:sz w:val="24"/>
          <w:szCs w:val="21"/>
          <w:highlight w:val="green"/>
          <w:u w:val="none"/>
        </w:rPr>
        <w:t xml:space="preserve">Dashboard&gt; Select Financial </w:t>
      </w:r>
      <w:proofErr w:type="gramStart"/>
      <w:r w:rsidRPr="001B4685">
        <w:rPr>
          <w:rFonts w:asciiTheme="majorHAnsi" w:hAnsiTheme="majorHAnsi" w:cs="Arial"/>
          <w:b/>
          <w:bCs/>
          <w:color w:val="424242"/>
          <w:sz w:val="24"/>
          <w:szCs w:val="21"/>
          <w:highlight w:val="green"/>
          <w:u w:val="none"/>
        </w:rPr>
        <w:t>Year(</w:t>
      </w:r>
      <w:proofErr w:type="gramEnd"/>
      <w:r w:rsidRPr="001B4685">
        <w:rPr>
          <w:rFonts w:asciiTheme="majorHAnsi" w:hAnsiTheme="majorHAnsi" w:cs="Arial"/>
          <w:b/>
          <w:bCs/>
          <w:color w:val="424242"/>
          <w:sz w:val="24"/>
          <w:szCs w:val="21"/>
          <w:highlight w:val="green"/>
          <w:u w:val="none"/>
        </w:rPr>
        <w:t>2017-18) and Return Filing Period and click on Search button&gt; Click on PREPARE ONLINE option on</w:t>
      </w:r>
      <w:r w:rsidRPr="001B4685">
        <w:rPr>
          <w:rFonts w:asciiTheme="majorHAnsi" w:hAnsiTheme="majorHAnsi" w:cs="Arial"/>
          <w:b/>
          <w:bCs/>
          <w:color w:val="424242"/>
          <w:sz w:val="24"/>
          <w:szCs w:val="21"/>
          <w:u w:val="none"/>
        </w:rPr>
        <w:t xml:space="preserve"> </w:t>
      </w:r>
      <w:r w:rsidRPr="001B4685">
        <w:rPr>
          <w:rFonts w:asciiTheme="majorHAnsi" w:hAnsiTheme="majorHAnsi" w:cs="Arial"/>
          <w:b/>
          <w:bCs/>
          <w:color w:val="424242"/>
          <w:sz w:val="24"/>
          <w:szCs w:val="21"/>
          <w:highlight w:val="green"/>
          <w:u w:val="none"/>
        </w:rPr>
        <w:t>GSTR 2 tab.</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3.</w:t>
      </w:r>
      <w:r w:rsidRPr="001B4685">
        <w:rPr>
          <w:rFonts w:asciiTheme="majorHAnsi" w:hAnsiTheme="majorHAnsi" w:cs="Arial"/>
          <w:b/>
          <w:bCs/>
          <w:color w:val="424242"/>
          <w:sz w:val="24"/>
          <w:szCs w:val="21"/>
          <w:u w:val="none"/>
        </w:rPr>
        <w:t> You will find 12 tiles on GSTR 2 page for entering data for different sections of GSTR 2.</w:t>
      </w:r>
      <w:r w:rsidRPr="001B4685">
        <w:rPr>
          <w:rFonts w:asciiTheme="majorHAnsi" w:hAnsiTheme="majorHAnsi" w:cs="Arial"/>
          <w:b/>
          <w:bCs/>
          <w:color w:val="424242"/>
          <w:sz w:val="24"/>
          <w:szCs w:val="21"/>
          <w:u w:val="none"/>
        </w:rPr>
        <w:br/>
        <w:t>Click on ‘</w:t>
      </w:r>
      <w:r w:rsidRPr="001B4685">
        <w:rPr>
          <w:rFonts w:asciiTheme="majorHAnsi" w:hAnsiTheme="majorHAnsi" w:cs="Arial"/>
          <w:b/>
          <w:bCs/>
          <w:color w:val="424242"/>
          <w:sz w:val="24"/>
          <w:szCs w:val="21"/>
          <w:highlight w:val="green"/>
          <w:u w:val="none"/>
        </w:rPr>
        <w:t>GENERATE GSTR 2 SUMMARY’</w:t>
      </w:r>
      <w:r w:rsidRPr="001B4685">
        <w:rPr>
          <w:rFonts w:asciiTheme="majorHAnsi" w:hAnsiTheme="majorHAnsi" w:cs="Arial"/>
          <w:b/>
          <w:bCs/>
          <w:color w:val="424242"/>
          <w:sz w:val="24"/>
          <w:szCs w:val="21"/>
          <w:u w:val="none"/>
        </w:rPr>
        <w:t xml:space="preserve"> to ensure that auto-populated details become available in your GSTR 2.</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4.</w:t>
      </w:r>
      <w:r w:rsidRPr="001B4685">
        <w:rPr>
          <w:rFonts w:asciiTheme="majorHAnsi" w:hAnsiTheme="majorHAnsi" w:cs="Arial"/>
          <w:b/>
          <w:bCs/>
          <w:color w:val="424242"/>
          <w:sz w:val="24"/>
          <w:szCs w:val="21"/>
          <w:u w:val="none"/>
        </w:rPr>
        <w:t> </w:t>
      </w:r>
      <w:r w:rsidRPr="001B4685">
        <w:rPr>
          <w:rFonts w:asciiTheme="majorHAnsi" w:hAnsiTheme="majorHAnsi" w:cs="Arial"/>
          <w:b/>
          <w:bCs/>
          <w:color w:val="424242"/>
          <w:sz w:val="24"/>
          <w:szCs w:val="21"/>
          <w:highlight w:val="green"/>
          <w:u w:val="none"/>
        </w:rPr>
        <w:t>Click on each tiles</w:t>
      </w:r>
      <w:r w:rsidRPr="001B4685">
        <w:rPr>
          <w:rFonts w:asciiTheme="majorHAnsi" w:hAnsiTheme="majorHAnsi" w:cs="Arial"/>
          <w:b/>
          <w:bCs/>
          <w:color w:val="424242"/>
          <w:sz w:val="24"/>
          <w:szCs w:val="21"/>
          <w:u w:val="none"/>
        </w:rPr>
        <w:t xml:space="preserve"> and enter the required details and save to prepare the return.</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5</w:t>
      </w:r>
      <w:r w:rsidRPr="001B4685">
        <w:rPr>
          <w:rFonts w:asciiTheme="majorHAnsi" w:hAnsiTheme="majorHAnsi" w:cs="Arial"/>
          <w:b/>
          <w:bCs/>
          <w:color w:val="424242"/>
          <w:sz w:val="24"/>
          <w:szCs w:val="21"/>
          <w:u w:val="none"/>
        </w:rPr>
        <w:t xml:space="preserve">. </w:t>
      </w:r>
      <w:r w:rsidRPr="001B4685">
        <w:rPr>
          <w:rFonts w:asciiTheme="majorHAnsi" w:hAnsiTheme="majorHAnsi" w:cs="Arial"/>
          <w:b/>
          <w:bCs/>
          <w:color w:val="424242"/>
          <w:sz w:val="24"/>
          <w:szCs w:val="21"/>
          <w:highlight w:val="green"/>
          <w:u w:val="none"/>
        </w:rPr>
        <w:t xml:space="preserve">Accept, Modify, Reject and Keep </w:t>
      </w:r>
      <w:proofErr w:type="gramStart"/>
      <w:r w:rsidRPr="001B4685">
        <w:rPr>
          <w:rFonts w:asciiTheme="majorHAnsi" w:hAnsiTheme="majorHAnsi" w:cs="Arial"/>
          <w:b/>
          <w:bCs/>
          <w:color w:val="424242"/>
          <w:sz w:val="24"/>
          <w:szCs w:val="21"/>
          <w:highlight w:val="green"/>
          <w:u w:val="none"/>
        </w:rPr>
        <w:t>Pending</w:t>
      </w:r>
      <w:proofErr w:type="gramEnd"/>
      <w:r w:rsidRPr="001B4685">
        <w:rPr>
          <w:rFonts w:asciiTheme="majorHAnsi" w:hAnsiTheme="majorHAnsi" w:cs="Arial"/>
          <w:b/>
          <w:bCs/>
          <w:color w:val="424242"/>
          <w:sz w:val="24"/>
          <w:szCs w:val="21"/>
          <w:u w:val="none"/>
        </w:rPr>
        <w:t xml:space="preserve"> auto-populated invoices /credit /debit notes</w:t>
      </w:r>
      <w:r w:rsidRPr="001B4685">
        <w:rPr>
          <w:rFonts w:asciiTheme="majorHAnsi" w:hAnsiTheme="majorHAnsi" w:cs="Arial"/>
          <w:b/>
          <w:bCs/>
          <w:color w:val="424242"/>
          <w:sz w:val="24"/>
          <w:szCs w:val="21"/>
          <w:u w:val="none"/>
        </w:rPr>
        <w:br/>
        <w:t>with ‘submitted’ status uploaded by the registered suppliers in their submitted GSTR 1 on the basis of records available with you and declare the Eligibility of ITC and ITC availed/reduced in section tile 3.4A or 6C.</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6.</w:t>
      </w:r>
      <w:r w:rsidRPr="001B4685">
        <w:rPr>
          <w:rFonts w:asciiTheme="majorHAnsi" w:hAnsiTheme="majorHAnsi" w:cs="Arial"/>
          <w:b/>
          <w:bCs/>
          <w:color w:val="424242"/>
          <w:sz w:val="24"/>
          <w:szCs w:val="21"/>
          <w:u w:val="none"/>
        </w:rPr>
        <w:t xml:space="preserve"> One of the above four actions </w:t>
      </w:r>
      <w:proofErr w:type="gramStart"/>
      <w:r w:rsidRPr="001B4685">
        <w:rPr>
          <w:rFonts w:asciiTheme="majorHAnsi" w:hAnsiTheme="majorHAnsi" w:cs="Arial"/>
          <w:b/>
          <w:bCs/>
          <w:color w:val="424242"/>
          <w:sz w:val="24"/>
          <w:szCs w:val="21"/>
          <w:u w:val="none"/>
        </w:rPr>
        <w:t>is</w:t>
      </w:r>
      <w:proofErr w:type="gramEnd"/>
      <w:r w:rsidRPr="001B4685">
        <w:rPr>
          <w:rFonts w:asciiTheme="majorHAnsi" w:hAnsiTheme="majorHAnsi" w:cs="Arial"/>
          <w:b/>
          <w:bCs/>
          <w:color w:val="424242"/>
          <w:sz w:val="24"/>
          <w:szCs w:val="21"/>
          <w:u w:val="none"/>
        </w:rPr>
        <w:t xml:space="preserve"> mandatory on all </w:t>
      </w:r>
      <w:r w:rsidRPr="001B4685">
        <w:rPr>
          <w:rFonts w:asciiTheme="majorHAnsi" w:hAnsiTheme="majorHAnsi" w:cs="Arial"/>
          <w:b/>
          <w:bCs/>
          <w:color w:val="424242"/>
          <w:sz w:val="24"/>
          <w:szCs w:val="21"/>
          <w:highlight w:val="green"/>
          <w:u w:val="none"/>
        </w:rPr>
        <w:t>auto-populated invoices with ‘submitted’</w:t>
      </w:r>
      <w:r w:rsidRPr="001B4685">
        <w:rPr>
          <w:rFonts w:asciiTheme="majorHAnsi" w:hAnsiTheme="majorHAnsi" w:cs="Arial"/>
          <w:b/>
          <w:bCs/>
          <w:color w:val="424242"/>
          <w:sz w:val="24"/>
          <w:szCs w:val="21"/>
          <w:u w:val="none"/>
        </w:rPr>
        <w:t xml:space="preserve"> status available in your GSTR 2.</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7.</w:t>
      </w:r>
      <w:r w:rsidRPr="001B4685">
        <w:rPr>
          <w:rFonts w:asciiTheme="majorHAnsi" w:hAnsiTheme="majorHAnsi" w:cs="Arial"/>
          <w:b/>
          <w:bCs/>
          <w:color w:val="424242"/>
          <w:sz w:val="24"/>
          <w:szCs w:val="21"/>
          <w:u w:val="none"/>
        </w:rPr>
        <w:t> </w:t>
      </w:r>
      <w:proofErr w:type="gramStart"/>
      <w:r w:rsidRPr="001B4685">
        <w:rPr>
          <w:rFonts w:asciiTheme="majorHAnsi" w:hAnsiTheme="majorHAnsi" w:cs="Arial"/>
          <w:b/>
          <w:bCs/>
          <w:color w:val="424242"/>
          <w:sz w:val="24"/>
          <w:szCs w:val="21"/>
          <w:u w:val="none"/>
        </w:rPr>
        <w:t>The</w:t>
      </w:r>
      <w:proofErr w:type="gramEnd"/>
      <w:r w:rsidRPr="001B4685">
        <w:rPr>
          <w:rFonts w:asciiTheme="majorHAnsi" w:hAnsiTheme="majorHAnsi" w:cs="Arial"/>
          <w:b/>
          <w:bCs/>
          <w:color w:val="424242"/>
          <w:sz w:val="24"/>
          <w:szCs w:val="21"/>
          <w:u w:val="none"/>
        </w:rPr>
        <w:t xml:space="preserve"> GSTIN of the supplier, invoice number, invoice date, invoice type, reverse charge flag &amp; POS cannot be modified. If one wants to change these fields one has to reject such auto-populated details and add them as missing invoice details.</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8.</w:t>
      </w:r>
      <w:r w:rsidRPr="001B4685">
        <w:rPr>
          <w:rFonts w:asciiTheme="majorHAnsi" w:hAnsiTheme="majorHAnsi" w:cs="Arial"/>
          <w:b/>
          <w:bCs/>
          <w:color w:val="424242"/>
          <w:sz w:val="24"/>
          <w:szCs w:val="21"/>
          <w:u w:val="none"/>
        </w:rPr>
        <w:t> Missing invoices/debit/credit notes details (not uploaded by suppliers but you have these</w:t>
      </w:r>
      <w:proofErr w:type="gramStart"/>
      <w:r w:rsidRPr="001B4685">
        <w:rPr>
          <w:rFonts w:asciiTheme="majorHAnsi" w:hAnsiTheme="majorHAnsi" w:cs="Arial"/>
          <w:b/>
          <w:bCs/>
          <w:color w:val="424242"/>
          <w:sz w:val="24"/>
          <w:szCs w:val="21"/>
          <w:u w:val="none"/>
        </w:rPr>
        <w:t>  documents</w:t>
      </w:r>
      <w:proofErr w:type="gramEnd"/>
      <w:r w:rsidRPr="001B4685">
        <w:rPr>
          <w:rFonts w:asciiTheme="majorHAnsi" w:hAnsiTheme="majorHAnsi" w:cs="Arial"/>
          <w:b/>
          <w:bCs/>
          <w:color w:val="424242"/>
          <w:sz w:val="24"/>
          <w:szCs w:val="21"/>
          <w:u w:val="none"/>
        </w:rPr>
        <w:t>) can be added through the ‘Add Missing Invoices’ tab in sections 3.4A or 6C.</w:t>
      </w: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Fonts w:asciiTheme="majorHAnsi" w:hAnsiTheme="majorHAnsi" w:cs="Arial"/>
          <w:b/>
          <w:bCs/>
          <w:color w:val="424242"/>
          <w:sz w:val="24"/>
          <w:szCs w:val="21"/>
          <w:u w:val="none"/>
        </w:rPr>
        <w:t>The invoices of same supplier with same number but different date cannot be added as missing invoice if these are available as auto-populated invoice with ‘submitted’ status in</w:t>
      </w:r>
      <w:r w:rsidRPr="001B4685">
        <w:rPr>
          <w:rFonts w:asciiTheme="majorHAnsi" w:hAnsiTheme="majorHAnsi" w:cs="Arial"/>
          <w:b/>
          <w:bCs/>
          <w:color w:val="424242"/>
          <w:sz w:val="24"/>
          <w:szCs w:val="21"/>
          <w:u w:val="none"/>
        </w:rPr>
        <w:br/>
        <w:t>the recipients GSTR 2.</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9.</w:t>
      </w:r>
      <w:r w:rsidRPr="001B4685">
        <w:rPr>
          <w:rFonts w:asciiTheme="majorHAnsi" w:hAnsiTheme="majorHAnsi" w:cs="Arial"/>
          <w:b/>
          <w:bCs/>
          <w:color w:val="424242"/>
          <w:sz w:val="24"/>
          <w:szCs w:val="21"/>
          <w:u w:val="none"/>
        </w:rPr>
        <w:t xml:space="preserve"> Invoice details which are saved by the supplier and not submitted are also available in GSTR 2 with ‘saved’ status. The details of such invoices can be added though missing invoice tab. This has been done to facilitate quick </w:t>
      </w:r>
      <w:proofErr w:type="spellStart"/>
      <w:r w:rsidRPr="001B4685">
        <w:rPr>
          <w:rFonts w:asciiTheme="majorHAnsi" w:hAnsiTheme="majorHAnsi" w:cs="Arial"/>
          <w:b/>
          <w:bCs/>
          <w:color w:val="424242"/>
          <w:sz w:val="24"/>
          <w:szCs w:val="21"/>
          <w:u w:val="none"/>
        </w:rPr>
        <w:t>updation</w:t>
      </w:r>
      <w:proofErr w:type="spellEnd"/>
      <w:r w:rsidRPr="001B4685">
        <w:rPr>
          <w:rFonts w:asciiTheme="majorHAnsi" w:hAnsiTheme="majorHAnsi" w:cs="Arial"/>
          <w:b/>
          <w:bCs/>
          <w:color w:val="424242"/>
          <w:sz w:val="24"/>
          <w:szCs w:val="21"/>
          <w:u w:val="none"/>
        </w:rPr>
        <w:t xml:space="preserve"> of invoices.</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10.</w:t>
      </w:r>
      <w:r w:rsidRPr="001B4685">
        <w:rPr>
          <w:rFonts w:asciiTheme="majorHAnsi" w:hAnsiTheme="majorHAnsi" w:cs="Arial"/>
          <w:b/>
          <w:bCs/>
          <w:color w:val="424242"/>
          <w:sz w:val="24"/>
          <w:szCs w:val="21"/>
          <w:u w:val="none"/>
        </w:rPr>
        <w:t> Furnish the invoice/credit debit note details of supplies of goods and services received from unregistered supplier and the Eligibility of credit and credit availed/reduced on them.</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11.</w:t>
      </w:r>
      <w:r w:rsidRPr="001B4685">
        <w:rPr>
          <w:rFonts w:asciiTheme="majorHAnsi" w:hAnsiTheme="majorHAnsi" w:cs="Arial"/>
          <w:b/>
          <w:bCs/>
          <w:color w:val="424242"/>
          <w:sz w:val="24"/>
          <w:szCs w:val="21"/>
          <w:u w:val="none"/>
        </w:rPr>
        <w:t> Furnish the invoice/credit debit note details of import of services and the Eligibility of credit and credit availed/reduced on them.</w:t>
      </w:r>
    </w:p>
    <w:p w:rsidR="001B4685" w:rsidRPr="001B4685" w:rsidRDefault="001B4685" w:rsidP="001B4685">
      <w:pPr>
        <w:pStyle w:val="Title"/>
        <w:ind w:left="0"/>
        <w:jc w:val="left"/>
        <w:rPr>
          <w:rFonts w:asciiTheme="majorHAnsi" w:hAnsiTheme="majorHAnsi" w:cs="Arial"/>
          <w:b/>
          <w:bCs/>
          <w:color w:val="424242"/>
          <w:sz w:val="24"/>
          <w:szCs w:val="21"/>
          <w:u w:val="none"/>
        </w:rPr>
      </w:pPr>
    </w:p>
    <w:p w:rsidR="001B4685" w:rsidRPr="001B4685" w:rsidRDefault="001B4685" w:rsidP="001B4685">
      <w:pPr>
        <w:pStyle w:val="Title"/>
        <w:ind w:left="0"/>
        <w:jc w:val="left"/>
        <w:rPr>
          <w:rFonts w:asciiTheme="majorHAnsi" w:hAnsiTheme="majorHAnsi" w:cs="Arial"/>
          <w:b/>
          <w:bCs/>
          <w:color w:val="424242"/>
          <w:sz w:val="24"/>
          <w:szCs w:val="21"/>
          <w:u w:val="none"/>
        </w:rPr>
      </w:pPr>
      <w:r w:rsidRPr="001B4685">
        <w:rPr>
          <w:rStyle w:val="Strong"/>
          <w:rFonts w:asciiTheme="majorHAnsi" w:hAnsiTheme="majorHAnsi" w:cs="Arial"/>
          <w:b w:val="0"/>
          <w:bCs w:val="0"/>
          <w:color w:val="424242"/>
          <w:sz w:val="24"/>
          <w:szCs w:val="21"/>
          <w:u w:val="none"/>
          <w:bdr w:val="none" w:sz="0" w:space="0" w:color="auto" w:frame="1"/>
        </w:rPr>
        <w:t>12.</w:t>
      </w:r>
      <w:r w:rsidRPr="001B4685">
        <w:rPr>
          <w:rFonts w:asciiTheme="majorHAnsi" w:hAnsiTheme="majorHAnsi" w:cs="Arial"/>
          <w:b/>
          <w:bCs/>
          <w:color w:val="424242"/>
          <w:sz w:val="24"/>
          <w:szCs w:val="21"/>
          <w:u w:val="none"/>
        </w:rPr>
        <w:t> Provide the Bill of entry wise details of goods imported from outside of India or received from SEZ units and the Eligibility of credit and credit availed on them.</w:t>
      </w:r>
    </w:p>
    <w:p w:rsidR="001B4685" w:rsidRPr="001B4685" w:rsidRDefault="001B4685" w:rsidP="001B4685">
      <w:pPr>
        <w:pStyle w:val="Heading5"/>
        <w:shd w:val="clear" w:color="auto" w:fill="FFFFFF"/>
        <w:spacing w:before="360" w:line="300" w:lineRule="atLeast"/>
        <w:textAlignment w:val="baseline"/>
        <w:rPr>
          <w:rFonts w:cs="Arial"/>
          <w:b/>
          <w:bCs/>
          <w:color w:val="424242"/>
          <w:szCs w:val="21"/>
        </w:rPr>
      </w:pPr>
      <w:r w:rsidRPr="001B4685">
        <w:rPr>
          <w:rStyle w:val="Strong"/>
          <w:rFonts w:cs="Arial"/>
          <w:b w:val="0"/>
          <w:bCs w:val="0"/>
          <w:color w:val="424242"/>
          <w:szCs w:val="21"/>
          <w:bdr w:val="none" w:sz="0" w:space="0" w:color="auto" w:frame="1"/>
        </w:rPr>
        <w:lastRenderedPageBreak/>
        <w:t>13.</w:t>
      </w:r>
      <w:r w:rsidRPr="001B4685">
        <w:rPr>
          <w:rFonts w:cs="Arial"/>
          <w:b/>
          <w:bCs/>
          <w:color w:val="424242"/>
          <w:szCs w:val="21"/>
        </w:rPr>
        <w:t> Provide summary details of</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a. Advances received and liability on them</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b. Adjustment of advance tax paid earlier for supplies made in the tax period</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c. Consolidate values of inward supplies from composition taxpayers, nil rated, other exempt and non GST</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d. Reversals and Reclaim of ITC under different provisions of GST law.</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e. HSN summary of inward supply</w:t>
      </w:r>
    </w:p>
    <w:p w:rsidR="001B4685" w:rsidRPr="001B4685" w:rsidRDefault="001B4685" w:rsidP="001B4685">
      <w:pPr>
        <w:pStyle w:val="Heading5"/>
        <w:shd w:val="clear" w:color="auto" w:fill="FFFFFF"/>
        <w:spacing w:before="360" w:line="300" w:lineRule="atLeast"/>
        <w:textAlignment w:val="baseline"/>
        <w:rPr>
          <w:rFonts w:cs="Arial"/>
          <w:b/>
          <w:bCs/>
          <w:color w:val="424242"/>
          <w:szCs w:val="21"/>
        </w:rPr>
      </w:pPr>
      <w:r w:rsidRPr="001B4685">
        <w:rPr>
          <w:rStyle w:val="Strong"/>
          <w:rFonts w:cs="Arial"/>
          <w:b w:val="0"/>
          <w:bCs w:val="0"/>
          <w:color w:val="424242"/>
          <w:szCs w:val="21"/>
          <w:bdr w:val="none" w:sz="0" w:space="0" w:color="auto" w:frame="1"/>
        </w:rPr>
        <w:t>14.</w:t>
      </w:r>
      <w:r w:rsidRPr="001B4685">
        <w:rPr>
          <w:rFonts w:cs="Arial"/>
          <w:b/>
          <w:bCs/>
          <w:color w:val="424242"/>
          <w:szCs w:val="21"/>
        </w:rPr>
        <w:t> After providing the above details in applicable tiles click on ‘GENERATE GSTR 2 SUMMARY’ to update the tiles summary. Remember that initially the tile summary is zero even though there are auto-populated invoices available in your GSTR 2. The summary on the tiles is summary of invoices/debit/credit notes accepted/modified and added by you and other details. The System takes around 10 minutes to create a Generate GSTR 2 summary report.</w:t>
      </w:r>
    </w:p>
    <w:p w:rsidR="001B4685" w:rsidRPr="001B4685" w:rsidRDefault="001B4685" w:rsidP="001B4685">
      <w:pPr>
        <w:pStyle w:val="Heading5"/>
        <w:shd w:val="clear" w:color="auto" w:fill="FFFFFF"/>
        <w:spacing w:before="360" w:line="300" w:lineRule="atLeast"/>
        <w:textAlignment w:val="baseline"/>
        <w:rPr>
          <w:rFonts w:cs="Arial"/>
          <w:b/>
          <w:bCs/>
          <w:color w:val="424242"/>
          <w:szCs w:val="21"/>
        </w:rPr>
      </w:pPr>
      <w:r w:rsidRPr="001B4685">
        <w:rPr>
          <w:rStyle w:val="Strong"/>
          <w:rFonts w:cs="Arial"/>
          <w:b w:val="0"/>
          <w:bCs w:val="0"/>
          <w:color w:val="424242"/>
          <w:szCs w:val="21"/>
          <w:bdr w:val="none" w:sz="0" w:space="0" w:color="auto" w:frame="1"/>
        </w:rPr>
        <w:t>15.</w:t>
      </w:r>
      <w:r w:rsidRPr="001B4685">
        <w:rPr>
          <w:rFonts w:cs="Arial"/>
          <w:b/>
          <w:bCs/>
          <w:color w:val="424242"/>
          <w:szCs w:val="21"/>
        </w:rPr>
        <w:t> GSTR 2 can be prepared online if the invoice numbers are few, around 100. If the auto-populated invoices are large, it is advisable to use offline tool for preparing GSTR 2. The offline tool can be downloaded from </w:t>
      </w:r>
      <w:r w:rsidRPr="001B4685">
        <w:rPr>
          <w:rFonts w:cs="Arial"/>
          <w:b/>
          <w:bCs/>
          <w:color w:val="3366FF"/>
          <w:szCs w:val="21"/>
          <w:bdr w:val="none" w:sz="0" w:space="0" w:color="auto" w:frame="1"/>
        </w:rPr>
        <w:t>https://www.gst.gov.in/download/returns</w:t>
      </w:r>
    </w:p>
    <w:p w:rsidR="001B4685" w:rsidRPr="001B4685" w:rsidRDefault="001B4685" w:rsidP="001B4685">
      <w:pPr>
        <w:pStyle w:val="Heading5"/>
        <w:shd w:val="clear" w:color="auto" w:fill="FFFFFF"/>
        <w:spacing w:before="360" w:line="300" w:lineRule="atLeast"/>
        <w:textAlignment w:val="baseline"/>
        <w:rPr>
          <w:rFonts w:cs="Arial"/>
          <w:b/>
          <w:bCs/>
          <w:color w:val="424242"/>
          <w:szCs w:val="21"/>
        </w:rPr>
      </w:pPr>
      <w:r w:rsidRPr="001B4685">
        <w:rPr>
          <w:rStyle w:val="Strong"/>
          <w:rFonts w:cs="Arial"/>
          <w:b w:val="0"/>
          <w:bCs w:val="0"/>
          <w:color w:val="424242"/>
          <w:szCs w:val="21"/>
          <w:bdr w:val="none" w:sz="0" w:space="0" w:color="auto" w:frame="1"/>
        </w:rPr>
        <w:t>16.</w:t>
      </w:r>
      <w:r w:rsidRPr="001B4685">
        <w:rPr>
          <w:rFonts w:cs="Arial"/>
          <w:b/>
          <w:bCs/>
          <w:color w:val="424242"/>
          <w:szCs w:val="21"/>
        </w:rPr>
        <w:t> After you have prepared GSTR 2 using Offline Tool, generate JSON file using offline tool. The key steps for preparing GSTR 2 through offline tool are as follows</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a. Download the version 2.0 of Return Offline tool.</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b. Extract and Install it on your Computer. An icon will be created on the Desktop of your computer</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c. Download the auto-populated file of GSTR 2 by clicking on prepare offline tab on GSTR 2 tiles on Return home page and generating the download file by clicking on</w:t>
      </w:r>
      <w:r w:rsidRPr="001B4685">
        <w:rPr>
          <w:rFonts w:cs="Arial"/>
          <w:b/>
          <w:bCs/>
          <w:color w:val="424242"/>
          <w:szCs w:val="21"/>
        </w:rPr>
        <w:br/>
        <w:t>“Download data for GSTR 2” and clicking on the file/s generated after some time.</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d. Open the downloaded file in the offline tool and prepare your GSTR 2 by taking action on the auto-populated invoices with submitted status and furnishing other</w:t>
      </w:r>
      <w:r w:rsidRPr="001B4685">
        <w:rPr>
          <w:rFonts w:cs="Arial"/>
          <w:b/>
          <w:bCs/>
          <w:color w:val="424242"/>
          <w:szCs w:val="21"/>
        </w:rPr>
        <w:br/>
        <w:t>required details. A JSON file can be generated by clicking on Generate JSON tab.</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e. Log in the portal and upload the generated JSON file.</w:t>
      </w:r>
    </w:p>
    <w:p w:rsidR="001B4685" w:rsidRPr="001B4685" w:rsidRDefault="001B4685" w:rsidP="001B4685">
      <w:pPr>
        <w:pStyle w:val="Heading5"/>
        <w:shd w:val="clear" w:color="auto" w:fill="FFFFFF"/>
        <w:spacing w:before="360" w:after="180" w:line="300" w:lineRule="atLeast"/>
        <w:textAlignment w:val="baseline"/>
        <w:rPr>
          <w:rFonts w:cs="Arial"/>
          <w:b/>
          <w:bCs/>
          <w:color w:val="424242"/>
          <w:szCs w:val="21"/>
        </w:rPr>
      </w:pPr>
      <w:r w:rsidRPr="001B4685">
        <w:rPr>
          <w:rFonts w:cs="Arial"/>
          <w:b/>
          <w:bCs/>
          <w:color w:val="424242"/>
          <w:szCs w:val="21"/>
        </w:rPr>
        <w:t>f. The downloaded file opened in the offline tool can also be exported as an excel file and the actions of Accept /Reject /Modify/Keep Pending can be stated in the action taken column of the excel file and other details furnished in the different worksheets to prepare the excel file of GSTR 2. This excel file can then be imported in the offline tool and a JSON file prepared which can then be uploaded to the portal to prepare your GSTR 2.</w:t>
      </w:r>
    </w:p>
    <w:p w:rsidR="001B4685" w:rsidRPr="001B4685" w:rsidRDefault="001B4685" w:rsidP="001B4685">
      <w:pPr>
        <w:pStyle w:val="Heading5"/>
        <w:shd w:val="clear" w:color="auto" w:fill="FFFFFF"/>
        <w:spacing w:before="360" w:line="300" w:lineRule="atLeast"/>
        <w:textAlignment w:val="baseline"/>
        <w:rPr>
          <w:rFonts w:cs="Arial"/>
          <w:b/>
          <w:bCs/>
          <w:color w:val="424242"/>
          <w:szCs w:val="21"/>
        </w:rPr>
      </w:pPr>
      <w:r w:rsidRPr="001B4685">
        <w:rPr>
          <w:rStyle w:val="Strong"/>
          <w:rFonts w:cs="Arial"/>
          <w:b w:val="0"/>
          <w:bCs w:val="0"/>
          <w:color w:val="424242"/>
          <w:szCs w:val="21"/>
          <w:bdr w:val="none" w:sz="0" w:space="0" w:color="auto" w:frame="1"/>
        </w:rPr>
        <w:lastRenderedPageBreak/>
        <w:t>17.</w:t>
      </w:r>
      <w:r w:rsidRPr="001B4685">
        <w:rPr>
          <w:rFonts w:cs="Arial"/>
          <w:b/>
          <w:bCs/>
          <w:color w:val="424242"/>
          <w:szCs w:val="21"/>
        </w:rPr>
        <w:t xml:space="preserve"> Click on ‘preview’ and download the draft preview report as </w:t>
      </w:r>
      <w:proofErr w:type="spellStart"/>
      <w:r w:rsidRPr="001B4685">
        <w:rPr>
          <w:rFonts w:cs="Arial"/>
          <w:b/>
          <w:bCs/>
          <w:color w:val="424242"/>
          <w:szCs w:val="21"/>
        </w:rPr>
        <w:t>pdf</w:t>
      </w:r>
      <w:proofErr w:type="spellEnd"/>
      <w:r w:rsidRPr="001B4685">
        <w:rPr>
          <w:rFonts w:cs="Arial"/>
          <w:b/>
          <w:bCs/>
          <w:color w:val="424242"/>
          <w:szCs w:val="21"/>
        </w:rPr>
        <w:t xml:space="preserve"> document and verify the entered data with your accounting records. In case of any discrepancy correct the furnished data.</w:t>
      </w:r>
    </w:p>
    <w:p w:rsidR="001B4685" w:rsidRPr="001B4685" w:rsidRDefault="001B4685" w:rsidP="001B4685">
      <w:pPr>
        <w:pStyle w:val="Heading5"/>
        <w:shd w:val="clear" w:color="auto" w:fill="FFFFFF"/>
        <w:spacing w:before="360" w:line="300" w:lineRule="atLeast"/>
        <w:textAlignment w:val="baseline"/>
        <w:rPr>
          <w:rFonts w:cs="Arial"/>
          <w:b/>
          <w:bCs/>
          <w:color w:val="424242"/>
          <w:szCs w:val="21"/>
        </w:rPr>
      </w:pPr>
      <w:r w:rsidRPr="001B4685">
        <w:rPr>
          <w:rStyle w:val="Strong"/>
          <w:rFonts w:cs="Arial"/>
          <w:b w:val="0"/>
          <w:bCs w:val="0"/>
          <w:color w:val="424242"/>
          <w:szCs w:val="21"/>
          <w:bdr w:val="none" w:sz="0" w:space="0" w:color="auto" w:frame="1"/>
        </w:rPr>
        <w:t>18.</w:t>
      </w:r>
      <w:r w:rsidRPr="001B4685">
        <w:rPr>
          <w:rFonts w:cs="Arial"/>
          <w:b/>
          <w:bCs/>
          <w:color w:val="424242"/>
          <w:szCs w:val="21"/>
        </w:rPr>
        <w:t> Ensure, there is no error in the furnished data. Remember, once you submit your GSTR 2, you cannot make any changes in the GSTR 2. Any changes can then be made only in next tax period GSTR 2 through amendment tables.</w:t>
      </w:r>
    </w:p>
    <w:p w:rsidR="001B4685" w:rsidRPr="001B4685" w:rsidRDefault="001B4685" w:rsidP="001B4685">
      <w:pPr>
        <w:pStyle w:val="Heading5"/>
        <w:shd w:val="clear" w:color="auto" w:fill="FFFFFF"/>
        <w:spacing w:before="360" w:line="300" w:lineRule="atLeast"/>
        <w:textAlignment w:val="baseline"/>
        <w:rPr>
          <w:rFonts w:cs="Arial"/>
          <w:b/>
          <w:bCs/>
          <w:color w:val="424242"/>
          <w:szCs w:val="21"/>
        </w:rPr>
      </w:pPr>
      <w:r w:rsidRPr="001B4685">
        <w:rPr>
          <w:rStyle w:val="Strong"/>
          <w:rFonts w:cs="Arial"/>
          <w:b w:val="0"/>
          <w:bCs w:val="0"/>
          <w:color w:val="424242"/>
          <w:szCs w:val="21"/>
          <w:bdr w:val="none" w:sz="0" w:space="0" w:color="auto" w:frame="1"/>
        </w:rPr>
        <w:t>19.</w:t>
      </w:r>
      <w:r w:rsidRPr="001B4685">
        <w:rPr>
          <w:rFonts w:cs="Arial"/>
          <w:b/>
          <w:bCs/>
          <w:color w:val="424242"/>
          <w:szCs w:val="21"/>
        </w:rPr>
        <w:t> Click on Submit button to submit the GSTR 2.</w:t>
      </w:r>
    </w:p>
    <w:p w:rsidR="001B4685" w:rsidRPr="001B4685" w:rsidRDefault="001B4685" w:rsidP="001B4685">
      <w:pPr>
        <w:pStyle w:val="Heading5"/>
        <w:shd w:val="clear" w:color="auto" w:fill="FFFFFF"/>
        <w:spacing w:before="360" w:line="300" w:lineRule="atLeast"/>
        <w:textAlignment w:val="baseline"/>
        <w:rPr>
          <w:rFonts w:cs="Arial"/>
          <w:b/>
          <w:bCs/>
          <w:color w:val="424242"/>
          <w:szCs w:val="21"/>
        </w:rPr>
      </w:pPr>
      <w:r w:rsidRPr="001B4685">
        <w:rPr>
          <w:rStyle w:val="Strong"/>
          <w:rFonts w:cs="Arial"/>
          <w:b w:val="0"/>
          <w:bCs w:val="0"/>
          <w:color w:val="424242"/>
          <w:szCs w:val="21"/>
          <w:bdr w:val="none" w:sz="0" w:space="0" w:color="auto" w:frame="1"/>
        </w:rPr>
        <w:t>20.</w:t>
      </w:r>
      <w:r w:rsidRPr="001B4685">
        <w:rPr>
          <w:rFonts w:cs="Arial"/>
          <w:b/>
          <w:bCs/>
          <w:color w:val="424242"/>
          <w:szCs w:val="21"/>
        </w:rPr>
        <w:t> Click on File Return button, and file the return with applicable mode of electronic signature (DSC/EVC) after selecting the authorized signatory.</w:t>
      </w:r>
    </w:p>
    <w:p w:rsidR="001B4685" w:rsidRPr="001B4685" w:rsidRDefault="001B4685" w:rsidP="001B4685">
      <w:pPr>
        <w:spacing w:before="360"/>
        <w:ind w:right="119"/>
        <w:rPr>
          <w:rFonts w:asciiTheme="majorHAnsi" w:hAnsiTheme="majorHAnsi"/>
          <w:sz w:val="28"/>
        </w:rPr>
      </w:pPr>
    </w:p>
    <w:p w:rsidR="001B4685" w:rsidRPr="001B4685" w:rsidRDefault="001B4685" w:rsidP="001B4685">
      <w:pPr>
        <w:pStyle w:val="Title"/>
        <w:ind w:left="0"/>
        <w:jc w:val="left"/>
        <w:rPr>
          <w:rFonts w:asciiTheme="majorHAnsi" w:hAnsiTheme="majorHAnsi"/>
          <w:sz w:val="24"/>
          <w:u w:val="none"/>
        </w:rPr>
      </w:pPr>
    </w:p>
    <w:sectPr w:rsidR="001B4685" w:rsidRPr="001B4685" w:rsidSect="004E64F6">
      <w:pgSz w:w="11909" w:h="16834" w:code="9"/>
      <w:pgMar w:top="720" w:right="720" w:bottom="540" w:left="8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1F95"/>
    <w:multiLevelType w:val="hybridMultilevel"/>
    <w:tmpl w:val="990E1ED8"/>
    <w:lvl w:ilvl="0" w:tplc="32427D62">
      <w:start w:val="3"/>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061455C0"/>
    <w:multiLevelType w:val="hybridMultilevel"/>
    <w:tmpl w:val="C28AC7A4"/>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C153B16"/>
    <w:multiLevelType w:val="hybridMultilevel"/>
    <w:tmpl w:val="4F922B4C"/>
    <w:lvl w:ilvl="0" w:tplc="0409000F">
      <w:start w:val="1"/>
      <w:numFmt w:val="decimal"/>
      <w:lvlText w:val="%1."/>
      <w:lvlJc w:val="left"/>
      <w:pPr>
        <w:tabs>
          <w:tab w:val="num" w:pos="540"/>
        </w:tabs>
        <w:ind w:left="540" w:hanging="360"/>
      </w:pPr>
    </w:lvl>
    <w:lvl w:ilvl="1" w:tplc="F1B8A1D8">
      <w:start w:val="1"/>
      <w:numFmt w:val="lowerRoman"/>
      <w:lvlText w:val="(%2)"/>
      <w:lvlJc w:val="left"/>
      <w:pPr>
        <w:tabs>
          <w:tab w:val="num" w:pos="1620"/>
        </w:tabs>
        <w:ind w:left="1620" w:hanging="720"/>
      </w:pPr>
      <w:rPr>
        <w:rFonts w:hint="default"/>
      </w:rPr>
    </w:lvl>
    <w:lvl w:ilvl="2" w:tplc="0E72AAC2">
      <w:start w:val="1"/>
      <w:numFmt w:val="lowerLetter"/>
      <w:lvlText w:val="(%3)"/>
      <w:lvlJc w:val="left"/>
      <w:pPr>
        <w:tabs>
          <w:tab w:val="num" w:pos="2160"/>
        </w:tabs>
        <w:ind w:left="2160" w:hanging="360"/>
      </w:pPr>
      <w:rPr>
        <w:rFonts w:hint="default"/>
      </w:rPr>
    </w:lvl>
    <w:lvl w:ilvl="3" w:tplc="0409000F">
      <w:start w:val="1"/>
      <w:numFmt w:val="decimal"/>
      <w:lvlText w:val="%4."/>
      <w:lvlJc w:val="left"/>
      <w:pPr>
        <w:tabs>
          <w:tab w:val="num" w:pos="2700"/>
        </w:tabs>
        <w:ind w:left="2700" w:hanging="360"/>
      </w:pPr>
    </w:lvl>
    <w:lvl w:ilvl="4" w:tplc="75ACA4FE">
      <w:start w:val="6"/>
      <w:numFmt w:val="upperLetter"/>
      <w:lvlText w:val="(%5)"/>
      <w:lvlJc w:val="left"/>
      <w:pPr>
        <w:ind w:left="3420" w:hanging="360"/>
      </w:pPr>
      <w:rPr>
        <w:rFonts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nsid w:val="12D64D82"/>
    <w:multiLevelType w:val="hybridMultilevel"/>
    <w:tmpl w:val="0EFC20EA"/>
    <w:lvl w:ilvl="0" w:tplc="0F688ECE">
      <w:start w:val="4"/>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12D8254A"/>
    <w:multiLevelType w:val="hybridMultilevel"/>
    <w:tmpl w:val="6626595E"/>
    <w:lvl w:ilvl="0" w:tplc="E16CAB48">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13CB0E69"/>
    <w:multiLevelType w:val="hybridMultilevel"/>
    <w:tmpl w:val="DCA64E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3AE4A62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1D0866"/>
    <w:multiLevelType w:val="hybridMultilevel"/>
    <w:tmpl w:val="DDA6AA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840CF9"/>
    <w:multiLevelType w:val="hybridMultilevel"/>
    <w:tmpl w:val="AA2494B6"/>
    <w:lvl w:ilvl="0" w:tplc="04241576">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2C851F38"/>
    <w:multiLevelType w:val="hybridMultilevel"/>
    <w:tmpl w:val="C22A75BA"/>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3CF00DC1"/>
    <w:multiLevelType w:val="hybridMultilevel"/>
    <w:tmpl w:val="EDF2F540"/>
    <w:lvl w:ilvl="0" w:tplc="8F2284D2">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41B04248"/>
    <w:multiLevelType w:val="hybridMultilevel"/>
    <w:tmpl w:val="19A2B4C6"/>
    <w:lvl w:ilvl="0" w:tplc="22986292">
      <w:start w:val="100"/>
      <w:numFmt w:val="low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nsid w:val="4889026E"/>
    <w:multiLevelType w:val="hybridMultilevel"/>
    <w:tmpl w:val="5576E9E6"/>
    <w:lvl w:ilvl="0" w:tplc="58BA5222">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509F3C6E"/>
    <w:multiLevelType w:val="hybridMultilevel"/>
    <w:tmpl w:val="790E9234"/>
    <w:lvl w:ilvl="0" w:tplc="FA4CC82A">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55197561"/>
    <w:multiLevelType w:val="hybridMultilevel"/>
    <w:tmpl w:val="18C254A4"/>
    <w:lvl w:ilvl="0" w:tplc="199A6F2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nsid w:val="57BD3864"/>
    <w:multiLevelType w:val="hybridMultilevel"/>
    <w:tmpl w:val="5D563DD4"/>
    <w:lvl w:ilvl="0" w:tplc="9DF429EA">
      <w:start w:val="2"/>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nsid w:val="59F01A3E"/>
    <w:multiLevelType w:val="hybridMultilevel"/>
    <w:tmpl w:val="9B42E3AE"/>
    <w:lvl w:ilvl="0" w:tplc="171A99F4">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5DA26CB4"/>
    <w:multiLevelType w:val="hybridMultilevel"/>
    <w:tmpl w:val="99421E9C"/>
    <w:lvl w:ilvl="0" w:tplc="F8F69116">
      <w:start w:val="3"/>
      <w:numFmt w:val="lowerRoman"/>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nsid w:val="5EA64A99"/>
    <w:multiLevelType w:val="hybridMultilevel"/>
    <w:tmpl w:val="D6843DAC"/>
    <w:lvl w:ilvl="0" w:tplc="A7645978">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3EBE4CD2">
      <w:start w:val="1"/>
      <w:numFmt w:val="lowerRoman"/>
      <w:lvlText w:val="%3."/>
      <w:lvlJc w:val="right"/>
      <w:pPr>
        <w:tabs>
          <w:tab w:val="num" w:pos="1800"/>
        </w:tabs>
        <w:ind w:left="1800" w:hanging="216"/>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nsid w:val="61A674C9"/>
    <w:multiLevelType w:val="hybridMultilevel"/>
    <w:tmpl w:val="90E085D0"/>
    <w:lvl w:ilvl="0" w:tplc="BF92EBD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nsid w:val="6CB94DC0"/>
    <w:multiLevelType w:val="hybridMultilevel"/>
    <w:tmpl w:val="E1307332"/>
    <w:lvl w:ilvl="0" w:tplc="75083384">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nsid w:val="76502366"/>
    <w:multiLevelType w:val="hybridMultilevel"/>
    <w:tmpl w:val="9332786C"/>
    <w:lvl w:ilvl="0" w:tplc="0409000F">
      <w:start w:val="1"/>
      <w:numFmt w:val="decimal"/>
      <w:lvlText w:val="%1."/>
      <w:lvlJc w:val="left"/>
      <w:pPr>
        <w:ind w:left="765" w:hanging="360"/>
      </w:pPr>
    </w:lvl>
    <w:lvl w:ilvl="1" w:tplc="2A068B7E">
      <w:start w:val="1"/>
      <w:numFmt w:val="lowerLetter"/>
      <w:lvlText w:val="%2."/>
      <w:lvlJc w:val="left"/>
      <w:pPr>
        <w:ind w:left="1485" w:hanging="360"/>
      </w:pPr>
      <w:rPr>
        <w:rFonts w:hint="default"/>
      </w:r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nsid w:val="773F72FF"/>
    <w:multiLevelType w:val="hybridMultilevel"/>
    <w:tmpl w:val="E3F6E8B6"/>
    <w:lvl w:ilvl="0" w:tplc="5C1AC6A2">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2"/>
  </w:num>
  <w:num w:numId="2">
    <w:abstractNumId w:val="10"/>
  </w:num>
  <w:num w:numId="3">
    <w:abstractNumId w:val="15"/>
  </w:num>
  <w:num w:numId="4">
    <w:abstractNumId w:val="16"/>
  </w:num>
  <w:num w:numId="5">
    <w:abstractNumId w:val="21"/>
  </w:num>
  <w:num w:numId="6">
    <w:abstractNumId w:val="0"/>
  </w:num>
  <w:num w:numId="7">
    <w:abstractNumId w:val="13"/>
  </w:num>
  <w:num w:numId="8">
    <w:abstractNumId w:val="3"/>
  </w:num>
  <w:num w:numId="9">
    <w:abstractNumId w:val="4"/>
  </w:num>
  <w:num w:numId="10">
    <w:abstractNumId w:val="18"/>
  </w:num>
  <w:num w:numId="11">
    <w:abstractNumId w:val="9"/>
  </w:num>
  <w:num w:numId="12">
    <w:abstractNumId w:val="17"/>
  </w:num>
  <w:num w:numId="13">
    <w:abstractNumId w:val="11"/>
  </w:num>
  <w:num w:numId="14">
    <w:abstractNumId w:val="19"/>
  </w:num>
  <w:num w:numId="15">
    <w:abstractNumId w:val="14"/>
  </w:num>
  <w:num w:numId="16">
    <w:abstractNumId w:val="7"/>
  </w:num>
  <w:num w:numId="17">
    <w:abstractNumId w:val="12"/>
  </w:num>
  <w:num w:numId="18">
    <w:abstractNumId w:val="1"/>
  </w:num>
  <w:num w:numId="19">
    <w:abstractNumId w:val="8"/>
  </w:num>
  <w:num w:numId="20">
    <w:abstractNumId w:val="20"/>
  </w:num>
  <w:num w:numId="21">
    <w:abstractNumId w:val="5"/>
  </w:num>
  <w:num w:numId="22">
    <w:abstractNumId w:val="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892A91"/>
    <w:rsid w:val="0000137C"/>
    <w:rsid w:val="00004A05"/>
    <w:rsid w:val="00040217"/>
    <w:rsid w:val="00057C21"/>
    <w:rsid w:val="001161C0"/>
    <w:rsid w:val="00132CFC"/>
    <w:rsid w:val="001335AF"/>
    <w:rsid w:val="00142EE9"/>
    <w:rsid w:val="00185FBD"/>
    <w:rsid w:val="00186381"/>
    <w:rsid w:val="001B4685"/>
    <w:rsid w:val="001D02A1"/>
    <w:rsid w:val="001D1D5E"/>
    <w:rsid w:val="001E0BE5"/>
    <w:rsid w:val="00207345"/>
    <w:rsid w:val="00212E67"/>
    <w:rsid w:val="00221594"/>
    <w:rsid w:val="002241AF"/>
    <w:rsid w:val="00235CE3"/>
    <w:rsid w:val="00271286"/>
    <w:rsid w:val="002740ED"/>
    <w:rsid w:val="0027494C"/>
    <w:rsid w:val="002909A5"/>
    <w:rsid w:val="00293738"/>
    <w:rsid w:val="002A1816"/>
    <w:rsid w:val="002D0B13"/>
    <w:rsid w:val="002F7449"/>
    <w:rsid w:val="00314D67"/>
    <w:rsid w:val="00333A41"/>
    <w:rsid w:val="00346663"/>
    <w:rsid w:val="003802FE"/>
    <w:rsid w:val="00383E92"/>
    <w:rsid w:val="00391766"/>
    <w:rsid w:val="00392A07"/>
    <w:rsid w:val="00395E9D"/>
    <w:rsid w:val="003C3D9C"/>
    <w:rsid w:val="00411F56"/>
    <w:rsid w:val="00415137"/>
    <w:rsid w:val="00427DEC"/>
    <w:rsid w:val="00431E46"/>
    <w:rsid w:val="00450219"/>
    <w:rsid w:val="00451DEE"/>
    <w:rsid w:val="00456EB5"/>
    <w:rsid w:val="0046469C"/>
    <w:rsid w:val="00466781"/>
    <w:rsid w:val="004802FB"/>
    <w:rsid w:val="00491DBD"/>
    <w:rsid w:val="004A790A"/>
    <w:rsid w:val="004D15B1"/>
    <w:rsid w:val="004E64F6"/>
    <w:rsid w:val="004F2005"/>
    <w:rsid w:val="005277A7"/>
    <w:rsid w:val="00546189"/>
    <w:rsid w:val="005865C4"/>
    <w:rsid w:val="005A2457"/>
    <w:rsid w:val="005B1952"/>
    <w:rsid w:val="005B5E18"/>
    <w:rsid w:val="005D2D08"/>
    <w:rsid w:val="00620DB7"/>
    <w:rsid w:val="006239CF"/>
    <w:rsid w:val="006358E0"/>
    <w:rsid w:val="00671232"/>
    <w:rsid w:val="00683858"/>
    <w:rsid w:val="0068487D"/>
    <w:rsid w:val="006A4EDE"/>
    <w:rsid w:val="006E650A"/>
    <w:rsid w:val="007003B1"/>
    <w:rsid w:val="007105EF"/>
    <w:rsid w:val="0073594B"/>
    <w:rsid w:val="0076470D"/>
    <w:rsid w:val="007917C2"/>
    <w:rsid w:val="007974D6"/>
    <w:rsid w:val="007B0EBD"/>
    <w:rsid w:val="007B2C76"/>
    <w:rsid w:val="007C2AB5"/>
    <w:rsid w:val="008411BD"/>
    <w:rsid w:val="00846190"/>
    <w:rsid w:val="00850A14"/>
    <w:rsid w:val="00870640"/>
    <w:rsid w:val="008742B4"/>
    <w:rsid w:val="0089185E"/>
    <w:rsid w:val="00892A91"/>
    <w:rsid w:val="008B6968"/>
    <w:rsid w:val="008D7F17"/>
    <w:rsid w:val="008E4959"/>
    <w:rsid w:val="00914AE4"/>
    <w:rsid w:val="00933AC5"/>
    <w:rsid w:val="0093403E"/>
    <w:rsid w:val="009673F8"/>
    <w:rsid w:val="009761A4"/>
    <w:rsid w:val="009B39DC"/>
    <w:rsid w:val="009E67EE"/>
    <w:rsid w:val="00A157E5"/>
    <w:rsid w:val="00A1611F"/>
    <w:rsid w:val="00A223EF"/>
    <w:rsid w:val="00A6190F"/>
    <w:rsid w:val="00A658DF"/>
    <w:rsid w:val="00A713AB"/>
    <w:rsid w:val="00A75B03"/>
    <w:rsid w:val="00A81190"/>
    <w:rsid w:val="00AC6669"/>
    <w:rsid w:val="00AE48BE"/>
    <w:rsid w:val="00AE6215"/>
    <w:rsid w:val="00AF2900"/>
    <w:rsid w:val="00B172BF"/>
    <w:rsid w:val="00B236B4"/>
    <w:rsid w:val="00B31D2E"/>
    <w:rsid w:val="00B4709E"/>
    <w:rsid w:val="00B50821"/>
    <w:rsid w:val="00B6161E"/>
    <w:rsid w:val="00BC28B5"/>
    <w:rsid w:val="00BC4DDF"/>
    <w:rsid w:val="00BD1F9F"/>
    <w:rsid w:val="00BE5B69"/>
    <w:rsid w:val="00BF5885"/>
    <w:rsid w:val="00C05A50"/>
    <w:rsid w:val="00C16DA3"/>
    <w:rsid w:val="00C24E48"/>
    <w:rsid w:val="00C351D0"/>
    <w:rsid w:val="00C43ABF"/>
    <w:rsid w:val="00C46F7F"/>
    <w:rsid w:val="00C538E6"/>
    <w:rsid w:val="00CC2590"/>
    <w:rsid w:val="00CD2A0E"/>
    <w:rsid w:val="00CD32BE"/>
    <w:rsid w:val="00CF60FA"/>
    <w:rsid w:val="00CF648E"/>
    <w:rsid w:val="00CF795B"/>
    <w:rsid w:val="00D03204"/>
    <w:rsid w:val="00D07578"/>
    <w:rsid w:val="00D139FE"/>
    <w:rsid w:val="00D32647"/>
    <w:rsid w:val="00D4453F"/>
    <w:rsid w:val="00D6459D"/>
    <w:rsid w:val="00D77C12"/>
    <w:rsid w:val="00DA12D2"/>
    <w:rsid w:val="00DD7CE6"/>
    <w:rsid w:val="00DE3F86"/>
    <w:rsid w:val="00DE4A40"/>
    <w:rsid w:val="00DF140A"/>
    <w:rsid w:val="00E35FC8"/>
    <w:rsid w:val="00E4564E"/>
    <w:rsid w:val="00EA5182"/>
    <w:rsid w:val="00EB27C5"/>
    <w:rsid w:val="00EB3C3F"/>
    <w:rsid w:val="00EB513B"/>
    <w:rsid w:val="00ED506C"/>
    <w:rsid w:val="00F05565"/>
    <w:rsid w:val="00F428F5"/>
    <w:rsid w:val="00F56907"/>
    <w:rsid w:val="00F804C1"/>
    <w:rsid w:val="00F91E06"/>
    <w:rsid w:val="00F936D9"/>
    <w:rsid w:val="00FC5253"/>
    <w:rsid w:val="00FD1CE6"/>
    <w:rsid w:val="00FD4DFE"/>
    <w:rsid w:val="00FF72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219"/>
    <w:rPr>
      <w:sz w:val="24"/>
      <w:szCs w:val="24"/>
    </w:rPr>
  </w:style>
  <w:style w:type="paragraph" w:styleId="Heading1">
    <w:name w:val="heading 1"/>
    <w:basedOn w:val="Normal"/>
    <w:next w:val="Normal"/>
    <w:qFormat/>
    <w:rsid w:val="00450219"/>
    <w:pPr>
      <w:keepNext/>
      <w:jc w:val="both"/>
      <w:outlineLvl w:val="0"/>
    </w:pPr>
    <w:rPr>
      <w:b/>
      <w:bCs/>
      <w:i/>
      <w:iCs/>
    </w:rPr>
  </w:style>
  <w:style w:type="paragraph" w:styleId="Heading2">
    <w:name w:val="heading 2"/>
    <w:basedOn w:val="Normal"/>
    <w:next w:val="Normal"/>
    <w:qFormat/>
    <w:rsid w:val="00450219"/>
    <w:pPr>
      <w:keepNext/>
      <w:outlineLvl w:val="1"/>
    </w:pPr>
    <w:rPr>
      <w:i/>
      <w:iCs/>
      <w:sz w:val="32"/>
    </w:rPr>
  </w:style>
  <w:style w:type="paragraph" w:styleId="Heading5">
    <w:name w:val="heading 5"/>
    <w:basedOn w:val="Normal"/>
    <w:next w:val="Normal"/>
    <w:link w:val="Heading5Char"/>
    <w:semiHidden/>
    <w:unhideWhenUsed/>
    <w:qFormat/>
    <w:rsid w:val="007003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50219"/>
    <w:pPr>
      <w:ind w:left="-180"/>
      <w:jc w:val="center"/>
    </w:pPr>
    <w:rPr>
      <w:sz w:val="44"/>
      <w:u w:val="single"/>
    </w:rPr>
  </w:style>
  <w:style w:type="paragraph" w:styleId="BodyTextIndent">
    <w:name w:val="Body Text Indent"/>
    <w:basedOn w:val="Normal"/>
    <w:rsid w:val="00450219"/>
    <w:pPr>
      <w:ind w:left="1260" w:hanging="360"/>
      <w:jc w:val="both"/>
    </w:pPr>
    <w:rPr>
      <w:sz w:val="22"/>
    </w:rPr>
  </w:style>
  <w:style w:type="paragraph" w:styleId="BalloonText">
    <w:name w:val="Balloon Text"/>
    <w:basedOn w:val="Normal"/>
    <w:semiHidden/>
    <w:rsid w:val="00450219"/>
    <w:rPr>
      <w:rFonts w:ascii="Tahoma" w:hAnsi="Tahoma" w:cs="Tahoma"/>
      <w:sz w:val="16"/>
      <w:szCs w:val="16"/>
    </w:rPr>
  </w:style>
  <w:style w:type="paragraph" w:customStyle="1" w:styleId="CharCharChar1CharCharCharChar">
    <w:name w:val="Char Char Char1 Char Char Char Char"/>
    <w:basedOn w:val="Normal"/>
    <w:rsid w:val="00B4709E"/>
    <w:pPr>
      <w:spacing w:after="160" w:line="240" w:lineRule="exact"/>
    </w:pPr>
    <w:rPr>
      <w:rFonts w:ascii="Verdana" w:eastAsia="MS Mincho" w:hAnsi="Verdana"/>
      <w:sz w:val="20"/>
      <w:szCs w:val="20"/>
    </w:rPr>
  </w:style>
  <w:style w:type="character" w:styleId="Hyperlink">
    <w:name w:val="Hyperlink"/>
    <w:uiPriority w:val="99"/>
    <w:unhideWhenUsed/>
    <w:rsid w:val="00BC4DDF"/>
    <w:rPr>
      <w:strike w:val="0"/>
      <w:dstrike w:val="0"/>
      <w:color w:val="444444"/>
      <w:u w:val="none"/>
      <w:effect w:val="none"/>
    </w:rPr>
  </w:style>
  <w:style w:type="paragraph" w:styleId="ListParagraph">
    <w:name w:val="List Paragraph"/>
    <w:basedOn w:val="Normal"/>
    <w:uiPriority w:val="34"/>
    <w:qFormat/>
    <w:rsid w:val="0068487D"/>
    <w:pPr>
      <w:ind w:left="720"/>
    </w:pPr>
  </w:style>
  <w:style w:type="character" w:customStyle="1" w:styleId="Heading5Char">
    <w:name w:val="Heading 5 Char"/>
    <w:basedOn w:val="DefaultParagraphFont"/>
    <w:link w:val="Heading5"/>
    <w:semiHidden/>
    <w:rsid w:val="007003B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7003B1"/>
    <w:rPr>
      <w:b/>
      <w:bCs/>
    </w:rPr>
  </w:style>
</w:styles>
</file>

<file path=word/webSettings.xml><?xml version="1.0" encoding="utf-8"?>
<w:webSettings xmlns:r="http://schemas.openxmlformats.org/officeDocument/2006/relationships" xmlns:w="http://schemas.openxmlformats.org/wordprocessingml/2006/main">
  <w:divs>
    <w:div w:id="10631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FE142-51B8-43E4-8917-DDC635A83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AUDIT REPORT</vt:lpstr>
    </vt:vector>
  </TitlesOfParts>
  <Company/>
  <LinksUpToDate>false</LinksUpToDate>
  <CharactersWithSpaces>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REPORT</dc:title>
  <dc:creator>Ashok</dc:creator>
  <cp:lastModifiedBy>Admin</cp:lastModifiedBy>
  <cp:revision>3</cp:revision>
  <cp:lastPrinted>2016-05-30T11:01:00Z</cp:lastPrinted>
  <dcterms:created xsi:type="dcterms:W3CDTF">2017-10-30T05:52:00Z</dcterms:created>
  <dcterms:modified xsi:type="dcterms:W3CDTF">2017-10-30T05:54:00Z</dcterms:modified>
</cp:coreProperties>
</file>