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25" w:type="dxa"/>
        <w:tblCellSpacing w:w="15" w:type="dxa"/>
        <w:shd w:val="clear" w:color="auto" w:fill="FFFFFF"/>
        <w:tblCellMar>
          <w:top w:w="105" w:type="dxa"/>
          <w:left w:w="105" w:type="dxa"/>
          <w:bottom w:w="105" w:type="dxa"/>
          <w:right w:w="105" w:type="dxa"/>
        </w:tblCellMar>
        <w:tblLook w:val="04A0"/>
      </w:tblPr>
      <w:tblGrid>
        <w:gridCol w:w="10401"/>
      </w:tblGrid>
      <w:tr w:rsidR="00427049" w:rsidRPr="00427049" w:rsidTr="00427049">
        <w:trPr>
          <w:trHeight w:val="240"/>
          <w:tblCellSpacing w:w="15" w:type="dxa"/>
        </w:trPr>
        <w:tc>
          <w:tcPr>
            <w:tcW w:w="9795" w:type="dxa"/>
            <w:tcBorders>
              <w:top w:val="double" w:sz="12" w:space="0" w:color="800000"/>
              <w:left w:val="double" w:sz="12" w:space="0" w:color="800000"/>
              <w:bottom w:val="double" w:sz="12" w:space="0" w:color="800000"/>
              <w:right w:val="double" w:sz="12" w:space="0" w:color="800000"/>
            </w:tcBorders>
            <w:shd w:val="clear" w:color="auto" w:fill="FFFFFF"/>
            <w:vAlign w:val="center"/>
            <w:hideMark/>
          </w:tcPr>
          <w:p w:rsidR="00427049" w:rsidRPr="00427049" w:rsidRDefault="00427049" w:rsidP="009328DA">
            <w:pPr>
              <w:spacing w:before="100" w:beforeAutospacing="1" w:after="100" w:afterAutospacing="1" w:line="240" w:lineRule="auto"/>
              <w:jc w:val="center"/>
              <w:rPr>
                <w:rFonts w:ascii="Arial" w:eastAsia="Times New Roman" w:hAnsi="Arial" w:cs="Arial"/>
                <w:color w:val="222222"/>
                <w:sz w:val="19"/>
                <w:szCs w:val="19"/>
              </w:rPr>
            </w:pPr>
            <w:r w:rsidRPr="00427049">
              <w:rPr>
                <w:rFonts w:ascii="Palatino Linotype" w:eastAsia="Times New Roman" w:hAnsi="Palatino Linotype" w:cs="Arial"/>
                <w:b/>
                <w:bCs/>
                <w:i/>
                <w:iCs/>
                <w:color w:val="222222"/>
                <w:sz w:val="44"/>
                <w:szCs w:val="44"/>
                <w:u w:val="single"/>
              </w:rPr>
              <w:t xml:space="preserve">GOODS &amp; SERVICES TAX UPDATE </w:t>
            </w:r>
          </w:p>
        </w:tc>
      </w:tr>
      <w:tr w:rsidR="00427049" w:rsidRPr="00427049" w:rsidTr="00427049">
        <w:trPr>
          <w:trHeight w:val="930"/>
          <w:tblCellSpacing w:w="15" w:type="dxa"/>
        </w:trPr>
        <w:tc>
          <w:tcPr>
            <w:tcW w:w="9795" w:type="dxa"/>
            <w:tcBorders>
              <w:top w:val="double" w:sz="12" w:space="0" w:color="800000"/>
              <w:left w:val="double" w:sz="12" w:space="0" w:color="800000"/>
              <w:bottom w:val="double" w:sz="12" w:space="0" w:color="800000"/>
              <w:right w:val="double" w:sz="12" w:space="0" w:color="800000"/>
            </w:tcBorders>
            <w:shd w:val="clear" w:color="auto" w:fill="FFFFFF"/>
            <w:tcMar>
              <w:top w:w="0" w:type="dxa"/>
              <w:left w:w="115" w:type="dxa"/>
              <w:bottom w:w="0" w:type="dxa"/>
              <w:right w:w="115" w:type="dxa"/>
            </w:tcMar>
            <w:hideMark/>
          </w:tcPr>
          <w:p w:rsidR="00427049" w:rsidRPr="00427049" w:rsidRDefault="00427049" w:rsidP="00427049">
            <w:pPr>
              <w:spacing w:before="100" w:beforeAutospacing="1" w:after="0" w:line="240" w:lineRule="auto"/>
              <w:jc w:val="center"/>
              <w:rPr>
                <w:rFonts w:ascii="Arial" w:eastAsia="Times New Roman" w:hAnsi="Arial" w:cs="Arial"/>
                <w:color w:val="222222"/>
                <w:sz w:val="19"/>
                <w:szCs w:val="19"/>
              </w:rPr>
            </w:pPr>
          </w:p>
          <w:p w:rsidR="00427049" w:rsidRPr="00427049" w:rsidRDefault="00427049" w:rsidP="00427049">
            <w:pPr>
              <w:spacing w:before="100" w:beforeAutospacing="1" w:after="0" w:line="240" w:lineRule="auto"/>
              <w:jc w:val="center"/>
              <w:rPr>
                <w:rFonts w:ascii="Arial" w:eastAsia="Times New Roman" w:hAnsi="Arial" w:cs="Arial"/>
                <w:color w:val="222222"/>
                <w:sz w:val="19"/>
                <w:szCs w:val="19"/>
              </w:rPr>
            </w:pPr>
            <w:r w:rsidRPr="00427049">
              <w:rPr>
                <w:rFonts w:ascii="Palatino Linotype" w:eastAsia="Times New Roman" w:hAnsi="Palatino Linotype" w:cs="Times New Roman"/>
                <w:b/>
                <w:bCs/>
                <w:i/>
                <w:iCs/>
                <w:color w:val="C00000"/>
                <w:sz w:val="27"/>
                <w:szCs w:val="27"/>
                <w:u w:val="single"/>
              </w:rPr>
              <w:t>CENTRAL GOODS &amp; SERVICES TAX (CGST)</w:t>
            </w:r>
          </w:p>
          <w:p w:rsidR="00427049" w:rsidRPr="00427049" w:rsidRDefault="00427049" w:rsidP="00427049">
            <w:pPr>
              <w:spacing w:before="100" w:beforeAutospacing="1" w:after="0" w:line="240" w:lineRule="auto"/>
              <w:jc w:val="center"/>
              <w:rPr>
                <w:rFonts w:ascii="Arial" w:eastAsia="Times New Roman" w:hAnsi="Arial" w:cs="Arial"/>
                <w:color w:val="222222"/>
                <w:sz w:val="19"/>
                <w:szCs w:val="19"/>
              </w:rPr>
            </w:pPr>
          </w:p>
          <w:p w:rsidR="00427049" w:rsidRPr="00427049" w:rsidRDefault="00427049" w:rsidP="00427049">
            <w:pPr>
              <w:spacing w:before="100" w:beforeAutospacing="1" w:after="0" w:line="240" w:lineRule="auto"/>
              <w:jc w:val="center"/>
              <w:rPr>
                <w:rFonts w:ascii="Arial" w:eastAsia="Times New Roman" w:hAnsi="Arial" w:cs="Arial"/>
                <w:color w:val="222222"/>
                <w:sz w:val="19"/>
                <w:szCs w:val="19"/>
              </w:rPr>
            </w:pPr>
            <w:r w:rsidRPr="00427049">
              <w:rPr>
                <w:rFonts w:ascii="Palatino Linotype" w:eastAsia="Times New Roman" w:hAnsi="Palatino Linotype" w:cs="Times New Roman"/>
                <w:b/>
                <w:bCs/>
                <w:i/>
                <w:iCs/>
                <w:color w:val="002060"/>
                <w:sz w:val="24"/>
                <w:szCs w:val="24"/>
                <w:u w:val="single"/>
                <w:lang w:val="en-IN"/>
              </w:rPr>
              <w:t>Amendments in CGST Rules, 2017on Registration and Composition levy</w:t>
            </w:r>
          </w:p>
          <w:p w:rsidR="00427049" w:rsidRPr="00427049" w:rsidRDefault="00427049" w:rsidP="00427049">
            <w:pPr>
              <w:spacing w:before="100" w:beforeAutospacing="1" w:after="0" w:line="240" w:lineRule="auto"/>
              <w:jc w:val="center"/>
              <w:rPr>
                <w:rFonts w:ascii="Arial" w:eastAsia="Times New Roman" w:hAnsi="Arial" w:cs="Arial"/>
                <w:color w:val="222222"/>
                <w:sz w:val="19"/>
                <w:szCs w:val="19"/>
                <w:lang w:val="en-IN"/>
              </w:rPr>
            </w:pPr>
          </w:p>
          <w:p w:rsidR="00427049" w:rsidRPr="00427049" w:rsidRDefault="00427049" w:rsidP="009328DA">
            <w:pPr>
              <w:spacing w:before="100" w:beforeAutospacing="1" w:after="0" w:line="240" w:lineRule="auto"/>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Central Government vide </w:t>
            </w:r>
            <w:hyperlink r:id="rId5" w:tgtFrame="_blank" w:history="1">
              <w:r w:rsidRPr="00427049">
                <w:rPr>
                  <w:rFonts w:ascii="Times New Roman" w:eastAsia="Times New Roman" w:hAnsi="Times New Roman" w:cs="Times New Roman"/>
                  <w:i/>
                  <w:iCs/>
                  <w:color w:val="1155CC"/>
                  <w:sz w:val="24"/>
                  <w:szCs w:val="24"/>
                  <w:u w:val="single"/>
                </w:rPr>
                <w:t>Notification No. 07/2017-Central Tax, dt. 27-06-2017</w:t>
              </w:r>
            </w:hyperlink>
            <w:r w:rsidRPr="00427049">
              <w:rPr>
                <w:rFonts w:ascii="Times New Roman" w:eastAsia="Times New Roman" w:hAnsi="Times New Roman" w:cs="Times New Roman"/>
                <w:color w:val="222222"/>
                <w:sz w:val="24"/>
                <w:szCs w:val="24"/>
              </w:rPr>
              <w:t> has amended the CGST Rules, 2017 as follows:</w:t>
            </w:r>
          </w:p>
          <w:p w:rsidR="00427049" w:rsidRPr="00427049" w:rsidRDefault="00427049" w:rsidP="00427049">
            <w:pPr>
              <w:spacing w:before="100" w:beforeAutospacing="1" w:after="0" w:line="240" w:lineRule="auto"/>
              <w:rPr>
                <w:rFonts w:ascii="Arial" w:eastAsia="Times New Roman" w:hAnsi="Arial" w:cs="Arial"/>
                <w:color w:val="222222"/>
                <w:sz w:val="19"/>
                <w:szCs w:val="19"/>
              </w:rPr>
            </w:pPr>
          </w:p>
          <w:tbl>
            <w:tblPr>
              <w:tblW w:w="9885" w:type="dxa"/>
              <w:tblCellSpacing w:w="0" w:type="dxa"/>
              <w:tblCellMar>
                <w:top w:w="105" w:type="dxa"/>
                <w:left w:w="105" w:type="dxa"/>
                <w:bottom w:w="105" w:type="dxa"/>
                <w:right w:w="105" w:type="dxa"/>
              </w:tblCellMar>
              <w:tblLook w:val="04A0"/>
            </w:tblPr>
            <w:tblGrid>
              <w:gridCol w:w="1703"/>
              <w:gridCol w:w="2529"/>
              <w:gridCol w:w="2895"/>
              <w:gridCol w:w="2758"/>
            </w:tblGrid>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370384">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b/>
                      <w:bCs/>
                      <w:sz w:val="24"/>
                      <w:szCs w:val="24"/>
                    </w:rPr>
                    <w:t>Rule No.</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b/>
                      <w:bCs/>
                      <w:sz w:val="24"/>
                      <w:szCs w:val="24"/>
                    </w:rPr>
                    <w:t>Existing Provision</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b/>
                      <w:bCs/>
                      <w:sz w:val="24"/>
                      <w:szCs w:val="24"/>
                    </w:rPr>
                    <w:t>Revised Provision</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b/>
                      <w:bCs/>
                      <w:sz w:val="24"/>
                      <w:szCs w:val="24"/>
                    </w:rPr>
                    <w:t>Impact</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1 - Short title, Extent and Commencement</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Short title, Extent and Commencement</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in the heading, the word “Extent” shall be omitted</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Rules are generic and applicable to all hence extent is omitted</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10(4) - Issue of registration certificate</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Every certificate of registration shall </w:t>
                  </w:r>
                  <w:r w:rsidR="009328DA" w:rsidRPr="00427049">
                    <w:rPr>
                      <w:rFonts w:ascii="Times New Roman" w:eastAsia="Times New Roman" w:hAnsi="Times New Roman" w:cs="Times New Roman"/>
                      <w:sz w:val="24"/>
                      <w:szCs w:val="24"/>
                    </w:rPr>
                    <w:t>be</w:t>
                  </w:r>
                  <w:r w:rsidR="009328DA" w:rsidRPr="00427049">
                    <w:rPr>
                      <w:rFonts w:ascii="Times New Roman" w:eastAsia="Times New Roman" w:hAnsi="Times New Roman" w:cs="Times New Roman"/>
                      <w:b/>
                      <w:bCs/>
                      <w:i/>
                      <w:iCs/>
                      <w:sz w:val="24"/>
                      <w:szCs w:val="24"/>
                      <w:u w:val="single"/>
                    </w:rPr>
                    <w:t xml:space="preserve"> digitally</w:t>
                  </w:r>
                  <w:r w:rsidRPr="00427049">
                    <w:rPr>
                      <w:rFonts w:ascii="Times New Roman" w:eastAsia="Times New Roman" w:hAnsi="Times New Roman" w:cs="Times New Roman"/>
                      <w:b/>
                      <w:bCs/>
                      <w:i/>
                      <w:iCs/>
                      <w:sz w:val="24"/>
                      <w:szCs w:val="24"/>
                      <w:u w:val="single"/>
                    </w:rPr>
                    <w:t xml:space="preserve"> signed</w:t>
                  </w:r>
                  <w:r w:rsidRPr="00427049">
                    <w:rPr>
                      <w:rFonts w:ascii="Times New Roman" w:eastAsia="Times New Roman" w:hAnsi="Times New Roman" w:cs="Times New Roman"/>
                      <w:sz w:val="24"/>
                      <w:szCs w:val="24"/>
                    </w:rPr>
                    <w:t> by the proper officer under the Act</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Every certificate of registration shall be </w:t>
                  </w:r>
                  <w:r w:rsidRPr="00427049">
                    <w:rPr>
                      <w:rFonts w:ascii="Times New Roman" w:eastAsia="Times New Roman" w:hAnsi="Times New Roman" w:cs="Times New Roman"/>
                      <w:b/>
                      <w:bCs/>
                      <w:i/>
                      <w:iCs/>
                      <w:sz w:val="24"/>
                      <w:szCs w:val="24"/>
                      <w:u w:val="single"/>
                    </w:rPr>
                    <w:t>duly signed or verified through electronic verification code</w:t>
                  </w:r>
                  <w:r w:rsidRPr="00427049">
                    <w:rPr>
                      <w:rFonts w:ascii="Times New Roman" w:eastAsia="Times New Roman" w:hAnsi="Times New Roman" w:cs="Times New Roman"/>
                      <w:sz w:val="24"/>
                      <w:szCs w:val="24"/>
                    </w:rPr>
                    <w:t> by the proper officer under the Act</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mandate of digital signature has been removed and option of verification through electronic verification code is additionally provided. This is done to support smooth registration under GST as all the proper officers may or may not be in possession of digital signatures which may create a hassle for tax payers.</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13(4) - Grant of registration to non-resident taxable person</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application for registration made by a non-resident taxable person shall be </w:t>
                  </w:r>
                  <w:r w:rsidRPr="00427049">
                    <w:rPr>
                      <w:rFonts w:ascii="Times New Roman" w:eastAsia="Times New Roman" w:hAnsi="Times New Roman" w:cs="Times New Roman"/>
                      <w:b/>
                      <w:bCs/>
                      <w:i/>
                      <w:iCs/>
                      <w:sz w:val="24"/>
                      <w:szCs w:val="24"/>
                      <w:u w:val="single"/>
                    </w:rPr>
                    <w:t>signed</w:t>
                  </w:r>
                  <w:r w:rsidRPr="00427049">
                    <w:rPr>
                      <w:rFonts w:ascii="Times New Roman" w:eastAsia="Times New Roman" w:hAnsi="Times New Roman" w:cs="Times New Roman"/>
                      <w:sz w:val="24"/>
                      <w:szCs w:val="24"/>
                    </w:rPr>
                    <w:t xml:space="preserve"> by his </w:t>
                  </w:r>
                  <w:r w:rsidR="009328DA" w:rsidRPr="00427049">
                    <w:rPr>
                      <w:rFonts w:ascii="Times New Roman" w:eastAsia="Times New Roman" w:hAnsi="Times New Roman" w:cs="Times New Roman"/>
                      <w:sz w:val="24"/>
                      <w:szCs w:val="24"/>
                    </w:rPr>
                    <w:t>authorized</w:t>
                  </w:r>
                  <w:r w:rsidRPr="00427049">
                    <w:rPr>
                      <w:rFonts w:ascii="Times New Roman" w:eastAsia="Times New Roman" w:hAnsi="Times New Roman" w:cs="Times New Roman"/>
                      <w:sz w:val="24"/>
                      <w:szCs w:val="24"/>
                    </w:rPr>
                    <w:t xml:space="preserve"> signatory</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application for registration made by a non-resident taxable person shall be </w:t>
                  </w:r>
                  <w:r w:rsidRPr="00427049">
                    <w:rPr>
                      <w:rFonts w:ascii="Times New Roman" w:eastAsia="Times New Roman" w:hAnsi="Times New Roman" w:cs="Times New Roman"/>
                      <w:b/>
                      <w:bCs/>
                      <w:i/>
                      <w:iCs/>
                      <w:sz w:val="24"/>
                      <w:szCs w:val="24"/>
                      <w:u w:val="single"/>
                    </w:rPr>
                    <w:t>duly signed or verified through electronic verification code</w:t>
                  </w:r>
                  <w:r w:rsidRPr="00427049">
                    <w:rPr>
                      <w:rFonts w:ascii="Times New Roman" w:eastAsia="Times New Roman" w:hAnsi="Times New Roman" w:cs="Times New Roman"/>
                      <w:sz w:val="24"/>
                      <w:szCs w:val="24"/>
                    </w:rPr>
                    <w:t xml:space="preserve"> by his </w:t>
                  </w:r>
                  <w:r w:rsidR="009328DA" w:rsidRPr="00427049">
                    <w:rPr>
                      <w:rFonts w:ascii="Times New Roman" w:eastAsia="Times New Roman" w:hAnsi="Times New Roman" w:cs="Times New Roman"/>
                      <w:sz w:val="24"/>
                      <w:szCs w:val="24"/>
                    </w:rPr>
                    <w:t>authorized</w:t>
                  </w:r>
                  <w:r w:rsidRPr="00427049">
                    <w:rPr>
                      <w:rFonts w:ascii="Times New Roman" w:eastAsia="Times New Roman" w:hAnsi="Times New Roman" w:cs="Times New Roman"/>
                      <w:sz w:val="24"/>
                      <w:szCs w:val="24"/>
                    </w:rPr>
                    <w:t xml:space="preserve"> signatory</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This is done to support smooth registration under GST non-resident taxable person by giving an option to </w:t>
                  </w:r>
                  <w:r w:rsidR="009328DA" w:rsidRPr="00427049">
                    <w:rPr>
                      <w:rFonts w:ascii="Times New Roman" w:eastAsia="Times New Roman" w:hAnsi="Times New Roman" w:cs="Times New Roman"/>
                      <w:sz w:val="24"/>
                      <w:szCs w:val="24"/>
                    </w:rPr>
                    <w:t>authorized</w:t>
                  </w:r>
                  <w:r w:rsidRPr="00427049">
                    <w:rPr>
                      <w:rFonts w:ascii="Times New Roman" w:eastAsia="Times New Roman" w:hAnsi="Times New Roman" w:cs="Times New Roman"/>
                      <w:sz w:val="24"/>
                      <w:szCs w:val="24"/>
                    </w:rPr>
                    <w:t xml:space="preserve"> signatory in this regard.</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19(1) - Amendment of </w:t>
                  </w:r>
                  <w:r w:rsidRPr="00427049">
                    <w:rPr>
                      <w:rFonts w:ascii="Times New Roman" w:eastAsia="Times New Roman" w:hAnsi="Times New Roman" w:cs="Times New Roman"/>
                      <w:sz w:val="24"/>
                      <w:szCs w:val="24"/>
                    </w:rPr>
                    <w:lastRenderedPageBreak/>
                    <w:t>registration</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Provided further that any change in the </w:t>
                  </w:r>
                  <w:r w:rsidRPr="00427049">
                    <w:rPr>
                      <w:rFonts w:ascii="Times New Roman" w:eastAsia="Times New Roman" w:hAnsi="Times New Roman" w:cs="Times New Roman"/>
                      <w:sz w:val="24"/>
                      <w:szCs w:val="24"/>
                    </w:rPr>
                    <w:lastRenderedPageBreak/>
                    <w:t xml:space="preserve">mobile number or e-mail address of the </w:t>
                  </w:r>
                  <w:r w:rsidR="009328DA" w:rsidRPr="00427049">
                    <w:rPr>
                      <w:rFonts w:ascii="Times New Roman" w:eastAsia="Times New Roman" w:hAnsi="Times New Roman" w:cs="Times New Roman"/>
                      <w:sz w:val="24"/>
                      <w:szCs w:val="24"/>
                    </w:rPr>
                    <w:t>authorized</w:t>
                  </w:r>
                  <w:r w:rsidRPr="00427049">
                    <w:rPr>
                      <w:rFonts w:ascii="Times New Roman" w:eastAsia="Times New Roman" w:hAnsi="Times New Roman" w:cs="Times New Roman"/>
                      <w:sz w:val="24"/>
                      <w:szCs w:val="24"/>
                    </w:rPr>
                    <w:t xml:space="preserve"> signatory submitted under this rule, as amended from time to time, shall be carried out only after online verification through the common portal in the manner provided under the </w:t>
                  </w:r>
                  <w:r w:rsidRPr="00427049">
                    <w:rPr>
                      <w:rFonts w:ascii="Times New Roman" w:eastAsia="Times New Roman" w:hAnsi="Times New Roman" w:cs="Times New Roman"/>
                      <w:b/>
                      <w:bCs/>
                      <w:i/>
                      <w:iCs/>
                      <w:sz w:val="24"/>
                      <w:szCs w:val="24"/>
                      <w:u w:val="single"/>
                    </w:rPr>
                    <w:t>said rule</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Provided further that any change in the mobile </w:t>
                  </w:r>
                  <w:r w:rsidRPr="00427049">
                    <w:rPr>
                      <w:rFonts w:ascii="Times New Roman" w:eastAsia="Times New Roman" w:hAnsi="Times New Roman" w:cs="Times New Roman"/>
                      <w:sz w:val="24"/>
                      <w:szCs w:val="24"/>
                    </w:rPr>
                    <w:lastRenderedPageBreak/>
                    <w:t xml:space="preserve">number or e-mail address of the </w:t>
                  </w:r>
                  <w:r w:rsidR="009328DA" w:rsidRPr="00427049">
                    <w:rPr>
                      <w:rFonts w:ascii="Times New Roman" w:eastAsia="Times New Roman" w:hAnsi="Times New Roman" w:cs="Times New Roman"/>
                      <w:sz w:val="24"/>
                      <w:szCs w:val="24"/>
                    </w:rPr>
                    <w:t>authorized</w:t>
                  </w:r>
                  <w:r w:rsidRPr="00427049">
                    <w:rPr>
                      <w:rFonts w:ascii="Times New Roman" w:eastAsia="Times New Roman" w:hAnsi="Times New Roman" w:cs="Times New Roman"/>
                      <w:sz w:val="24"/>
                      <w:szCs w:val="24"/>
                    </w:rPr>
                    <w:t xml:space="preserve"> signatory submitted under this rule, as amended from time to time, shall be carried out only after online verification through the common portal in the manner provided under the </w:t>
                  </w:r>
                  <w:r w:rsidRPr="00427049">
                    <w:rPr>
                      <w:rFonts w:ascii="Times New Roman" w:eastAsia="Times New Roman" w:hAnsi="Times New Roman" w:cs="Times New Roman"/>
                      <w:b/>
                      <w:bCs/>
                      <w:i/>
                      <w:iCs/>
                      <w:sz w:val="24"/>
                      <w:szCs w:val="24"/>
                      <w:u w:val="single"/>
                    </w:rPr>
                    <w:t>sub-rule (2) of rule 8</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The amendment is made to provide correct </w:t>
                  </w:r>
                  <w:r w:rsidRPr="00427049">
                    <w:rPr>
                      <w:rFonts w:ascii="Times New Roman" w:eastAsia="Times New Roman" w:hAnsi="Times New Roman" w:cs="Times New Roman"/>
                      <w:sz w:val="24"/>
                      <w:szCs w:val="24"/>
                    </w:rPr>
                    <w:lastRenderedPageBreak/>
                    <w:t>reference. The manner of verification of mobile no. and email id is provided in Rule 8. The words “said rule” would have implied rule 19 itself thus creating interpretational issues,</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21(b) - Registration to be cancelled in certain cases</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(b) Registration should be cancelled if the said person issues invoice or bill without supply of goods or services in violation of the provisions of this Act, or the rules made there under</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Registration should be cancelled if the said person:</w:t>
                  </w:r>
                </w:p>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(b) issues invoice or bill without supply of goods or services in violation of the provisions of the Act, or the rules made </w:t>
                  </w:r>
                  <w:r w:rsidR="009328DA" w:rsidRPr="00427049">
                    <w:rPr>
                      <w:rFonts w:ascii="Times New Roman" w:eastAsia="Times New Roman" w:hAnsi="Times New Roman" w:cs="Times New Roman"/>
                      <w:sz w:val="24"/>
                      <w:szCs w:val="24"/>
                    </w:rPr>
                    <w:t>there under</w:t>
                  </w:r>
                  <w:r w:rsidRPr="00427049">
                    <w:rPr>
                      <w:rFonts w:ascii="Times New Roman" w:eastAsia="Times New Roman" w:hAnsi="Times New Roman" w:cs="Times New Roman"/>
                      <w:sz w:val="24"/>
                      <w:szCs w:val="24"/>
                    </w:rPr>
                    <w:t xml:space="preserve">; or (c) violates the provisions of section 171 of the Act or the rules made </w:t>
                  </w:r>
                  <w:r w:rsidR="009328DA" w:rsidRPr="00427049">
                    <w:rPr>
                      <w:rFonts w:ascii="Times New Roman" w:eastAsia="Times New Roman" w:hAnsi="Times New Roman" w:cs="Times New Roman"/>
                      <w:sz w:val="24"/>
                      <w:szCs w:val="24"/>
                    </w:rPr>
                    <w:t>there under</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An additional condition for cancellation of registration is provided that if a registered person violates Anti-Profiteering measures as provided in Sec 171 his registration may be cancelled.</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22(3) - Cancellation of registration</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Where a person who has submitted an application for cancellation of his registration is no longer liable to be registered or his registration is liable to be cancelled, the proper officer shall issue an order in FORM GST REG-19, within a period of thirty days from the date of application submitted under </w:t>
                  </w:r>
                  <w:r w:rsidRPr="00427049">
                    <w:rPr>
                      <w:rFonts w:ascii="Times New Roman" w:eastAsia="Times New Roman" w:hAnsi="Times New Roman" w:cs="Times New Roman"/>
                      <w:b/>
                      <w:bCs/>
                      <w:i/>
                      <w:iCs/>
                      <w:sz w:val="24"/>
                      <w:szCs w:val="24"/>
                      <w:u w:val="single"/>
                    </w:rPr>
                    <w:t>sub-rule (1) of</w:t>
                  </w:r>
                  <w:r w:rsidRPr="00427049">
                    <w:rPr>
                      <w:rFonts w:ascii="Times New Roman" w:eastAsia="Times New Roman" w:hAnsi="Times New Roman" w:cs="Times New Roman"/>
                      <w:sz w:val="24"/>
                      <w:szCs w:val="24"/>
                    </w:rPr>
                    <w:t> rule 20 or, as the case may be, the date of the reply to the show cause issued under sub-rule (1)</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Where a person who has submitted an application for cancellation of his registration is no longer liable to be registered or his registration is liable to be cancelled, the proper officer shall issue an order in FORM GST REG-19, within a period of thirty days from the date of application submitted</w:t>
                  </w:r>
                  <w:r>
                    <w:rPr>
                      <w:rFonts w:ascii="Times New Roman" w:eastAsia="Times New Roman" w:hAnsi="Times New Roman" w:cs="Times New Roman"/>
                      <w:sz w:val="24"/>
                      <w:szCs w:val="24"/>
                    </w:rPr>
                    <w:t xml:space="preserve"> </w:t>
                  </w:r>
                  <w:r w:rsidRPr="00427049">
                    <w:rPr>
                      <w:rFonts w:ascii="Times New Roman" w:eastAsia="Times New Roman" w:hAnsi="Times New Roman" w:cs="Times New Roman"/>
                      <w:b/>
                      <w:bCs/>
                      <w:i/>
                      <w:iCs/>
                      <w:sz w:val="24"/>
                      <w:szCs w:val="24"/>
                      <w:u w:val="single"/>
                    </w:rPr>
                    <w:t>under rule 20</w:t>
                  </w:r>
                  <w:r w:rsidRPr="00427049">
                    <w:rPr>
                      <w:rFonts w:ascii="Times New Roman" w:eastAsia="Times New Roman" w:hAnsi="Times New Roman" w:cs="Times New Roman"/>
                      <w:sz w:val="24"/>
                      <w:szCs w:val="24"/>
                    </w:rPr>
                    <w:t> or, as the case may be, the date of the reply to the show cause issued under sub-rule (1)</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There is no sub-rule 1 under Rule 20 hence the reference has been omitted.</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24(1) 2</w:t>
                  </w:r>
                  <w:r w:rsidRPr="00427049">
                    <w:rPr>
                      <w:rFonts w:ascii="Times New Roman" w:eastAsia="Times New Roman" w:hAnsi="Times New Roman" w:cs="Times New Roman"/>
                      <w:sz w:val="24"/>
                      <w:szCs w:val="24"/>
                      <w:vertAlign w:val="superscript"/>
                    </w:rPr>
                    <w:t>nd</w:t>
                  </w:r>
                  <w:r w:rsidRPr="00427049">
                    <w:rPr>
                      <w:rFonts w:ascii="Times New Roman" w:eastAsia="Times New Roman" w:hAnsi="Times New Roman" w:cs="Times New Roman"/>
                      <w:sz w:val="24"/>
                      <w:szCs w:val="24"/>
                    </w:rPr>
                    <w:t xml:space="preserve">Proviso - Migration of persons </w:t>
                  </w:r>
                  <w:r w:rsidRPr="00427049">
                    <w:rPr>
                      <w:rFonts w:ascii="Times New Roman" w:eastAsia="Times New Roman" w:hAnsi="Times New Roman" w:cs="Times New Roman"/>
                      <w:sz w:val="24"/>
                      <w:szCs w:val="24"/>
                    </w:rPr>
                    <w:lastRenderedPageBreak/>
                    <w:t>registered under the existing law</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Provided further that a person having centralized registration under the provisions of </w:t>
                  </w:r>
                  <w:r w:rsidRPr="00427049">
                    <w:rPr>
                      <w:rFonts w:ascii="Times New Roman" w:eastAsia="Times New Roman" w:hAnsi="Times New Roman" w:cs="Times New Roman"/>
                      <w:sz w:val="24"/>
                      <w:szCs w:val="24"/>
                    </w:rPr>
                    <w:lastRenderedPageBreak/>
                    <w:t>Chapter V of the Finance Act, 1994 shall be granted only one provisional registration in the State or Union territory in which he is registered under the existing law</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Omitted</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Omission of this proviso would enable an assessee having centralized registration under </w:t>
                  </w:r>
                  <w:r w:rsidRPr="00427049">
                    <w:rPr>
                      <w:rFonts w:ascii="Times New Roman" w:eastAsia="Times New Roman" w:hAnsi="Times New Roman" w:cs="Times New Roman"/>
                      <w:sz w:val="24"/>
                      <w:szCs w:val="24"/>
                    </w:rPr>
                    <w:lastRenderedPageBreak/>
                    <w:t xml:space="preserve">existing law to have multiple state provisional </w:t>
                  </w:r>
                  <w:r w:rsidR="009328DA" w:rsidRPr="00427049">
                    <w:rPr>
                      <w:rFonts w:ascii="Times New Roman" w:eastAsia="Times New Roman" w:hAnsi="Times New Roman" w:cs="Times New Roman"/>
                      <w:sz w:val="24"/>
                      <w:szCs w:val="24"/>
                    </w:rPr>
                    <w:t>registrations</w:t>
                  </w:r>
                  <w:r w:rsidRPr="00427049">
                    <w:rPr>
                      <w:rFonts w:ascii="Times New Roman" w:eastAsia="Times New Roman" w:hAnsi="Times New Roman" w:cs="Times New Roman"/>
                      <w:sz w:val="24"/>
                      <w:szCs w:val="24"/>
                    </w:rPr>
                    <w:t xml:space="preserve"> as against grant only one provisional registration in the State or Union territory in which he is registered under the existing law.</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24(3A) - Migration of persons registered under the existing law</w:t>
                  </w:r>
                </w:p>
              </w:tc>
              <w:tc>
                <w:tcPr>
                  <w:tcW w:w="787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New Sub-Rule inserted:</w:t>
                  </w:r>
                </w:p>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(3A) Where a certificate of registration has not been made available to the applicant on the common portal within a period of </w:t>
                  </w:r>
                  <w:r w:rsidRPr="00427049">
                    <w:rPr>
                      <w:rFonts w:ascii="Times New Roman" w:eastAsia="Times New Roman" w:hAnsi="Times New Roman" w:cs="Times New Roman"/>
                      <w:b/>
                      <w:bCs/>
                      <w:sz w:val="24"/>
                      <w:szCs w:val="24"/>
                      <w:u w:val="single"/>
                    </w:rPr>
                    <w:t>fifteen days</w:t>
                  </w:r>
                  <w:r w:rsidRPr="00427049">
                    <w:rPr>
                      <w:rFonts w:ascii="Times New Roman" w:eastAsia="Times New Roman" w:hAnsi="Times New Roman" w:cs="Times New Roman"/>
                      <w:sz w:val="24"/>
                      <w:szCs w:val="24"/>
                    </w:rPr>
                    <w:t> from the date of the furnishing of information and particulars referred to in clause (c) of sub-rule (2) and no notice has been issued under sub-rule (3) within the said period, the registration shall be deemed to have been granted and the said certificate of registration, duly signed or verified through electronic verification code, shall be made available to the registered person on the common portal</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26(3) – Method of Authentication</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All notices, certificates and orders under the provisions of this Chapter shall be issued electronically by the proper officer or any other officer authorised to issue such notices or certificates or orders, through digital signature </w:t>
                  </w:r>
                  <w:r w:rsidR="009328DA" w:rsidRPr="00427049">
                    <w:rPr>
                      <w:rFonts w:ascii="Times New Roman" w:eastAsia="Times New Roman" w:hAnsi="Times New Roman" w:cs="Times New Roman"/>
                      <w:sz w:val="24"/>
                      <w:szCs w:val="24"/>
                    </w:rPr>
                    <w:t>certificate</w:t>
                  </w:r>
                  <w:r w:rsidR="009328DA" w:rsidRPr="00427049">
                    <w:rPr>
                      <w:rFonts w:ascii="Times New Roman" w:eastAsia="Times New Roman" w:hAnsi="Times New Roman" w:cs="Times New Roman"/>
                      <w:b/>
                      <w:bCs/>
                      <w:i/>
                      <w:iCs/>
                      <w:sz w:val="24"/>
                      <w:szCs w:val="24"/>
                      <w:u w:val="single"/>
                    </w:rPr>
                    <w:t xml:space="preserve"> specified</w:t>
                  </w:r>
                  <w:r w:rsidRPr="00427049">
                    <w:rPr>
                      <w:rFonts w:ascii="Times New Roman" w:eastAsia="Times New Roman" w:hAnsi="Times New Roman" w:cs="Times New Roman"/>
                      <w:b/>
                      <w:bCs/>
                      <w:i/>
                      <w:iCs/>
                      <w:sz w:val="24"/>
                      <w:szCs w:val="24"/>
                      <w:u w:val="single"/>
                    </w:rPr>
                    <w:t xml:space="preserve"> under the provisions of the Information Technology Act, 2000 (21 of 2000)</w:t>
                  </w:r>
                  <w:r w:rsidRPr="00427049">
                    <w:rPr>
                      <w:rFonts w:ascii="Times New Roman" w:eastAsia="Times New Roman" w:hAnsi="Times New Roman" w:cs="Times New Roman"/>
                      <w:sz w:val="24"/>
                      <w:szCs w:val="24"/>
                    </w:rPr>
                    <w:t>.</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All notices, certificates and orders under the provisions of this Chapter shall be issued electronically by the proper officer or any other officer authorised to issue such notices or certificates or orders, through digital signature certificate </w:t>
                  </w:r>
                  <w:r w:rsidRPr="00427049">
                    <w:rPr>
                      <w:rFonts w:ascii="Times New Roman" w:eastAsia="Times New Roman" w:hAnsi="Times New Roman" w:cs="Times New Roman"/>
                      <w:b/>
                      <w:bCs/>
                      <w:i/>
                      <w:iCs/>
                      <w:sz w:val="24"/>
                      <w:szCs w:val="24"/>
                      <w:u w:val="single"/>
                    </w:rPr>
                    <w:t>or through e-signature as specified under the provisions of the Information Technology Act, 2000 (21 of 2000) or verified by any other mode of signature or verification as notified by the Board in this behalf</w:t>
                  </w:r>
                  <w:r w:rsidRPr="00427049">
                    <w:rPr>
                      <w:rFonts w:ascii="Times New Roman" w:eastAsia="Times New Roman" w:hAnsi="Times New Roman" w:cs="Times New Roman"/>
                      <w:sz w:val="24"/>
                      <w:szCs w:val="24"/>
                    </w:rPr>
                    <w:t>.</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proper officer has now been provided multiple means for electronic issue of notices certificates as against only digital signature certificate through:</w:t>
                  </w:r>
                </w:p>
                <w:p w:rsidR="00427049" w:rsidRPr="00427049" w:rsidRDefault="00427049" w:rsidP="00427049">
                  <w:pPr>
                    <w:spacing w:before="100" w:beforeAutospacing="1" w:after="0" w:line="240" w:lineRule="auto"/>
                    <w:rPr>
                      <w:rFonts w:ascii="Arial" w:eastAsia="Times New Roman" w:hAnsi="Arial" w:cs="Arial"/>
                      <w:sz w:val="24"/>
                      <w:szCs w:val="24"/>
                    </w:rPr>
                  </w:pPr>
                </w:p>
                <w:p w:rsidR="00427049" w:rsidRPr="00427049" w:rsidRDefault="00427049" w:rsidP="00427049">
                  <w:pPr>
                    <w:numPr>
                      <w:ilvl w:val="0"/>
                      <w:numId w:val="1"/>
                    </w:numPr>
                    <w:spacing w:before="100" w:beforeAutospacing="1" w:after="0"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digital signature certificate</w:t>
                  </w:r>
                </w:p>
                <w:p w:rsidR="00427049" w:rsidRPr="00427049" w:rsidRDefault="00427049" w:rsidP="00427049">
                  <w:pPr>
                    <w:numPr>
                      <w:ilvl w:val="0"/>
                      <w:numId w:val="1"/>
                    </w:numPr>
                    <w:spacing w:before="100" w:beforeAutospacing="1" w:after="0"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e-signature as specified under the provisions of the Information Technology Act, 2000</w:t>
                  </w:r>
                </w:p>
                <w:p w:rsidR="00427049" w:rsidRPr="00427049" w:rsidRDefault="00427049" w:rsidP="00427049">
                  <w:pPr>
                    <w:numPr>
                      <w:ilvl w:val="0"/>
                      <w:numId w:val="1"/>
                    </w:numPr>
                    <w:spacing w:before="100" w:beforeAutospacing="1" w:after="100" w:afterAutospacing="1"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any other mode of signature or verification as notified by the Board in this behalf</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 xml:space="preserve">Form GST </w:t>
                  </w:r>
                  <w:r w:rsidRPr="00427049">
                    <w:rPr>
                      <w:rFonts w:ascii="Times New Roman" w:eastAsia="Times New Roman" w:hAnsi="Times New Roman" w:cs="Times New Roman"/>
                      <w:sz w:val="24"/>
                      <w:szCs w:val="24"/>
                    </w:rPr>
                    <w:lastRenderedPageBreak/>
                    <w:t>CMP-04 – Sr. No. 5</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Category of Registered </w:t>
                  </w:r>
                  <w:r w:rsidRPr="00427049">
                    <w:rPr>
                      <w:rFonts w:ascii="Times New Roman" w:eastAsia="Times New Roman" w:hAnsi="Times New Roman" w:cs="Times New Roman"/>
                      <w:sz w:val="24"/>
                      <w:szCs w:val="24"/>
                    </w:rPr>
                    <w:lastRenderedPageBreak/>
                    <w:t>Person</w:t>
                  </w:r>
                </w:p>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(iv) Manufacturers, other than manufacturers of such goods as may be notified by the Government</w:t>
                  </w:r>
                </w:p>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(v) Suppliers making supplies referred to in clause (b) of paragraph 6 of Schedule II</w:t>
                  </w:r>
                </w:p>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(vi) Any other supplier eligible for composition levy.</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0"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Category of Registered </w:t>
                  </w:r>
                  <w:r w:rsidRPr="00427049">
                    <w:rPr>
                      <w:rFonts w:ascii="Times New Roman" w:eastAsia="Times New Roman" w:hAnsi="Times New Roman" w:cs="Times New Roman"/>
                      <w:sz w:val="24"/>
                      <w:szCs w:val="24"/>
                    </w:rPr>
                    <w:lastRenderedPageBreak/>
                    <w:t>Person</w:t>
                  </w:r>
                </w:p>
                <w:p w:rsidR="00427049" w:rsidRPr="00427049" w:rsidRDefault="00427049" w:rsidP="00427049">
                  <w:pPr>
                    <w:numPr>
                      <w:ilvl w:val="0"/>
                      <w:numId w:val="2"/>
                    </w:numPr>
                    <w:spacing w:before="100" w:beforeAutospacing="1" w:after="0"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Manufacturers, other than manufacturers of such goods as may be notified by the Government</w:t>
                  </w:r>
                </w:p>
                <w:p w:rsidR="00427049" w:rsidRPr="00427049" w:rsidRDefault="00427049" w:rsidP="00427049">
                  <w:pPr>
                    <w:numPr>
                      <w:ilvl w:val="0"/>
                      <w:numId w:val="2"/>
                    </w:numPr>
                    <w:spacing w:before="100" w:beforeAutospacing="1" w:after="0"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Suppliers making supplies referred to in clause (b) of paragraph 6 of Schedule II</w:t>
                  </w:r>
                </w:p>
                <w:p w:rsidR="00427049" w:rsidRPr="00427049" w:rsidRDefault="00427049" w:rsidP="00427049">
                  <w:pPr>
                    <w:numPr>
                      <w:ilvl w:val="0"/>
                      <w:numId w:val="2"/>
                    </w:numPr>
                    <w:spacing w:before="100" w:beforeAutospacing="1" w:after="100" w:afterAutospacing="1"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Any other supplier eligible for composition levy.</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 xml:space="preserve">Wrong Numbering </w:t>
                  </w:r>
                  <w:r w:rsidRPr="00427049">
                    <w:rPr>
                      <w:rFonts w:ascii="Times New Roman" w:eastAsia="Times New Roman" w:hAnsi="Times New Roman" w:cs="Times New Roman"/>
                      <w:sz w:val="24"/>
                      <w:szCs w:val="24"/>
                    </w:rPr>
                    <w:lastRenderedPageBreak/>
                    <w:t>Corrected</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lastRenderedPageBreak/>
                    <w:t>GST CMP-07 (heading)</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w:t>
                  </w:r>
                  <w:r w:rsidRPr="00427049">
                    <w:rPr>
                      <w:rFonts w:ascii="Times New Roman" w:eastAsia="Times New Roman" w:hAnsi="Times New Roman" w:cs="Times New Roman"/>
                      <w:sz w:val="24"/>
                      <w:szCs w:val="24"/>
                    </w:rPr>
                    <w:t>[See rule 6(6)]”</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w:t>
                  </w:r>
                  <w:r w:rsidRPr="00427049">
                    <w:rPr>
                      <w:rFonts w:ascii="Times New Roman" w:eastAsia="Times New Roman" w:hAnsi="Times New Roman" w:cs="Times New Roman"/>
                      <w:sz w:val="24"/>
                      <w:szCs w:val="24"/>
                    </w:rPr>
                    <w:t>[See rule 6(5)]”</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Reference to correct rules given</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GST REG-12 (Order of Grant of Temporary Registration/ Suo Moto Registration)</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&lt;&lt;You are hereby directed to file application for proper registration within</w:t>
                  </w:r>
                  <w:r w:rsidRPr="00427049">
                    <w:rPr>
                      <w:rFonts w:ascii="Times New Roman" w:eastAsia="Times New Roman" w:hAnsi="Times New Roman" w:cs="Times New Roman"/>
                      <w:b/>
                      <w:bCs/>
                      <w:i/>
                      <w:iCs/>
                      <w:sz w:val="24"/>
                      <w:szCs w:val="24"/>
                      <w:u w:val="single"/>
                    </w:rPr>
                    <w:t>30 days</w:t>
                  </w:r>
                  <w:r w:rsidRPr="00427049">
                    <w:rPr>
                      <w:rFonts w:ascii="Times New Roman" w:eastAsia="Times New Roman" w:hAnsi="Times New Roman" w:cs="Times New Roman"/>
                      <w:sz w:val="24"/>
                      <w:szCs w:val="24"/>
                    </w:rPr>
                    <w:t> of the issue of this order&gt;&gt;</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&lt;&lt;You are hereby directed to file application for proper registration within </w:t>
                  </w:r>
                  <w:r w:rsidRPr="00427049">
                    <w:rPr>
                      <w:rFonts w:ascii="Times New Roman" w:eastAsia="Times New Roman" w:hAnsi="Times New Roman" w:cs="Times New Roman"/>
                      <w:b/>
                      <w:bCs/>
                      <w:i/>
                      <w:iCs/>
                      <w:sz w:val="24"/>
                      <w:szCs w:val="24"/>
                      <w:u w:val="single"/>
                    </w:rPr>
                    <w:t>90 days</w:t>
                  </w:r>
                  <w:r w:rsidRPr="00427049">
                    <w:rPr>
                      <w:rFonts w:ascii="Times New Roman" w:eastAsia="Times New Roman" w:hAnsi="Times New Roman" w:cs="Times New Roman"/>
                      <w:sz w:val="24"/>
                      <w:szCs w:val="24"/>
                    </w:rPr>
                    <w:t> of the issue of this order&gt;&gt;</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limit to file application for proper registration as per Rule 16 is 90 days which was not updated in this form. The anomaly has now been corrected.</w:t>
                  </w:r>
                </w:p>
              </w:tc>
            </w:tr>
            <w:tr w:rsidR="00427049" w:rsidRPr="00427049">
              <w:trPr>
                <w:tblCellSpacing w:w="0"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370384">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GST REG-25 (Certificate of Provisional Registration)</w:t>
                  </w:r>
                </w:p>
              </w:tc>
              <w:tc>
                <w:tcPr>
                  <w:tcW w:w="25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numPr>
                      <w:ilvl w:val="0"/>
                      <w:numId w:val="3"/>
                    </w:numPr>
                    <w:spacing w:before="100" w:beforeAutospacing="1" w:after="0"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Provisional ID</w:t>
                  </w:r>
                </w:p>
                <w:p w:rsidR="00427049" w:rsidRPr="00427049" w:rsidRDefault="00427049" w:rsidP="00427049">
                  <w:pPr>
                    <w:spacing w:before="100" w:beforeAutospacing="1" w:after="0" w:line="240" w:lineRule="auto"/>
                    <w:ind w:left="720"/>
                    <w:rPr>
                      <w:rFonts w:ascii="Arial" w:eastAsia="Times New Roman" w:hAnsi="Arial" w:cs="Arial"/>
                      <w:sz w:val="24"/>
                      <w:szCs w:val="24"/>
                    </w:rPr>
                  </w:pPr>
                </w:p>
                <w:p w:rsidR="00427049" w:rsidRPr="00427049" w:rsidRDefault="00427049" w:rsidP="00427049">
                  <w:pPr>
                    <w:spacing w:before="100" w:beforeAutospacing="1" w:after="0" w:line="240" w:lineRule="auto"/>
                    <w:ind w:left="720"/>
                    <w:rPr>
                      <w:rFonts w:ascii="Arial" w:eastAsia="Times New Roman" w:hAnsi="Arial" w:cs="Arial"/>
                      <w:sz w:val="24"/>
                      <w:szCs w:val="24"/>
                    </w:rPr>
                  </w:pPr>
                </w:p>
                <w:p w:rsidR="00427049" w:rsidRPr="00427049" w:rsidRDefault="00427049" w:rsidP="00427049">
                  <w:pPr>
                    <w:spacing w:before="100" w:beforeAutospacing="1" w:after="100" w:afterAutospacing="1" w:line="240" w:lineRule="auto"/>
                    <w:ind w:left="720"/>
                    <w:rPr>
                      <w:rFonts w:ascii="Arial" w:eastAsia="Times New Roman" w:hAnsi="Arial" w:cs="Arial"/>
                      <w:sz w:val="24"/>
                      <w:szCs w:val="24"/>
                    </w:rPr>
                  </w:pPr>
                  <w:r w:rsidRPr="00427049">
                    <w:rPr>
                      <w:rFonts w:ascii="Times New Roman" w:eastAsia="Times New Roman" w:hAnsi="Times New Roman" w:cs="Times New Roman"/>
                      <w:sz w:val="24"/>
                      <w:szCs w:val="24"/>
                    </w:rPr>
                    <w:t>Place &lt;State&gt;</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numPr>
                      <w:ilvl w:val="0"/>
                      <w:numId w:val="4"/>
                    </w:numPr>
                    <w:spacing w:before="100" w:beforeAutospacing="1" w:after="0" w:line="240" w:lineRule="auto"/>
                    <w:ind w:left="945"/>
                    <w:rPr>
                      <w:rFonts w:ascii="Arial" w:eastAsia="Times New Roman" w:hAnsi="Arial" w:cs="Arial"/>
                      <w:sz w:val="24"/>
                      <w:szCs w:val="24"/>
                    </w:rPr>
                  </w:pPr>
                  <w:r w:rsidRPr="00427049">
                    <w:rPr>
                      <w:rFonts w:ascii="Times New Roman" w:eastAsia="Times New Roman" w:hAnsi="Times New Roman" w:cs="Times New Roman"/>
                      <w:sz w:val="24"/>
                      <w:szCs w:val="24"/>
                    </w:rPr>
                    <w:t>GSTIN</w:t>
                  </w:r>
                </w:p>
                <w:p w:rsidR="00427049" w:rsidRPr="00427049" w:rsidRDefault="00427049" w:rsidP="00427049">
                  <w:pPr>
                    <w:spacing w:before="100" w:beforeAutospacing="1" w:after="0" w:line="240" w:lineRule="auto"/>
                    <w:rPr>
                      <w:rFonts w:ascii="Arial" w:eastAsia="Times New Roman" w:hAnsi="Arial" w:cs="Arial"/>
                      <w:sz w:val="24"/>
                      <w:szCs w:val="24"/>
                    </w:rPr>
                  </w:pPr>
                </w:p>
                <w:p w:rsidR="00427049" w:rsidRPr="00427049" w:rsidRDefault="00427049" w:rsidP="00427049">
                  <w:pPr>
                    <w:spacing w:before="100" w:beforeAutospacing="1" w:after="0" w:line="240" w:lineRule="auto"/>
                    <w:rPr>
                      <w:rFonts w:ascii="Arial" w:eastAsia="Times New Roman" w:hAnsi="Arial" w:cs="Arial"/>
                      <w:sz w:val="24"/>
                      <w:szCs w:val="24"/>
                    </w:rPr>
                  </w:pPr>
                </w:p>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Place &lt;State&gt; omitted</w:t>
                  </w:r>
                </w:p>
              </w:tc>
              <w:tc>
                <w:tcPr>
                  <w:tcW w:w="244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The change has been made to get the form at par with Rule 24(1)(b) which provides for incorporating GSTIN in Certificate of Provisional Registration.</w:t>
                  </w:r>
                </w:p>
              </w:tc>
            </w:tr>
          </w:tbl>
          <w:p w:rsidR="00427049" w:rsidRPr="00427049" w:rsidRDefault="00427049" w:rsidP="00427049">
            <w:pPr>
              <w:spacing w:before="100" w:beforeAutospacing="1" w:after="0" w:line="245" w:lineRule="atLeast"/>
              <w:rPr>
                <w:rFonts w:ascii="Arial" w:eastAsia="Times New Roman" w:hAnsi="Arial" w:cs="Arial"/>
                <w:color w:val="222222"/>
                <w:sz w:val="19"/>
                <w:szCs w:val="19"/>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i/>
                <w:iCs/>
                <w:color w:val="222222"/>
                <w:sz w:val="24"/>
                <w:szCs w:val="24"/>
              </w:rPr>
              <w:t>[</w:t>
            </w:r>
            <w:hyperlink r:id="rId6" w:tgtFrame="_blank" w:history="1">
              <w:r w:rsidRPr="00427049">
                <w:rPr>
                  <w:rFonts w:ascii="Times New Roman" w:eastAsia="Times New Roman" w:hAnsi="Times New Roman" w:cs="Times New Roman"/>
                  <w:i/>
                  <w:iCs/>
                  <w:color w:val="1155CC"/>
                  <w:sz w:val="24"/>
                  <w:szCs w:val="24"/>
                  <w:u w:val="single"/>
                </w:rPr>
                <w:t>Notification No. 07/2017-Central Tax, dt. 27-06-2017</w:t>
              </w:r>
            </w:hyperlink>
            <w:r w:rsidRPr="00427049">
              <w:rPr>
                <w:rFonts w:ascii="Times New Roman" w:eastAsia="Times New Roman" w:hAnsi="Times New Roman" w:cs="Times New Roman"/>
                <w:i/>
                <w:iCs/>
                <w:color w:val="222222"/>
                <w:sz w:val="24"/>
                <w:szCs w:val="24"/>
              </w:rPr>
              <w:t>]</w:t>
            </w: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i/>
                <w:iCs/>
                <w:color w:val="222222"/>
                <w:sz w:val="24"/>
                <w:szCs w:val="24"/>
              </w:rPr>
              <w:t>Comment: To enable smooth transition and preparedness for GST w.e.f 1</w:t>
            </w:r>
            <w:r w:rsidRPr="00427049">
              <w:rPr>
                <w:rFonts w:ascii="Times New Roman" w:eastAsia="Times New Roman" w:hAnsi="Times New Roman" w:cs="Times New Roman"/>
                <w:i/>
                <w:iCs/>
                <w:color w:val="222222"/>
                <w:sz w:val="24"/>
                <w:szCs w:val="24"/>
                <w:vertAlign w:val="superscript"/>
              </w:rPr>
              <w:t>st</w:t>
            </w:r>
            <w:r w:rsidRPr="00427049">
              <w:rPr>
                <w:rFonts w:ascii="Times New Roman" w:eastAsia="Times New Roman" w:hAnsi="Times New Roman" w:cs="Times New Roman"/>
                <w:i/>
                <w:iCs/>
                <w:color w:val="222222"/>
                <w:sz w:val="24"/>
                <w:szCs w:val="24"/>
              </w:rPr>
              <w:t> July 2017.</w:t>
            </w: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rPr>
            </w:pPr>
          </w:p>
          <w:p w:rsidR="00427049" w:rsidRDefault="00427049" w:rsidP="00427049">
            <w:pPr>
              <w:spacing w:before="100" w:beforeAutospacing="1" w:after="0" w:line="245" w:lineRule="atLeast"/>
              <w:jc w:val="center"/>
              <w:rPr>
                <w:rFonts w:ascii="Palatino Linotype" w:eastAsia="Times New Roman" w:hAnsi="Palatino Linotype" w:cs="Times New Roman"/>
                <w:b/>
                <w:bCs/>
                <w:i/>
                <w:iCs/>
                <w:color w:val="002060"/>
                <w:sz w:val="24"/>
                <w:szCs w:val="24"/>
                <w:u w:val="single"/>
                <w:lang w:val="en-IN"/>
              </w:rPr>
            </w:pPr>
          </w:p>
          <w:p w:rsidR="00427049" w:rsidRPr="00427049" w:rsidRDefault="00427049" w:rsidP="00370384">
            <w:pPr>
              <w:spacing w:before="100" w:beforeAutospacing="1" w:after="0" w:line="245" w:lineRule="atLeast"/>
              <w:jc w:val="center"/>
              <w:rPr>
                <w:rFonts w:ascii="Arial" w:eastAsia="Times New Roman" w:hAnsi="Arial" w:cs="Arial"/>
                <w:color w:val="222222"/>
                <w:sz w:val="19"/>
                <w:szCs w:val="19"/>
              </w:rPr>
            </w:pPr>
            <w:r w:rsidRPr="00427049">
              <w:rPr>
                <w:rFonts w:ascii="Palatino Linotype" w:eastAsia="Times New Roman" w:hAnsi="Palatino Linotype" w:cs="Times New Roman"/>
                <w:b/>
                <w:bCs/>
                <w:i/>
                <w:iCs/>
                <w:color w:val="002060"/>
                <w:sz w:val="24"/>
                <w:szCs w:val="24"/>
                <w:u w:val="single"/>
                <w:lang w:val="en-IN"/>
              </w:rPr>
              <w:lastRenderedPageBreak/>
              <w:t>Turnover Limit for Composition Levy for CGST revised</w:t>
            </w:r>
          </w:p>
          <w:p w:rsidR="00427049" w:rsidRPr="00427049" w:rsidRDefault="00427049" w:rsidP="00427049">
            <w:pPr>
              <w:spacing w:before="274"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Central Government vide </w:t>
            </w:r>
            <w:hyperlink r:id="rId7" w:tgtFrame="_blank" w:history="1">
              <w:r w:rsidRPr="00427049">
                <w:rPr>
                  <w:rFonts w:ascii="Times New Roman" w:eastAsia="Times New Roman" w:hAnsi="Times New Roman" w:cs="Times New Roman"/>
                  <w:i/>
                  <w:iCs/>
                  <w:color w:val="1155CC"/>
                  <w:sz w:val="24"/>
                  <w:szCs w:val="24"/>
                  <w:u w:val="single"/>
                </w:rPr>
                <w:t>Notification No. 08/2017-Central Tax, dt. 27-06-2017</w:t>
              </w:r>
            </w:hyperlink>
            <w:r w:rsidRPr="00427049">
              <w:rPr>
                <w:rFonts w:ascii="Times New Roman" w:eastAsia="Times New Roman" w:hAnsi="Times New Roman" w:cs="Times New Roman"/>
                <w:color w:val="222222"/>
                <w:sz w:val="24"/>
                <w:szCs w:val="24"/>
              </w:rPr>
              <w:t> has revised the turnover limit for Composition Levy from Rs. 50 lakhs to Rs. 75 lakhs. Thus, an eligible registered person, whose aggregate turnover in the preceding financial year did not exceed Rs. 75 lakh, may opt to pay, in lieu of the central tax payable by him, an amount calculated at the rate of, ––</w:t>
            </w:r>
          </w:p>
          <w:tbl>
            <w:tblPr>
              <w:tblW w:w="9870" w:type="dxa"/>
              <w:tblCellSpacing w:w="0" w:type="dxa"/>
              <w:tblCellMar>
                <w:top w:w="105" w:type="dxa"/>
                <w:left w:w="105" w:type="dxa"/>
                <w:bottom w:w="105" w:type="dxa"/>
                <w:right w:w="105" w:type="dxa"/>
              </w:tblCellMar>
              <w:tblLook w:val="04A0"/>
            </w:tblPr>
            <w:tblGrid>
              <w:gridCol w:w="659"/>
              <w:gridCol w:w="3263"/>
              <w:gridCol w:w="5948"/>
            </w:tblGrid>
            <w:tr w:rsidR="00427049" w:rsidRPr="00427049">
              <w:trPr>
                <w:tblCellSpacing w:w="0" w:type="dxa"/>
              </w:trPr>
              <w:tc>
                <w:tcPr>
                  <w:tcW w:w="6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S. No.</w:t>
                  </w:r>
                </w:p>
              </w:tc>
              <w:tc>
                <w:tcPr>
                  <w:tcW w:w="30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370384">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Rate</w:t>
                  </w:r>
                </w:p>
              </w:tc>
              <w:tc>
                <w:tcPr>
                  <w:tcW w:w="5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Eligible Assessee</w:t>
                  </w:r>
                </w:p>
              </w:tc>
            </w:tr>
            <w:tr w:rsidR="00427049" w:rsidRPr="00427049">
              <w:trPr>
                <w:tblCellSpacing w:w="0" w:type="dxa"/>
              </w:trPr>
              <w:tc>
                <w:tcPr>
                  <w:tcW w:w="6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(i)</w:t>
                  </w:r>
                </w:p>
              </w:tc>
              <w:tc>
                <w:tcPr>
                  <w:tcW w:w="30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1% of the turnover in State</w:t>
                  </w:r>
                </w:p>
              </w:tc>
              <w:tc>
                <w:tcPr>
                  <w:tcW w:w="5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Manufacturer</w:t>
                  </w:r>
                </w:p>
              </w:tc>
            </w:tr>
            <w:tr w:rsidR="00427049" w:rsidRPr="00427049">
              <w:trPr>
                <w:tblCellSpacing w:w="0" w:type="dxa"/>
              </w:trPr>
              <w:tc>
                <w:tcPr>
                  <w:tcW w:w="6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(ii)</w:t>
                  </w:r>
                </w:p>
              </w:tc>
              <w:tc>
                <w:tcPr>
                  <w:tcW w:w="30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2.5% of the turnover in State</w:t>
                  </w:r>
                </w:p>
              </w:tc>
              <w:tc>
                <w:tcPr>
                  <w:tcW w:w="5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Supplier making a supply, by way of or as part of any service or in any other manner whatsoever, of goods, being food or any other article for human consumption or any drink (other than alcoholic liquor for human consumption), where such supply or service is for cash, deferred payment or other valuable consideration</w:t>
                  </w:r>
                </w:p>
              </w:tc>
            </w:tr>
            <w:tr w:rsidR="00427049" w:rsidRPr="00427049">
              <w:trPr>
                <w:tblCellSpacing w:w="0" w:type="dxa"/>
              </w:trPr>
              <w:tc>
                <w:tcPr>
                  <w:tcW w:w="6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(iii)</w:t>
                  </w:r>
                </w:p>
              </w:tc>
              <w:tc>
                <w:tcPr>
                  <w:tcW w:w="304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0.5% of the turnover in State</w:t>
                  </w:r>
                </w:p>
              </w:tc>
              <w:tc>
                <w:tcPr>
                  <w:tcW w:w="5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274"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In case of other supplies</w:t>
                  </w:r>
                </w:p>
              </w:tc>
            </w:tr>
          </w:tbl>
          <w:p w:rsidR="00427049" w:rsidRPr="00427049" w:rsidRDefault="00427049" w:rsidP="00427049">
            <w:pPr>
              <w:spacing w:before="274"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However, for the following states turnover limit for composition levy will be Rs. 50 lakhs in the case of an eligible registered person:</w:t>
            </w:r>
          </w:p>
          <w:tbl>
            <w:tblPr>
              <w:tblW w:w="4110" w:type="dxa"/>
              <w:jc w:val="center"/>
              <w:tblCellSpacing w:w="0" w:type="dxa"/>
              <w:tblCellMar>
                <w:top w:w="105" w:type="dxa"/>
                <w:left w:w="105" w:type="dxa"/>
                <w:bottom w:w="105" w:type="dxa"/>
                <w:right w:w="105" w:type="dxa"/>
              </w:tblCellMar>
              <w:tblLook w:val="04A0"/>
            </w:tblPr>
            <w:tblGrid>
              <w:gridCol w:w="2007"/>
              <w:gridCol w:w="2103"/>
            </w:tblGrid>
            <w:tr w:rsidR="00427049" w:rsidRPr="00427049">
              <w:trPr>
                <w:tblCellSpacing w:w="0" w:type="dxa"/>
                <w:jc w:val="center"/>
              </w:trPr>
              <w:tc>
                <w:tcPr>
                  <w:tcW w:w="18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370384">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Arunachal Pradesh</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Assam</w:t>
                  </w:r>
                </w:p>
              </w:tc>
            </w:tr>
            <w:tr w:rsidR="00427049" w:rsidRPr="00427049">
              <w:trPr>
                <w:tblCellSpacing w:w="0" w:type="dxa"/>
                <w:jc w:val="center"/>
              </w:trPr>
              <w:tc>
                <w:tcPr>
                  <w:tcW w:w="18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Manipur</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Meghalaya</w:t>
                  </w:r>
                </w:p>
              </w:tc>
            </w:tr>
            <w:tr w:rsidR="00427049" w:rsidRPr="00427049">
              <w:trPr>
                <w:tblCellSpacing w:w="0" w:type="dxa"/>
                <w:jc w:val="center"/>
              </w:trPr>
              <w:tc>
                <w:tcPr>
                  <w:tcW w:w="18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Mizoram</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Nagaland</w:t>
                  </w:r>
                </w:p>
              </w:tc>
            </w:tr>
            <w:tr w:rsidR="00427049" w:rsidRPr="00427049">
              <w:trPr>
                <w:tblCellSpacing w:w="0" w:type="dxa"/>
                <w:jc w:val="center"/>
              </w:trPr>
              <w:tc>
                <w:tcPr>
                  <w:tcW w:w="18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Sikkim</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Tripura</w:t>
                  </w:r>
                </w:p>
              </w:tc>
            </w:tr>
            <w:tr w:rsidR="00427049" w:rsidRPr="00427049">
              <w:trPr>
                <w:tblCellSpacing w:w="0" w:type="dxa"/>
                <w:jc w:val="center"/>
              </w:trPr>
              <w:tc>
                <w:tcPr>
                  <w:tcW w:w="387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Times New Roman" w:eastAsia="Times New Roman" w:hAnsi="Times New Roman" w:cs="Times New Roman"/>
                      <w:sz w:val="24"/>
                      <w:szCs w:val="24"/>
                    </w:rPr>
                    <w:t>Himachal Pradesh</w:t>
                  </w:r>
                </w:p>
              </w:tc>
            </w:tr>
          </w:tbl>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 xml:space="preserve">Further a person will not be eligible to opt for the composition scheme if he is involved </w:t>
            </w:r>
            <w:r w:rsidR="009328DA" w:rsidRPr="00427049">
              <w:rPr>
                <w:rFonts w:ascii="Times New Roman" w:eastAsia="Times New Roman" w:hAnsi="Times New Roman" w:cs="Times New Roman"/>
                <w:color w:val="222222"/>
                <w:sz w:val="24"/>
                <w:szCs w:val="24"/>
              </w:rPr>
              <w:t>in</w:t>
            </w:r>
            <w:r w:rsidR="009328DA" w:rsidRPr="00427049">
              <w:rPr>
                <w:rFonts w:ascii="Times New Roman" w:eastAsia="Times New Roman" w:hAnsi="Times New Roman" w:cs="Times New Roman"/>
                <w:b/>
                <w:bCs/>
                <w:i/>
                <w:iCs/>
                <w:color w:val="222222"/>
                <w:sz w:val="24"/>
                <w:szCs w:val="24"/>
                <w:u w:val="single"/>
              </w:rPr>
              <w:t xml:space="preserve"> manufacturing</w:t>
            </w:r>
            <w:r w:rsidRPr="00427049">
              <w:rPr>
                <w:rFonts w:ascii="Times New Roman" w:eastAsia="Times New Roman" w:hAnsi="Times New Roman" w:cs="Times New Roman"/>
                <w:color w:val="222222"/>
                <w:sz w:val="24"/>
                <w:szCs w:val="24"/>
              </w:rPr>
              <w:t> of the following goods:</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numPr>
                <w:ilvl w:val="0"/>
                <w:numId w:val="5"/>
              </w:numPr>
              <w:spacing w:before="100" w:beforeAutospacing="1" w:after="0" w:line="192" w:lineRule="atLeast"/>
              <w:ind w:left="945"/>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Ice cream and other edible ice, whether or not containing cocoa</w:t>
            </w:r>
          </w:p>
          <w:p w:rsidR="00427049" w:rsidRPr="00427049" w:rsidRDefault="00427049" w:rsidP="00427049">
            <w:pPr>
              <w:numPr>
                <w:ilvl w:val="0"/>
                <w:numId w:val="5"/>
              </w:numPr>
              <w:spacing w:before="100" w:beforeAutospacing="1" w:after="0" w:line="192" w:lineRule="atLeast"/>
              <w:ind w:left="945"/>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Pan masala</w:t>
            </w:r>
          </w:p>
          <w:p w:rsidR="00427049" w:rsidRPr="00427049" w:rsidRDefault="00427049" w:rsidP="00427049">
            <w:pPr>
              <w:numPr>
                <w:ilvl w:val="0"/>
                <w:numId w:val="5"/>
              </w:numPr>
              <w:spacing w:before="100" w:beforeAutospacing="1" w:after="0" w:line="192" w:lineRule="atLeast"/>
              <w:ind w:left="945"/>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All goods, i.e. Tobacco and manufactured tobacco substitutes</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Similar provision has also been issued under UTGST vide </w:t>
            </w:r>
            <w:hyperlink r:id="rId8" w:tgtFrame="_blank" w:history="1">
              <w:r w:rsidRPr="00427049">
                <w:rPr>
                  <w:rFonts w:ascii="Times New Roman" w:eastAsia="Times New Roman" w:hAnsi="Times New Roman" w:cs="Times New Roman"/>
                  <w:i/>
                  <w:iCs/>
                  <w:color w:val="0000FF"/>
                  <w:sz w:val="24"/>
                  <w:szCs w:val="24"/>
                  <w:u w:val="single"/>
                </w:rPr>
                <w:t>Notification No. 2/2017-Union Territory Tax dt. 27-06-2017</w:t>
              </w:r>
            </w:hyperlink>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i/>
                <w:iCs/>
                <w:color w:val="222222"/>
                <w:sz w:val="24"/>
                <w:szCs w:val="24"/>
              </w:rPr>
              <w:t>[</w:t>
            </w:r>
            <w:hyperlink r:id="rId9" w:tgtFrame="_blank" w:history="1">
              <w:r w:rsidRPr="00427049">
                <w:rPr>
                  <w:rFonts w:ascii="Times New Roman" w:eastAsia="Times New Roman" w:hAnsi="Times New Roman" w:cs="Times New Roman"/>
                  <w:i/>
                  <w:iCs/>
                  <w:color w:val="1155CC"/>
                  <w:sz w:val="24"/>
                  <w:szCs w:val="24"/>
                  <w:u w:val="single"/>
                </w:rPr>
                <w:t>Notification No. 08/2017-Central Tax, dt. 27-06-2017</w:t>
              </w:r>
            </w:hyperlink>
            <w:r w:rsidRPr="00427049">
              <w:rPr>
                <w:rFonts w:ascii="Times New Roman" w:eastAsia="Times New Roman" w:hAnsi="Times New Roman" w:cs="Times New Roman"/>
                <w:i/>
                <w:iCs/>
                <w:color w:val="222222"/>
                <w:sz w:val="24"/>
                <w:szCs w:val="24"/>
              </w:rPr>
              <w:t> &amp; </w:t>
            </w:r>
            <w:hyperlink r:id="rId10" w:tgtFrame="_blank" w:history="1">
              <w:r w:rsidRPr="00427049">
                <w:rPr>
                  <w:rFonts w:ascii="Times New Roman" w:eastAsia="Times New Roman" w:hAnsi="Times New Roman" w:cs="Times New Roman"/>
                  <w:i/>
                  <w:iCs/>
                  <w:color w:val="0000FF"/>
                  <w:sz w:val="24"/>
                  <w:szCs w:val="24"/>
                  <w:u w:val="single"/>
                </w:rPr>
                <w:t>Notification No. 2/2017-Union Territory Taxdt. 27-06-2017</w:t>
              </w:r>
            </w:hyperlink>
            <w:r w:rsidRPr="00427049">
              <w:rPr>
                <w:rFonts w:ascii="Times New Roman" w:eastAsia="Times New Roman" w:hAnsi="Times New Roman" w:cs="Times New Roman"/>
                <w:i/>
                <w:iCs/>
                <w:color w:val="222222"/>
                <w:sz w:val="24"/>
                <w:szCs w:val="24"/>
              </w:rPr>
              <w:t>]</w:t>
            </w: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i/>
                <w:iCs/>
                <w:color w:val="222222"/>
                <w:sz w:val="24"/>
                <w:szCs w:val="24"/>
              </w:rPr>
              <w:t>Comment: The upward revision of turnover limit for composition levy to Rs. 75 lakhs will work in favour of small assessees who may now get covered in the prescribed limit and avail the benefit of composition scheme.</w:t>
            </w: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lang w:val="en-IN"/>
              </w:rPr>
            </w:pP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lang w:val="en-IN"/>
              </w:rPr>
            </w:pP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lang w:val="en-IN"/>
              </w:rPr>
            </w:pPr>
            <w:r w:rsidRPr="00427049">
              <w:rPr>
                <w:rFonts w:ascii="Palatino Linotype" w:eastAsia="Times New Roman" w:hAnsi="Palatino Linotype" w:cs="Arial"/>
                <w:b/>
                <w:bCs/>
                <w:i/>
                <w:iCs/>
                <w:color w:val="002060"/>
                <w:sz w:val="24"/>
                <w:szCs w:val="24"/>
                <w:u w:val="single"/>
                <w:lang w:val="en-IN"/>
              </w:rPr>
              <w:t>Postponement of provision relating to TDS (Section 51) and TCS ( Section 52) of the CGST / SGST Act 2017</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With the objective of ensuring smooth rollout of GST and taking into account the feedback received from the trade and industry regarding the provisions of deduction of tax at Source under Section 51 of the CGST / SGST Act 2017 and collection of tax at source under Section 52 of the CGST / SGST Act 2017, the following has been decided:-</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58"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1. The provisions of Tax Deduction at Source (Section 51 of the CGST / SGST Act 2017) and Tax Collection at Source (Section 52 of the CGST/SGST Act, 2017) will be brought into force from a date which will be communicated later.</w:t>
            </w:r>
          </w:p>
          <w:p w:rsidR="00427049" w:rsidRPr="00427049" w:rsidRDefault="00427049" w:rsidP="00427049">
            <w:pPr>
              <w:spacing w:before="100" w:beforeAutospacing="1" w:after="240" w:line="192" w:lineRule="atLeast"/>
              <w:rPr>
                <w:rFonts w:ascii="Arial" w:eastAsia="Times New Roman" w:hAnsi="Arial" w:cs="Arial"/>
                <w:color w:val="222222"/>
                <w:sz w:val="19"/>
                <w:szCs w:val="19"/>
              </w:rPr>
            </w:pPr>
          </w:p>
          <w:p w:rsidR="00427049" w:rsidRPr="00427049" w:rsidRDefault="00427049" w:rsidP="00427049">
            <w:pPr>
              <w:spacing w:before="100" w:beforeAutospacing="1" w:after="58"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2. Persons who will be liable to deduct or collect tax at source will be required to take registration, but the liability to deduct or collect tax will arise from the date the respective sections are brought in force.</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3. The persons who were liable to be registered under clause (ix) of Section 24 of the CGST / SGST Act, 2017 (as they were supplying goods or services through electronic commerce operator who is required to collect tax at source under Section 52) will not be liable to register till the provision of Tax Collection at Source is brought under force. In other words, persons supplying goods or services through electronic commerce operator liable to collect tax at source would not be required to obtain registration immediately, unless they are so liable under Section 22 or any other category specified under Section 24 of the CGST / SGST Act, 2017.</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Arial" w:eastAsia="Times New Roman" w:hAnsi="Arial" w:cs="Arial"/>
                <w:color w:val="222222"/>
                <w:sz w:val="19"/>
                <w:szCs w:val="19"/>
              </w:rPr>
              <w:lastRenderedPageBreak/>
              <w:t> </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This step has been taken to provide more time for persons liable to deduct tax at source / E-Commerce Companies and their suppliers to prepare for the historic tax reform</w:t>
            </w:r>
          </w:p>
          <w:p w:rsidR="00427049" w:rsidRPr="00427049" w:rsidRDefault="00427049" w:rsidP="00427049">
            <w:pPr>
              <w:spacing w:before="274"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i/>
                <w:iCs/>
                <w:color w:val="222222"/>
                <w:sz w:val="24"/>
                <w:szCs w:val="24"/>
              </w:rPr>
              <w:t>[</w:t>
            </w:r>
            <w:hyperlink r:id="rId11" w:tgtFrame="_blank" w:history="1">
              <w:r w:rsidRPr="00427049">
                <w:rPr>
                  <w:rFonts w:ascii="Times New Roman" w:eastAsia="Times New Roman" w:hAnsi="Times New Roman" w:cs="Times New Roman"/>
                  <w:i/>
                  <w:iCs/>
                  <w:color w:val="1155CC"/>
                  <w:sz w:val="24"/>
                  <w:szCs w:val="24"/>
                  <w:u w:val="single"/>
                </w:rPr>
                <w:t>Source: pib.nic.in; Release ID 166896</w:t>
              </w:r>
            </w:hyperlink>
            <w:r w:rsidRPr="00427049">
              <w:rPr>
                <w:rFonts w:ascii="Times New Roman" w:eastAsia="Times New Roman" w:hAnsi="Times New Roman" w:cs="Times New Roman"/>
                <w:i/>
                <w:iCs/>
                <w:color w:val="222222"/>
                <w:sz w:val="24"/>
                <w:szCs w:val="24"/>
              </w:rPr>
              <w:t>]</w:t>
            </w:r>
          </w:p>
          <w:p w:rsidR="00427049" w:rsidRPr="00427049" w:rsidRDefault="00427049" w:rsidP="00370384">
            <w:pPr>
              <w:spacing w:before="100" w:beforeAutospacing="1" w:after="0" w:line="192" w:lineRule="atLeast"/>
              <w:jc w:val="center"/>
              <w:rPr>
                <w:rFonts w:ascii="Arial" w:eastAsia="Times New Roman" w:hAnsi="Arial" w:cs="Arial"/>
                <w:color w:val="222222"/>
                <w:sz w:val="19"/>
                <w:szCs w:val="19"/>
              </w:rPr>
            </w:pPr>
            <w:r w:rsidRPr="00427049">
              <w:rPr>
                <w:rFonts w:ascii="Palatino Linotype" w:eastAsia="Times New Roman" w:hAnsi="Palatino Linotype" w:cs="Times New Roman"/>
                <w:b/>
                <w:bCs/>
                <w:i/>
                <w:iCs/>
                <w:color w:val="002060"/>
                <w:sz w:val="24"/>
                <w:szCs w:val="24"/>
                <w:u w:val="single"/>
                <w:lang w:val="en-IN"/>
              </w:rPr>
              <w:t>Advisory Issued by the GST POLICY WING DATED – 20th June 2017</w:t>
            </w:r>
          </w:p>
          <w:p w:rsidR="00427049" w:rsidRPr="00427049" w:rsidRDefault="00427049" w:rsidP="00427049">
            <w:pPr>
              <w:spacing w:before="100" w:beforeAutospacing="1" w:after="0" w:line="192" w:lineRule="atLeast"/>
              <w:jc w:val="center"/>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1) Central Excise and Service taxpayers migrating to GST -</w:t>
            </w:r>
            <w:r w:rsidRPr="00427049">
              <w:rPr>
                <w:rFonts w:ascii="Times New Roman" w:eastAsia="Times New Roman" w:hAnsi="Times New Roman" w:cs="Times New Roman"/>
                <w:color w:val="222222"/>
                <w:sz w:val="24"/>
                <w:szCs w:val="24"/>
              </w:rPr>
              <w:br/>
            </w:r>
            <w:r w:rsidRPr="00427049">
              <w:rPr>
                <w:rFonts w:ascii="Times New Roman" w:eastAsia="Times New Roman" w:hAnsi="Times New Roman" w:cs="Times New Roman"/>
                <w:color w:val="222222"/>
                <w:sz w:val="24"/>
                <w:szCs w:val="24"/>
              </w:rPr>
              <w:br/>
              <w:t>a) Provisional ID which can't be used to migrate as they are showing 'RC cancelled', are being reactivated. Please use these to enroll on GST portal beginning 25 June. Once enrolled, you get three months to submit your registration form.</w:t>
            </w:r>
            <w:r w:rsidRPr="00427049">
              <w:rPr>
                <w:rFonts w:ascii="Times New Roman" w:eastAsia="Times New Roman" w:hAnsi="Times New Roman" w:cs="Times New Roman"/>
                <w:color w:val="222222"/>
                <w:sz w:val="24"/>
                <w:szCs w:val="24"/>
              </w:rPr>
              <w:br/>
            </w:r>
            <w:r w:rsidRPr="00427049">
              <w:rPr>
                <w:rFonts w:ascii="Times New Roman" w:eastAsia="Times New Roman" w:hAnsi="Times New Roman" w:cs="Times New Roman"/>
                <w:color w:val="222222"/>
                <w:sz w:val="24"/>
                <w:szCs w:val="24"/>
              </w:rPr>
              <w:br/>
              <w:t>b) Migrating taxpayers can use enrolled provisional ID as their GSTIN for conducting their business from 01/07/2017 for 3 months without waiting for issue of certificate of registration (GSTIN).</w:t>
            </w:r>
            <w:r w:rsidRPr="00427049">
              <w:rPr>
                <w:rFonts w:ascii="Times New Roman" w:eastAsia="Times New Roman" w:hAnsi="Times New Roman" w:cs="Times New Roman"/>
                <w:color w:val="222222"/>
                <w:sz w:val="24"/>
                <w:szCs w:val="24"/>
              </w:rPr>
              <w:br/>
            </w:r>
            <w:r w:rsidRPr="00427049">
              <w:rPr>
                <w:rFonts w:ascii="Times New Roman" w:eastAsia="Times New Roman" w:hAnsi="Times New Roman" w:cs="Times New Roman"/>
                <w:color w:val="222222"/>
                <w:sz w:val="24"/>
                <w:szCs w:val="24"/>
              </w:rPr>
              <w:br/>
              <w:t>c) Taxpayers who have obtained central excise and service tax registration in June 2017 would be issued provisional ID in the first week of July 2017.</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Arial" w:eastAsia="Times New Roman" w:hAnsi="Arial" w:cs="Arial"/>
                <w:color w:val="1F497D"/>
                <w:sz w:val="19"/>
                <w:szCs w:val="19"/>
              </w:rPr>
              <w:t> </w:t>
            </w:r>
          </w:p>
          <w:p w:rsidR="00427049" w:rsidRPr="00427049" w:rsidRDefault="009328DA"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2) Application</w:t>
            </w:r>
            <w:r w:rsidR="00427049" w:rsidRPr="00427049">
              <w:rPr>
                <w:rFonts w:ascii="Times New Roman" w:eastAsia="Times New Roman" w:hAnsi="Times New Roman" w:cs="Times New Roman"/>
                <w:color w:val="222222"/>
                <w:sz w:val="24"/>
                <w:szCs w:val="24"/>
              </w:rPr>
              <w:t xml:space="preserve"> for new registration under GST can be filed beginning from 25 June 2017. The application for registration can be submitted within a month of the date of liability to get registered. So, taxpayers liable for registration on July 1, 2017 can submit registration application till July 31, 2017 on GST portal. Therefore, there is ample time period for applying for fresh registration.</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Arial" w:eastAsia="Times New Roman" w:hAnsi="Arial" w:cs="Arial"/>
                <w:color w:val="222222"/>
                <w:sz w:val="19"/>
                <w:szCs w:val="19"/>
              </w:rPr>
              <w:t> </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b/>
                <w:bCs/>
                <w:color w:val="222222"/>
                <w:sz w:val="24"/>
                <w:szCs w:val="24"/>
              </w:rPr>
              <w:t>It is Important to Note:</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Arial" w:eastAsia="Times New Roman" w:hAnsi="Arial" w:cs="Arial"/>
                <w:color w:val="222222"/>
                <w:sz w:val="19"/>
                <w:szCs w:val="19"/>
              </w:rPr>
              <w:t> </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b/>
                <w:bCs/>
                <w:color w:val="222222"/>
                <w:sz w:val="24"/>
                <w:szCs w:val="24"/>
              </w:rPr>
              <w:t>Situation:  RC is cancelled or Provisional ID is cancelled</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Assessees who are not able to migrate to GST due to RC cancelled (PID cancelled) error are requested to share the below details.</w:t>
            </w:r>
          </w:p>
          <w:tbl>
            <w:tblPr>
              <w:tblW w:w="4920" w:type="dxa"/>
              <w:jc w:val="center"/>
              <w:tblCellSpacing w:w="7" w:type="dxa"/>
              <w:tblCellMar>
                <w:top w:w="15" w:type="dxa"/>
                <w:left w:w="15" w:type="dxa"/>
                <w:bottom w:w="15" w:type="dxa"/>
                <w:right w:w="15" w:type="dxa"/>
              </w:tblCellMar>
              <w:tblLook w:val="04A0"/>
            </w:tblPr>
            <w:tblGrid>
              <w:gridCol w:w="2468"/>
              <w:gridCol w:w="2452"/>
            </w:tblGrid>
            <w:tr w:rsidR="00427049" w:rsidRPr="00427049">
              <w:trPr>
                <w:tblCellSpacing w:w="7" w:type="dxa"/>
                <w:jc w:val="center"/>
              </w:trPr>
              <w:tc>
                <w:tcPr>
                  <w:tcW w:w="2400" w:type="dxa"/>
                  <w:tcBorders>
                    <w:top w:val="double" w:sz="6" w:space="0" w:color="C0C0C0"/>
                    <w:left w:val="double" w:sz="6" w:space="0" w:color="C0C0C0"/>
                    <w:bottom w:val="double" w:sz="6" w:space="0" w:color="C0C0C0"/>
                    <w:right w:val="nil"/>
                  </w:tcBorders>
                  <w:tcMar>
                    <w:top w:w="14" w:type="dxa"/>
                    <w:left w:w="14" w:type="dxa"/>
                    <w:bottom w:w="14" w:type="dxa"/>
                    <w:right w:w="0" w:type="dxa"/>
                  </w:tcMar>
                  <w:vAlign w:val="center"/>
                  <w:hideMark/>
                </w:tcPr>
                <w:p w:rsidR="00427049" w:rsidRPr="00427049" w:rsidRDefault="00427049" w:rsidP="00370384">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4"/>
                      <w:szCs w:val="24"/>
                    </w:rPr>
                    <w:t>Registration No</w:t>
                  </w:r>
                </w:p>
              </w:tc>
              <w:tc>
                <w:tcPr>
                  <w:tcW w:w="2385" w:type="dxa"/>
                  <w:tcBorders>
                    <w:top w:val="double" w:sz="6" w:space="0" w:color="C0C0C0"/>
                    <w:left w:val="double" w:sz="6" w:space="0" w:color="C0C0C0"/>
                    <w:bottom w:val="double" w:sz="6" w:space="0" w:color="C0C0C0"/>
                    <w:right w:val="double" w:sz="6" w:space="0" w:color="C0C0C0"/>
                  </w:tcBorders>
                  <w:tcMar>
                    <w:top w:w="0" w:type="dxa"/>
                    <w:left w:w="115" w:type="dxa"/>
                    <w:bottom w:w="0" w:type="dxa"/>
                    <w:right w:w="115"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4"/>
                      <w:szCs w:val="24"/>
                    </w:rPr>
                    <w:t>Provisional ID</w:t>
                  </w:r>
                </w:p>
              </w:tc>
            </w:tr>
            <w:tr w:rsidR="00427049" w:rsidRPr="00427049">
              <w:trPr>
                <w:tblCellSpacing w:w="7" w:type="dxa"/>
                <w:jc w:val="center"/>
              </w:trPr>
              <w:tc>
                <w:tcPr>
                  <w:tcW w:w="2400" w:type="dxa"/>
                  <w:tcBorders>
                    <w:top w:val="double" w:sz="6" w:space="0" w:color="C0C0C0"/>
                    <w:left w:val="double" w:sz="6" w:space="0" w:color="C0C0C0"/>
                    <w:bottom w:val="double" w:sz="6" w:space="0" w:color="C0C0C0"/>
                    <w:right w:val="nil"/>
                  </w:tcBorders>
                  <w:tcMar>
                    <w:top w:w="14" w:type="dxa"/>
                    <w:left w:w="14" w:type="dxa"/>
                    <w:bottom w:w="14"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c>
                <w:tcPr>
                  <w:tcW w:w="2385" w:type="dxa"/>
                  <w:tcBorders>
                    <w:top w:val="double" w:sz="6" w:space="0" w:color="C0C0C0"/>
                    <w:left w:val="double" w:sz="6" w:space="0" w:color="C0C0C0"/>
                    <w:bottom w:val="double" w:sz="6" w:space="0" w:color="C0C0C0"/>
                    <w:right w:val="double" w:sz="6" w:space="0" w:color="C0C0C0"/>
                  </w:tcBorders>
                  <w:tcMar>
                    <w:top w:w="0" w:type="dxa"/>
                    <w:left w:w="115" w:type="dxa"/>
                    <w:bottom w:w="0" w:type="dxa"/>
                    <w:right w:w="115"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r>
          </w:tbl>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Arial" w:eastAsia="Times New Roman" w:hAnsi="Arial" w:cs="Arial"/>
                <w:color w:val="222222"/>
                <w:sz w:val="19"/>
                <w:szCs w:val="19"/>
              </w:rPr>
              <w:t> </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b/>
                <w:bCs/>
                <w:color w:val="222222"/>
                <w:sz w:val="24"/>
                <w:szCs w:val="24"/>
              </w:rPr>
              <w:lastRenderedPageBreak/>
              <w:t>Situation: PID is awaited or not available:</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9328DA"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Assessees,</w:t>
            </w:r>
            <w:r w:rsidR="00427049" w:rsidRPr="00427049">
              <w:rPr>
                <w:rFonts w:ascii="Times New Roman" w:eastAsia="Times New Roman" w:hAnsi="Times New Roman" w:cs="Times New Roman"/>
                <w:color w:val="222222"/>
                <w:sz w:val="24"/>
                <w:szCs w:val="24"/>
              </w:rPr>
              <w:t xml:space="preserve"> who are not having a provisional ID, share the following data for each state for which provisional ID is needed.</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tbl>
            <w:tblPr>
              <w:tblW w:w="9885" w:type="dxa"/>
              <w:jc w:val="center"/>
              <w:tblCellSpacing w:w="7" w:type="dxa"/>
              <w:tblCellMar>
                <w:top w:w="15" w:type="dxa"/>
                <w:left w:w="15" w:type="dxa"/>
                <w:bottom w:w="15" w:type="dxa"/>
                <w:right w:w="15" w:type="dxa"/>
              </w:tblCellMar>
              <w:tblLook w:val="04A0"/>
            </w:tblPr>
            <w:tblGrid>
              <w:gridCol w:w="1829"/>
              <w:gridCol w:w="1104"/>
              <w:gridCol w:w="2379"/>
              <w:gridCol w:w="3065"/>
              <w:gridCol w:w="1508"/>
            </w:tblGrid>
            <w:tr w:rsidR="00427049" w:rsidRPr="00427049">
              <w:trPr>
                <w:tblCellSpacing w:w="7" w:type="dxa"/>
                <w:jc w:val="center"/>
              </w:trPr>
              <w:tc>
                <w:tcPr>
                  <w:tcW w:w="1815" w:type="dxa"/>
                  <w:tcBorders>
                    <w:top w:val="double" w:sz="6" w:space="0" w:color="C0C0C0"/>
                    <w:left w:val="double" w:sz="6" w:space="0" w:color="C0C0C0"/>
                    <w:bottom w:val="double" w:sz="6" w:space="0" w:color="C0C0C0"/>
                    <w:right w:val="nil"/>
                  </w:tcBorders>
                  <w:tcMar>
                    <w:top w:w="14" w:type="dxa"/>
                    <w:left w:w="14" w:type="dxa"/>
                    <w:bottom w:w="14" w:type="dxa"/>
                    <w:right w:w="0" w:type="dxa"/>
                  </w:tcMar>
                  <w:vAlign w:val="center"/>
                  <w:hideMark/>
                </w:tcPr>
                <w:p w:rsidR="00427049" w:rsidRPr="00427049" w:rsidRDefault="00427049" w:rsidP="00370384">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0"/>
                    </w:rPr>
                    <w:t>Registration No</w:t>
                  </w:r>
                </w:p>
              </w:tc>
              <w:tc>
                <w:tcPr>
                  <w:tcW w:w="1095" w:type="dxa"/>
                  <w:tcBorders>
                    <w:top w:val="double" w:sz="6" w:space="0" w:color="C0C0C0"/>
                    <w:left w:val="double" w:sz="6" w:space="0" w:color="C0C0C0"/>
                    <w:bottom w:val="double" w:sz="6" w:space="0" w:color="C0C0C0"/>
                    <w:right w:val="nil"/>
                  </w:tcBorders>
                  <w:tcMar>
                    <w:top w:w="0" w:type="dxa"/>
                    <w:left w:w="115" w:type="dxa"/>
                    <w:bottom w:w="0"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0"/>
                    </w:rPr>
                    <w:t>PAN No.</w:t>
                  </w:r>
                </w:p>
              </w:tc>
              <w:tc>
                <w:tcPr>
                  <w:tcW w:w="2385" w:type="dxa"/>
                  <w:tcBorders>
                    <w:top w:val="double" w:sz="6" w:space="0" w:color="C0C0C0"/>
                    <w:left w:val="double" w:sz="6" w:space="0" w:color="C0C0C0"/>
                    <w:bottom w:val="double" w:sz="6" w:space="0" w:color="C0C0C0"/>
                    <w:right w:val="nil"/>
                  </w:tcBorders>
                  <w:tcMar>
                    <w:top w:w="0" w:type="dxa"/>
                    <w:left w:w="115" w:type="dxa"/>
                    <w:bottom w:w="0"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0"/>
                    </w:rPr>
                    <w:t>Legal Name on PAN</w:t>
                  </w:r>
                </w:p>
              </w:tc>
              <w:tc>
                <w:tcPr>
                  <w:tcW w:w="3075" w:type="dxa"/>
                  <w:tcBorders>
                    <w:top w:val="double" w:sz="6" w:space="0" w:color="C0C0C0"/>
                    <w:left w:val="double" w:sz="6" w:space="0" w:color="C0C0C0"/>
                    <w:bottom w:val="double" w:sz="6" w:space="0" w:color="C0C0C0"/>
                    <w:right w:val="nil"/>
                  </w:tcBorders>
                  <w:tcMar>
                    <w:top w:w="0" w:type="dxa"/>
                    <w:left w:w="115" w:type="dxa"/>
                    <w:bottom w:w="0"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0"/>
                    </w:rPr>
                    <w:t>Trade Name of Assesses</w:t>
                  </w:r>
                </w:p>
              </w:tc>
              <w:tc>
                <w:tcPr>
                  <w:tcW w:w="1245" w:type="dxa"/>
                  <w:tcBorders>
                    <w:top w:val="double" w:sz="6" w:space="0" w:color="C0C0C0"/>
                    <w:left w:val="double" w:sz="6" w:space="0" w:color="C0C0C0"/>
                    <w:bottom w:val="double" w:sz="6" w:space="0" w:color="C0C0C0"/>
                    <w:right w:val="double" w:sz="6" w:space="0" w:color="C0C0C0"/>
                  </w:tcBorders>
                  <w:tcMar>
                    <w:top w:w="0" w:type="dxa"/>
                    <w:left w:w="115" w:type="dxa"/>
                    <w:bottom w:w="0" w:type="dxa"/>
                    <w:right w:w="115"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b/>
                      <w:bCs/>
                      <w:sz w:val="24"/>
                      <w:szCs w:val="24"/>
                    </w:rPr>
                    <w:t>           </w:t>
                  </w:r>
                  <w:r w:rsidRPr="00427049">
                    <w:rPr>
                      <w:rFonts w:ascii="Times New Roman" w:eastAsia="Times New Roman" w:hAnsi="Times New Roman" w:cs="Times New Roman"/>
                      <w:b/>
                      <w:bCs/>
                      <w:sz w:val="20"/>
                    </w:rPr>
                    <w:t>State</w:t>
                  </w:r>
                </w:p>
              </w:tc>
            </w:tr>
            <w:tr w:rsidR="00427049" w:rsidRPr="00427049">
              <w:trPr>
                <w:tblCellSpacing w:w="7" w:type="dxa"/>
                <w:jc w:val="center"/>
              </w:trPr>
              <w:tc>
                <w:tcPr>
                  <w:tcW w:w="1815" w:type="dxa"/>
                  <w:tcBorders>
                    <w:top w:val="double" w:sz="6" w:space="0" w:color="C0C0C0"/>
                    <w:left w:val="double" w:sz="6" w:space="0" w:color="C0C0C0"/>
                    <w:bottom w:val="double" w:sz="6" w:space="0" w:color="C0C0C0"/>
                    <w:right w:val="nil"/>
                  </w:tcBorders>
                  <w:tcMar>
                    <w:top w:w="14" w:type="dxa"/>
                    <w:left w:w="14" w:type="dxa"/>
                    <w:bottom w:w="14"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c>
                <w:tcPr>
                  <w:tcW w:w="1095" w:type="dxa"/>
                  <w:tcBorders>
                    <w:top w:val="double" w:sz="6" w:space="0" w:color="C0C0C0"/>
                    <w:left w:val="double" w:sz="6" w:space="0" w:color="C0C0C0"/>
                    <w:bottom w:val="double" w:sz="6" w:space="0" w:color="C0C0C0"/>
                    <w:right w:val="nil"/>
                  </w:tcBorders>
                  <w:tcMar>
                    <w:top w:w="0" w:type="dxa"/>
                    <w:left w:w="115" w:type="dxa"/>
                    <w:bottom w:w="0"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c>
                <w:tcPr>
                  <w:tcW w:w="2385" w:type="dxa"/>
                  <w:tcBorders>
                    <w:top w:val="double" w:sz="6" w:space="0" w:color="C0C0C0"/>
                    <w:left w:val="double" w:sz="6" w:space="0" w:color="C0C0C0"/>
                    <w:bottom w:val="double" w:sz="6" w:space="0" w:color="C0C0C0"/>
                    <w:right w:val="nil"/>
                  </w:tcBorders>
                  <w:tcMar>
                    <w:top w:w="0" w:type="dxa"/>
                    <w:left w:w="115" w:type="dxa"/>
                    <w:bottom w:w="0"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c>
                <w:tcPr>
                  <w:tcW w:w="3075" w:type="dxa"/>
                  <w:tcBorders>
                    <w:top w:val="double" w:sz="6" w:space="0" w:color="C0C0C0"/>
                    <w:left w:val="double" w:sz="6" w:space="0" w:color="C0C0C0"/>
                    <w:bottom w:val="double" w:sz="6" w:space="0" w:color="C0C0C0"/>
                    <w:right w:val="nil"/>
                  </w:tcBorders>
                  <w:tcMar>
                    <w:top w:w="0" w:type="dxa"/>
                    <w:left w:w="115" w:type="dxa"/>
                    <w:bottom w:w="0" w:type="dxa"/>
                    <w:right w:w="0"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c>
                <w:tcPr>
                  <w:tcW w:w="1245" w:type="dxa"/>
                  <w:tcBorders>
                    <w:top w:val="double" w:sz="6" w:space="0" w:color="C0C0C0"/>
                    <w:left w:val="double" w:sz="6" w:space="0" w:color="C0C0C0"/>
                    <w:bottom w:val="double" w:sz="6" w:space="0" w:color="C0C0C0"/>
                    <w:right w:val="double" w:sz="6" w:space="0" w:color="C0C0C0"/>
                  </w:tcBorders>
                  <w:tcMar>
                    <w:top w:w="0" w:type="dxa"/>
                    <w:left w:w="115" w:type="dxa"/>
                    <w:bottom w:w="0" w:type="dxa"/>
                    <w:right w:w="115" w:type="dxa"/>
                  </w:tcMar>
                  <w:vAlign w:val="center"/>
                  <w:hideMark/>
                </w:tcPr>
                <w:p w:rsidR="00427049" w:rsidRPr="00427049" w:rsidRDefault="00427049" w:rsidP="00427049">
                  <w:pPr>
                    <w:spacing w:before="100" w:beforeAutospacing="1" w:after="100" w:afterAutospacing="1" w:line="240" w:lineRule="auto"/>
                    <w:rPr>
                      <w:rFonts w:ascii="Arial" w:eastAsia="Times New Roman" w:hAnsi="Arial" w:cs="Arial"/>
                      <w:sz w:val="24"/>
                      <w:szCs w:val="24"/>
                    </w:rPr>
                  </w:pPr>
                  <w:r w:rsidRPr="00427049">
                    <w:rPr>
                      <w:rFonts w:ascii="Arial" w:eastAsia="Times New Roman" w:hAnsi="Arial" w:cs="Arial"/>
                      <w:sz w:val="24"/>
                      <w:szCs w:val="24"/>
                    </w:rPr>
                    <w:t> </w:t>
                  </w:r>
                </w:p>
              </w:tc>
            </w:tr>
          </w:tbl>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If you have already shared the above details at </w:t>
            </w:r>
            <w:hyperlink r:id="rId12" w:tgtFrame="_blank" w:history="1">
              <w:r w:rsidRPr="00427049">
                <w:rPr>
                  <w:rFonts w:ascii="Times New Roman" w:eastAsia="Times New Roman" w:hAnsi="Times New Roman" w:cs="Times New Roman"/>
                  <w:color w:val="1155CC"/>
                  <w:sz w:val="24"/>
                  <w:szCs w:val="24"/>
                  <w:u w:val="single"/>
                </w:rPr>
                <w:t>cbecmitra.helpdesk@icegate.gov.in</w:t>
              </w:r>
            </w:hyperlink>
            <w:r w:rsidRPr="00427049">
              <w:rPr>
                <w:rFonts w:ascii="Times New Roman" w:eastAsia="Times New Roman" w:hAnsi="Times New Roman" w:cs="Times New Roman"/>
                <w:color w:val="222222"/>
                <w:sz w:val="24"/>
                <w:szCs w:val="24"/>
              </w:rPr>
              <w:t>, please wait for 10 days to get the issue resolved.</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r w:rsidRPr="00427049">
              <w:rPr>
                <w:rFonts w:ascii="Times New Roman" w:eastAsia="Times New Roman" w:hAnsi="Times New Roman" w:cs="Times New Roman"/>
                <w:b/>
                <w:bCs/>
                <w:i/>
                <w:iCs/>
                <w:color w:val="222222"/>
                <w:sz w:val="24"/>
                <w:szCs w:val="24"/>
              </w:rPr>
              <w:t>Note:</w:t>
            </w:r>
            <w:r w:rsidRPr="00427049">
              <w:rPr>
                <w:rFonts w:ascii="Times New Roman" w:eastAsia="Times New Roman" w:hAnsi="Times New Roman" w:cs="Times New Roman"/>
                <w:i/>
                <w:iCs/>
                <w:color w:val="222222"/>
                <w:sz w:val="24"/>
                <w:szCs w:val="24"/>
              </w:rPr>
              <w:t> Provisional ID will be made available on your ACES account. You can log in to see the Provisional ID and password. In addition to that, information will be sent to Zonal Chief Commissioner's office for further dissemination.</w:t>
            </w: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192" w:lineRule="atLeast"/>
              <w:rPr>
                <w:rFonts w:ascii="Arial" w:eastAsia="Times New Roman" w:hAnsi="Arial" w:cs="Arial"/>
                <w:color w:val="222222"/>
                <w:sz w:val="19"/>
                <w:szCs w:val="19"/>
              </w:rPr>
            </w:pP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rPr>
            </w:pPr>
            <w:r w:rsidRPr="00427049">
              <w:rPr>
                <w:rFonts w:ascii="Palatino Linotype" w:eastAsia="Times New Roman" w:hAnsi="Palatino Linotype" w:cs="Arial"/>
                <w:b/>
                <w:bCs/>
                <w:i/>
                <w:iCs/>
                <w:color w:val="C00000"/>
                <w:sz w:val="27"/>
                <w:szCs w:val="27"/>
                <w:u w:val="single"/>
              </w:rPr>
              <w:t>SERVICE TAX</w:t>
            </w: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rPr>
            </w:pP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rPr>
            </w:pPr>
            <w:r w:rsidRPr="00427049">
              <w:rPr>
                <w:rFonts w:ascii="Palatino Linotype" w:eastAsia="Times New Roman" w:hAnsi="Palatino Linotype" w:cs="Times New Roman"/>
                <w:b/>
                <w:bCs/>
                <w:i/>
                <w:iCs/>
                <w:color w:val="002060"/>
                <w:sz w:val="24"/>
                <w:szCs w:val="24"/>
                <w:u w:val="single"/>
                <w:lang w:val="en-IN"/>
              </w:rPr>
              <w:t>Service Tax Rules, 1994 amended to allow filing of return for the period from 01.04.2017 to30.06.2017 by 15</w:t>
            </w:r>
            <w:r w:rsidRPr="00427049">
              <w:rPr>
                <w:rFonts w:ascii="Palatino Linotype" w:eastAsia="Times New Roman" w:hAnsi="Palatino Linotype" w:cs="Times New Roman"/>
                <w:b/>
                <w:bCs/>
                <w:i/>
                <w:iCs/>
                <w:color w:val="002060"/>
                <w:sz w:val="24"/>
                <w:szCs w:val="24"/>
                <w:u w:val="single"/>
                <w:vertAlign w:val="superscript"/>
                <w:lang w:val="en-IN"/>
              </w:rPr>
              <w:t>th</w:t>
            </w:r>
            <w:r w:rsidRPr="00427049">
              <w:rPr>
                <w:rFonts w:ascii="Palatino Linotype" w:eastAsia="Times New Roman" w:hAnsi="Palatino Linotype" w:cs="Times New Roman"/>
                <w:b/>
                <w:bCs/>
                <w:i/>
                <w:iCs/>
                <w:color w:val="002060"/>
                <w:sz w:val="24"/>
                <w:szCs w:val="24"/>
                <w:u w:val="single"/>
                <w:lang w:val="en-IN"/>
              </w:rPr>
              <w:t> August 2017</w:t>
            </w:r>
          </w:p>
          <w:p w:rsidR="00427049" w:rsidRPr="00427049" w:rsidRDefault="00427049" w:rsidP="00427049">
            <w:pPr>
              <w:spacing w:before="100" w:beforeAutospacing="1" w:after="0" w:line="245" w:lineRule="atLeast"/>
              <w:jc w:val="center"/>
              <w:rPr>
                <w:rFonts w:ascii="Arial" w:eastAsia="Times New Roman" w:hAnsi="Arial" w:cs="Arial"/>
                <w:color w:val="222222"/>
                <w:sz w:val="19"/>
                <w:szCs w:val="19"/>
                <w:lang w:val="en-IN"/>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Central Government vide </w:t>
            </w:r>
            <w:r w:rsidRPr="00427049">
              <w:rPr>
                <w:rFonts w:ascii="Times New Roman" w:eastAsia="Times New Roman" w:hAnsi="Times New Roman" w:cs="Times New Roman"/>
                <w:i/>
                <w:iCs/>
                <w:color w:val="222222"/>
                <w:sz w:val="24"/>
                <w:szCs w:val="24"/>
              </w:rPr>
              <w:t>Notification No. 18/2017-Service Tax, dated: June 22, 2017</w:t>
            </w:r>
            <w:r w:rsidRPr="00427049">
              <w:rPr>
                <w:rFonts w:ascii="Times New Roman" w:eastAsia="Times New Roman" w:hAnsi="Times New Roman" w:cs="Times New Roman"/>
                <w:color w:val="222222"/>
                <w:sz w:val="24"/>
                <w:szCs w:val="24"/>
              </w:rPr>
              <w:t> has amended the</w:t>
            </w:r>
          </w:p>
          <w:p w:rsidR="00427049" w:rsidRPr="00427049" w:rsidRDefault="00427049" w:rsidP="00370384">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color w:val="222222"/>
                <w:sz w:val="24"/>
                <w:szCs w:val="24"/>
              </w:rPr>
              <w:t>Rule 7 (Service Tax Return) and &amp; 7B (Revised Return) of the Service Tax Rules 1994 so as to provide that the service tax return for the period from 01.04.2017 to 30.06.2017 needs to be submitted by 15.08.2017.</w:t>
            </w: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r w:rsidRPr="00427049">
              <w:rPr>
                <w:rFonts w:ascii="Times New Roman" w:eastAsia="Times New Roman" w:hAnsi="Times New Roman" w:cs="Times New Roman"/>
                <w:i/>
                <w:iCs/>
                <w:color w:val="222222"/>
                <w:sz w:val="24"/>
                <w:szCs w:val="24"/>
              </w:rPr>
              <w:t>[Notification No. 18/2017-Service Tax, dated: June 22, 2017]</w:t>
            </w:r>
          </w:p>
          <w:p w:rsidR="00427049" w:rsidRDefault="00427049" w:rsidP="00427049">
            <w:pPr>
              <w:spacing w:before="274" w:after="274" w:line="245" w:lineRule="atLeast"/>
              <w:rPr>
                <w:rFonts w:ascii="Times New Roman" w:eastAsia="Times New Roman" w:hAnsi="Times New Roman" w:cs="Times New Roman"/>
                <w:i/>
                <w:iCs/>
                <w:color w:val="222222"/>
                <w:sz w:val="24"/>
                <w:szCs w:val="24"/>
              </w:rPr>
            </w:pPr>
            <w:r w:rsidRPr="00427049">
              <w:rPr>
                <w:rFonts w:ascii="Times New Roman" w:eastAsia="Times New Roman" w:hAnsi="Times New Roman" w:cs="Times New Roman"/>
                <w:b/>
                <w:bCs/>
                <w:i/>
                <w:iCs/>
                <w:color w:val="222222"/>
                <w:sz w:val="24"/>
                <w:szCs w:val="24"/>
              </w:rPr>
              <w:lastRenderedPageBreak/>
              <w:t>Comment</w:t>
            </w:r>
            <w:r w:rsidRPr="00427049">
              <w:rPr>
                <w:rFonts w:ascii="Times New Roman" w:eastAsia="Times New Roman" w:hAnsi="Times New Roman" w:cs="Times New Roman"/>
                <w:i/>
                <w:iCs/>
                <w:color w:val="222222"/>
                <w:sz w:val="24"/>
                <w:szCs w:val="24"/>
              </w:rPr>
              <w:t>: Presently service tax returns need to be filed by 25</w:t>
            </w:r>
            <w:r w:rsidRPr="00427049">
              <w:rPr>
                <w:rFonts w:ascii="Times New Roman" w:eastAsia="Times New Roman" w:hAnsi="Times New Roman" w:cs="Times New Roman"/>
                <w:i/>
                <w:iCs/>
                <w:color w:val="222222"/>
                <w:sz w:val="24"/>
                <w:szCs w:val="24"/>
                <w:vertAlign w:val="superscript"/>
              </w:rPr>
              <w:t>th</w:t>
            </w:r>
            <w:r w:rsidRPr="00427049">
              <w:rPr>
                <w:rFonts w:ascii="Times New Roman" w:eastAsia="Times New Roman" w:hAnsi="Times New Roman" w:cs="Times New Roman"/>
                <w:i/>
                <w:iCs/>
                <w:color w:val="222222"/>
                <w:sz w:val="24"/>
                <w:szCs w:val="24"/>
              </w:rPr>
              <w:t> of the month following the half year completed i.e. 25</w:t>
            </w:r>
            <w:r w:rsidRPr="00427049">
              <w:rPr>
                <w:rFonts w:ascii="Times New Roman" w:eastAsia="Times New Roman" w:hAnsi="Times New Roman" w:cs="Times New Roman"/>
                <w:i/>
                <w:iCs/>
                <w:color w:val="222222"/>
                <w:sz w:val="24"/>
                <w:szCs w:val="24"/>
                <w:vertAlign w:val="superscript"/>
              </w:rPr>
              <w:t>th</w:t>
            </w:r>
            <w:r w:rsidRPr="00427049">
              <w:rPr>
                <w:rFonts w:ascii="Times New Roman" w:eastAsia="Times New Roman" w:hAnsi="Times New Roman" w:cs="Times New Roman"/>
                <w:i/>
                <w:iCs/>
                <w:color w:val="222222"/>
                <w:sz w:val="24"/>
                <w:szCs w:val="24"/>
              </w:rPr>
              <w:t> October for April- September and 25</w:t>
            </w:r>
            <w:r w:rsidRPr="00427049">
              <w:rPr>
                <w:rFonts w:ascii="Times New Roman" w:eastAsia="Times New Roman" w:hAnsi="Times New Roman" w:cs="Times New Roman"/>
                <w:i/>
                <w:iCs/>
                <w:color w:val="222222"/>
                <w:sz w:val="24"/>
                <w:szCs w:val="24"/>
                <w:vertAlign w:val="superscript"/>
              </w:rPr>
              <w:t>th</w:t>
            </w:r>
            <w:r w:rsidRPr="00427049">
              <w:rPr>
                <w:rFonts w:ascii="Times New Roman" w:eastAsia="Times New Roman" w:hAnsi="Times New Roman" w:cs="Times New Roman"/>
                <w:i/>
                <w:iCs/>
                <w:color w:val="222222"/>
                <w:sz w:val="24"/>
                <w:szCs w:val="24"/>
              </w:rPr>
              <w:t> April for October-March. With GST to be implemented from 1</w:t>
            </w:r>
            <w:r w:rsidRPr="00427049">
              <w:rPr>
                <w:rFonts w:ascii="Times New Roman" w:eastAsia="Times New Roman" w:hAnsi="Times New Roman" w:cs="Times New Roman"/>
                <w:i/>
                <w:iCs/>
                <w:color w:val="222222"/>
                <w:sz w:val="24"/>
                <w:szCs w:val="24"/>
                <w:vertAlign w:val="superscript"/>
              </w:rPr>
              <w:t>st</w:t>
            </w:r>
            <w:r w:rsidRPr="00427049">
              <w:rPr>
                <w:rFonts w:ascii="Times New Roman" w:eastAsia="Times New Roman" w:hAnsi="Times New Roman" w:cs="Times New Roman"/>
                <w:i/>
                <w:iCs/>
                <w:color w:val="222222"/>
                <w:sz w:val="24"/>
                <w:szCs w:val="24"/>
              </w:rPr>
              <w:t> July 2017 the service tax return for the period April- June 2017 will need to be submitted by 15</w:t>
            </w:r>
            <w:r w:rsidRPr="00427049">
              <w:rPr>
                <w:rFonts w:ascii="Times New Roman" w:eastAsia="Times New Roman" w:hAnsi="Times New Roman" w:cs="Times New Roman"/>
                <w:i/>
                <w:iCs/>
                <w:color w:val="222222"/>
                <w:sz w:val="24"/>
                <w:szCs w:val="24"/>
                <w:vertAlign w:val="superscript"/>
              </w:rPr>
              <w:t>th</w:t>
            </w:r>
            <w:r w:rsidRPr="00427049">
              <w:rPr>
                <w:rFonts w:ascii="Times New Roman" w:eastAsia="Times New Roman" w:hAnsi="Times New Roman" w:cs="Times New Roman"/>
                <w:i/>
                <w:iCs/>
                <w:color w:val="222222"/>
                <w:sz w:val="24"/>
                <w:szCs w:val="24"/>
              </w:rPr>
              <w:t> August 2017.</w:t>
            </w:r>
          </w:p>
          <w:p w:rsidR="00427049" w:rsidRPr="00427049" w:rsidRDefault="00427049" w:rsidP="00427049">
            <w:pPr>
              <w:spacing w:before="274" w:after="274" w:line="245" w:lineRule="atLeast"/>
              <w:rPr>
                <w:rFonts w:ascii="Palatino Linotype" w:eastAsia="Times New Roman" w:hAnsi="Palatino Linotype" w:cs="Times New Roman"/>
                <w:b/>
                <w:bCs/>
                <w:i/>
                <w:iCs/>
                <w:color w:val="002060"/>
                <w:sz w:val="24"/>
                <w:szCs w:val="24"/>
                <w:u w:val="single"/>
                <w:lang w:val="en-IN"/>
              </w:rPr>
            </w:pPr>
          </w:p>
          <w:p w:rsidR="00427049" w:rsidRPr="00427049" w:rsidRDefault="00427049" w:rsidP="00427049">
            <w:pPr>
              <w:spacing w:before="274" w:after="274" w:line="245" w:lineRule="atLeast"/>
              <w:jc w:val="center"/>
              <w:rPr>
                <w:rFonts w:ascii="Palatino Linotype" w:eastAsia="Times New Roman" w:hAnsi="Palatino Linotype" w:cs="Times New Roman"/>
                <w:b/>
                <w:bCs/>
                <w:i/>
                <w:iCs/>
                <w:color w:val="002060"/>
                <w:sz w:val="24"/>
                <w:szCs w:val="24"/>
                <w:u w:val="single"/>
                <w:lang w:val="en-IN"/>
              </w:rPr>
            </w:pPr>
            <w:r w:rsidRPr="00427049">
              <w:rPr>
                <w:rFonts w:ascii="Palatino Linotype" w:eastAsia="Times New Roman" w:hAnsi="Palatino Linotype" w:cs="Times New Roman"/>
                <w:b/>
                <w:bCs/>
                <w:i/>
                <w:iCs/>
                <w:color w:val="002060"/>
                <w:sz w:val="24"/>
                <w:szCs w:val="24"/>
                <w:u w:val="single"/>
                <w:lang w:val="en-IN"/>
              </w:rPr>
              <w:t>Notification No.8/2017-Central Tax (Rate)-New Delhi, the 28th June, 2017</w:t>
            </w:r>
          </w:p>
          <w:p w:rsidR="00427049" w:rsidRPr="00427049" w:rsidRDefault="00427049" w:rsidP="00427049">
            <w:pPr>
              <w:spacing w:after="0" w:line="240" w:lineRule="exact"/>
              <w:rPr>
                <w:rFonts w:ascii="Times New Roman" w:eastAsia="Times New Roman" w:hAnsi="Times New Roman" w:cs="Times New Roman"/>
                <w:color w:val="222222"/>
                <w:sz w:val="24"/>
                <w:szCs w:val="24"/>
              </w:rPr>
            </w:pPr>
          </w:p>
          <w:p w:rsidR="00427049" w:rsidRPr="00370384" w:rsidRDefault="00427049" w:rsidP="00370384">
            <w:pPr>
              <w:pStyle w:val="NoSpacing"/>
              <w:rPr>
                <w:sz w:val="24"/>
                <w:szCs w:val="24"/>
              </w:rPr>
            </w:pPr>
            <w:r w:rsidRPr="00370384">
              <w:rPr>
                <w:sz w:val="24"/>
                <w:szCs w:val="24"/>
              </w:rPr>
              <w:t>G.S.R. (E).- In exercise of the powers conferred by sub-section (1) of section 11 of the</w:t>
            </w:r>
          </w:p>
          <w:p w:rsidR="00427049" w:rsidRPr="00370384" w:rsidRDefault="00427049" w:rsidP="00370384">
            <w:pPr>
              <w:pStyle w:val="NoSpacing"/>
              <w:rPr>
                <w:sz w:val="24"/>
                <w:szCs w:val="24"/>
              </w:rPr>
            </w:pPr>
            <w:r w:rsidRPr="00370384">
              <w:rPr>
                <w:sz w:val="24"/>
                <w:szCs w:val="24"/>
              </w:rPr>
              <w:t>Central Goods and Services Tax Act, 2017 (12 of 2017), the Central Government, on being</w:t>
            </w:r>
          </w:p>
          <w:p w:rsidR="00427049" w:rsidRPr="00370384" w:rsidRDefault="00427049" w:rsidP="00370384">
            <w:pPr>
              <w:pStyle w:val="NoSpacing"/>
              <w:rPr>
                <w:sz w:val="24"/>
                <w:szCs w:val="24"/>
              </w:rPr>
            </w:pPr>
            <w:r w:rsidRPr="00370384">
              <w:rPr>
                <w:sz w:val="24"/>
                <w:szCs w:val="24"/>
              </w:rPr>
              <w:t>satisfied that it is necessary in the public interest so to do, on the recommendations of the</w:t>
            </w:r>
          </w:p>
          <w:p w:rsidR="00427049" w:rsidRPr="00370384" w:rsidRDefault="00427049" w:rsidP="00370384">
            <w:pPr>
              <w:pStyle w:val="NoSpacing"/>
              <w:rPr>
                <w:sz w:val="24"/>
                <w:szCs w:val="24"/>
              </w:rPr>
            </w:pPr>
            <w:r w:rsidRPr="00370384">
              <w:rPr>
                <w:sz w:val="24"/>
                <w:szCs w:val="24"/>
              </w:rPr>
              <w:t>Council, hereby exempts intra-State supplies of goods or services or both received by a</w:t>
            </w:r>
          </w:p>
          <w:p w:rsidR="00427049" w:rsidRPr="00370384" w:rsidRDefault="00427049" w:rsidP="00370384">
            <w:pPr>
              <w:pStyle w:val="NoSpacing"/>
              <w:rPr>
                <w:sz w:val="24"/>
                <w:szCs w:val="24"/>
              </w:rPr>
            </w:pPr>
            <w:r w:rsidRPr="00370384">
              <w:rPr>
                <w:sz w:val="24"/>
                <w:szCs w:val="24"/>
              </w:rPr>
              <w:t>registered person from any supplier, who is not registered, from the whole of the central tax</w:t>
            </w:r>
          </w:p>
          <w:p w:rsidR="00427049" w:rsidRPr="00370384" w:rsidRDefault="00427049" w:rsidP="00370384">
            <w:pPr>
              <w:pStyle w:val="NoSpacing"/>
              <w:rPr>
                <w:sz w:val="24"/>
                <w:szCs w:val="24"/>
              </w:rPr>
            </w:pPr>
            <w:r w:rsidRPr="00370384">
              <w:rPr>
                <w:sz w:val="24"/>
                <w:szCs w:val="24"/>
              </w:rPr>
              <w:t>leviable thereon under sub-section (4) of section 9 of the Central Goods and Services Tax</w:t>
            </w:r>
          </w:p>
          <w:p w:rsidR="00427049" w:rsidRPr="00370384" w:rsidRDefault="00427049" w:rsidP="00370384">
            <w:pPr>
              <w:pStyle w:val="NoSpacing"/>
              <w:rPr>
                <w:sz w:val="24"/>
                <w:szCs w:val="24"/>
              </w:rPr>
            </w:pPr>
            <w:r w:rsidRPr="00370384">
              <w:rPr>
                <w:sz w:val="24"/>
                <w:szCs w:val="24"/>
              </w:rPr>
              <w:t>Act, 2017 (12 of 2017):</w:t>
            </w:r>
          </w:p>
          <w:p w:rsidR="00427049" w:rsidRPr="00370384" w:rsidRDefault="00427049" w:rsidP="00370384">
            <w:pPr>
              <w:pStyle w:val="NoSpacing"/>
              <w:rPr>
                <w:sz w:val="24"/>
                <w:szCs w:val="24"/>
              </w:rPr>
            </w:pPr>
          </w:p>
          <w:p w:rsidR="00427049" w:rsidRPr="00370384" w:rsidRDefault="00427049" w:rsidP="00370384">
            <w:pPr>
              <w:pStyle w:val="NoSpacing"/>
              <w:rPr>
                <w:sz w:val="24"/>
                <w:szCs w:val="24"/>
              </w:rPr>
            </w:pPr>
            <w:r w:rsidRPr="00370384">
              <w:rPr>
                <w:sz w:val="24"/>
                <w:szCs w:val="24"/>
              </w:rPr>
              <w:t>Provided that the said exemption shall not be applicable where the aggregate value of</w:t>
            </w:r>
          </w:p>
          <w:p w:rsidR="00427049" w:rsidRPr="00370384" w:rsidRDefault="00427049" w:rsidP="00370384">
            <w:pPr>
              <w:pStyle w:val="NoSpacing"/>
              <w:rPr>
                <w:sz w:val="24"/>
                <w:szCs w:val="24"/>
              </w:rPr>
            </w:pPr>
            <w:r w:rsidRPr="00370384">
              <w:rPr>
                <w:sz w:val="24"/>
                <w:szCs w:val="24"/>
              </w:rPr>
              <w:t>such supplies of goods or service or both received by a registered person from any or all the</w:t>
            </w:r>
          </w:p>
          <w:p w:rsidR="00427049" w:rsidRPr="00370384" w:rsidRDefault="009328DA" w:rsidP="00370384">
            <w:pPr>
              <w:pStyle w:val="NoSpacing"/>
              <w:rPr>
                <w:sz w:val="24"/>
                <w:szCs w:val="24"/>
              </w:rPr>
            </w:pPr>
            <w:r w:rsidRPr="00370384">
              <w:rPr>
                <w:sz w:val="24"/>
                <w:szCs w:val="24"/>
              </w:rPr>
              <w:t>A supplier</w:t>
            </w:r>
            <w:r w:rsidR="00427049" w:rsidRPr="00370384">
              <w:rPr>
                <w:sz w:val="24"/>
                <w:szCs w:val="24"/>
              </w:rPr>
              <w:t>, who is or are not registered, exceeds five thousand rupees in a day.</w:t>
            </w:r>
          </w:p>
          <w:p w:rsidR="00427049" w:rsidRPr="00370384" w:rsidRDefault="00427049" w:rsidP="00370384">
            <w:pPr>
              <w:pStyle w:val="NoSpacing"/>
              <w:rPr>
                <w:sz w:val="24"/>
                <w:szCs w:val="24"/>
              </w:rPr>
            </w:pPr>
          </w:p>
          <w:p w:rsidR="00427049" w:rsidRPr="00370384" w:rsidRDefault="00427049" w:rsidP="00370384">
            <w:pPr>
              <w:pStyle w:val="NoSpacing"/>
              <w:rPr>
                <w:sz w:val="24"/>
                <w:szCs w:val="24"/>
              </w:rPr>
            </w:pPr>
            <w:r w:rsidRPr="00370384">
              <w:rPr>
                <w:sz w:val="24"/>
                <w:szCs w:val="24"/>
              </w:rPr>
              <w:t>2. This notification shall come into force with effect from the 1st day of July, 2017.</w:t>
            </w:r>
          </w:p>
          <w:p w:rsidR="00427049" w:rsidRPr="00370384" w:rsidRDefault="00427049" w:rsidP="00370384">
            <w:pPr>
              <w:pStyle w:val="NoSpacing"/>
              <w:rPr>
                <w:sz w:val="24"/>
                <w:szCs w:val="24"/>
              </w:rPr>
            </w:pPr>
          </w:p>
          <w:p w:rsidR="00427049" w:rsidRPr="00427049" w:rsidRDefault="00427049" w:rsidP="00370384">
            <w:pPr>
              <w:tabs>
                <w:tab w:val="left" w:pos="7785"/>
              </w:tabs>
              <w:spacing w:before="100" w:beforeAutospacing="1" w:after="0" w:line="245" w:lineRule="atLeast"/>
              <w:rPr>
                <w:rFonts w:ascii="Arial" w:eastAsia="Times New Roman" w:hAnsi="Arial" w:cs="Arial"/>
                <w:color w:val="222222"/>
                <w:sz w:val="19"/>
                <w:szCs w:val="19"/>
              </w:rPr>
            </w:pPr>
            <w:r w:rsidRPr="00427049">
              <w:rPr>
                <w:rFonts w:ascii="Palatino Linotype" w:eastAsia="Times New Roman" w:hAnsi="Palatino Linotype" w:cs="Times New Roman"/>
                <w:b/>
                <w:bCs/>
                <w:i/>
                <w:iCs/>
                <w:color w:val="222222"/>
                <w:lang w:val="en-IN"/>
              </w:rPr>
              <w:t>Source: </w:t>
            </w:r>
            <w:hyperlink r:id="rId13" w:tgtFrame="_blank" w:history="1">
              <w:r w:rsidRPr="00370384">
                <w:rPr>
                  <w:rFonts w:ascii="Palatino Linotype" w:eastAsia="Times New Roman" w:hAnsi="Palatino Linotype" w:cs="Times New Roman"/>
                  <w:b/>
                  <w:bCs/>
                  <w:i/>
                  <w:iCs/>
                  <w:color w:val="1155CC"/>
                  <w:sz w:val="24"/>
                  <w:szCs w:val="24"/>
                </w:rPr>
                <w:t>www.cbec.gov.in</w:t>
              </w:r>
            </w:hyperlink>
            <w:r w:rsidR="00DC1618">
              <w:rPr>
                <w:rFonts w:ascii="Times New Roman" w:eastAsia="Times New Roman" w:hAnsi="Times New Roman" w:cs="Times New Roman"/>
                <w:color w:val="0000FF"/>
                <w:sz w:val="24"/>
                <w:szCs w:val="24"/>
              </w:rPr>
              <w:t xml:space="preserve"> </w:t>
            </w:r>
            <w:r w:rsidR="00370384" w:rsidRPr="00370384">
              <w:rPr>
                <w:rFonts w:ascii="Times New Roman" w:eastAsia="Times New Roman" w:hAnsi="Times New Roman" w:cs="Times New Roman"/>
                <w:color w:val="0000FF"/>
                <w:sz w:val="24"/>
                <w:szCs w:val="24"/>
              </w:rPr>
              <w:tab/>
            </w:r>
          </w:p>
          <w:p w:rsidR="00427049" w:rsidRPr="00427049" w:rsidRDefault="00DC1618" w:rsidP="00DC1618">
            <w:pPr>
              <w:spacing w:before="100" w:beforeAutospacing="1" w:after="0" w:line="192" w:lineRule="atLeast"/>
              <w:rPr>
                <w:rFonts w:ascii="Arial" w:eastAsia="Times New Roman" w:hAnsi="Arial" w:cs="Arial"/>
                <w:color w:val="222222"/>
                <w:sz w:val="19"/>
                <w:szCs w:val="19"/>
              </w:rPr>
            </w:pPr>
            <w:r w:rsidRPr="00DC1618">
              <w:rPr>
                <w:rFonts w:ascii="Arial" w:eastAsia="Times New Roman" w:hAnsi="Arial" w:cs="Arial"/>
                <w:b/>
                <w:bCs/>
                <w:i/>
                <w:iCs/>
                <w:color w:val="222222"/>
                <w:sz w:val="19"/>
                <w:szCs w:val="19"/>
              </w:rPr>
              <w:t>Website: </w:t>
            </w:r>
            <w:hyperlink r:id="rId14" w:tgtFrame="_blank" w:history="1">
              <w:r w:rsidRPr="00DC1618">
                <w:rPr>
                  <w:rStyle w:val="Hyperlink"/>
                  <w:rFonts w:ascii="Arial" w:eastAsia="Times New Roman" w:hAnsi="Arial" w:cs="Arial"/>
                  <w:b/>
                  <w:bCs/>
                  <w:i/>
                  <w:iCs/>
                  <w:sz w:val="19"/>
                  <w:szCs w:val="19"/>
                </w:rPr>
                <w:t>www.idtc.icai.org</w:t>
              </w:r>
            </w:hyperlink>
          </w:p>
          <w:p w:rsidR="00427049" w:rsidRPr="00427049" w:rsidRDefault="00427049" w:rsidP="00370384">
            <w:pPr>
              <w:spacing w:before="100" w:beforeAutospacing="1" w:after="0" w:line="245" w:lineRule="atLeast"/>
              <w:jc w:val="center"/>
              <w:rPr>
                <w:rFonts w:ascii="Arial" w:eastAsia="Times New Roman" w:hAnsi="Arial" w:cs="Arial"/>
                <w:color w:val="222222"/>
                <w:sz w:val="19"/>
                <w:szCs w:val="19"/>
                <w:lang w:val="en-IN"/>
              </w:rPr>
            </w:pPr>
          </w:p>
          <w:p w:rsidR="00427049" w:rsidRPr="00427049" w:rsidRDefault="00427049" w:rsidP="00427049">
            <w:pPr>
              <w:spacing w:before="100" w:beforeAutospacing="1" w:after="0" w:line="245" w:lineRule="atLeast"/>
              <w:rPr>
                <w:rFonts w:ascii="Arial" w:eastAsia="Times New Roman" w:hAnsi="Arial" w:cs="Arial"/>
                <w:color w:val="222222"/>
                <w:sz w:val="19"/>
                <w:szCs w:val="19"/>
              </w:rPr>
            </w:pPr>
          </w:p>
        </w:tc>
      </w:tr>
    </w:tbl>
    <w:p w:rsidR="00C16F12" w:rsidRDefault="009328DA"/>
    <w:sectPr w:rsidR="00C16F12" w:rsidSect="00BF6A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62BFF"/>
    <w:multiLevelType w:val="multilevel"/>
    <w:tmpl w:val="12CEABD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37452159"/>
    <w:multiLevelType w:val="multilevel"/>
    <w:tmpl w:val="F474C61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683B73BD"/>
    <w:multiLevelType w:val="multilevel"/>
    <w:tmpl w:val="E0440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1E5D59"/>
    <w:multiLevelType w:val="multilevel"/>
    <w:tmpl w:val="DF1CB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9901E0"/>
    <w:multiLevelType w:val="multilevel"/>
    <w:tmpl w:val="52B42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27049"/>
    <w:rsid w:val="00370384"/>
    <w:rsid w:val="00427049"/>
    <w:rsid w:val="006F3187"/>
    <w:rsid w:val="009328DA"/>
    <w:rsid w:val="00BB5658"/>
    <w:rsid w:val="00BF6AA8"/>
    <w:rsid w:val="00DC16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AA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9207435897308045853western">
    <w:name w:val="m_9207435897308045853western"/>
    <w:basedOn w:val="Normal"/>
    <w:rsid w:val="0042704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270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27049"/>
    <w:rPr>
      <w:color w:val="0000FF"/>
      <w:u w:val="single"/>
    </w:rPr>
  </w:style>
  <w:style w:type="character" w:customStyle="1" w:styleId="aqj">
    <w:name w:val="aqj"/>
    <w:basedOn w:val="DefaultParagraphFont"/>
    <w:rsid w:val="00427049"/>
  </w:style>
  <w:style w:type="character" w:styleId="Strong">
    <w:name w:val="Strong"/>
    <w:basedOn w:val="DefaultParagraphFont"/>
    <w:uiPriority w:val="22"/>
    <w:qFormat/>
    <w:rsid w:val="00427049"/>
    <w:rPr>
      <w:b/>
      <w:bCs/>
    </w:rPr>
  </w:style>
  <w:style w:type="paragraph" w:styleId="NoSpacing">
    <w:name w:val="No Spacing"/>
    <w:uiPriority w:val="1"/>
    <w:qFormat/>
    <w:rsid w:val="00427049"/>
    <w:pPr>
      <w:spacing w:after="0" w:line="240" w:lineRule="auto"/>
    </w:pPr>
  </w:style>
</w:styles>
</file>

<file path=word/webSettings.xml><?xml version="1.0" encoding="utf-8"?>
<w:webSettings xmlns:r="http://schemas.openxmlformats.org/officeDocument/2006/relationships" xmlns:w="http://schemas.openxmlformats.org/wordprocessingml/2006/main">
  <w:divs>
    <w:div w:id="669871146">
      <w:bodyDiv w:val="1"/>
      <w:marLeft w:val="0"/>
      <w:marRight w:val="0"/>
      <w:marTop w:val="0"/>
      <w:marBottom w:val="0"/>
      <w:divBdr>
        <w:top w:val="none" w:sz="0" w:space="0" w:color="auto"/>
        <w:left w:val="none" w:sz="0" w:space="0" w:color="auto"/>
        <w:bottom w:val="none" w:sz="0" w:space="0" w:color="auto"/>
        <w:right w:val="none" w:sz="0" w:space="0" w:color="auto"/>
      </w:divBdr>
    </w:div>
    <w:div w:id="705178930">
      <w:bodyDiv w:val="1"/>
      <w:marLeft w:val="0"/>
      <w:marRight w:val="0"/>
      <w:marTop w:val="0"/>
      <w:marBottom w:val="0"/>
      <w:divBdr>
        <w:top w:val="none" w:sz="0" w:space="0" w:color="auto"/>
        <w:left w:val="none" w:sz="0" w:space="0" w:color="auto"/>
        <w:bottom w:val="none" w:sz="0" w:space="0" w:color="auto"/>
        <w:right w:val="none" w:sz="0" w:space="0" w:color="auto"/>
      </w:divBdr>
    </w:div>
    <w:div w:id="17089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ec.gov.in/resources/htdocs-cbec/gst/notfctn-2-UTGST-english.pdf" TargetMode="External"/><Relationship Id="rId13" Type="http://schemas.openxmlformats.org/officeDocument/2006/relationships/hyperlink" Target="http://www.cbec.gov.in/" TargetMode="External"/><Relationship Id="rId3" Type="http://schemas.openxmlformats.org/officeDocument/2006/relationships/settings" Target="settings.xml"/><Relationship Id="rId7" Type="http://schemas.openxmlformats.org/officeDocument/2006/relationships/hyperlink" Target="http://www.cbec.gov.in/resources/htdocs-cbec/gst/notfctn-8-central-tax-english.pdf" TargetMode="External"/><Relationship Id="rId12" Type="http://schemas.openxmlformats.org/officeDocument/2006/relationships/hyperlink" Target="mailto:cbecmitra.helpdesk@icegate.gov.i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bec.gov.in/resources/htdocs-cbec/gst/notfctn-7-central-tax-english.pdf" TargetMode="External"/><Relationship Id="rId11" Type="http://schemas.openxmlformats.org/officeDocument/2006/relationships/hyperlink" Target="http://pib.nic.in/newsite/PrintRelease.aspx" TargetMode="External"/><Relationship Id="rId5" Type="http://schemas.openxmlformats.org/officeDocument/2006/relationships/hyperlink" Target="http://www.cbec.gov.in/resources/htdocs-cbec/gst/notfctn-7-central-tax-english.pdf" TargetMode="External"/><Relationship Id="rId15" Type="http://schemas.openxmlformats.org/officeDocument/2006/relationships/fontTable" Target="fontTable.xml"/><Relationship Id="rId10" Type="http://schemas.openxmlformats.org/officeDocument/2006/relationships/hyperlink" Target="http://www.cbec.gov.in/resources/htdocs-cbec/gst/notfctn-2-UTGST-english.pdf" TargetMode="External"/><Relationship Id="rId4" Type="http://schemas.openxmlformats.org/officeDocument/2006/relationships/webSettings" Target="webSettings.xml"/><Relationship Id="rId9" Type="http://schemas.openxmlformats.org/officeDocument/2006/relationships/hyperlink" Target="http://www.cbec.gov.in/resources/htdocs-cbec/gst/notfctn-8-central-tax-english.pdf" TargetMode="External"/><Relationship Id="rId14" Type="http://schemas.openxmlformats.org/officeDocument/2006/relationships/hyperlink" Target="http://www.idtc.ic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2460</Words>
  <Characters>14024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2017-06-29T08:00:00Z</dcterms:created>
  <dcterms:modified xsi:type="dcterms:W3CDTF">2017-06-29T08:25:00Z</dcterms:modified>
</cp:coreProperties>
</file>