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67E" w:rsidRPr="0020267E" w:rsidRDefault="0020267E">
      <w:pPr>
        <w:rPr>
          <w:rFonts w:ascii="Arial Rounded MT Bold" w:hAnsi="Arial Rounded MT Bold"/>
          <w:b/>
          <w:color w:val="FF0000"/>
          <w:sz w:val="36"/>
          <w:szCs w:val="36"/>
        </w:rPr>
      </w:pPr>
      <w:r w:rsidRPr="0020267E">
        <w:rPr>
          <w:rFonts w:ascii="Arial Rounded MT Bold" w:hAnsi="Arial Rounded MT Bold"/>
          <w:b/>
          <w:color w:val="FF0000"/>
          <w:sz w:val="36"/>
          <w:szCs w:val="36"/>
        </w:rPr>
        <w:t>Guide on GST-04 (GST return on imported services) Online Submission</w:t>
      </w:r>
    </w:p>
    <w:p w:rsidR="000B360C" w:rsidRDefault="0020267E">
      <w:r>
        <w:t xml:space="preserve">To All KTP Clients &amp; Friends: KTP is proud to share information in relation to the announcement of GST Guide on GST-04 Online Submission. Form GST-04 is used for GST Declaration by Person Other Than a Taxable Person </w:t>
      </w:r>
      <w:proofErr w:type="gramStart"/>
      <w:r>
        <w:t>A</w:t>
      </w:r>
      <w:proofErr w:type="gramEnd"/>
      <w:r>
        <w:t xml:space="preserve"> taxable person is a person who is or is required to be registered under the GST Act. Person Other Than a Taxable Person must 1. Furnish declaration (GST-04) and 2. Pay amount of tax due and payable not later than the last day of the following month in which the supply is made or treated as taken place. Transactions that should be reported in GST-04 includes but not limited to the following: a. Imported services b. Agent c. ATMS recipient Companies that would like to file GST-04 return are encouraged to submit the GST-04 return through Taxpayer Access Point (TAP). This is to facilitate the submission of GST return and payment processing. Refer the following link for guidance of GST-04 submission through TAP.</w:t>
      </w:r>
    </w:p>
    <w:p w:rsidR="0020267E" w:rsidRDefault="0020267E">
      <w:r>
        <w:t xml:space="preserve">KTP is proud to share information in relation to the announcement of GST Guide on GST-04 Online Submission. Form GST-04 is used for GST Declaration by Person Other Than a Taxable Person </w:t>
      </w:r>
      <w:proofErr w:type="gramStart"/>
      <w:r>
        <w:t>A</w:t>
      </w:r>
      <w:proofErr w:type="gramEnd"/>
      <w:r>
        <w:t xml:space="preserve"> taxable person is a person who is or is required to be registered under the GST Act. Person Other Than a Taxable Person must 1. Furnish declaration (GST-04) and 2. Pay amount of tax due and payable not later than the last day of the following month in which the supply is made or treated as taken place. Transactions that should be reported in GST-04 includes but not limited to the following: a. Imported services b. Agent c. ATMS recipient Companies that would like to file GST-04 return are encouraged to submit the GST-04 return through Taxpayer Access Point (TAP). This is to facilitate the submission of GST return and payment processing. Refer the following link for guidance of GST-04 submission through TAP.</w:t>
      </w:r>
    </w:p>
    <w:p w:rsidR="0020267E" w:rsidRDefault="0020267E">
      <w:r>
        <w:t xml:space="preserve">Although KTP has taken all reasonable care in the preparation and compilation of the information contained in the KTP e-circular, KTP/each party providing the material displayed herein expressly disclaim all and any liability or responsibility to any person(s) for any errors or omissions in the contents of the KTP e-circular or for anything done or omitted to be done by any such person in reliance whether wholly or partially, upon the whole or any part of the contents of the KTP e-circular. </w:t>
      </w:r>
      <w:proofErr w:type="gramStart"/>
      <w:r>
        <w:t>For queries or feedback on the KTP e-circular.</w:t>
      </w:r>
      <w:proofErr w:type="gramEnd"/>
    </w:p>
    <w:sectPr w:rsidR="0020267E" w:rsidSect="0020267E">
      <w:pgSz w:w="12240" w:h="15840"/>
      <w:pgMar w:top="720" w:right="864" w:bottom="576" w:left="5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20267E"/>
    <w:rsid w:val="000B360C"/>
    <w:rsid w:val="002026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6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365</Words>
  <Characters>2086</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SURAJIT MITRA</dc:creator>
  <cp:keywords/>
  <dc:description/>
  <cp:lastModifiedBy>SURAJIT MITRA</cp:lastModifiedBy>
  <cp:revision>1</cp:revision>
  <dcterms:created xsi:type="dcterms:W3CDTF">2017-06-14T09:09:00Z</dcterms:created>
  <dcterms:modified xsi:type="dcterms:W3CDTF">2017-06-14T09:15:00Z</dcterms:modified>
</cp:coreProperties>
</file>