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930" w:rsidRDefault="00820930" w:rsidP="00820930">
      <w:pPr>
        <w:pStyle w:val="Normal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 xml:space="preserve">A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Birdeye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view of Goods &amp; Service Tax (GST) which can be implemented from 2016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onwads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br/>
        <w:t>.......</w:t>
      </w:r>
    </w:p>
    <w:p w:rsidR="00820930" w:rsidRDefault="00820930" w:rsidP="00820930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1. The GST is to have single Taxation System for Goods and Services</w:t>
      </w:r>
      <w:r>
        <w:rPr>
          <w:rStyle w:val="apple-converted-space"/>
          <w:rFonts w:ascii="Helvetica" w:eastAsiaTheme="majorEastAsi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  <w:t>across the country. Currently Indian economy has various taxes on Goods and services such as VAT,</w:t>
      </w:r>
      <w:r>
        <w:rPr>
          <w:rStyle w:val="apple-converted-space"/>
          <w:rFonts w:ascii="Helvetica" w:eastAsiaTheme="majorEastAsi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Service Tax, Excise, Entertainment Tax, Luxury Tax Etc. now in the new Proposal of GST; we will be</w:t>
      </w:r>
      <w:r>
        <w:rPr>
          <w:rStyle w:val="apple-converted-space"/>
          <w:rFonts w:ascii="Helvetica" w:eastAsiaTheme="majorEastAsi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having only two taxes on all goods and Services as follows:</w:t>
      </w:r>
      <w:r>
        <w:rPr>
          <w:rStyle w:val="apple-converted-space"/>
          <w:rFonts w:ascii="Helvetica" w:eastAsiaTheme="majorEastAsi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a. State Level GST(SGST)</w:t>
      </w:r>
      <w:r>
        <w:rPr>
          <w:rStyle w:val="apple-converted-space"/>
          <w:rFonts w:ascii="Helvetica" w:eastAsiaTheme="majorEastAsi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b. Central Level GST (CGST)</w:t>
      </w:r>
      <w:r>
        <w:rPr>
          <w:rStyle w:val="apple-converted-space"/>
          <w:rFonts w:ascii="Helvetica" w:eastAsiaTheme="majorEastAsi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2. In case of Central GST, following Taxes will be subsumed with CGST which are at presently levied</w:t>
      </w:r>
      <w:r>
        <w:rPr>
          <w:rStyle w:val="apple-converted-space"/>
          <w:rFonts w:ascii="Helvetica" w:eastAsiaTheme="majorEastAsi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separately on goods and services by Central government:</w:t>
      </w:r>
      <w:r>
        <w:rPr>
          <w:rStyle w:val="apple-converted-space"/>
          <w:rFonts w:ascii="Helvetica" w:eastAsiaTheme="majorEastAsi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a. Central Excise Duty</w:t>
      </w:r>
      <w:r>
        <w:rPr>
          <w:rStyle w:val="apple-converted-space"/>
          <w:rFonts w:ascii="Helvetica" w:eastAsiaTheme="majorEastAsi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b. Additional Excise Duty</w:t>
      </w:r>
      <w:r>
        <w:rPr>
          <w:rStyle w:val="apple-converted-space"/>
          <w:rFonts w:ascii="Helvetica" w:eastAsiaTheme="majorEastAsi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c. The Excise Duty levied under Medicinal and toiletries preparation Act</w:t>
      </w:r>
      <w:r>
        <w:rPr>
          <w:rStyle w:val="apple-converted-space"/>
          <w:rFonts w:ascii="Helvetica" w:eastAsiaTheme="majorEastAsi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d. Service Tax</w:t>
      </w:r>
      <w:r>
        <w:rPr>
          <w:rStyle w:val="apple-converted-space"/>
          <w:rFonts w:ascii="Helvetica" w:eastAsiaTheme="majorEastAsi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e. Additional Custom Duty (CVD)</w:t>
      </w:r>
      <w:r>
        <w:rPr>
          <w:rStyle w:val="apple-converted-space"/>
          <w:rFonts w:ascii="Helvetica" w:eastAsiaTheme="majorEastAsi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f. Special Additional Duty</w:t>
      </w:r>
      <w:r>
        <w:rPr>
          <w:rStyle w:val="apple-converted-space"/>
          <w:rFonts w:ascii="Helvetica" w:eastAsiaTheme="majorEastAsi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g. Surcharge</w:t>
      </w:r>
      <w:r>
        <w:rPr>
          <w:rStyle w:val="apple-converted-space"/>
          <w:rFonts w:ascii="Helvetica" w:eastAsiaTheme="majorEastAsi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h. Education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Cess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and Secondary and Higher Secondary education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Cess</w:t>
      </w:r>
      <w:proofErr w:type="spellEnd"/>
      <w:r>
        <w:rPr>
          <w:rStyle w:val="apple-converted-space"/>
          <w:rFonts w:ascii="Helvetica" w:eastAsiaTheme="majorEastAsi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3. In case of State GST, following taxes will be subsumed with SGST; which are priestly levied on goods</w:t>
      </w:r>
      <w:r>
        <w:rPr>
          <w:rStyle w:val="apple-converted-space"/>
          <w:rFonts w:ascii="Helvetica" w:eastAsiaTheme="majorEastAsi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and services by State Governments :</w:t>
      </w:r>
      <w:r>
        <w:rPr>
          <w:rStyle w:val="apple-converted-space"/>
          <w:rFonts w:ascii="Helvetica" w:eastAsiaTheme="majorEastAsi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a. VAT/ Sales Tax</w:t>
      </w:r>
      <w:r>
        <w:rPr>
          <w:rStyle w:val="apple-converted-space"/>
          <w:rFonts w:ascii="Helvetica" w:eastAsiaTheme="majorEastAsi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b. Entertainment Tax (unless it is levied by local bodies)</w:t>
      </w:r>
      <w:r>
        <w:rPr>
          <w:rStyle w:val="apple-converted-space"/>
          <w:rFonts w:ascii="Helvetica" w:eastAsiaTheme="majorEastAsi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c. Luxury Tax</w:t>
      </w:r>
      <w:r>
        <w:rPr>
          <w:rStyle w:val="apple-converted-space"/>
          <w:rFonts w:ascii="Helvetica" w:eastAsiaTheme="majorEastAsi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d. Tax on lottery</w:t>
      </w:r>
      <w:r>
        <w:rPr>
          <w:rStyle w:val="apple-converted-space"/>
          <w:rFonts w:ascii="Helvetica" w:eastAsiaTheme="majorEastAsi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e. State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Cess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and Surcharge to the extend related to supply of goods and services.</w:t>
      </w:r>
      <w:r>
        <w:rPr>
          <w:rStyle w:val="apple-converted-space"/>
          <w:rFonts w:ascii="Helvetica" w:eastAsiaTheme="majorEastAsi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4. The basic principal for subsuming of taxes in GST is provided as follows:</w:t>
      </w:r>
      <w:r>
        <w:rPr>
          <w:rStyle w:val="apple-converted-space"/>
          <w:rFonts w:ascii="Helvetica" w:eastAsiaTheme="majorEastAsi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a. Those taxes which commences with import / manufacture /production of goods or provision</w:t>
      </w:r>
      <w:r>
        <w:rPr>
          <w:rStyle w:val="apple-converted-space"/>
          <w:rFonts w:ascii="Helvetica" w:eastAsiaTheme="majorEastAsi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of services at one end and the consumption of goods and services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o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other end.</w:t>
      </w:r>
      <w:r>
        <w:rPr>
          <w:rStyle w:val="apple-converted-space"/>
          <w:rFonts w:ascii="Helvetica" w:eastAsiaTheme="majorEastAsi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b. The taxes, levies and fees which are not related to supply of goods &amp; services should not be</w:t>
      </w:r>
      <w:r>
        <w:rPr>
          <w:rStyle w:val="apple-converted-space"/>
          <w:rFonts w:ascii="Helvetica" w:eastAsiaTheme="majorEastAsi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subsumed under GST.</w:t>
      </w:r>
      <w:r>
        <w:rPr>
          <w:rStyle w:val="apple-converted-space"/>
          <w:rFonts w:ascii="Helvetica" w:eastAsiaTheme="majorEastAsi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5. Taxes on items containing alcohol and petroleum product are kept out of GST. They will continue to</w:t>
      </w:r>
      <w:r>
        <w:rPr>
          <w:rStyle w:val="apple-converted-space"/>
          <w:rFonts w:ascii="Helvetica" w:eastAsiaTheme="majorEastAsi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be taxed as per existing practices.</w:t>
      </w:r>
      <w:r>
        <w:rPr>
          <w:rStyle w:val="apple-converted-space"/>
          <w:rFonts w:ascii="Helvetica" w:eastAsiaTheme="majorEastAsi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6. Tax on Tobacco products will be subject to GST. But government can levy the extra Excise duty over</w:t>
      </w:r>
      <w:r>
        <w:rPr>
          <w:rStyle w:val="apple-converted-space"/>
          <w:rFonts w:ascii="Helvetica" w:eastAsiaTheme="majorEastAsi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and above GST.</w:t>
      </w:r>
      <w:r>
        <w:rPr>
          <w:rStyle w:val="apple-converted-space"/>
          <w:rFonts w:ascii="Helvetica" w:eastAsiaTheme="majorEastAsi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7. The Small Taxpayer: The small taxpayers whose gross annual turnover is less than 1.5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Crore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are (yet to be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finalised</w:t>
      </w:r>
      <w:proofErr w:type="spellEnd"/>
      <w:proofErr w:type="gram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)</w:t>
      </w:r>
      <w:proofErr w:type="gramEnd"/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exempted from CGST and SGST.</w:t>
      </w:r>
      <w:r>
        <w:rPr>
          <w:rStyle w:val="apple-converted-space"/>
          <w:rFonts w:ascii="Helvetica" w:eastAsiaTheme="majorEastAsi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8. Input Tax Credit (ITC): Taxes Paid against CGST allowed as ITC against CGST. Taxes paid </w:t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lastRenderedPageBreak/>
        <w:t>against SGST</w:t>
      </w:r>
      <w:r>
        <w:rPr>
          <w:rStyle w:val="apple-converted-space"/>
          <w:rFonts w:ascii="Helvetica" w:eastAsiaTheme="majorEastAsi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allowed as ITC against SGST.</w:t>
      </w:r>
      <w:r>
        <w:rPr>
          <w:rStyle w:val="apple-converted-space"/>
          <w:rFonts w:ascii="Helvetica" w:eastAsiaTheme="majorEastAsi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9. Cross utilization of ITC between the Central GST and State GST would not be allowed. Exception: Inter</w:t>
      </w:r>
      <w:r>
        <w:rPr>
          <w:rStyle w:val="apple-converted-space"/>
          <w:rFonts w:ascii="Helvetica" w:eastAsiaTheme="majorEastAsi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State Supply of goods and services.</w:t>
      </w:r>
      <w:r>
        <w:rPr>
          <w:rStyle w:val="apple-converted-space"/>
          <w:rFonts w:ascii="Helvetica" w:eastAsiaTheme="majorEastAsi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10. PAN based identification number will be allowed to each taxpayer to have integration of GST with</w:t>
      </w:r>
      <w:r>
        <w:rPr>
          <w:rStyle w:val="apple-converted-space"/>
          <w:rFonts w:ascii="Helvetica" w:eastAsiaTheme="majorEastAsi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Direct Tax.</w:t>
      </w:r>
      <w:r>
        <w:rPr>
          <w:rStyle w:val="apple-converted-space"/>
          <w:rFonts w:ascii="Helvetica" w:eastAsiaTheme="majorEastAsi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11. IGST Model and ITC:</w:t>
      </w:r>
      <w:r>
        <w:rPr>
          <w:rStyle w:val="apple-converted-space"/>
          <w:rFonts w:ascii="Helvetica" w:eastAsiaTheme="majorEastAsi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a. Center would levy IGST levy </w:t>
      </w:r>
      <w:proofErr w:type="gram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( CGST</w:t>
      </w:r>
      <w:proofErr w:type="gram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+ SGST)</w:t>
      </w:r>
      <w:r>
        <w:rPr>
          <w:rStyle w:val="apple-converted-space"/>
          <w:rFonts w:ascii="Helvetica" w:eastAsiaTheme="majorEastAsi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b. The ITC will be allowed in this transaction will be SGST, IGST, CGST as applicable.</w:t>
      </w:r>
      <w:r>
        <w:rPr>
          <w:rStyle w:val="apple-converted-space"/>
          <w:rFonts w:ascii="Helvetica" w:eastAsiaTheme="majorEastAsi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c. Appropriate provision will be provided for consignment or Stock transfer.</w:t>
      </w:r>
      <w:r>
        <w:rPr>
          <w:rStyle w:val="apple-converted-space"/>
          <w:rFonts w:ascii="Helvetica" w:eastAsiaTheme="majorEastAsi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12. GST Rate Structure:</w:t>
      </w:r>
      <w:r>
        <w:rPr>
          <w:rStyle w:val="apple-converted-space"/>
          <w:rFonts w:ascii="Helvetica" w:eastAsiaTheme="majorEastAsi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a. Two </w:t>
      </w:r>
      <w:proofErr w:type="gram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Rate</w:t>
      </w:r>
      <w:proofErr w:type="gram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Structure</w:t>
      </w:r>
      <w:r>
        <w:rPr>
          <w:rStyle w:val="apple-converted-space"/>
          <w:rFonts w:ascii="Helvetica" w:eastAsiaTheme="majorEastAsi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b. A lower rate for necessary items and goods of basic importance</w:t>
      </w:r>
      <w:r>
        <w:rPr>
          <w:rStyle w:val="apple-converted-space"/>
          <w:rFonts w:ascii="Helvetica" w:eastAsiaTheme="majorEastAsi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c. Standard rate for goods in General</w:t>
      </w:r>
      <w:r>
        <w:rPr>
          <w:rStyle w:val="apple-converted-space"/>
          <w:rFonts w:ascii="Helvetica" w:eastAsiaTheme="majorEastAsi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d. Special Rate</w:t>
      </w:r>
      <w:r>
        <w:rPr>
          <w:rStyle w:val="apple-converted-space"/>
          <w:rFonts w:ascii="Helvetica" w:eastAsiaTheme="majorEastAsi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13. Exports are fully exempted with Zero rates.</w:t>
      </w:r>
    </w:p>
    <w:p w:rsidR="004C5100" w:rsidRDefault="004C5100">
      <w:bookmarkStart w:id="0" w:name="_GoBack"/>
      <w:bookmarkEnd w:id="0"/>
    </w:p>
    <w:sectPr w:rsidR="004C51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930"/>
    <w:rsid w:val="004C5100"/>
    <w:rsid w:val="00820930"/>
    <w:rsid w:val="00A9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B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A93B1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3B1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93B1B"/>
    <w:rPr>
      <w:i/>
      <w:iCs/>
    </w:rPr>
  </w:style>
  <w:style w:type="paragraph" w:styleId="ListParagraph">
    <w:name w:val="List Paragraph"/>
    <w:basedOn w:val="Normal"/>
    <w:uiPriority w:val="34"/>
    <w:qFormat/>
    <w:rsid w:val="00A93B1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93B1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93B1B"/>
    <w:rPr>
      <w:i/>
      <w:iCs/>
      <w:color w:val="000000" w:themeColor="text1"/>
    </w:rPr>
  </w:style>
  <w:style w:type="character" w:styleId="BookTitle">
    <w:name w:val="Book Title"/>
    <w:basedOn w:val="DefaultParagraphFont"/>
    <w:uiPriority w:val="33"/>
    <w:qFormat/>
    <w:rsid w:val="00A93B1B"/>
    <w:rPr>
      <w:b/>
      <w:bCs/>
      <w:smallCaps/>
      <w:spacing w:val="5"/>
    </w:rPr>
  </w:style>
  <w:style w:type="paragraph" w:styleId="NormalWeb">
    <w:name w:val="Normal (Web)"/>
    <w:basedOn w:val="Normal"/>
    <w:uiPriority w:val="99"/>
    <w:semiHidden/>
    <w:unhideWhenUsed/>
    <w:rsid w:val="008209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20930"/>
  </w:style>
  <w:style w:type="character" w:customStyle="1" w:styleId="textexposedshow">
    <w:name w:val="text_exposed_show"/>
    <w:basedOn w:val="DefaultParagraphFont"/>
    <w:rsid w:val="008209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B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A93B1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3B1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93B1B"/>
    <w:rPr>
      <w:i/>
      <w:iCs/>
    </w:rPr>
  </w:style>
  <w:style w:type="paragraph" w:styleId="ListParagraph">
    <w:name w:val="List Paragraph"/>
    <w:basedOn w:val="Normal"/>
    <w:uiPriority w:val="34"/>
    <w:qFormat/>
    <w:rsid w:val="00A93B1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93B1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93B1B"/>
    <w:rPr>
      <w:i/>
      <w:iCs/>
      <w:color w:val="000000" w:themeColor="text1"/>
    </w:rPr>
  </w:style>
  <w:style w:type="character" w:styleId="BookTitle">
    <w:name w:val="Book Title"/>
    <w:basedOn w:val="DefaultParagraphFont"/>
    <w:uiPriority w:val="33"/>
    <w:qFormat/>
    <w:rsid w:val="00A93B1B"/>
    <w:rPr>
      <w:b/>
      <w:bCs/>
      <w:smallCaps/>
      <w:spacing w:val="5"/>
    </w:rPr>
  </w:style>
  <w:style w:type="paragraph" w:styleId="NormalWeb">
    <w:name w:val="Normal (Web)"/>
    <w:basedOn w:val="Normal"/>
    <w:uiPriority w:val="99"/>
    <w:semiHidden/>
    <w:unhideWhenUsed/>
    <w:rsid w:val="008209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20930"/>
  </w:style>
  <w:style w:type="character" w:customStyle="1" w:styleId="textexposedshow">
    <w:name w:val="text_exposed_show"/>
    <w:basedOn w:val="DefaultParagraphFont"/>
    <w:rsid w:val="00820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2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6</dc:creator>
  <cp:lastModifiedBy>user 6</cp:lastModifiedBy>
  <cp:revision>1</cp:revision>
  <dcterms:created xsi:type="dcterms:W3CDTF">2014-12-20T11:09:00Z</dcterms:created>
  <dcterms:modified xsi:type="dcterms:W3CDTF">2014-12-20T11:10:00Z</dcterms:modified>
</cp:coreProperties>
</file>