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09A1" w:rsidRPr="00D76701" w:rsidRDefault="008409A1" w:rsidP="00D763D7">
      <w:pPr>
        <w:pStyle w:val="ListParagraph"/>
        <w:numPr>
          <w:ilvl w:val="0"/>
          <w:numId w:val="1"/>
        </w:numPr>
        <w:autoSpaceDE w:val="0"/>
        <w:autoSpaceDN w:val="0"/>
        <w:adjustRightInd w:val="0"/>
        <w:spacing w:after="0" w:line="360" w:lineRule="auto"/>
        <w:jc w:val="both"/>
        <w:rPr>
          <w:rFonts w:ascii="Times New Roman" w:hAnsi="Times New Roman" w:cs="Times New Roman"/>
          <w:b/>
          <w:bCs/>
          <w:sz w:val="28"/>
          <w:szCs w:val="28"/>
        </w:rPr>
      </w:pPr>
      <w:r w:rsidRPr="00D76701">
        <w:rPr>
          <w:rFonts w:ascii="Times New Roman" w:hAnsi="Times New Roman" w:cs="Times New Roman"/>
          <w:b/>
          <w:bCs/>
          <w:sz w:val="28"/>
          <w:szCs w:val="28"/>
        </w:rPr>
        <w:t>Clauses 2, 37 &amp; the First Schedule</w:t>
      </w:r>
    </w:p>
    <w:p w:rsidR="00DA1A25" w:rsidRPr="00D76701" w:rsidRDefault="00101109"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D76701">
        <w:rPr>
          <w:rFonts w:ascii="Times New Roman" w:hAnsi="Times New Roman" w:cs="Times New Roman"/>
          <w:b/>
          <w:bCs/>
          <w:sz w:val="28"/>
          <w:szCs w:val="28"/>
        </w:rPr>
        <w:t xml:space="preserve">Tax rates under section 115BAC— </w:t>
      </w:r>
      <w:r w:rsidRPr="00D76701">
        <w:rPr>
          <w:rFonts w:ascii="Times New Roman" w:hAnsi="Times New Roman" w:cs="Times New Roman"/>
          <w:sz w:val="28"/>
          <w:szCs w:val="28"/>
        </w:rPr>
        <w:t>For assessment year 2024-25,</w:t>
      </w:r>
    </w:p>
    <w:p w:rsidR="00101109" w:rsidRPr="004D046F" w:rsidRDefault="00101109" w:rsidP="00D763D7">
      <w:pPr>
        <w:autoSpaceDE w:val="0"/>
        <w:autoSpaceDN w:val="0"/>
        <w:adjustRightInd w:val="0"/>
        <w:spacing w:after="0" w:line="360" w:lineRule="auto"/>
        <w:ind w:left="360"/>
        <w:jc w:val="both"/>
        <w:rPr>
          <w:rFonts w:ascii="Times New Roman" w:hAnsi="Times New Roman" w:cs="Times New Roman"/>
          <w:sz w:val="28"/>
          <w:szCs w:val="28"/>
        </w:rPr>
      </w:pPr>
    </w:p>
    <w:tbl>
      <w:tblPr>
        <w:tblStyle w:val="ListTable7Colorful-Accent5"/>
        <w:tblW w:w="8420" w:type="dxa"/>
        <w:tblInd w:w="360" w:type="dxa"/>
        <w:tblLook w:val="04A0" w:firstRow="1" w:lastRow="0" w:firstColumn="1" w:lastColumn="0" w:noHBand="0" w:noVBand="1"/>
      </w:tblPr>
      <w:tblGrid>
        <w:gridCol w:w="6969"/>
        <w:gridCol w:w="1451"/>
      </w:tblGrid>
      <w:tr w:rsidR="00101109" w:rsidRPr="004D046F" w:rsidTr="00D76701">
        <w:trPr>
          <w:cnfStyle w:val="100000000000" w:firstRow="1" w:lastRow="0" w:firstColumn="0" w:lastColumn="0" w:oddVBand="0" w:evenVBand="0" w:oddHBand="0" w:evenHBand="0" w:firstRowFirstColumn="0" w:firstRowLastColumn="0" w:lastRowFirstColumn="0" w:lastRowLastColumn="0"/>
          <w:trHeight w:val="444"/>
        </w:trPr>
        <w:tc>
          <w:tcPr>
            <w:cnfStyle w:val="001000000100" w:firstRow="0" w:lastRow="0" w:firstColumn="1" w:lastColumn="0" w:oddVBand="0" w:evenVBand="0" w:oddHBand="0" w:evenHBand="0" w:firstRowFirstColumn="1"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Total Income (Rs) </w:t>
            </w:r>
          </w:p>
        </w:tc>
        <w:tc>
          <w:tcPr>
            <w:tcW w:w="0" w:type="auto"/>
          </w:tcPr>
          <w:p w:rsidR="00101109" w:rsidRPr="004D046F" w:rsidRDefault="00101109"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Rate</w:t>
            </w:r>
          </w:p>
        </w:tc>
      </w:tr>
      <w:tr w:rsidR="00101109" w:rsidRPr="004D046F" w:rsidTr="00D7670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Up to 3,00,000 </w:t>
            </w:r>
          </w:p>
        </w:tc>
        <w:tc>
          <w:tcPr>
            <w:tcW w:w="0" w:type="auto"/>
          </w:tcPr>
          <w:p w:rsidR="00101109" w:rsidRPr="004D046F" w:rsidRDefault="00101109"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Nil</w:t>
            </w:r>
          </w:p>
        </w:tc>
      </w:tr>
      <w:tr w:rsidR="00101109" w:rsidRPr="004D046F" w:rsidTr="00D76701">
        <w:trPr>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3,00,001 to 6,00,000 </w:t>
            </w:r>
          </w:p>
        </w:tc>
        <w:tc>
          <w:tcPr>
            <w:tcW w:w="0" w:type="auto"/>
          </w:tcPr>
          <w:p w:rsidR="00101109" w:rsidRPr="004D046F" w:rsidRDefault="00101109"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5%</w:t>
            </w:r>
          </w:p>
        </w:tc>
      </w:tr>
      <w:tr w:rsidR="00101109" w:rsidRPr="004D046F" w:rsidTr="00D7670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6,00,001 to 9,00,000 </w:t>
            </w:r>
          </w:p>
        </w:tc>
        <w:tc>
          <w:tcPr>
            <w:tcW w:w="0" w:type="auto"/>
          </w:tcPr>
          <w:p w:rsidR="00101109" w:rsidRPr="004D046F" w:rsidRDefault="00101109"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10%</w:t>
            </w:r>
          </w:p>
        </w:tc>
      </w:tr>
      <w:tr w:rsidR="00101109" w:rsidRPr="004D046F" w:rsidTr="00D76701">
        <w:trPr>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9,00,001 to 12,00,000 </w:t>
            </w:r>
          </w:p>
        </w:tc>
        <w:tc>
          <w:tcPr>
            <w:tcW w:w="0" w:type="auto"/>
          </w:tcPr>
          <w:p w:rsidR="00101109" w:rsidRPr="004D046F" w:rsidRDefault="00101109"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15%</w:t>
            </w:r>
          </w:p>
        </w:tc>
      </w:tr>
      <w:tr w:rsidR="00101109" w:rsidRPr="004D046F" w:rsidTr="00D76701">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12,00,001 to 15,00,000 </w:t>
            </w:r>
          </w:p>
        </w:tc>
        <w:tc>
          <w:tcPr>
            <w:tcW w:w="0" w:type="auto"/>
          </w:tcPr>
          <w:p w:rsidR="00101109" w:rsidRPr="004D046F" w:rsidRDefault="00101109"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20%</w:t>
            </w:r>
          </w:p>
        </w:tc>
      </w:tr>
      <w:tr w:rsidR="00101109" w:rsidRPr="004D046F" w:rsidTr="00D76701">
        <w:trPr>
          <w:trHeight w:val="444"/>
        </w:trPr>
        <w:tc>
          <w:tcPr>
            <w:cnfStyle w:val="001000000000" w:firstRow="0" w:lastRow="0" w:firstColumn="1" w:lastColumn="0" w:oddVBand="0" w:evenVBand="0" w:oddHBand="0" w:evenHBand="0" w:firstRowFirstColumn="0" w:firstRowLastColumn="0" w:lastRowFirstColumn="0" w:lastRowLastColumn="0"/>
            <w:tcW w:w="0" w:type="auto"/>
          </w:tcPr>
          <w:p w:rsidR="00101109" w:rsidRPr="004D046F" w:rsidRDefault="00101109"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Above 15,00,000 </w:t>
            </w:r>
          </w:p>
        </w:tc>
        <w:tc>
          <w:tcPr>
            <w:tcW w:w="0" w:type="auto"/>
          </w:tcPr>
          <w:p w:rsidR="00101109" w:rsidRPr="004D046F" w:rsidRDefault="00101109"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30%</w:t>
            </w:r>
          </w:p>
        </w:tc>
      </w:tr>
    </w:tbl>
    <w:p w:rsidR="00101109" w:rsidRPr="004D046F" w:rsidRDefault="00101109" w:rsidP="00D763D7">
      <w:pPr>
        <w:autoSpaceDE w:val="0"/>
        <w:autoSpaceDN w:val="0"/>
        <w:adjustRightInd w:val="0"/>
        <w:spacing w:after="0" w:line="360" w:lineRule="auto"/>
        <w:ind w:left="360"/>
        <w:jc w:val="both"/>
        <w:rPr>
          <w:rFonts w:ascii="Times New Roman" w:hAnsi="Times New Roman" w:cs="Times New Roman"/>
          <w:sz w:val="28"/>
          <w:szCs w:val="28"/>
        </w:rPr>
      </w:pPr>
    </w:p>
    <w:p w:rsidR="00220DE3" w:rsidRPr="004D046F" w:rsidRDefault="00220DE3" w:rsidP="00D763D7">
      <w:pPr>
        <w:pStyle w:val="ListParagraph"/>
        <w:numPr>
          <w:ilvl w:val="1"/>
          <w:numId w:val="1"/>
        </w:numPr>
        <w:autoSpaceDE w:val="0"/>
        <w:autoSpaceDN w:val="0"/>
        <w:adjustRightInd w:val="0"/>
        <w:spacing w:after="0" w:line="360" w:lineRule="auto"/>
        <w:jc w:val="both"/>
        <w:rPr>
          <w:rFonts w:ascii="Times New Roman" w:hAnsi="Times New Roman" w:cs="Times New Roman"/>
          <w:b/>
          <w:bCs/>
          <w:sz w:val="28"/>
          <w:szCs w:val="28"/>
        </w:rPr>
      </w:pPr>
      <w:r w:rsidRPr="004D046F">
        <w:rPr>
          <w:rFonts w:ascii="Times New Roman" w:hAnsi="Times New Roman" w:cs="Times New Roman"/>
          <w:b/>
          <w:bCs/>
          <w:sz w:val="28"/>
          <w:szCs w:val="28"/>
        </w:rPr>
        <w:t>Tax rates under Part I of the First Schedule applicable for the assessment year 2024-25</w:t>
      </w:r>
    </w:p>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p>
    <w:p w:rsidR="00220DE3" w:rsidRPr="00D76701" w:rsidRDefault="00220DE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6701">
        <w:rPr>
          <w:rFonts w:ascii="Times New Roman" w:hAnsi="Times New Roman" w:cs="Times New Roman"/>
          <w:b/>
          <w:bCs/>
          <w:sz w:val="28"/>
          <w:szCs w:val="28"/>
        </w:rPr>
        <w:t>Individual, HUF, association of persons, body of individuals, artificial juridical person.</w:t>
      </w:r>
    </w:p>
    <w:tbl>
      <w:tblPr>
        <w:tblStyle w:val="ListTable7Colorful-Accent5"/>
        <w:tblW w:w="9040" w:type="dxa"/>
        <w:tblInd w:w="360" w:type="dxa"/>
        <w:tblLook w:val="04A0" w:firstRow="1" w:lastRow="0" w:firstColumn="1" w:lastColumn="0" w:noHBand="0" w:noVBand="1"/>
      </w:tblPr>
      <w:tblGrid>
        <w:gridCol w:w="2778"/>
        <w:gridCol w:w="730"/>
        <w:gridCol w:w="2766"/>
        <w:gridCol w:w="2766"/>
      </w:tblGrid>
      <w:tr w:rsidR="00220DE3" w:rsidRPr="004D046F" w:rsidTr="00D76701">
        <w:trPr>
          <w:cnfStyle w:val="100000000000" w:firstRow="1" w:lastRow="0" w:firstColumn="0" w:lastColumn="0" w:oddVBand="0" w:evenVBand="0" w:oddHBand="0" w:evenHBand="0" w:firstRowFirstColumn="0" w:firstRowLastColumn="0" w:lastRowFirstColumn="0" w:lastRowLastColumn="0"/>
          <w:trHeight w:val="465"/>
        </w:trPr>
        <w:tc>
          <w:tcPr>
            <w:cnfStyle w:val="001000000100" w:firstRow="0" w:lastRow="0" w:firstColumn="1" w:lastColumn="0" w:oddVBand="0" w:evenVBand="0" w:oddHBand="0" w:evenHBand="0" w:firstRowFirstColumn="1" w:firstRowLastColumn="0" w:lastRowFirstColumn="0" w:lastRowLastColumn="0"/>
            <w:tcW w:w="0" w:type="auto"/>
          </w:tcPr>
          <w:p w:rsidR="00220DE3" w:rsidRPr="004D046F" w:rsidRDefault="00220DE3"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Total Income (Rs) </w:t>
            </w:r>
          </w:p>
        </w:tc>
        <w:tc>
          <w:tcPr>
            <w:tcW w:w="0" w:type="auto"/>
          </w:tcPr>
          <w:p w:rsidR="00220DE3" w:rsidRPr="004D046F" w:rsidRDefault="00220DE3"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Rate</w:t>
            </w:r>
          </w:p>
        </w:tc>
        <w:tc>
          <w:tcPr>
            <w:tcW w:w="0" w:type="auto"/>
          </w:tcPr>
          <w:p w:rsidR="00220DE3" w:rsidRPr="004D046F" w:rsidRDefault="00220DE3"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Being above 60 years</w:t>
            </w:r>
          </w:p>
        </w:tc>
        <w:tc>
          <w:tcPr>
            <w:tcW w:w="0" w:type="auto"/>
          </w:tcPr>
          <w:p w:rsidR="00220DE3" w:rsidRPr="004D046F" w:rsidRDefault="00220DE3"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Being above 80 years</w:t>
            </w:r>
          </w:p>
        </w:tc>
      </w:tr>
      <w:tr w:rsidR="00220DE3" w:rsidRPr="004D046F" w:rsidTr="00D7670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tcPr>
          <w:p w:rsidR="00220DE3" w:rsidRPr="004D046F" w:rsidRDefault="00220DE3"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Up to 2,50,000 </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Nil</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Up to 3,00,000 </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Up to 5,00,000 </w:t>
            </w:r>
          </w:p>
        </w:tc>
      </w:tr>
      <w:tr w:rsidR="00220DE3" w:rsidRPr="004D046F" w:rsidTr="00D76701">
        <w:trPr>
          <w:trHeight w:val="465"/>
        </w:trPr>
        <w:tc>
          <w:tcPr>
            <w:cnfStyle w:val="001000000000" w:firstRow="0" w:lastRow="0" w:firstColumn="1" w:lastColumn="0" w:oddVBand="0" w:evenVBand="0" w:oddHBand="0" w:evenHBand="0" w:firstRowFirstColumn="0" w:firstRowLastColumn="0" w:lastRowFirstColumn="0" w:lastRowLastColumn="0"/>
            <w:tcW w:w="0" w:type="auto"/>
          </w:tcPr>
          <w:p w:rsidR="00220DE3" w:rsidRPr="004D046F" w:rsidRDefault="00220DE3"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2,50,001 to 5,00,000 </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5%</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3,00,001 to 5,00,000 </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  </w:t>
            </w:r>
            <w:r w:rsidR="001016E9" w:rsidRPr="004D046F">
              <w:rPr>
                <w:rFonts w:ascii="Times New Roman" w:hAnsi="Times New Roman" w:cs="Times New Roman"/>
                <w:sz w:val="28"/>
                <w:szCs w:val="28"/>
              </w:rPr>
              <w:t>No slab</w:t>
            </w:r>
          </w:p>
        </w:tc>
      </w:tr>
      <w:tr w:rsidR="00220DE3" w:rsidRPr="004D046F" w:rsidTr="00D7670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tcPr>
          <w:p w:rsidR="00220DE3" w:rsidRPr="004D046F" w:rsidRDefault="00220DE3"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20%</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c>
          <w:tcPr>
            <w:tcW w:w="0" w:type="auto"/>
          </w:tcPr>
          <w:p w:rsidR="00220DE3" w:rsidRPr="004D046F" w:rsidRDefault="00220DE3"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r>
      <w:tr w:rsidR="00220DE3" w:rsidRPr="004D046F" w:rsidTr="00D76701">
        <w:trPr>
          <w:trHeight w:val="465"/>
        </w:trPr>
        <w:tc>
          <w:tcPr>
            <w:cnfStyle w:val="001000000000" w:firstRow="0" w:lastRow="0" w:firstColumn="1" w:lastColumn="0" w:oddVBand="0" w:evenVBand="0" w:oddHBand="0" w:evenHBand="0" w:firstRowFirstColumn="0" w:firstRowLastColumn="0" w:lastRowFirstColumn="0" w:lastRowLastColumn="0"/>
            <w:tcW w:w="0" w:type="auto"/>
          </w:tcPr>
          <w:p w:rsidR="00220DE3" w:rsidRPr="004D046F" w:rsidRDefault="00220DE3"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30%</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c>
          <w:tcPr>
            <w:tcW w:w="0" w:type="auto"/>
          </w:tcPr>
          <w:p w:rsidR="00220DE3" w:rsidRPr="004D046F" w:rsidRDefault="00220DE3"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r>
    </w:tbl>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r w:rsidRPr="004D046F">
        <w:rPr>
          <w:rFonts w:ascii="Times New Roman" w:hAnsi="Times New Roman" w:cs="Times New Roman"/>
          <w:sz w:val="28"/>
          <w:szCs w:val="28"/>
        </w:rPr>
        <w:t xml:space="preserve"> </w:t>
      </w:r>
    </w:p>
    <w:p w:rsidR="00220DE3" w:rsidRPr="004D046F" w:rsidRDefault="00892E6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b/>
          <w:bCs/>
          <w:sz w:val="28"/>
          <w:szCs w:val="28"/>
        </w:rPr>
        <w:t>Co-operative Societies</w:t>
      </w:r>
    </w:p>
    <w:tbl>
      <w:tblPr>
        <w:tblStyle w:val="ListTable7Colorful-Accent5"/>
        <w:tblW w:w="9033" w:type="dxa"/>
        <w:tblInd w:w="360" w:type="dxa"/>
        <w:tblLook w:val="04A0" w:firstRow="1" w:lastRow="0" w:firstColumn="1" w:lastColumn="0" w:noHBand="0" w:noVBand="1"/>
      </w:tblPr>
      <w:tblGrid>
        <w:gridCol w:w="7168"/>
        <w:gridCol w:w="1865"/>
      </w:tblGrid>
      <w:tr w:rsidR="00F53B27" w:rsidRPr="004D046F" w:rsidTr="00D76701">
        <w:trPr>
          <w:cnfStyle w:val="100000000000" w:firstRow="1" w:lastRow="0" w:firstColumn="0" w:lastColumn="0" w:oddVBand="0" w:evenVBand="0" w:oddHBand="0" w:evenHBand="0" w:firstRowFirstColumn="0" w:firstRowLastColumn="0" w:lastRowFirstColumn="0" w:lastRowLastColumn="0"/>
          <w:trHeight w:val="430"/>
        </w:trPr>
        <w:tc>
          <w:tcPr>
            <w:cnfStyle w:val="001000000100" w:firstRow="0" w:lastRow="0" w:firstColumn="1" w:lastColumn="0" w:oddVBand="0" w:evenVBand="0" w:oddHBand="0" w:evenHBand="0" w:firstRowFirstColumn="1" w:firstRowLastColumn="0" w:lastRowFirstColumn="0" w:lastRowLastColumn="0"/>
            <w:tcW w:w="0" w:type="auto"/>
          </w:tcPr>
          <w:p w:rsidR="00F53B27" w:rsidRPr="004D046F" w:rsidRDefault="00F53B27"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Total Income (Rs) </w:t>
            </w:r>
          </w:p>
        </w:tc>
        <w:tc>
          <w:tcPr>
            <w:tcW w:w="0" w:type="auto"/>
          </w:tcPr>
          <w:p w:rsidR="00F53B27" w:rsidRPr="004D046F" w:rsidRDefault="00F53B27"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Rate</w:t>
            </w:r>
          </w:p>
        </w:tc>
      </w:tr>
      <w:tr w:rsidR="00F53B27" w:rsidRPr="004D046F" w:rsidTr="00D7670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Pr>
          <w:p w:rsidR="00F53B27" w:rsidRPr="004D046F" w:rsidRDefault="00F53B27"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Up to 10,000 </w:t>
            </w:r>
          </w:p>
        </w:tc>
        <w:tc>
          <w:tcPr>
            <w:tcW w:w="0" w:type="auto"/>
          </w:tcPr>
          <w:p w:rsidR="00F53B27" w:rsidRPr="004D046F" w:rsidRDefault="00F53B27"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10%</w:t>
            </w:r>
          </w:p>
        </w:tc>
      </w:tr>
      <w:tr w:rsidR="00F53B27" w:rsidRPr="004D046F" w:rsidTr="00D76701">
        <w:trPr>
          <w:trHeight w:val="430"/>
        </w:trPr>
        <w:tc>
          <w:tcPr>
            <w:cnfStyle w:val="001000000000" w:firstRow="0" w:lastRow="0" w:firstColumn="1" w:lastColumn="0" w:oddVBand="0" w:evenVBand="0" w:oddHBand="0" w:evenHBand="0" w:firstRowFirstColumn="0" w:firstRowLastColumn="0" w:lastRowFirstColumn="0" w:lastRowLastColumn="0"/>
            <w:tcW w:w="0" w:type="auto"/>
          </w:tcPr>
          <w:p w:rsidR="00F53B27" w:rsidRPr="004D046F" w:rsidRDefault="00F53B27"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10,001 to 20,000 </w:t>
            </w:r>
          </w:p>
        </w:tc>
        <w:tc>
          <w:tcPr>
            <w:tcW w:w="0" w:type="auto"/>
          </w:tcPr>
          <w:p w:rsidR="00F53B27" w:rsidRPr="004D046F" w:rsidRDefault="00F53B27"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20%</w:t>
            </w:r>
          </w:p>
        </w:tc>
      </w:tr>
      <w:tr w:rsidR="00F53B27" w:rsidRPr="004D046F" w:rsidTr="00D7670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Pr>
          <w:p w:rsidR="00F53B27" w:rsidRPr="004D046F" w:rsidRDefault="00F53B27"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lastRenderedPageBreak/>
              <w:t xml:space="preserve">Above 20,000 </w:t>
            </w:r>
          </w:p>
        </w:tc>
        <w:tc>
          <w:tcPr>
            <w:tcW w:w="0" w:type="auto"/>
          </w:tcPr>
          <w:p w:rsidR="00F53B27" w:rsidRPr="004D046F" w:rsidRDefault="00F53B27"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30%</w:t>
            </w:r>
          </w:p>
        </w:tc>
      </w:tr>
    </w:tbl>
    <w:p w:rsidR="00AE38B5" w:rsidRPr="004D046F" w:rsidRDefault="00F53B27" w:rsidP="00D763D7">
      <w:pPr>
        <w:pStyle w:val="ListParagraph"/>
        <w:numPr>
          <w:ilvl w:val="2"/>
          <w:numId w:val="1"/>
        </w:numPr>
        <w:autoSpaceDE w:val="0"/>
        <w:autoSpaceDN w:val="0"/>
        <w:adjustRightInd w:val="0"/>
        <w:spacing w:after="0" w:line="360" w:lineRule="auto"/>
        <w:jc w:val="both"/>
        <w:rPr>
          <w:rFonts w:ascii="Times New Roman" w:eastAsia="Times New Roman" w:hAnsi="Times New Roman" w:cs="Times New Roman"/>
          <w:color w:val="1F1F1F"/>
          <w:sz w:val="28"/>
          <w:szCs w:val="28"/>
          <w:lang w:eastAsia="en-IN"/>
        </w:rPr>
      </w:pPr>
      <w:r w:rsidRPr="004D046F">
        <w:rPr>
          <w:rFonts w:ascii="Times New Roman" w:hAnsi="Times New Roman" w:cs="Times New Roman"/>
          <w:b/>
          <w:bCs/>
          <w:sz w:val="28"/>
          <w:szCs w:val="28"/>
        </w:rPr>
        <w:t>Firms</w:t>
      </w:r>
      <w:r w:rsidR="00AE38B5" w:rsidRPr="004D046F">
        <w:rPr>
          <w:rFonts w:ascii="Times New Roman" w:hAnsi="Times New Roman" w:cs="Times New Roman"/>
          <w:b/>
          <w:bCs/>
          <w:sz w:val="28"/>
          <w:szCs w:val="28"/>
        </w:rPr>
        <w:t xml:space="preserve"> -</w:t>
      </w:r>
      <w:r w:rsidR="00AE38B5" w:rsidRPr="00AE38B5">
        <w:rPr>
          <w:rFonts w:ascii="Times New Roman" w:eastAsia="Times New Roman" w:hAnsi="Times New Roman" w:cs="Times New Roman"/>
          <w:color w:val="1F1F1F"/>
          <w:sz w:val="28"/>
          <w:szCs w:val="28"/>
          <w:lang w:eastAsia="en-IN"/>
        </w:rPr>
        <w:t>Tax Slabs for Domestic Company for AY 2024-25</w:t>
      </w:r>
    </w:p>
    <w:p w:rsidR="004D046F" w:rsidRPr="00D76701" w:rsidRDefault="004D046F" w:rsidP="00D763D7">
      <w:pPr>
        <w:pStyle w:val="ListParagraph"/>
        <w:numPr>
          <w:ilvl w:val="3"/>
          <w:numId w:val="1"/>
        </w:numPr>
        <w:shd w:val="clear" w:color="auto" w:fill="FFFFFF"/>
        <w:autoSpaceDE w:val="0"/>
        <w:autoSpaceDN w:val="0"/>
        <w:adjustRightInd w:val="0"/>
        <w:spacing w:after="0" w:line="360" w:lineRule="auto"/>
        <w:jc w:val="both"/>
        <w:rPr>
          <w:rFonts w:ascii="Times New Roman" w:eastAsia="Times New Roman" w:hAnsi="Times New Roman" w:cs="Times New Roman"/>
          <w:color w:val="1F1F1F"/>
          <w:sz w:val="28"/>
          <w:szCs w:val="28"/>
          <w:lang w:eastAsia="en-IN"/>
        </w:rPr>
      </w:pPr>
      <w:r w:rsidRPr="00D76701">
        <w:rPr>
          <w:rFonts w:ascii="Times New Roman" w:hAnsi="Times New Roman" w:cs="Times New Roman"/>
          <w:spacing w:val="4"/>
          <w:sz w:val="28"/>
          <w:szCs w:val="28"/>
          <w:shd w:val="clear" w:color="auto" w:fill="FFFFFF"/>
        </w:rPr>
        <w:t>For the AY 2024-25, a Partnership Firm (including LLP) is taxable at 30%.</w:t>
      </w:r>
    </w:p>
    <w:p w:rsidR="008564C5" w:rsidRPr="004D046F" w:rsidRDefault="008564C5" w:rsidP="00D763D7">
      <w:pPr>
        <w:pStyle w:val="ListParagraph"/>
        <w:numPr>
          <w:ilvl w:val="2"/>
          <w:numId w:val="1"/>
        </w:numPr>
        <w:autoSpaceDE w:val="0"/>
        <w:autoSpaceDN w:val="0"/>
        <w:adjustRightInd w:val="0"/>
        <w:spacing w:after="0" w:line="360" w:lineRule="auto"/>
        <w:jc w:val="both"/>
        <w:rPr>
          <w:rFonts w:ascii="Times New Roman" w:eastAsia="Times New Roman" w:hAnsi="Times New Roman" w:cs="Times New Roman"/>
          <w:color w:val="1F1F1F"/>
          <w:sz w:val="28"/>
          <w:szCs w:val="28"/>
          <w:lang w:eastAsia="en-IN"/>
        </w:rPr>
      </w:pPr>
      <w:r w:rsidRPr="003A3B3A">
        <w:rPr>
          <w:rFonts w:ascii="Times New Roman" w:hAnsi="Times New Roman" w:cs="Times New Roman"/>
          <w:b/>
          <w:sz w:val="28"/>
          <w:szCs w:val="28"/>
        </w:rPr>
        <w:t>Companies</w:t>
      </w:r>
      <w:r w:rsidRPr="004D046F">
        <w:rPr>
          <w:rFonts w:ascii="Times New Roman" w:hAnsi="Times New Roman" w:cs="Times New Roman"/>
          <w:sz w:val="28"/>
          <w:szCs w:val="28"/>
        </w:rPr>
        <w:t xml:space="preserve"> </w:t>
      </w:r>
      <w:r w:rsidRPr="004D046F">
        <w:rPr>
          <w:rFonts w:ascii="Times New Roman" w:eastAsia="Times New Roman" w:hAnsi="Times New Roman" w:cs="Times New Roman"/>
          <w:color w:val="1F1F1F"/>
          <w:sz w:val="28"/>
          <w:szCs w:val="28"/>
          <w:lang w:eastAsia="en-IN"/>
        </w:rPr>
        <w:t>Tax Slabs for Domestic Company for AY 2024-25</w:t>
      </w:r>
    </w:p>
    <w:tbl>
      <w:tblPr>
        <w:tblStyle w:val="PlainTable5"/>
        <w:tblW w:w="9002" w:type="dxa"/>
        <w:tblInd w:w="360" w:type="dxa"/>
        <w:tblLook w:val="04A0" w:firstRow="1" w:lastRow="0" w:firstColumn="1" w:lastColumn="0" w:noHBand="0" w:noVBand="1"/>
      </w:tblPr>
      <w:tblGrid>
        <w:gridCol w:w="5628"/>
        <w:gridCol w:w="3374"/>
      </w:tblGrid>
      <w:tr w:rsidR="008564C5" w:rsidRPr="008564C5" w:rsidTr="00D76701">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0" w:type="auto"/>
            <w:hideMark/>
          </w:tcPr>
          <w:p w:rsidR="008564C5" w:rsidRPr="008564C5" w:rsidRDefault="008564C5" w:rsidP="00D763D7">
            <w:pPr>
              <w:spacing w:line="360" w:lineRule="auto"/>
              <w:jc w:val="both"/>
              <w:rPr>
                <w:rFonts w:ascii="Times New Roman" w:eastAsia="Times New Roman" w:hAnsi="Times New Roman" w:cs="Times New Roman"/>
                <w:b/>
                <w:bCs/>
                <w:sz w:val="28"/>
                <w:szCs w:val="28"/>
                <w:lang w:eastAsia="en-IN"/>
              </w:rPr>
            </w:pPr>
            <w:r w:rsidRPr="008564C5">
              <w:rPr>
                <w:rFonts w:ascii="Times New Roman" w:eastAsia="Times New Roman" w:hAnsi="Times New Roman" w:cs="Times New Roman"/>
                <w:b/>
                <w:bCs/>
                <w:sz w:val="28"/>
                <w:szCs w:val="28"/>
                <w:lang w:eastAsia="en-IN"/>
              </w:rPr>
              <w:t>Condition</w:t>
            </w:r>
          </w:p>
        </w:tc>
        <w:tc>
          <w:tcPr>
            <w:tcW w:w="0" w:type="auto"/>
            <w:hideMark/>
          </w:tcPr>
          <w:p w:rsidR="008564C5" w:rsidRPr="008564C5" w:rsidRDefault="008564C5" w:rsidP="00D763D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8"/>
                <w:szCs w:val="28"/>
                <w:lang w:eastAsia="en-IN"/>
              </w:rPr>
            </w:pPr>
            <w:r w:rsidRPr="008564C5">
              <w:rPr>
                <w:rFonts w:ascii="Times New Roman" w:eastAsia="Times New Roman" w:hAnsi="Times New Roman" w:cs="Times New Roman"/>
                <w:b/>
                <w:bCs/>
                <w:sz w:val="28"/>
                <w:szCs w:val="28"/>
                <w:lang w:eastAsia="en-IN"/>
              </w:rPr>
              <w:t>Income Tax Rate (excluding surcharge and cess)</w:t>
            </w:r>
          </w:p>
        </w:tc>
      </w:tr>
      <w:tr w:rsidR="008564C5" w:rsidRPr="008564C5"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8564C5" w:rsidRPr="008564C5" w:rsidRDefault="008564C5"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sz w:val="28"/>
                <w:szCs w:val="28"/>
                <w:lang w:eastAsia="en-IN"/>
              </w:rPr>
              <w:t>Total Turnover or Gross Receipts during the previous year 2020-21 does not exceed ₹ 400 crores</w:t>
            </w:r>
          </w:p>
        </w:tc>
        <w:tc>
          <w:tcPr>
            <w:tcW w:w="0" w:type="auto"/>
            <w:hideMark/>
          </w:tcPr>
          <w:p w:rsidR="008564C5" w:rsidRPr="008564C5" w:rsidRDefault="008564C5"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25%</w:t>
            </w:r>
          </w:p>
        </w:tc>
      </w:tr>
      <w:tr w:rsidR="008564C5" w:rsidRPr="008564C5" w:rsidTr="00D76701">
        <w:trPr>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8564C5" w:rsidRPr="008564C5" w:rsidRDefault="008564C5"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w:t>
            </w:r>
          </w:p>
        </w:tc>
        <w:tc>
          <w:tcPr>
            <w:tcW w:w="0" w:type="auto"/>
            <w:hideMark/>
          </w:tcPr>
          <w:p w:rsidR="008564C5" w:rsidRPr="008564C5" w:rsidRDefault="008564C5" w:rsidP="00D763D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25%</w:t>
            </w:r>
          </w:p>
        </w:tc>
      </w:tr>
      <w:tr w:rsidR="008564C5" w:rsidRPr="008564C5"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8564C5" w:rsidRPr="008564C5" w:rsidRDefault="008564C5"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115BAA</w:t>
            </w:r>
          </w:p>
        </w:tc>
        <w:tc>
          <w:tcPr>
            <w:tcW w:w="0" w:type="auto"/>
            <w:hideMark/>
          </w:tcPr>
          <w:p w:rsidR="008564C5" w:rsidRPr="008564C5" w:rsidRDefault="008564C5"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22%</w:t>
            </w:r>
          </w:p>
        </w:tc>
      </w:tr>
      <w:tr w:rsidR="008564C5" w:rsidRPr="008564C5" w:rsidTr="00D76701">
        <w:trPr>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8564C5" w:rsidRPr="008564C5" w:rsidRDefault="008564C5"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115BAB</w:t>
            </w:r>
          </w:p>
        </w:tc>
        <w:tc>
          <w:tcPr>
            <w:tcW w:w="0" w:type="auto"/>
            <w:hideMark/>
          </w:tcPr>
          <w:p w:rsidR="008564C5" w:rsidRPr="008564C5" w:rsidRDefault="008564C5" w:rsidP="00D763D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15%</w:t>
            </w:r>
          </w:p>
        </w:tc>
      </w:tr>
      <w:tr w:rsidR="00C05D49" w:rsidRPr="004D046F"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tcPr>
          <w:p w:rsidR="00C05D49" w:rsidRPr="004D046F" w:rsidRDefault="00C05D49" w:rsidP="00D763D7">
            <w:pPr>
              <w:spacing w:line="360" w:lineRule="auto"/>
              <w:jc w:val="both"/>
              <w:rPr>
                <w:rFonts w:ascii="Times New Roman" w:eastAsia="Times New Roman" w:hAnsi="Times New Roman" w:cs="Times New Roman"/>
                <w:b/>
                <w:bCs/>
                <w:sz w:val="28"/>
                <w:szCs w:val="28"/>
                <w:lang w:eastAsia="en-IN"/>
              </w:rPr>
            </w:pPr>
            <w:r w:rsidRPr="004D046F">
              <w:rPr>
                <w:rFonts w:ascii="Times New Roman" w:eastAsia="Times New Roman" w:hAnsi="Times New Roman" w:cs="Times New Roman"/>
                <w:b/>
                <w:bCs/>
                <w:sz w:val="28"/>
                <w:szCs w:val="28"/>
                <w:lang w:eastAsia="en-IN"/>
              </w:rPr>
              <w:t>Any other Domestic Company</w:t>
            </w:r>
          </w:p>
        </w:tc>
        <w:tc>
          <w:tcPr>
            <w:tcW w:w="0" w:type="auto"/>
          </w:tcPr>
          <w:p w:rsidR="00C05D49" w:rsidRPr="004D046F" w:rsidRDefault="00C05D49"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eastAsia="en-IN"/>
              </w:rPr>
            </w:pPr>
            <w:r w:rsidRPr="004D046F">
              <w:rPr>
                <w:rFonts w:ascii="Times New Roman" w:eastAsia="Times New Roman" w:hAnsi="Times New Roman" w:cs="Times New Roman"/>
                <w:b/>
                <w:bCs/>
                <w:sz w:val="28"/>
                <w:szCs w:val="28"/>
                <w:lang w:eastAsia="en-IN"/>
              </w:rPr>
              <w:t>30%</w:t>
            </w:r>
          </w:p>
        </w:tc>
      </w:tr>
    </w:tbl>
    <w:p w:rsidR="008564C5" w:rsidRPr="004D046F" w:rsidRDefault="008564C5" w:rsidP="00D763D7">
      <w:pPr>
        <w:shd w:val="clear" w:color="auto" w:fill="FFFFFF"/>
        <w:autoSpaceDE w:val="0"/>
        <w:autoSpaceDN w:val="0"/>
        <w:adjustRightInd w:val="0"/>
        <w:spacing w:after="0" w:line="360" w:lineRule="auto"/>
        <w:ind w:left="360"/>
        <w:jc w:val="both"/>
        <w:rPr>
          <w:rFonts w:ascii="Times New Roman" w:hAnsi="Times New Roman" w:cs="Times New Roman"/>
          <w:sz w:val="28"/>
          <w:szCs w:val="28"/>
        </w:rPr>
      </w:pPr>
    </w:p>
    <w:p w:rsidR="00220DE3" w:rsidRPr="004D046F" w:rsidRDefault="004D046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Surcharge on income-tax</w:t>
      </w:r>
      <w:r w:rsidR="003A3B3A">
        <w:rPr>
          <w:rFonts w:ascii="Times New Roman" w:hAnsi="Times New Roman" w:cs="Times New Roman"/>
          <w:sz w:val="28"/>
          <w:szCs w:val="28"/>
        </w:rPr>
        <w:t xml:space="preserve"> for AY 2024-25</w:t>
      </w:r>
    </w:p>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p>
    <w:tbl>
      <w:tblPr>
        <w:tblW w:w="8937" w:type="dxa"/>
        <w:tblCellSpacing w:w="0" w:type="dxa"/>
        <w:tblInd w:w="360" w:type="dxa"/>
        <w:shd w:val="clear" w:color="auto" w:fill="FFFFFF"/>
        <w:tblCellMar>
          <w:left w:w="0" w:type="dxa"/>
          <w:right w:w="0" w:type="dxa"/>
        </w:tblCellMar>
        <w:tblLook w:val="04A0" w:firstRow="1" w:lastRow="0" w:firstColumn="1" w:lastColumn="0" w:noHBand="0" w:noVBand="1"/>
      </w:tblPr>
      <w:tblGrid>
        <w:gridCol w:w="6440"/>
        <w:gridCol w:w="2497"/>
      </w:tblGrid>
      <w:tr w:rsidR="004D046F" w:rsidRPr="004D046F" w:rsidTr="00D76701">
        <w:trPr>
          <w:trHeight w:val="314"/>
          <w:tblHeader/>
          <w:tblCellSpacing w:w="0" w:type="dxa"/>
        </w:trPr>
        <w:tc>
          <w:tcPr>
            <w:tcW w:w="0" w:type="auto"/>
            <w:gridSpan w:val="2"/>
            <w:shd w:val="clear" w:color="auto" w:fill="auto"/>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b/>
                <w:bCs/>
                <w:sz w:val="28"/>
                <w:szCs w:val="28"/>
              </w:rPr>
            </w:pPr>
            <w:r w:rsidRPr="004D046F">
              <w:rPr>
                <w:rFonts w:ascii="Times New Roman" w:hAnsi="Times New Roman" w:cs="Times New Roman"/>
                <w:b/>
                <w:bCs/>
                <w:sz w:val="28"/>
                <w:szCs w:val="28"/>
              </w:rPr>
              <w:t>Surcharge rate from April 1, 2023 under new tax regime</w:t>
            </w:r>
          </w:p>
        </w:tc>
      </w:tr>
      <w:tr w:rsidR="004D046F" w:rsidRPr="004D046F" w:rsidTr="00D76701">
        <w:trPr>
          <w:trHeight w:val="32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FFF0F0"/>
            <w:tcMar>
              <w:top w:w="150" w:type="dxa"/>
              <w:left w:w="150" w:type="dxa"/>
              <w:bottom w:w="150" w:type="dxa"/>
              <w:right w:w="150" w:type="dxa"/>
            </w:tcMar>
            <w:vAlign w:val="center"/>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Income range</w:t>
            </w:r>
          </w:p>
        </w:tc>
        <w:tc>
          <w:tcPr>
            <w:tcW w:w="0" w:type="auto"/>
            <w:tcBorders>
              <w:top w:val="single" w:sz="6" w:space="0" w:color="A1A1A1"/>
              <w:left w:val="single" w:sz="6" w:space="0" w:color="A1A1A1"/>
              <w:bottom w:val="single" w:sz="6" w:space="0" w:color="A1A1A1"/>
              <w:right w:val="single" w:sz="6" w:space="0" w:color="A1A1A1"/>
            </w:tcBorders>
            <w:shd w:val="clear" w:color="auto" w:fill="FFF0F0"/>
            <w:tcMar>
              <w:top w:w="150" w:type="dxa"/>
              <w:left w:w="150" w:type="dxa"/>
              <w:bottom w:w="150" w:type="dxa"/>
              <w:right w:w="150" w:type="dxa"/>
            </w:tcMar>
            <w:vAlign w:val="center"/>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Surcharge rate</w:t>
            </w:r>
          </w:p>
        </w:tc>
      </w:tr>
      <w:tr w:rsidR="004D046F"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Up to Rs 50 lakh</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Nil</w:t>
            </w:r>
          </w:p>
        </w:tc>
      </w:tr>
      <w:tr w:rsidR="004D046F"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50 lakh but up to Rs 1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10%</w:t>
            </w:r>
          </w:p>
        </w:tc>
      </w:tr>
      <w:tr w:rsidR="004D046F"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1 crore but up to Rs 2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15%</w:t>
            </w:r>
          </w:p>
        </w:tc>
      </w:tr>
      <w:tr w:rsidR="004D046F" w:rsidRPr="004D046F" w:rsidTr="00D76701">
        <w:trPr>
          <w:trHeight w:val="32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2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D046F" w:rsidRPr="004D046F" w:rsidRDefault="004D046F"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25%</w:t>
            </w:r>
          </w:p>
        </w:tc>
      </w:tr>
    </w:tbl>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p>
    <w:p w:rsidR="00220DE3" w:rsidRPr="004D046F" w:rsidRDefault="004D046F" w:rsidP="00D763D7">
      <w:pPr>
        <w:autoSpaceDE w:val="0"/>
        <w:autoSpaceDN w:val="0"/>
        <w:adjustRightInd w:val="0"/>
        <w:spacing w:after="0" w:line="360" w:lineRule="auto"/>
        <w:ind w:left="360"/>
        <w:jc w:val="both"/>
        <w:rPr>
          <w:rFonts w:ascii="Times New Roman" w:hAnsi="Times New Roman" w:cs="Times New Roman"/>
          <w:sz w:val="28"/>
          <w:szCs w:val="28"/>
        </w:rPr>
      </w:pPr>
      <w:r w:rsidRPr="004D046F">
        <w:rPr>
          <w:rFonts w:ascii="Times New Roman" w:hAnsi="Times New Roman" w:cs="Times New Roman"/>
          <w:sz w:val="28"/>
          <w:szCs w:val="28"/>
        </w:rPr>
        <w:t>for person whose income is chargeable to tax under sub-section (1A) of section 115BAC of the Act, the surcharge at the rate of 37% on the income or aggregate of income of such person (excluding the income by way of dividend or income under the provisions of sections 111A, 112 and 112A of the Act) exceeding five crore rupees is not applicable. In such cases the surcharge is restricted to 25%.</w:t>
      </w:r>
    </w:p>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p>
    <w:p w:rsidR="00220DE3" w:rsidRDefault="0076743E"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6743E">
        <w:rPr>
          <w:rFonts w:ascii="Times New Roman" w:hAnsi="Times New Roman" w:cs="Times New Roman"/>
          <w:sz w:val="28"/>
          <w:szCs w:val="28"/>
        </w:rPr>
        <w:t>Education Cess—</w:t>
      </w:r>
      <w:r>
        <w:rPr>
          <w:rFonts w:ascii="Times New Roman" w:hAnsi="Times New Roman" w:cs="Times New Roman"/>
          <w:sz w:val="28"/>
          <w:szCs w:val="28"/>
        </w:rPr>
        <w:t xml:space="preserve"> </w:t>
      </w:r>
      <w:r w:rsidRPr="0076743E">
        <w:rPr>
          <w:rFonts w:ascii="Times New Roman" w:hAnsi="Times New Roman" w:cs="Times New Roman"/>
          <w:sz w:val="28"/>
          <w:szCs w:val="28"/>
        </w:rPr>
        <w:t>For assessment year 2024-25, “Health and Education Cess” is to be levied at the rate of 4% on the amount of income-tax so computed, inclusive of surcharge wherever applicable, in all cases</w:t>
      </w:r>
    </w:p>
    <w:p w:rsidR="0076743E" w:rsidRDefault="0076743E"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TDS</w:t>
      </w:r>
      <w:r w:rsidR="006F32B6">
        <w:rPr>
          <w:rFonts w:ascii="Times New Roman" w:hAnsi="Times New Roman" w:cs="Times New Roman"/>
          <w:sz w:val="28"/>
          <w:szCs w:val="28"/>
        </w:rPr>
        <w:t xml:space="preserve"> for the FY 2024-25 AY 2025-26</w:t>
      </w:r>
    </w:p>
    <w:tbl>
      <w:tblPr>
        <w:tblStyle w:val="PlainTable5"/>
        <w:tblW w:w="9498" w:type="dxa"/>
        <w:tblInd w:w="360" w:type="dxa"/>
        <w:tblLook w:val="04A0" w:firstRow="1" w:lastRow="0" w:firstColumn="1" w:lastColumn="0" w:noHBand="0" w:noVBand="1"/>
      </w:tblPr>
      <w:tblGrid>
        <w:gridCol w:w="932"/>
        <w:gridCol w:w="3340"/>
        <w:gridCol w:w="2517"/>
        <w:gridCol w:w="2709"/>
      </w:tblGrid>
      <w:tr w:rsidR="0076743E" w:rsidRPr="0076743E" w:rsidTr="00D76701">
        <w:trPr>
          <w:cnfStyle w:val="100000000000" w:firstRow="1" w:lastRow="0" w:firstColumn="0" w:lastColumn="0" w:oddVBand="0" w:evenVBand="0" w:oddHBand="0" w:evenHBand="0" w:firstRowFirstColumn="0" w:firstRowLastColumn="0" w:lastRowFirstColumn="0" w:lastRowLastColumn="0"/>
          <w:trHeight w:val="1494"/>
        </w:trPr>
        <w:tc>
          <w:tcPr>
            <w:cnfStyle w:val="001000000100" w:firstRow="0" w:lastRow="0" w:firstColumn="1" w:lastColumn="0" w:oddVBand="0" w:evenVBand="0" w:oddHBand="0" w:evenHBand="0" w:firstRowFirstColumn="1"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b/>
                <w:sz w:val="28"/>
                <w:szCs w:val="28"/>
              </w:rPr>
            </w:pPr>
            <w:r w:rsidRPr="0076743E">
              <w:rPr>
                <w:rFonts w:ascii="Times New Roman" w:hAnsi="Times New Roman" w:cs="Times New Roman"/>
                <w:b/>
                <w:sz w:val="28"/>
                <w:szCs w:val="28"/>
              </w:rPr>
              <w:t xml:space="preserve">Sl.No. </w:t>
            </w:r>
          </w:p>
        </w:tc>
        <w:tc>
          <w:tcPr>
            <w:tcW w:w="0" w:type="auto"/>
          </w:tcPr>
          <w:p w:rsidR="0076743E" w:rsidRPr="0076743E" w:rsidRDefault="0076743E"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743E">
              <w:rPr>
                <w:rFonts w:ascii="Times New Roman" w:hAnsi="Times New Roman" w:cs="Times New Roman"/>
                <w:b/>
                <w:sz w:val="28"/>
                <w:szCs w:val="28"/>
              </w:rPr>
              <w:t>Income</w:t>
            </w:r>
          </w:p>
        </w:tc>
        <w:tc>
          <w:tcPr>
            <w:tcW w:w="0" w:type="auto"/>
          </w:tcPr>
          <w:p w:rsidR="0076743E" w:rsidRPr="0076743E" w:rsidRDefault="0076743E"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743E">
              <w:rPr>
                <w:rFonts w:ascii="Times New Roman" w:hAnsi="Times New Roman" w:cs="Times New Roman"/>
                <w:b/>
                <w:sz w:val="28"/>
                <w:szCs w:val="28"/>
              </w:rPr>
              <w:t>For transfers taking place before 23rd day of July, 2024 / Rate of TDS</w:t>
            </w:r>
          </w:p>
        </w:tc>
        <w:tc>
          <w:tcPr>
            <w:tcW w:w="0" w:type="auto"/>
          </w:tcPr>
          <w:p w:rsidR="0076743E" w:rsidRPr="0076743E" w:rsidRDefault="0076743E"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743E">
              <w:rPr>
                <w:rFonts w:ascii="Times New Roman" w:hAnsi="Times New Roman" w:cs="Times New Roman"/>
                <w:b/>
                <w:sz w:val="28"/>
                <w:szCs w:val="28"/>
              </w:rPr>
              <w:t>For transfers taking place on or after 23rd day of July, 2024 / Rate of TDS</w:t>
            </w:r>
          </w:p>
        </w:tc>
      </w:tr>
      <w:tr w:rsidR="0076743E" w:rsidRPr="0076743E" w:rsidTr="00D7670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sz w:val="28"/>
                <w:szCs w:val="28"/>
              </w:rPr>
            </w:pPr>
            <w:r w:rsidRPr="0076743E">
              <w:rPr>
                <w:rFonts w:ascii="Times New Roman" w:hAnsi="Times New Roman" w:cs="Times New Roman"/>
                <w:sz w:val="28"/>
                <w:szCs w:val="28"/>
              </w:rPr>
              <w:t xml:space="preserve">(1)  </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 xml:space="preserve">long term capital gains referred to in section 115E </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10%</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12.5%</w:t>
            </w:r>
          </w:p>
        </w:tc>
      </w:tr>
      <w:tr w:rsidR="0076743E" w:rsidRPr="0076743E" w:rsidTr="00D76701">
        <w:trPr>
          <w:trHeight w:val="1494"/>
        </w:trPr>
        <w:tc>
          <w:tcPr>
            <w:cnfStyle w:val="001000000000" w:firstRow="0" w:lastRow="0" w:firstColumn="1" w:lastColumn="0" w:oddVBand="0" w:evenVBand="0" w:oddHBand="0" w:evenHBand="0" w:firstRowFirstColumn="0"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sz w:val="28"/>
                <w:szCs w:val="28"/>
              </w:rPr>
            </w:pPr>
            <w:r w:rsidRPr="0076743E">
              <w:rPr>
                <w:rFonts w:ascii="Times New Roman" w:hAnsi="Times New Roman" w:cs="Times New Roman"/>
                <w:sz w:val="28"/>
                <w:szCs w:val="28"/>
              </w:rPr>
              <w:t xml:space="preserve">(2)  </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long term capital gains referred to in sub clause (iii) of clause (c) of subsection (1) of section 112</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10%</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The clause is not applicable for transfers on or after 23rd July, 2024</w:t>
            </w:r>
          </w:p>
        </w:tc>
      </w:tr>
      <w:tr w:rsidR="0076743E" w:rsidRPr="0076743E" w:rsidTr="00D76701">
        <w:trPr>
          <w:cnfStyle w:val="000000100000" w:firstRow="0" w:lastRow="0" w:firstColumn="0" w:lastColumn="0" w:oddVBand="0" w:evenVBand="0" w:oddHBand="1" w:evenHBand="0" w:firstRowFirstColumn="0" w:firstRowLastColumn="0" w:lastRowFirstColumn="0" w:lastRowLastColumn="0"/>
          <w:trHeight w:val="898"/>
        </w:trPr>
        <w:tc>
          <w:tcPr>
            <w:cnfStyle w:val="001000000000" w:firstRow="0" w:lastRow="0" w:firstColumn="1" w:lastColumn="0" w:oddVBand="0" w:evenVBand="0" w:oddHBand="0" w:evenHBand="0" w:firstRowFirstColumn="0"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sz w:val="28"/>
                <w:szCs w:val="28"/>
              </w:rPr>
            </w:pPr>
            <w:r w:rsidRPr="0076743E">
              <w:rPr>
                <w:rFonts w:ascii="Times New Roman" w:hAnsi="Times New Roman" w:cs="Times New Roman"/>
                <w:sz w:val="28"/>
                <w:szCs w:val="28"/>
              </w:rPr>
              <w:t xml:space="preserve"> (3)  </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long term capital gains referred to in section 112A exceeding one lakh twenty five thousand rupees</w:t>
            </w:r>
          </w:p>
        </w:tc>
        <w:tc>
          <w:tcPr>
            <w:tcW w:w="0" w:type="auto"/>
          </w:tcPr>
          <w:p w:rsidR="0076743E" w:rsidRDefault="0076743E" w:rsidP="00D763D7">
            <w:pPr>
              <w:jc w:val="both"/>
              <w:cnfStyle w:val="000000100000" w:firstRow="0" w:lastRow="0" w:firstColumn="0" w:lastColumn="0" w:oddVBand="0" w:evenVBand="0" w:oddHBand="1" w:evenHBand="0" w:firstRowFirstColumn="0" w:firstRowLastColumn="0" w:lastRowFirstColumn="0" w:lastRowLastColumn="0"/>
            </w:pPr>
            <w:r w:rsidRPr="00D2598E">
              <w:rPr>
                <w:rFonts w:ascii="Times New Roman" w:hAnsi="Times New Roman" w:cs="Times New Roman"/>
                <w:sz w:val="28"/>
                <w:szCs w:val="28"/>
              </w:rPr>
              <w:t>10%</w:t>
            </w:r>
          </w:p>
        </w:tc>
        <w:tc>
          <w:tcPr>
            <w:tcW w:w="0" w:type="auto"/>
          </w:tcPr>
          <w:p w:rsidR="0076743E" w:rsidRDefault="0076743E" w:rsidP="00D763D7">
            <w:pPr>
              <w:jc w:val="both"/>
              <w:cnfStyle w:val="000000100000" w:firstRow="0" w:lastRow="0" w:firstColumn="0" w:lastColumn="0" w:oddVBand="0" w:evenVBand="0" w:oddHBand="1" w:evenHBand="0" w:firstRowFirstColumn="0" w:firstRowLastColumn="0" w:lastRowFirstColumn="0" w:lastRowLastColumn="0"/>
            </w:pPr>
            <w:r w:rsidRPr="00D2598E">
              <w:rPr>
                <w:rFonts w:ascii="Times New Roman" w:hAnsi="Times New Roman" w:cs="Times New Roman"/>
                <w:sz w:val="28"/>
                <w:szCs w:val="28"/>
              </w:rPr>
              <w:t>12.5%</w:t>
            </w:r>
          </w:p>
        </w:tc>
      </w:tr>
      <w:tr w:rsidR="0076743E" w:rsidRPr="0076743E" w:rsidTr="00D76701">
        <w:trPr>
          <w:trHeight w:val="1494"/>
        </w:trPr>
        <w:tc>
          <w:tcPr>
            <w:cnfStyle w:val="001000000000" w:firstRow="0" w:lastRow="0" w:firstColumn="1" w:lastColumn="0" w:oddVBand="0" w:evenVBand="0" w:oddHBand="0" w:evenHBand="0" w:firstRowFirstColumn="0"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sz w:val="28"/>
                <w:szCs w:val="28"/>
              </w:rPr>
            </w:pPr>
            <w:r w:rsidRPr="0076743E">
              <w:rPr>
                <w:rFonts w:ascii="Times New Roman" w:hAnsi="Times New Roman" w:cs="Times New Roman"/>
                <w:sz w:val="28"/>
                <w:szCs w:val="28"/>
              </w:rPr>
              <w:lastRenderedPageBreak/>
              <w:t xml:space="preserve"> (4)  </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long term capital gains [not being long</w:t>
            </w:r>
            <w:r>
              <w:rPr>
                <w:rFonts w:ascii="Times New Roman" w:hAnsi="Times New Roman" w:cs="Times New Roman"/>
                <w:sz w:val="28"/>
                <w:szCs w:val="28"/>
              </w:rPr>
              <w:t xml:space="preserve"> </w:t>
            </w:r>
            <w:r w:rsidRPr="0076743E">
              <w:rPr>
                <w:rFonts w:ascii="Times New Roman" w:hAnsi="Times New Roman" w:cs="Times New Roman"/>
                <w:sz w:val="28"/>
                <w:szCs w:val="28"/>
              </w:rPr>
              <w:t>term capital gains referred to in clauses (33) and (36) of section 10]</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20%</w:t>
            </w:r>
          </w:p>
        </w:tc>
        <w:tc>
          <w:tcPr>
            <w:tcW w:w="0" w:type="auto"/>
          </w:tcPr>
          <w:p w:rsidR="0076743E" w:rsidRPr="0076743E" w:rsidRDefault="0076743E"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12.5%</w:t>
            </w:r>
          </w:p>
        </w:tc>
      </w:tr>
      <w:tr w:rsidR="0076743E" w:rsidRPr="0076743E" w:rsidTr="00D76701">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0" w:type="auto"/>
          </w:tcPr>
          <w:p w:rsidR="0076743E" w:rsidRPr="0076743E" w:rsidRDefault="0076743E" w:rsidP="00D763D7">
            <w:pPr>
              <w:autoSpaceDE w:val="0"/>
              <w:autoSpaceDN w:val="0"/>
              <w:adjustRightInd w:val="0"/>
              <w:spacing w:line="360" w:lineRule="auto"/>
              <w:jc w:val="both"/>
              <w:rPr>
                <w:rFonts w:ascii="Times New Roman" w:hAnsi="Times New Roman" w:cs="Times New Roman"/>
                <w:sz w:val="28"/>
                <w:szCs w:val="28"/>
              </w:rPr>
            </w:pPr>
            <w:r w:rsidRPr="0076743E">
              <w:rPr>
                <w:rFonts w:ascii="Times New Roman" w:hAnsi="Times New Roman" w:cs="Times New Roman"/>
                <w:sz w:val="28"/>
                <w:szCs w:val="28"/>
              </w:rPr>
              <w:t xml:space="preserve"> (5)  </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Short</w:t>
            </w:r>
            <w:r>
              <w:rPr>
                <w:rFonts w:ascii="Times New Roman" w:hAnsi="Times New Roman" w:cs="Times New Roman"/>
                <w:sz w:val="28"/>
                <w:szCs w:val="28"/>
              </w:rPr>
              <w:t xml:space="preserve"> </w:t>
            </w:r>
            <w:r w:rsidRPr="0076743E">
              <w:rPr>
                <w:rFonts w:ascii="Times New Roman" w:hAnsi="Times New Roman" w:cs="Times New Roman"/>
                <w:sz w:val="28"/>
                <w:szCs w:val="28"/>
              </w:rPr>
              <w:t>term capital referred to in section 111A</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15%</w:t>
            </w:r>
          </w:p>
        </w:tc>
        <w:tc>
          <w:tcPr>
            <w:tcW w:w="0" w:type="auto"/>
          </w:tcPr>
          <w:p w:rsidR="0076743E" w:rsidRPr="0076743E" w:rsidRDefault="0076743E"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743E">
              <w:rPr>
                <w:rFonts w:ascii="Times New Roman" w:hAnsi="Times New Roman" w:cs="Times New Roman"/>
                <w:sz w:val="28"/>
                <w:szCs w:val="28"/>
              </w:rPr>
              <w:t>20%</w:t>
            </w:r>
          </w:p>
        </w:tc>
      </w:tr>
    </w:tbl>
    <w:p w:rsidR="00220DE3" w:rsidRPr="004D046F" w:rsidRDefault="00220DE3" w:rsidP="00D763D7">
      <w:pPr>
        <w:autoSpaceDE w:val="0"/>
        <w:autoSpaceDN w:val="0"/>
        <w:adjustRightInd w:val="0"/>
        <w:spacing w:after="0" w:line="360" w:lineRule="auto"/>
        <w:ind w:left="360"/>
        <w:jc w:val="both"/>
        <w:rPr>
          <w:rFonts w:ascii="Times New Roman" w:hAnsi="Times New Roman" w:cs="Times New Roman"/>
          <w:sz w:val="28"/>
          <w:szCs w:val="28"/>
        </w:rPr>
      </w:pPr>
    </w:p>
    <w:p w:rsidR="00101109" w:rsidRDefault="00101109"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With effect from assessment year 2025-26, it is proposed that the following rates provided under the proposed clause (ii) of sub-section (1A) of section 115BAC</w:t>
      </w:r>
    </w:p>
    <w:p w:rsidR="00D86056" w:rsidRPr="004D046F" w:rsidRDefault="00D8605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86056">
        <w:rPr>
          <w:rFonts w:ascii="Times New Roman" w:hAnsi="Times New Roman" w:cs="Times New Roman"/>
          <w:sz w:val="28"/>
          <w:szCs w:val="28"/>
        </w:rPr>
        <w:t>Individual, HUF, association of persons, body of ind</w:t>
      </w:r>
      <w:r>
        <w:rPr>
          <w:rFonts w:ascii="Times New Roman" w:hAnsi="Times New Roman" w:cs="Times New Roman"/>
          <w:sz w:val="28"/>
          <w:szCs w:val="28"/>
        </w:rPr>
        <w:t xml:space="preserve">ividuals, artificial juridical </w:t>
      </w:r>
      <w:r w:rsidRPr="00D86056">
        <w:rPr>
          <w:rFonts w:ascii="Times New Roman" w:hAnsi="Times New Roman" w:cs="Times New Roman"/>
          <w:sz w:val="28"/>
          <w:szCs w:val="28"/>
        </w:rPr>
        <w:t>person.</w:t>
      </w:r>
    </w:p>
    <w:tbl>
      <w:tblPr>
        <w:tblStyle w:val="GridTable7Colorful-Accent1"/>
        <w:tblW w:w="8640" w:type="dxa"/>
        <w:tblInd w:w="360" w:type="dxa"/>
        <w:tblLook w:val="04A0" w:firstRow="1" w:lastRow="0" w:firstColumn="1" w:lastColumn="0" w:noHBand="0" w:noVBand="1"/>
      </w:tblPr>
      <w:tblGrid>
        <w:gridCol w:w="1241"/>
        <w:gridCol w:w="5573"/>
        <w:gridCol w:w="1826"/>
      </w:tblGrid>
      <w:tr w:rsidR="00E56025" w:rsidRPr="004D046F" w:rsidTr="00D76701">
        <w:trPr>
          <w:cnfStyle w:val="100000000000" w:firstRow="1" w:lastRow="0" w:firstColumn="0" w:lastColumn="0" w:oddVBand="0" w:evenVBand="0" w:oddHBand="0" w:evenHBand="0" w:firstRowFirstColumn="0" w:firstRowLastColumn="0" w:lastRowFirstColumn="0" w:lastRowLastColumn="0"/>
          <w:trHeight w:val="459"/>
        </w:trPr>
        <w:tc>
          <w:tcPr>
            <w:cnfStyle w:val="001000000100" w:firstRow="0" w:lastRow="0" w:firstColumn="1" w:lastColumn="0" w:oddVBand="0" w:evenVBand="0" w:oddHBand="0" w:evenHBand="0" w:firstRowFirstColumn="1"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b w:val="0"/>
                <w:bCs w:val="0"/>
                <w:sz w:val="28"/>
                <w:szCs w:val="28"/>
              </w:rPr>
            </w:pPr>
            <w:r w:rsidRPr="004D046F">
              <w:rPr>
                <w:rFonts w:ascii="Times New Roman" w:eastAsiaTheme="majorEastAsia" w:hAnsi="Times New Roman" w:cs="Times New Roman"/>
                <w:b w:val="0"/>
                <w:bCs w:val="0"/>
                <w:sz w:val="28"/>
                <w:szCs w:val="28"/>
              </w:rPr>
              <w:t>Sl. No.</w:t>
            </w:r>
          </w:p>
        </w:tc>
        <w:tc>
          <w:tcPr>
            <w:tcW w:w="0" w:type="auto"/>
          </w:tcPr>
          <w:p w:rsidR="00E56025" w:rsidRPr="004D046F" w:rsidRDefault="00E56025"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sz w:val="28"/>
                <w:szCs w:val="28"/>
              </w:rPr>
            </w:pPr>
            <w:r w:rsidRPr="004D046F">
              <w:rPr>
                <w:rFonts w:ascii="Times New Roman" w:eastAsiaTheme="majorEastAsia" w:hAnsi="Times New Roman" w:cs="Times New Roman"/>
                <w:b w:val="0"/>
                <w:bCs w:val="0"/>
                <w:i/>
                <w:iCs/>
                <w:sz w:val="28"/>
                <w:szCs w:val="28"/>
              </w:rPr>
              <w:t>Total income</w:t>
            </w:r>
          </w:p>
        </w:tc>
        <w:tc>
          <w:tcPr>
            <w:tcW w:w="0" w:type="auto"/>
          </w:tcPr>
          <w:p w:rsidR="00E56025" w:rsidRPr="004D046F" w:rsidRDefault="00E56025"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ajorEastAsia" w:hAnsi="Times New Roman" w:cs="Times New Roman"/>
                <w:b w:val="0"/>
                <w:bCs w:val="0"/>
                <w:sz w:val="28"/>
                <w:szCs w:val="28"/>
              </w:rPr>
            </w:pPr>
            <w:r w:rsidRPr="004D046F">
              <w:rPr>
                <w:rFonts w:ascii="Times New Roman" w:eastAsiaTheme="majorEastAsia" w:hAnsi="Times New Roman" w:cs="Times New Roman"/>
                <w:b w:val="0"/>
                <w:bCs w:val="0"/>
                <w:i/>
                <w:iCs/>
                <w:sz w:val="28"/>
                <w:szCs w:val="28"/>
              </w:rPr>
              <w:t>Rate of tax</w:t>
            </w:r>
          </w:p>
        </w:tc>
      </w:tr>
      <w:tr w:rsidR="00E56025" w:rsidRPr="004D046F" w:rsidTr="00D76701">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(1)</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i/>
                <w:iCs/>
                <w:sz w:val="28"/>
                <w:szCs w:val="28"/>
              </w:rPr>
              <w:t>(2)</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i/>
                <w:iCs/>
                <w:sz w:val="28"/>
                <w:szCs w:val="28"/>
              </w:rPr>
              <w:t>(3)</w:t>
            </w:r>
          </w:p>
        </w:tc>
      </w:tr>
      <w:tr w:rsidR="00E56025" w:rsidRPr="004D046F" w:rsidTr="00D76701">
        <w:trPr>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1.</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Up to Rs. 3,00,000</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Nil</w:t>
            </w:r>
          </w:p>
        </w:tc>
      </w:tr>
      <w:tr w:rsidR="00E56025" w:rsidRPr="004D046F" w:rsidTr="00D76701">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2.</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From Rs. 3,00,001 to Rs. 7,00,000</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5%</w:t>
            </w:r>
          </w:p>
        </w:tc>
      </w:tr>
      <w:tr w:rsidR="00E56025" w:rsidRPr="004D046F" w:rsidTr="00D76701">
        <w:trPr>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3.</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From Rs. 7,00,001 to Rs. 10,00,000</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10%</w:t>
            </w:r>
          </w:p>
        </w:tc>
      </w:tr>
      <w:tr w:rsidR="00E56025" w:rsidRPr="004D046F" w:rsidTr="00D76701">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4.</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From Rs. 10,00,001 to Rs. 12,00,000</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15%</w:t>
            </w:r>
          </w:p>
        </w:tc>
      </w:tr>
      <w:tr w:rsidR="00E56025" w:rsidRPr="004D046F" w:rsidTr="00D76701">
        <w:trPr>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5.</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From Rs. 12,00,001 to Rs. 15,00,000</w:t>
            </w:r>
          </w:p>
        </w:tc>
        <w:tc>
          <w:tcPr>
            <w:tcW w:w="0" w:type="auto"/>
          </w:tcPr>
          <w:p w:rsidR="00E56025" w:rsidRPr="004D046F" w:rsidRDefault="00E56025"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20%</w:t>
            </w:r>
          </w:p>
        </w:tc>
      </w:tr>
      <w:tr w:rsidR="00E56025" w:rsidRPr="004D046F" w:rsidTr="00D76701">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auto"/>
          </w:tcPr>
          <w:p w:rsidR="00E56025" w:rsidRPr="004D046F" w:rsidRDefault="00E56025" w:rsidP="00D763D7">
            <w:pPr>
              <w:autoSpaceDE w:val="0"/>
              <w:autoSpaceDN w:val="0"/>
              <w:adjustRightInd w:val="0"/>
              <w:spacing w:line="360" w:lineRule="auto"/>
              <w:jc w:val="both"/>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6.</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Above Rs. 15,00,000</w:t>
            </w:r>
          </w:p>
        </w:tc>
        <w:tc>
          <w:tcPr>
            <w:tcW w:w="0" w:type="auto"/>
          </w:tcPr>
          <w:p w:rsidR="00E56025" w:rsidRPr="004D046F" w:rsidRDefault="00E56025"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sz w:val="28"/>
                <w:szCs w:val="28"/>
              </w:rPr>
            </w:pPr>
            <w:r w:rsidRPr="004D046F">
              <w:rPr>
                <w:rFonts w:ascii="Times New Roman" w:eastAsiaTheme="majorEastAsia" w:hAnsi="Times New Roman" w:cs="Times New Roman"/>
                <w:sz w:val="28"/>
                <w:szCs w:val="28"/>
              </w:rPr>
              <w:t>30%</w:t>
            </w:r>
          </w:p>
        </w:tc>
      </w:tr>
    </w:tbl>
    <w:p w:rsidR="00101109" w:rsidRPr="004D046F" w:rsidRDefault="00101109" w:rsidP="00D763D7">
      <w:pPr>
        <w:autoSpaceDE w:val="0"/>
        <w:autoSpaceDN w:val="0"/>
        <w:adjustRightInd w:val="0"/>
        <w:spacing w:after="0" w:line="360" w:lineRule="auto"/>
        <w:ind w:left="360"/>
        <w:jc w:val="both"/>
        <w:rPr>
          <w:rFonts w:ascii="Times New Roman" w:hAnsi="Times New Roman" w:cs="Times New Roman"/>
          <w:sz w:val="28"/>
          <w:szCs w:val="28"/>
        </w:rPr>
      </w:pPr>
    </w:p>
    <w:p w:rsidR="00101109" w:rsidRPr="00082CD4" w:rsidRDefault="00101109"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082CD4">
        <w:rPr>
          <w:rFonts w:ascii="Times New Roman" w:hAnsi="Times New Roman" w:cs="Times New Roman"/>
          <w:b/>
          <w:bCs/>
          <w:sz w:val="28"/>
          <w:szCs w:val="28"/>
        </w:rPr>
        <w:t>Tax rates under Part I</w:t>
      </w:r>
      <w:r w:rsidR="00D86056">
        <w:rPr>
          <w:rFonts w:ascii="Times New Roman" w:hAnsi="Times New Roman" w:cs="Times New Roman"/>
          <w:b/>
          <w:bCs/>
          <w:sz w:val="28"/>
          <w:szCs w:val="28"/>
        </w:rPr>
        <w:t>II</w:t>
      </w:r>
      <w:r w:rsidRPr="00082CD4">
        <w:rPr>
          <w:rFonts w:ascii="Times New Roman" w:hAnsi="Times New Roman" w:cs="Times New Roman"/>
          <w:b/>
          <w:bCs/>
          <w:sz w:val="28"/>
          <w:szCs w:val="28"/>
        </w:rPr>
        <w:t xml:space="preserve"> of the First Schedule applicable for the assessment year 202</w:t>
      </w:r>
      <w:r w:rsidR="004424E0">
        <w:rPr>
          <w:rFonts w:ascii="Times New Roman" w:hAnsi="Times New Roman" w:cs="Times New Roman"/>
          <w:b/>
          <w:bCs/>
          <w:sz w:val="28"/>
          <w:szCs w:val="28"/>
        </w:rPr>
        <w:t>5</w:t>
      </w:r>
      <w:r w:rsidRPr="00082CD4">
        <w:rPr>
          <w:rFonts w:ascii="Times New Roman" w:hAnsi="Times New Roman" w:cs="Times New Roman"/>
          <w:b/>
          <w:bCs/>
          <w:sz w:val="28"/>
          <w:szCs w:val="28"/>
        </w:rPr>
        <w:t>-2</w:t>
      </w:r>
      <w:r w:rsidR="004424E0">
        <w:rPr>
          <w:rFonts w:ascii="Times New Roman" w:hAnsi="Times New Roman" w:cs="Times New Roman"/>
          <w:b/>
          <w:bCs/>
          <w:sz w:val="28"/>
          <w:szCs w:val="28"/>
        </w:rPr>
        <w:t>6</w:t>
      </w:r>
    </w:p>
    <w:p w:rsidR="00101109" w:rsidRPr="004424E0" w:rsidRDefault="00101109"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b/>
          <w:bCs/>
          <w:sz w:val="28"/>
          <w:szCs w:val="28"/>
        </w:rPr>
        <w:t>Individual, HUF, association of persons, body of individuals, artificial juridical person.</w:t>
      </w:r>
    </w:p>
    <w:tbl>
      <w:tblPr>
        <w:tblStyle w:val="ListTable7Colorful-Accent5"/>
        <w:tblW w:w="9040" w:type="dxa"/>
        <w:tblInd w:w="360" w:type="dxa"/>
        <w:tblLook w:val="04A0" w:firstRow="1" w:lastRow="0" w:firstColumn="1" w:lastColumn="0" w:noHBand="0" w:noVBand="1"/>
      </w:tblPr>
      <w:tblGrid>
        <w:gridCol w:w="2778"/>
        <w:gridCol w:w="730"/>
        <w:gridCol w:w="2766"/>
        <w:gridCol w:w="2766"/>
      </w:tblGrid>
      <w:tr w:rsidR="004424E0" w:rsidRPr="004D046F" w:rsidTr="00D76701">
        <w:trPr>
          <w:cnfStyle w:val="100000000000" w:firstRow="1" w:lastRow="0" w:firstColumn="0" w:lastColumn="0" w:oddVBand="0" w:evenVBand="0" w:oddHBand="0" w:evenHBand="0" w:firstRowFirstColumn="0" w:firstRowLastColumn="0" w:lastRowFirstColumn="0" w:lastRowLastColumn="0"/>
          <w:trHeight w:val="465"/>
        </w:trPr>
        <w:tc>
          <w:tcPr>
            <w:cnfStyle w:val="001000000100" w:firstRow="0" w:lastRow="0" w:firstColumn="1" w:lastColumn="0" w:oddVBand="0" w:evenVBand="0" w:oddHBand="0" w:evenHBand="0" w:firstRowFirstColumn="1"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Total Income (Rs) </w:t>
            </w:r>
          </w:p>
        </w:tc>
        <w:tc>
          <w:tcPr>
            <w:tcW w:w="0" w:type="auto"/>
          </w:tcPr>
          <w:p w:rsidR="004424E0" w:rsidRPr="004D046F" w:rsidRDefault="004424E0"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Rate</w:t>
            </w:r>
          </w:p>
        </w:tc>
        <w:tc>
          <w:tcPr>
            <w:tcW w:w="0" w:type="auto"/>
          </w:tcPr>
          <w:p w:rsidR="004424E0" w:rsidRPr="004D046F" w:rsidRDefault="004424E0"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Being above 60 years</w:t>
            </w:r>
          </w:p>
        </w:tc>
        <w:tc>
          <w:tcPr>
            <w:tcW w:w="0" w:type="auto"/>
          </w:tcPr>
          <w:p w:rsidR="004424E0" w:rsidRPr="004D046F" w:rsidRDefault="004424E0"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Being above 80 years</w:t>
            </w:r>
          </w:p>
        </w:tc>
      </w:tr>
      <w:tr w:rsidR="004424E0" w:rsidRPr="004D046F" w:rsidTr="00D7670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Up to 2,50,000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Nil</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Up to 3,00,000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Up to 5,00,000 </w:t>
            </w:r>
          </w:p>
        </w:tc>
      </w:tr>
      <w:tr w:rsidR="004424E0" w:rsidRPr="004D046F" w:rsidTr="00D76701">
        <w:trPr>
          <w:trHeight w:val="465"/>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lastRenderedPageBreak/>
              <w:t xml:space="preserve">From 2,50,001 to 5,00,000 </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5%</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3,00,001 to 5,00,000 </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  No slab</w:t>
            </w:r>
          </w:p>
        </w:tc>
      </w:tr>
      <w:tr w:rsidR="004424E0" w:rsidRPr="004D046F" w:rsidTr="00D7670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20%</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From 5,00,001 to 10,00,000 </w:t>
            </w:r>
          </w:p>
        </w:tc>
      </w:tr>
      <w:tr w:rsidR="004424E0" w:rsidRPr="004D046F" w:rsidTr="00D76701">
        <w:trPr>
          <w:trHeight w:val="465"/>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30%</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 xml:space="preserve">Above 10,00,000 </w:t>
            </w:r>
          </w:p>
        </w:tc>
      </w:tr>
    </w:tbl>
    <w:p w:rsidR="004424E0" w:rsidRDefault="004424E0" w:rsidP="00D763D7">
      <w:pPr>
        <w:autoSpaceDE w:val="0"/>
        <w:autoSpaceDN w:val="0"/>
        <w:adjustRightInd w:val="0"/>
        <w:spacing w:after="0" w:line="360" w:lineRule="auto"/>
        <w:ind w:left="1080"/>
        <w:jc w:val="both"/>
        <w:rPr>
          <w:rFonts w:ascii="Times New Roman" w:hAnsi="Times New Roman" w:cs="Times New Roman"/>
          <w:sz w:val="28"/>
          <w:szCs w:val="28"/>
        </w:rPr>
      </w:pPr>
    </w:p>
    <w:p w:rsidR="004424E0" w:rsidRPr="004D046F" w:rsidRDefault="004424E0"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b/>
          <w:bCs/>
          <w:sz w:val="28"/>
          <w:szCs w:val="28"/>
        </w:rPr>
        <w:t>Co-operative Societies</w:t>
      </w:r>
    </w:p>
    <w:tbl>
      <w:tblPr>
        <w:tblStyle w:val="ListTable7Colorful-Accent5"/>
        <w:tblW w:w="9033" w:type="dxa"/>
        <w:tblInd w:w="360" w:type="dxa"/>
        <w:tblLook w:val="04A0" w:firstRow="1" w:lastRow="0" w:firstColumn="1" w:lastColumn="0" w:noHBand="0" w:noVBand="1"/>
      </w:tblPr>
      <w:tblGrid>
        <w:gridCol w:w="7168"/>
        <w:gridCol w:w="1865"/>
      </w:tblGrid>
      <w:tr w:rsidR="004424E0" w:rsidRPr="004D046F" w:rsidTr="00D76701">
        <w:trPr>
          <w:cnfStyle w:val="100000000000" w:firstRow="1" w:lastRow="0" w:firstColumn="0" w:lastColumn="0" w:oddVBand="0" w:evenVBand="0" w:oddHBand="0" w:evenHBand="0" w:firstRowFirstColumn="0" w:firstRowLastColumn="0" w:lastRowFirstColumn="0" w:lastRowLastColumn="0"/>
          <w:trHeight w:val="430"/>
        </w:trPr>
        <w:tc>
          <w:tcPr>
            <w:cnfStyle w:val="001000000100" w:firstRow="0" w:lastRow="0" w:firstColumn="1" w:lastColumn="0" w:oddVBand="0" w:evenVBand="0" w:oddHBand="0" w:evenHBand="0" w:firstRowFirstColumn="1"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Total Income (Rs) </w:t>
            </w:r>
          </w:p>
        </w:tc>
        <w:tc>
          <w:tcPr>
            <w:tcW w:w="0" w:type="auto"/>
          </w:tcPr>
          <w:p w:rsidR="004424E0" w:rsidRPr="004D046F" w:rsidRDefault="004424E0"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Rate</w:t>
            </w:r>
          </w:p>
        </w:tc>
      </w:tr>
      <w:tr w:rsidR="004424E0" w:rsidRPr="004D046F" w:rsidTr="00D7670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Up to 10,000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10%</w:t>
            </w:r>
          </w:p>
        </w:tc>
      </w:tr>
      <w:tr w:rsidR="004424E0" w:rsidRPr="004D046F" w:rsidTr="00D76701">
        <w:trPr>
          <w:trHeight w:val="430"/>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From 10,001 to 20,000 </w:t>
            </w:r>
          </w:p>
        </w:tc>
        <w:tc>
          <w:tcPr>
            <w:tcW w:w="0" w:type="auto"/>
          </w:tcPr>
          <w:p w:rsidR="004424E0" w:rsidRPr="004D046F" w:rsidRDefault="004424E0"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20%</w:t>
            </w:r>
          </w:p>
        </w:tc>
      </w:tr>
      <w:tr w:rsidR="004424E0" w:rsidRPr="004D046F" w:rsidTr="00D7670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autoSpaceDE w:val="0"/>
              <w:autoSpaceDN w:val="0"/>
              <w:adjustRightInd w:val="0"/>
              <w:spacing w:line="360" w:lineRule="auto"/>
              <w:jc w:val="both"/>
              <w:rPr>
                <w:rFonts w:ascii="Times New Roman" w:hAnsi="Times New Roman" w:cs="Times New Roman"/>
                <w:sz w:val="28"/>
                <w:szCs w:val="28"/>
              </w:rPr>
            </w:pPr>
            <w:r w:rsidRPr="004D046F">
              <w:rPr>
                <w:rFonts w:ascii="Times New Roman" w:hAnsi="Times New Roman" w:cs="Times New Roman"/>
                <w:sz w:val="28"/>
                <w:szCs w:val="28"/>
              </w:rPr>
              <w:t xml:space="preserve">Above 20,000 </w:t>
            </w:r>
          </w:p>
        </w:tc>
        <w:tc>
          <w:tcPr>
            <w:tcW w:w="0" w:type="auto"/>
          </w:tcPr>
          <w:p w:rsidR="004424E0" w:rsidRPr="004D046F" w:rsidRDefault="004424E0"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046F">
              <w:rPr>
                <w:rFonts w:ascii="Times New Roman" w:hAnsi="Times New Roman" w:cs="Times New Roman"/>
                <w:sz w:val="28"/>
                <w:szCs w:val="28"/>
              </w:rPr>
              <w:t>30%</w:t>
            </w:r>
          </w:p>
        </w:tc>
      </w:tr>
    </w:tbl>
    <w:p w:rsidR="004424E0" w:rsidRPr="004D046F" w:rsidRDefault="004424E0" w:rsidP="00D763D7">
      <w:pPr>
        <w:pStyle w:val="ListParagraph"/>
        <w:numPr>
          <w:ilvl w:val="2"/>
          <w:numId w:val="1"/>
        </w:numPr>
        <w:autoSpaceDE w:val="0"/>
        <w:autoSpaceDN w:val="0"/>
        <w:adjustRightInd w:val="0"/>
        <w:spacing w:after="0" w:line="360" w:lineRule="auto"/>
        <w:jc w:val="both"/>
        <w:rPr>
          <w:rFonts w:ascii="Times New Roman" w:eastAsia="Times New Roman" w:hAnsi="Times New Roman" w:cs="Times New Roman"/>
          <w:color w:val="1F1F1F"/>
          <w:sz w:val="28"/>
          <w:szCs w:val="28"/>
          <w:lang w:eastAsia="en-IN"/>
        </w:rPr>
      </w:pPr>
      <w:r w:rsidRPr="004D046F">
        <w:rPr>
          <w:rFonts w:ascii="Times New Roman" w:hAnsi="Times New Roman" w:cs="Times New Roman"/>
          <w:b/>
          <w:bCs/>
          <w:sz w:val="28"/>
          <w:szCs w:val="28"/>
        </w:rPr>
        <w:t>Firms -</w:t>
      </w:r>
      <w:r w:rsidRPr="00AE38B5">
        <w:rPr>
          <w:rFonts w:ascii="Times New Roman" w:eastAsia="Times New Roman" w:hAnsi="Times New Roman" w:cs="Times New Roman"/>
          <w:color w:val="1F1F1F"/>
          <w:sz w:val="28"/>
          <w:szCs w:val="28"/>
          <w:lang w:eastAsia="en-IN"/>
        </w:rPr>
        <w:t>Tax Slabs for Domestic Company for AY 2024-25</w:t>
      </w:r>
    </w:p>
    <w:p w:rsidR="004424E0" w:rsidRDefault="004424E0" w:rsidP="00D763D7">
      <w:pPr>
        <w:shd w:val="clear" w:color="auto" w:fill="FFFFFF"/>
        <w:autoSpaceDE w:val="0"/>
        <w:autoSpaceDN w:val="0"/>
        <w:adjustRightInd w:val="0"/>
        <w:spacing w:after="0" w:line="360" w:lineRule="auto"/>
        <w:ind w:left="1440"/>
        <w:jc w:val="both"/>
        <w:rPr>
          <w:rFonts w:ascii="Times New Roman" w:hAnsi="Times New Roman" w:cs="Times New Roman"/>
          <w:spacing w:val="4"/>
          <w:sz w:val="28"/>
          <w:szCs w:val="28"/>
          <w:shd w:val="clear" w:color="auto" w:fill="FFFFFF"/>
        </w:rPr>
      </w:pPr>
      <w:r w:rsidRPr="004D046F">
        <w:rPr>
          <w:rFonts w:ascii="Times New Roman" w:hAnsi="Times New Roman" w:cs="Times New Roman"/>
          <w:spacing w:val="4"/>
          <w:sz w:val="28"/>
          <w:szCs w:val="28"/>
          <w:shd w:val="clear" w:color="auto" w:fill="FFFFFF"/>
        </w:rPr>
        <w:t>For the AY 202</w:t>
      </w:r>
      <w:r>
        <w:rPr>
          <w:rFonts w:ascii="Times New Roman" w:hAnsi="Times New Roman" w:cs="Times New Roman"/>
          <w:spacing w:val="4"/>
          <w:sz w:val="28"/>
          <w:szCs w:val="28"/>
          <w:shd w:val="clear" w:color="auto" w:fill="FFFFFF"/>
        </w:rPr>
        <w:t>5</w:t>
      </w:r>
      <w:r w:rsidRPr="004D046F">
        <w:rPr>
          <w:rFonts w:ascii="Times New Roman" w:hAnsi="Times New Roman" w:cs="Times New Roman"/>
          <w:spacing w:val="4"/>
          <w:sz w:val="28"/>
          <w:szCs w:val="28"/>
          <w:shd w:val="clear" w:color="auto" w:fill="FFFFFF"/>
        </w:rPr>
        <w:t>-2</w:t>
      </w:r>
      <w:r>
        <w:rPr>
          <w:rFonts w:ascii="Times New Roman" w:hAnsi="Times New Roman" w:cs="Times New Roman"/>
          <w:spacing w:val="4"/>
          <w:sz w:val="28"/>
          <w:szCs w:val="28"/>
          <w:shd w:val="clear" w:color="auto" w:fill="FFFFFF"/>
        </w:rPr>
        <w:t>6</w:t>
      </w:r>
      <w:r w:rsidRPr="004D046F">
        <w:rPr>
          <w:rFonts w:ascii="Times New Roman" w:hAnsi="Times New Roman" w:cs="Times New Roman"/>
          <w:spacing w:val="4"/>
          <w:sz w:val="28"/>
          <w:szCs w:val="28"/>
          <w:shd w:val="clear" w:color="auto" w:fill="FFFFFF"/>
        </w:rPr>
        <w:t>, a Partnership Firm (including LLP) is taxable at 30%.</w:t>
      </w:r>
      <w:r>
        <w:rPr>
          <w:rFonts w:ascii="Times New Roman" w:hAnsi="Times New Roman" w:cs="Times New Roman"/>
          <w:spacing w:val="4"/>
          <w:sz w:val="28"/>
          <w:szCs w:val="28"/>
          <w:shd w:val="clear" w:color="auto" w:fill="FFFFFF"/>
        </w:rPr>
        <w:t xml:space="preserve">; </w:t>
      </w:r>
      <w:r w:rsidRPr="004424E0">
        <w:rPr>
          <w:rFonts w:ascii="Times New Roman" w:hAnsi="Times New Roman" w:cs="Times New Roman"/>
          <w:spacing w:val="4"/>
          <w:sz w:val="28"/>
          <w:szCs w:val="28"/>
          <w:shd w:val="clear" w:color="auto" w:fill="FFFFFF"/>
        </w:rPr>
        <w:t>Surcharge at the rate of 12% of such income-tax</w:t>
      </w:r>
    </w:p>
    <w:p w:rsidR="004424E0" w:rsidRPr="004D046F" w:rsidRDefault="004424E0" w:rsidP="00D763D7">
      <w:pPr>
        <w:shd w:val="clear" w:color="auto" w:fill="FFFFFF"/>
        <w:autoSpaceDE w:val="0"/>
        <w:autoSpaceDN w:val="0"/>
        <w:adjustRightInd w:val="0"/>
        <w:spacing w:after="0" w:line="360" w:lineRule="auto"/>
        <w:ind w:left="1440"/>
        <w:jc w:val="both"/>
        <w:rPr>
          <w:rFonts w:ascii="Times New Roman" w:eastAsia="Times New Roman" w:hAnsi="Times New Roman" w:cs="Times New Roman"/>
          <w:color w:val="1F1F1F"/>
          <w:sz w:val="28"/>
          <w:szCs w:val="28"/>
          <w:lang w:eastAsia="en-IN"/>
        </w:rPr>
      </w:pPr>
    </w:p>
    <w:p w:rsidR="004424E0" w:rsidRPr="004D046F" w:rsidRDefault="004424E0" w:rsidP="00D763D7">
      <w:pPr>
        <w:pStyle w:val="ListParagraph"/>
        <w:numPr>
          <w:ilvl w:val="2"/>
          <w:numId w:val="1"/>
        </w:numPr>
        <w:autoSpaceDE w:val="0"/>
        <w:autoSpaceDN w:val="0"/>
        <w:adjustRightInd w:val="0"/>
        <w:spacing w:after="0" w:line="360" w:lineRule="auto"/>
        <w:jc w:val="both"/>
        <w:rPr>
          <w:rFonts w:ascii="Times New Roman" w:eastAsia="Times New Roman" w:hAnsi="Times New Roman" w:cs="Times New Roman"/>
          <w:color w:val="1F1F1F"/>
          <w:sz w:val="28"/>
          <w:szCs w:val="28"/>
          <w:lang w:eastAsia="en-IN"/>
        </w:rPr>
      </w:pPr>
      <w:r w:rsidRPr="00245A3F">
        <w:rPr>
          <w:rFonts w:ascii="Times New Roman" w:hAnsi="Times New Roman" w:cs="Times New Roman"/>
          <w:b/>
          <w:sz w:val="28"/>
          <w:szCs w:val="28"/>
        </w:rPr>
        <w:t>Companies</w:t>
      </w:r>
      <w:r w:rsidRPr="004D046F">
        <w:rPr>
          <w:rFonts w:ascii="Times New Roman" w:hAnsi="Times New Roman" w:cs="Times New Roman"/>
          <w:sz w:val="28"/>
          <w:szCs w:val="28"/>
        </w:rPr>
        <w:t xml:space="preserve"> </w:t>
      </w:r>
      <w:r w:rsidRPr="004D046F">
        <w:rPr>
          <w:rFonts w:ascii="Times New Roman" w:eastAsia="Times New Roman" w:hAnsi="Times New Roman" w:cs="Times New Roman"/>
          <w:color w:val="1F1F1F"/>
          <w:sz w:val="28"/>
          <w:szCs w:val="28"/>
          <w:lang w:eastAsia="en-IN"/>
        </w:rPr>
        <w:t>Tax Slabs for Domestic Company for AY 202</w:t>
      </w:r>
      <w:r>
        <w:rPr>
          <w:rFonts w:ascii="Times New Roman" w:eastAsia="Times New Roman" w:hAnsi="Times New Roman" w:cs="Times New Roman"/>
          <w:color w:val="1F1F1F"/>
          <w:sz w:val="28"/>
          <w:szCs w:val="28"/>
          <w:lang w:eastAsia="en-IN"/>
        </w:rPr>
        <w:t>5</w:t>
      </w:r>
      <w:r w:rsidRPr="004D046F">
        <w:rPr>
          <w:rFonts w:ascii="Times New Roman" w:eastAsia="Times New Roman" w:hAnsi="Times New Roman" w:cs="Times New Roman"/>
          <w:color w:val="1F1F1F"/>
          <w:sz w:val="28"/>
          <w:szCs w:val="28"/>
          <w:lang w:eastAsia="en-IN"/>
        </w:rPr>
        <w:t>-2</w:t>
      </w:r>
      <w:r>
        <w:rPr>
          <w:rFonts w:ascii="Times New Roman" w:eastAsia="Times New Roman" w:hAnsi="Times New Roman" w:cs="Times New Roman"/>
          <w:color w:val="1F1F1F"/>
          <w:sz w:val="28"/>
          <w:szCs w:val="28"/>
          <w:lang w:eastAsia="en-IN"/>
        </w:rPr>
        <w:t>6</w:t>
      </w:r>
    </w:p>
    <w:tbl>
      <w:tblPr>
        <w:tblStyle w:val="PlainTable5"/>
        <w:tblW w:w="9002" w:type="dxa"/>
        <w:tblInd w:w="360" w:type="dxa"/>
        <w:tblLook w:val="04A0" w:firstRow="1" w:lastRow="0" w:firstColumn="1" w:lastColumn="0" w:noHBand="0" w:noVBand="1"/>
      </w:tblPr>
      <w:tblGrid>
        <w:gridCol w:w="5628"/>
        <w:gridCol w:w="3374"/>
      </w:tblGrid>
      <w:tr w:rsidR="004424E0" w:rsidRPr="008564C5" w:rsidTr="00D76701">
        <w:trPr>
          <w:cnfStyle w:val="100000000000" w:firstRow="1" w:lastRow="0" w:firstColumn="0" w:lastColumn="0" w:oddVBand="0" w:evenVBand="0" w:oddHBand="0" w:evenHBand="0" w:firstRowFirstColumn="0" w:firstRowLastColumn="0" w:lastRowFirstColumn="0" w:lastRowLastColumn="0"/>
          <w:trHeight w:val="377"/>
        </w:trPr>
        <w:tc>
          <w:tcPr>
            <w:cnfStyle w:val="001000000100" w:firstRow="0" w:lastRow="0" w:firstColumn="1" w:lastColumn="0" w:oddVBand="0" w:evenVBand="0" w:oddHBand="0" w:evenHBand="0" w:firstRowFirstColumn="1" w:firstRowLastColumn="0" w:lastRowFirstColumn="0" w:lastRowLastColumn="0"/>
            <w:tcW w:w="0" w:type="auto"/>
            <w:hideMark/>
          </w:tcPr>
          <w:p w:rsidR="004424E0" w:rsidRPr="008564C5" w:rsidRDefault="004424E0" w:rsidP="00D763D7">
            <w:pPr>
              <w:spacing w:line="360" w:lineRule="auto"/>
              <w:jc w:val="both"/>
              <w:rPr>
                <w:rFonts w:ascii="Times New Roman" w:eastAsia="Times New Roman" w:hAnsi="Times New Roman" w:cs="Times New Roman"/>
                <w:b/>
                <w:bCs/>
                <w:sz w:val="28"/>
                <w:szCs w:val="28"/>
                <w:lang w:eastAsia="en-IN"/>
              </w:rPr>
            </w:pPr>
            <w:r w:rsidRPr="008564C5">
              <w:rPr>
                <w:rFonts w:ascii="Times New Roman" w:eastAsia="Times New Roman" w:hAnsi="Times New Roman" w:cs="Times New Roman"/>
                <w:b/>
                <w:bCs/>
                <w:sz w:val="28"/>
                <w:szCs w:val="28"/>
                <w:lang w:eastAsia="en-IN"/>
              </w:rPr>
              <w:t>Condition</w:t>
            </w:r>
          </w:p>
        </w:tc>
        <w:tc>
          <w:tcPr>
            <w:tcW w:w="0" w:type="auto"/>
            <w:hideMark/>
          </w:tcPr>
          <w:p w:rsidR="004424E0" w:rsidRPr="008564C5" w:rsidRDefault="004424E0" w:rsidP="00D763D7">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8"/>
                <w:szCs w:val="28"/>
                <w:lang w:eastAsia="en-IN"/>
              </w:rPr>
            </w:pPr>
            <w:r w:rsidRPr="008564C5">
              <w:rPr>
                <w:rFonts w:ascii="Times New Roman" w:eastAsia="Times New Roman" w:hAnsi="Times New Roman" w:cs="Times New Roman"/>
                <w:b/>
                <w:bCs/>
                <w:sz w:val="28"/>
                <w:szCs w:val="28"/>
                <w:lang w:eastAsia="en-IN"/>
              </w:rPr>
              <w:t>Income Tax Rate (excluding surcharge and cess)</w:t>
            </w:r>
          </w:p>
        </w:tc>
      </w:tr>
      <w:tr w:rsidR="004424E0" w:rsidRPr="008564C5"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4424E0" w:rsidRPr="008564C5" w:rsidRDefault="004424E0"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sz w:val="28"/>
                <w:szCs w:val="28"/>
                <w:lang w:eastAsia="en-IN"/>
              </w:rPr>
              <w:t>Total Turnover or Gross Receipts during the previous year 2020-21 does not exceed ₹ 400 crores</w:t>
            </w:r>
          </w:p>
        </w:tc>
        <w:tc>
          <w:tcPr>
            <w:tcW w:w="0" w:type="auto"/>
            <w:hideMark/>
          </w:tcPr>
          <w:p w:rsidR="004424E0" w:rsidRPr="008564C5" w:rsidRDefault="004424E0"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25%</w:t>
            </w:r>
          </w:p>
        </w:tc>
      </w:tr>
      <w:tr w:rsidR="004424E0" w:rsidRPr="008564C5" w:rsidTr="00D76701">
        <w:trPr>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4424E0" w:rsidRPr="008564C5" w:rsidRDefault="004424E0"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w:t>
            </w:r>
          </w:p>
        </w:tc>
        <w:tc>
          <w:tcPr>
            <w:tcW w:w="0" w:type="auto"/>
            <w:hideMark/>
          </w:tcPr>
          <w:p w:rsidR="004424E0" w:rsidRPr="008564C5" w:rsidRDefault="004424E0" w:rsidP="00D763D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25%</w:t>
            </w:r>
          </w:p>
        </w:tc>
      </w:tr>
      <w:tr w:rsidR="004424E0" w:rsidRPr="008564C5"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4424E0" w:rsidRPr="008564C5" w:rsidRDefault="004424E0"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115BAA</w:t>
            </w:r>
          </w:p>
        </w:tc>
        <w:tc>
          <w:tcPr>
            <w:tcW w:w="0" w:type="auto"/>
            <w:hideMark/>
          </w:tcPr>
          <w:p w:rsidR="004424E0" w:rsidRPr="008564C5" w:rsidRDefault="004424E0"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22%</w:t>
            </w:r>
          </w:p>
        </w:tc>
      </w:tr>
      <w:tr w:rsidR="004424E0" w:rsidRPr="008564C5" w:rsidTr="00D76701">
        <w:trPr>
          <w:trHeight w:val="377"/>
        </w:trPr>
        <w:tc>
          <w:tcPr>
            <w:cnfStyle w:val="001000000000" w:firstRow="0" w:lastRow="0" w:firstColumn="1" w:lastColumn="0" w:oddVBand="0" w:evenVBand="0" w:oddHBand="0" w:evenHBand="0" w:firstRowFirstColumn="0" w:firstRowLastColumn="0" w:lastRowFirstColumn="0" w:lastRowLastColumn="0"/>
            <w:tcW w:w="0" w:type="auto"/>
            <w:hideMark/>
          </w:tcPr>
          <w:p w:rsidR="004424E0" w:rsidRPr="008564C5" w:rsidRDefault="004424E0" w:rsidP="00D763D7">
            <w:pPr>
              <w:spacing w:line="360" w:lineRule="auto"/>
              <w:jc w:val="both"/>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If opted for Section 115BAB</w:t>
            </w:r>
          </w:p>
        </w:tc>
        <w:tc>
          <w:tcPr>
            <w:tcW w:w="0" w:type="auto"/>
            <w:hideMark/>
          </w:tcPr>
          <w:p w:rsidR="004424E0" w:rsidRPr="008564C5" w:rsidRDefault="004424E0" w:rsidP="00D763D7">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en-IN"/>
              </w:rPr>
            </w:pPr>
            <w:r w:rsidRPr="008564C5">
              <w:rPr>
                <w:rFonts w:ascii="Times New Roman" w:eastAsia="Times New Roman" w:hAnsi="Times New Roman" w:cs="Times New Roman"/>
                <w:b/>
                <w:bCs/>
                <w:sz w:val="28"/>
                <w:szCs w:val="28"/>
                <w:lang w:eastAsia="en-IN"/>
              </w:rPr>
              <w:t>15%</w:t>
            </w:r>
          </w:p>
        </w:tc>
      </w:tr>
      <w:tr w:rsidR="004424E0" w:rsidRPr="004D046F" w:rsidTr="00D76701">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0" w:type="auto"/>
          </w:tcPr>
          <w:p w:rsidR="004424E0" w:rsidRPr="004D046F" w:rsidRDefault="004424E0" w:rsidP="00D763D7">
            <w:pPr>
              <w:spacing w:line="360" w:lineRule="auto"/>
              <w:jc w:val="both"/>
              <w:rPr>
                <w:rFonts w:ascii="Times New Roman" w:eastAsia="Times New Roman" w:hAnsi="Times New Roman" w:cs="Times New Roman"/>
                <w:b/>
                <w:bCs/>
                <w:sz w:val="28"/>
                <w:szCs w:val="28"/>
                <w:lang w:eastAsia="en-IN"/>
              </w:rPr>
            </w:pPr>
            <w:r w:rsidRPr="004D046F">
              <w:rPr>
                <w:rFonts w:ascii="Times New Roman" w:eastAsia="Times New Roman" w:hAnsi="Times New Roman" w:cs="Times New Roman"/>
                <w:b/>
                <w:bCs/>
                <w:sz w:val="28"/>
                <w:szCs w:val="28"/>
                <w:lang w:eastAsia="en-IN"/>
              </w:rPr>
              <w:t>Any other Domestic Company</w:t>
            </w:r>
          </w:p>
        </w:tc>
        <w:tc>
          <w:tcPr>
            <w:tcW w:w="0" w:type="auto"/>
          </w:tcPr>
          <w:p w:rsidR="004424E0" w:rsidRPr="004D046F" w:rsidRDefault="004424E0" w:rsidP="00D763D7">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eastAsia="en-IN"/>
              </w:rPr>
            </w:pPr>
            <w:r w:rsidRPr="004D046F">
              <w:rPr>
                <w:rFonts w:ascii="Times New Roman" w:eastAsia="Times New Roman" w:hAnsi="Times New Roman" w:cs="Times New Roman"/>
                <w:b/>
                <w:bCs/>
                <w:sz w:val="28"/>
                <w:szCs w:val="28"/>
                <w:lang w:eastAsia="en-IN"/>
              </w:rPr>
              <w:t>30%</w:t>
            </w:r>
          </w:p>
        </w:tc>
      </w:tr>
    </w:tbl>
    <w:p w:rsidR="004424E0" w:rsidRDefault="004424E0" w:rsidP="00D763D7">
      <w:pPr>
        <w:shd w:val="clear" w:color="auto" w:fill="FFFFFF"/>
        <w:autoSpaceDE w:val="0"/>
        <w:autoSpaceDN w:val="0"/>
        <w:adjustRightInd w:val="0"/>
        <w:spacing w:after="0" w:line="360" w:lineRule="auto"/>
        <w:ind w:left="360"/>
        <w:jc w:val="both"/>
        <w:rPr>
          <w:rFonts w:ascii="Times New Roman" w:hAnsi="Times New Roman" w:cs="Times New Roman"/>
          <w:sz w:val="28"/>
          <w:szCs w:val="28"/>
        </w:rPr>
      </w:pPr>
    </w:p>
    <w:p w:rsidR="00245A3F" w:rsidRDefault="00245A3F" w:rsidP="00D763D7">
      <w:pPr>
        <w:pStyle w:val="ListParagraph"/>
        <w:numPr>
          <w:ilvl w:val="2"/>
          <w:numId w:val="1"/>
        </w:numPr>
        <w:autoSpaceDE w:val="0"/>
        <w:autoSpaceDN w:val="0"/>
        <w:adjustRightInd w:val="0"/>
        <w:spacing w:after="0" w:line="360" w:lineRule="auto"/>
        <w:jc w:val="both"/>
        <w:rPr>
          <w:rFonts w:ascii="Times New Roman" w:hAnsi="Times New Roman" w:cs="Times New Roman"/>
          <w:spacing w:val="4"/>
          <w:sz w:val="28"/>
          <w:szCs w:val="28"/>
          <w:shd w:val="clear" w:color="auto" w:fill="FFFFFF"/>
        </w:rPr>
      </w:pPr>
      <w:r w:rsidRPr="004424E0">
        <w:rPr>
          <w:rFonts w:ascii="Times New Roman" w:hAnsi="Times New Roman" w:cs="Times New Roman"/>
          <w:spacing w:val="4"/>
          <w:sz w:val="28"/>
          <w:szCs w:val="28"/>
          <w:shd w:val="clear" w:color="auto" w:fill="FFFFFF"/>
        </w:rPr>
        <w:t>Surcharge at the rate of 12% of such income-tax</w:t>
      </w:r>
    </w:p>
    <w:p w:rsidR="00245A3F" w:rsidRPr="004D046F" w:rsidRDefault="00245A3F" w:rsidP="00D763D7">
      <w:pPr>
        <w:shd w:val="clear" w:color="auto" w:fill="FFFFFF"/>
        <w:autoSpaceDE w:val="0"/>
        <w:autoSpaceDN w:val="0"/>
        <w:adjustRightInd w:val="0"/>
        <w:spacing w:after="0" w:line="360" w:lineRule="auto"/>
        <w:ind w:left="360"/>
        <w:jc w:val="both"/>
        <w:rPr>
          <w:rFonts w:ascii="Times New Roman" w:hAnsi="Times New Roman" w:cs="Times New Roman"/>
          <w:sz w:val="28"/>
          <w:szCs w:val="28"/>
        </w:rPr>
      </w:pPr>
    </w:p>
    <w:p w:rsidR="004424E0" w:rsidRPr="004D046F" w:rsidRDefault="004424E0"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Surcharge on income-tax</w:t>
      </w:r>
      <w:r w:rsidR="003B64C1">
        <w:rPr>
          <w:rFonts w:ascii="Times New Roman" w:hAnsi="Times New Roman" w:cs="Times New Roman"/>
          <w:sz w:val="28"/>
          <w:szCs w:val="28"/>
        </w:rPr>
        <w:t xml:space="preserve"> for AY 2025-26</w:t>
      </w:r>
    </w:p>
    <w:p w:rsidR="004424E0" w:rsidRPr="004D046F" w:rsidRDefault="004424E0" w:rsidP="00D763D7">
      <w:pPr>
        <w:autoSpaceDE w:val="0"/>
        <w:autoSpaceDN w:val="0"/>
        <w:adjustRightInd w:val="0"/>
        <w:spacing w:after="0" w:line="360" w:lineRule="auto"/>
        <w:ind w:left="360"/>
        <w:jc w:val="both"/>
        <w:rPr>
          <w:rFonts w:ascii="Times New Roman" w:hAnsi="Times New Roman" w:cs="Times New Roman"/>
          <w:sz w:val="28"/>
          <w:szCs w:val="28"/>
        </w:rPr>
      </w:pPr>
    </w:p>
    <w:tbl>
      <w:tblPr>
        <w:tblW w:w="8937" w:type="dxa"/>
        <w:tblCellSpacing w:w="0" w:type="dxa"/>
        <w:tblInd w:w="360" w:type="dxa"/>
        <w:shd w:val="clear" w:color="auto" w:fill="FFFFFF"/>
        <w:tblCellMar>
          <w:left w:w="0" w:type="dxa"/>
          <w:right w:w="0" w:type="dxa"/>
        </w:tblCellMar>
        <w:tblLook w:val="04A0" w:firstRow="1" w:lastRow="0" w:firstColumn="1" w:lastColumn="0" w:noHBand="0" w:noVBand="1"/>
      </w:tblPr>
      <w:tblGrid>
        <w:gridCol w:w="6440"/>
        <w:gridCol w:w="2497"/>
      </w:tblGrid>
      <w:tr w:rsidR="004424E0" w:rsidRPr="004D046F" w:rsidTr="00D76701">
        <w:trPr>
          <w:trHeight w:val="314"/>
          <w:tblHeader/>
          <w:tblCellSpacing w:w="0" w:type="dxa"/>
        </w:trPr>
        <w:tc>
          <w:tcPr>
            <w:tcW w:w="0" w:type="auto"/>
            <w:gridSpan w:val="2"/>
            <w:shd w:val="clear" w:color="auto" w:fill="auto"/>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b/>
                <w:bCs/>
                <w:sz w:val="28"/>
                <w:szCs w:val="28"/>
              </w:rPr>
            </w:pPr>
            <w:r w:rsidRPr="004D046F">
              <w:rPr>
                <w:rFonts w:ascii="Times New Roman" w:hAnsi="Times New Roman" w:cs="Times New Roman"/>
                <w:b/>
                <w:bCs/>
                <w:sz w:val="28"/>
                <w:szCs w:val="28"/>
              </w:rPr>
              <w:t>Surcharge rate from April 1, 2023 under new tax regime</w:t>
            </w:r>
          </w:p>
        </w:tc>
      </w:tr>
      <w:tr w:rsidR="004424E0" w:rsidRPr="004D046F" w:rsidTr="00D76701">
        <w:trPr>
          <w:trHeight w:val="32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FFF0F0"/>
            <w:tcMar>
              <w:top w:w="150" w:type="dxa"/>
              <w:left w:w="150" w:type="dxa"/>
              <w:bottom w:w="150" w:type="dxa"/>
              <w:right w:w="150" w:type="dxa"/>
            </w:tcMar>
            <w:vAlign w:val="center"/>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Income range</w:t>
            </w:r>
          </w:p>
        </w:tc>
        <w:tc>
          <w:tcPr>
            <w:tcW w:w="0" w:type="auto"/>
            <w:tcBorders>
              <w:top w:val="single" w:sz="6" w:space="0" w:color="A1A1A1"/>
              <w:left w:val="single" w:sz="6" w:space="0" w:color="A1A1A1"/>
              <w:bottom w:val="single" w:sz="6" w:space="0" w:color="A1A1A1"/>
              <w:right w:val="single" w:sz="6" w:space="0" w:color="A1A1A1"/>
            </w:tcBorders>
            <w:shd w:val="clear" w:color="auto" w:fill="FFF0F0"/>
            <w:tcMar>
              <w:top w:w="150" w:type="dxa"/>
              <w:left w:w="150" w:type="dxa"/>
              <w:bottom w:w="150" w:type="dxa"/>
              <w:right w:w="150" w:type="dxa"/>
            </w:tcMar>
            <w:vAlign w:val="center"/>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Surcharge rate</w:t>
            </w:r>
          </w:p>
        </w:tc>
      </w:tr>
      <w:tr w:rsidR="004424E0"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Up to Rs 50 lakh</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Nil</w:t>
            </w:r>
          </w:p>
        </w:tc>
      </w:tr>
      <w:tr w:rsidR="004424E0"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50 lakh but up to Rs 1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10%</w:t>
            </w:r>
          </w:p>
        </w:tc>
      </w:tr>
      <w:tr w:rsidR="004424E0" w:rsidRPr="004D046F" w:rsidTr="00D76701">
        <w:trPr>
          <w:trHeight w:val="31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1 crore but up to Rs 2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15%</w:t>
            </w:r>
          </w:p>
        </w:tc>
      </w:tr>
      <w:tr w:rsidR="004424E0" w:rsidRPr="004D046F" w:rsidTr="00D76701">
        <w:trPr>
          <w:trHeight w:val="324"/>
          <w:tblCellSpacing w:w="0" w:type="dxa"/>
        </w:trPr>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More than Rs 2 crore</w:t>
            </w:r>
          </w:p>
        </w:tc>
        <w:tc>
          <w:tcPr>
            <w:tcW w:w="0" w:type="auto"/>
            <w:tcBorders>
              <w:top w:val="single" w:sz="6" w:space="0" w:color="A1A1A1"/>
              <w:left w:val="single" w:sz="6" w:space="0" w:color="A1A1A1"/>
              <w:bottom w:val="single" w:sz="6" w:space="0" w:color="A1A1A1"/>
              <w:right w:val="single" w:sz="6" w:space="0" w:color="A1A1A1"/>
            </w:tcBorders>
            <w:shd w:val="clear" w:color="auto" w:fill="auto"/>
            <w:tcMar>
              <w:top w:w="150" w:type="dxa"/>
              <w:left w:w="150" w:type="dxa"/>
              <w:bottom w:w="150" w:type="dxa"/>
              <w:right w:w="150" w:type="dxa"/>
            </w:tcMar>
            <w:vAlign w:val="bottom"/>
            <w:hideMark/>
          </w:tcPr>
          <w:p w:rsidR="004424E0" w:rsidRPr="004D046F" w:rsidRDefault="004424E0" w:rsidP="00D763D7">
            <w:pPr>
              <w:autoSpaceDE w:val="0"/>
              <w:autoSpaceDN w:val="0"/>
              <w:adjustRightInd w:val="0"/>
              <w:spacing w:after="0" w:line="360" w:lineRule="auto"/>
              <w:jc w:val="both"/>
              <w:rPr>
                <w:rFonts w:ascii="Times New Roman" w:hAnsi="Times New Roman" w:cs="Times New Roman"/>
                <w:sz w:val="28"/>
                <w:szCs w:val="28"/>
              </w:rPr>
            </w:pPr>
            <w:r w:rsidRPr="004D046F">
              <w:rPr>
                <w:rFonts w:ascii="Times New Roman" w:hAnsi="Times New Roman" w:cs="Times New Roman"/>
                <w:sz w:val="28"/>
                <w:szCs w:val="28"/>
              </w:rPr>
              <w:t>25%</w:t>
            </w:r>
          </w:p>
        </w:tc>
      </w:tr>
    </w:tbl>
    <w:p w:rsidR="004424E0" w:rsidRPr="004D046F" w:rsidRDefault="004424E0" w:rsidP="00D763D7">
      <w:pPr>
        <w:autoSpaceDE w:val="0"/>
        <w:autoSpaceDN w:val="0"/>
        <w:adjustRightInd w:val="0"/>
        <w:spacing w:after="0" w:line="360" w:lineRule="auto"/>
        <w:ind w:left="360"/>
        <w:jc w:val="both"/>
        <w:rPr>
          <w:rFonts w:ascii="Times New Roman" w:hAnsi="Times New Roman" w:cs="Times New Roman"/>
          <w:sz w:val="28"/>
          <w:szCs w:val="28"/>
        </w:rPr>
      </w:pPr>
    </w:p>
    <w:p w:rsidR="004424E0" w:rsidRPr="004D046F" w:rsidRDefault="004424E0" w:rsidP="00D763D7">
      <w:pPr>
        <w:autoSpaceDE w:val="0"/>
        <w:autoSpaceDN w:val="0"/>
        <w:adjustRightInd w:val="0"/>
        <w:spacing w:after="0" w:line="360" w:lineRule="auto"/>
        <w:ind w:left="360"/>
        <w:jc w:val="both"/>
        <w:rPr>
          <w:rFonts w:ascii="Times New Roman" w:hAnsi="Times New Roman" w:cs="Times New Roman"/>
          <w:sz w:val="28"/>
          <w:szCs w:val="28"/>
        </w:rPr>
      </w:pPr>
      <w:r w:rsidRPr="004D046F">
        <w:rPr>
          <w:rFonts w:ascii="Times New Roman" w:hAnsi="Times New Roman" w:cs="Times New Roman"/>
          <w:sz w:val="28"/>
          <w:szCs w:val="28"/>
        </w:rPr>
        <w:t>for person whose income is chargeable to tax under sub-section (1A) of section 115BAC of the Act, the surcharge at the rate of 37% on the income or aggregate of income of such person (excluding the income by way of dividend or income under the provisions of sections 111A, 112 and 112A of the Act) exceeding five crore rupees is not applicable. In such cases the surcharge is restricted to 25%.</w:t>
      </w:r>
    </w:p>
    <w:p w:rsidR="004424E0" w:rsidRDefault="004424E0"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6743E">
        <w:rPr>
          <w:rFonts w:ascii="Times New Roman" w:hAnsi="Times New Roman" w:cs="Times New Roman"/>
          <w:sz w:val="28"/>
          <w:szCs w:val="28"/>
        </w:rPr>
        <w:t>Education Cess—</w:t>
      </w:r>
      <w:r>
        <w:rPr>
          <w:rFonts w:ascii="Times New Roman" w:hAnsi="Times New Roman" w:cs="Times New Roman"/>
          <w:sz w:val="28"/>
          <w:szCs w:val="28"/>
        </w:rPr>
        <w:t xml:space="preserve"> </w:t>
      </w:r>
      <w:r w:rsidRPr="0076743E">
        <w:rPr>
          <w:rFonts w:ascii="Times New Roman" w:hAnsi="Times New Roman" w:cs="Times New Roman"/>
          <w:sz w:val="28"/>
          <w:szCs w:val="28"/>
        </w:rPr>
        <w:t>For assessment year 202</w:t>
      </w:r>
      <w:r w:rsidR="00824BC3">
        <w:rPr>
          <w:rFonts w:ascii="Times New Roman" w:hAnsi="Times New Roman" w:cs="Times New Roman"/>
          <w:sz w:val="28"/>
          <w:szCs w:val="28"/>
        </w:rPr>
        <w:t>5</w:t>
      </w:r>
      <w:r w:rsidRPr="0076743E">
        <w:rPr>
          <w:rFonts w:ascii="Times New Roman" w:hAnsi="Times New Roman" w:cs="Times New Roman"/>
          <w:sz w:val="28"/>
          <w:szCs w:val="28"/>
        </w:rPr>
        <w:t>-2</w:t>
      </w:r>
      <w:r w:rsidR="00824BC3">
        <w:rPr>
          <w:rFonts w:ascii="Times New Roman" w:hAnsi="Times New Roman" w:cs="Times New Roman"/>
          <w:sz w:val="28"/>
          <w:szCs w:val="28"/>
        </w:rPr>
        <w:t>6</w:t>
      </w:r>
      <w:r w:rsidRPr="0076743E">
        <w:rPr>
          <w:rFonts w:ascii="Times New Roman" w:hAnsi="Times New Roman" w:cs="Times New Roman"/>
          <w:sz w:val="28"/>
          <w:szCs w:val="28"/>
        </w:rPr>
        <w:t>, “Health and Education Cess” is to be levied at the rate of 4% on the amount of income-tax so computed, inclusive of surcharge wherever applicable, in all cases</w:t>
      </w:r>
    </w:p>
    <w:p w:rsidR="000F65E5" w:rsidRDefault="000F65E5"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F65E5">
        <w:rPr>
          <w:rFonts w:ascii="Times New Roman" w:hAnsi="Times New Roman" w:cs="Times New Roman"/>
          <w:b/>
          <w:sz w:val="28"/>
          <w:szCs w:val="28"/>
        </w:rPr>
        <w:t>Clauses 10 &amp; 24</w:t>
      </w:r>
      <w:r>
        <w:rPr>
          <w:rFonts w:ascii="Times New Roman" w:hAnsi="Times New Roman" w:cs="Times New Roman"/>
          <w:b/>
          <w:sz w:val="28"/>
          <w:szCs w:val="28"/>
        </w:rPr>
        <w:t xml:space="preserve"> </w:t>
      </w:r>
    </w:p>
    <w:p w:rsidR="00E53D96" w:rsidRDefault="00137240"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137240">
        <w:rPr>
          <w:rFonts w:ascii="Times New Roman" w:hAnsi="Times New Roman" w:cs="Times New Roman"/>
          <w:b/>
          <w:sz w:val="28"/>
          <w:szCs w:val="28"/>
        </w:rPr>
        <w:t>Increase in Standard Deduction and deduction from family pension for taxpayers in tax regime</w:t>
      </w:r>
    </w:p>
    <w:p w:rsidR="00137240" w:rsidRDefault="00137240"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37240">
        <w:rPr>
          <w:rFonts w:ascii="Times New Roman" w:hAnsi="Times New Roman" w:cs="Times New Roman"/>
          <w:sz w:val="28"/>
          <w:szCs w:val="28"/>
        </w:rPr>
        <w:t xml:space="preserve">In a case where income-tax is computed under clause (ii) of sub-section (1A) of section 115BAC of the Act, the provisions </w:t>
      </w:r>
      <w:r w:rsidRPr="00137240">
        <w:rPr>
          <w:rFonts w:ascii="Times New Roman" w:hAnsi="Times New Roman" w:cs="Times New Roman"/>
          <w:sz w:val="28"/>
          <w:szCs w:val="28"/>
        </w:rPr>
        <w:lastRenderedPageBreak/>
        <w:t>of th</w:t>
      </w:r>
      <w:r w:rsidR="007753CF">
        <w:rPr>
          <w:rFonts w:ascii="Times New Roman" w:hAnsi="Times New Roman" w:cs="Times New Roman"/>
          <w:sz w:val="28"/>
          <w:szCs w:val="28"/>
        </w:rPr>
        <w:t>e</w:t>
      </w:r>
      <w:r w:rsidRPr="00137240">
        <w:rPr>
          <w:rFonts w:ascii="Times New Roman" w:hAnsi="Times New Roman" w:cs="Times New Roman"/>
          <w:sz w:val="28"/>
          <w:szCs w:val="28"/>
        </w:rPr>
        <w:t xml:space="preserve"> </w:t>
      </w:r>
      <w:r w:rsidR="007753CF" w:rsidRPr="007753CF">
        <w:rPr>
          <w:rFonts w:ascii="Times New Roman" w:hAnsi="Times New Roman" w:cs="Times New Roman"/>
          <w:sz w:val="28"/>
          <w:szCs w:val="28"/>
        </w:rPr>
        <w:t xml:space="preserve">clause </w:t>
      </w:r>
      <w:r w:rsidR="007753CF" w:rsidRPr="000F65E5">
        <w:rPr>
          <w:rFonts w:ascii="Times New Roman" w:hAnsi="Times New Roman" w:cs="Times New Roman"/>
          <w:b/>
          <w:sz w:val="28"/>
          <w:szCs w:val="28"/>
        </w:rPr>
        <w:t>(ia) of section 16</w:t>
      </w:r>
      <w:r w:rsidRPr="00137240">
        <w:rPr>
          <w:rFonts w:ascii="Times New Roman" w:hAnsi="Times New Roman" w:cs="Times New Roman"/>
          <w:sz w:val="28"/>
          <w:szCs w:val="28"/>
        </w:rPr>
        <w:t xml:space="preserve"> shall have effect as if for the words “fift</w:t>
      </w:r>
      <w:r w:rsidR="007753CF">
        <w:rPr>
          <w:rFonts w:ascii="Times New Roman" w:hAnsi="Times New Roman" w:cs="Times New Roman"/>
          <w:sz w:val="28"/>
          <w:szCs w:val="28"/>
        </w:rPr>
        <w:t>y</w:t>
      </w:r>
      <w:r w:rsidRPr="00137240">
        <w:rPr>
          <w:rFonts w:ascii="Times New Roman" w:hAnsi="Times New Roman" w:cs="Times New Roman"/>
          <w:sz w:val="28"/>
          <w:szCs w:val="28"/>
        </w:rPr>
        <w:t xml:space="preserve"> thousand rupees”, the words </w:t>
      </w:r>
      <w:r w:rsidRPr="007753CF">
        <w:rPr>
          <w:rFonts w:ascii="Times New Roman" w:hAnsi="Times New Roman" w:cs="Times New Roman"/>
          <w:b/>
          <w:sz w:val="28"/>
          <w:szCs w:val="28"/>
          <w:u w:val="single"/>
        </w:rPr>
        <w:t>“</w:t>
      </w:r>
      <w:r w:rsidR="007753CF">
        <w:rPr>
          <w:rFonts w:ascii="Times New Roman" w:hAnsi="Times New Roman" w:cs="Times New Roman"/>
          <w:b/>
          <w:sz w:val="28"/>
          <w:szCs w:val="28"/>
          <w:u w:val="single"/>
        </w:rPr>
        <w:t>Seven</w:t>
      </w:r>
      <w:r w:rsidRPr="007753CF">
        <w:rPr>
          <w:rFonts w:ascii="Times New Roman" w:hAnsi="Times New Roman" w:cs="Times New Roman"/>
          <w:b/>
          <w:sz w:val="28"/>
          <w:szCs w:val="28"/>
          <w:u w:val="single"/>
        </w:rPr>
        <w:t>ty five thousand rupees”</w:t>
      </w:r>
      <w:r w:rsidRPr="00137240">
        <w:rPr>
          <w:rFonts w:ascii="Times New Roman" w:hAnsi="Times New Roman" w:cs="Times New Roman"/>
          <w:sz w:val="28"/>
          <w:szCs w:val="28"/>
        </w:rPr>
        <w:t xml:space="preserve"> had been substituted.</w:t>
      </w:r>
      <w:r>
        <w:rPr>
          <w:rFonts w:ascii="Times New Roman" w:hAnsi="Times New Roman" w:cs="Times New Roman"/>
          <w:sz w:val="28"/>
          <w:szCs w:val="28"/>
        </w:rPr>
        <w:t xml:space="preserve"> –</w:t>
      </w:r>
      <w:r w:rsidRPr="00137240">
        <w:rPr>
          <w:rFonts w:ascii="Times New Roman" w:hAnsi="Times New Roman" w:cs="Times New Roman"/>
          <w:sz w:val="28"/>
          <w:szCs w:val="28"/>
        </w:rPr>
        <w:t xml:space="preserve"> </w:t>
      </w:r>
      <w:r>
        <w:rPr>
          <w:rFonts w:ascii="Times New Roman" w:hAnsi="Times New Roman" w:cs="Times New Roman"/>
          <w:sz w:val="28"/>
          <w:szCs w:val="28"/>
        </w:rPr>
        <w:t xml:space="preserve">with </w:t>
      </w:r>
      <w:r w:rsidRPr="00137240">
        <w:rPr>
          <w:rFonts w:ascii="Times New Roman" w:hAnsi="Times New Roman" w:cs="Times New Roman"/>
          <w:sz w:val="28"/>
          <w:szCs w:val="28"/>
        </w:rPr>
        <w:t>effect from the 1st day of April, 2025</w:t>
      </w:r>
    </w:p>
    <w:p w:rsidR="00DA00A3" w:rsidRDefault="00DA00A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A00A3">
        <w:rPr>
          <w:rFonts w:ascii="Times New Roman" w:hAnsi="Times New Roman" w:cs="Times New Roman"/>
          <w:sz w:val="28"/>
          <w:szCs w:val="28"/>
        </w:rPr>
        <w:t xml:space="preserve">A deduction of a sum equal to thirty-three and one-third per cent of such income or </w:t>
      </w:r>
      <w:r w:rsidR="001D5107" w:rsidRPr="001D5107">
        <w:rPr>
          <w:rFonts w:ascii="Times New Roman" w:hAnsi="Times New Roman" w:cs="Times New Roman"/>
          <w:b/>
          <w:sz w:val="28"/>
          <w:szCs w:val="28"/>
          <w:u w:val="single"/>
        </w:rPr>
        <w:t>“twenty five thousand rupees”</w:t>
      </w:r>
      <w:r w:rsidRPr="00DA00A3">
        <w:rPr>
          <w:rFonts w:ascii="Times New Roman" w:hAnsi="Times New Roman" w:cs="Times New Roman"/>
          <w:sz w:val="28"/>
          <w:szCs w:val="28"/>
        </w:rPr>
        <w:t xml:space="preserve"> , whichever is less, shall be made before computing the income chargeable under the head "Income from other sources"</w:t>
      </w:r>
      <w:r w:rsidR="001D5107">
        <w:rPr>
          <w:rFonts w:ascii="Times New Roman" w:hAnsi="Times New Roman" w:cs="Times New Roman"/>
          <w:sz w:val="28"/>
          <w:szCs w:val="28"/>
        </w:rPr>
        <w:t xml:space="preserve"> under the amended</w:t>
      </w:r>
      <w:r w:rsidR="001D5107" w:rsidRPr="001D5107">
        <w:rPr>
          <w:rFonts w:ascii="Times New Roman" w:hAnsi="Times New Roman" w:cs="Times New Roman"/>
          <w:sz w:val="28"/>
          <w:szCs w:val="28"/>
        </w:rPr>
        <w:t xml:space="preserve"> provision of clause (iia) of section 57</w:t>
      </w:r>
      <w:r w:rsidRPr="00DA00A3">
        <w:rPr>
          <w:rFonts w:ascii="Times New Roman" w:hAnsi="Times New Roman" w:cs="Times New Roman"/>
          <w:sz w:val="28"/>
          <w:szCs w:val="28"/>
        </w:rPr>
        <w:t>.</w:t>
      </w:r>
    </w:p>
    <w:p w:rsidR="00646613" w:rsidRPr="00BE433E" w:rsidRDefault="00646613"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BE433E">
        <w:rPr>
          <w:rFonts w:ascii="Times New Roman" w:hAnsi="Times New Roman" w:cs="Times New Roman"/>
          <w:b/>
          <w:sz w:val="28"/>
          <w:szCs w:val="28"/>
        </w:rPr>
        <w:t>Clauses 12 &amp;  25</w:t>
      </w:r>
      <w:r w:rsidR="00375690">
        <w:rPr>
          <w:rFonts w:ascii="Times New Roman" w:hAnsi="Times New Roman" w:cs="Times New Roman"/>
          <w:b/>
          <w:sz w:val="28"/>
          <w:szCs w:val="28"/>
        </w:rPr>
        <w:t xml:space="preserve"> – with effect </w:t>
      </w:r>
      <w:r w:rsidR="00375690" w:rsidRPr="00375690">
        <w:rPr>
          <w:rFonts w:ascii="Times New Roman" w:hAnsi="Times New Roman" w:cs="Times New Roman"/>
          <w:b/>
          <w:sz w:val="28"/>
          <w:szCs w:val="28"/>
        </w:rPr>
        <w:t>from the 1st day of April, 2025</w:t>
      </w:r>
    </w:p>
    <w:p w:rsidR="001D5107" w:rsidRDefault="00646613"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646613">
        <w:rPr>
          <w:rFonts w:ascii="Times New Roman" w:hAnsi="Times New Roman" w:cs="Times New Roman"/>
          <w:sz w:val="28"/>
          <w:szCs w:val="28"/>
        </w:rPr>
        <w:t>Increase in amount allowed as deduction to non-government employers and their employees for employer contribution to a Pension Scheme referred in section 80CCD</w:t>
      </w:r>
    </w:p>
    <w:p w:rsidR="00DA0A5F" w:rsidRDefault="005D694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Under </w:t>
      </w:r>
      <w:r w:rsidRPr="005D6942">
        <w:rPr>
          <w:rFonts w:ascii="Times New Roman" w:hAnsi="Times New Roman" w:cs="Times New Roman"/>
          <w:sz w:val="28"/>
          <w:szCs w:val="28"/>
        </w:rPr>
        <w:t>clause (iva) of sub-section (1) of section 36</w:t>
      </w:r>
      <w:r>
        <w:rPr>
          <w:rFonts w:ascii="Times New Roman" w:hAnsi="Times New Roman" w:cs="Times New Roman"/>
          <w:sz w:val="28"/>
          <w:szCs w:val="28"/>
        </w:rPr>
        <w:t xml:space="preserve">, </w:t>
      </w:r>
      <w:r w:rsidRPr="005D6942">
        <w:rPr>
          <w:rFonts w:ascii="Times New Roman" w:hAnsi="Times New Roman" w:cs="Times New Roman"/>
          <w:sz w:val="28"/>
          <w:szCs w:val="28"/>
        </w:rPr>
        <w:t xml:space="preserve">the amount of employer contribution allowed as deduction to the employer, </w:t>
      </w:r>
      <w:r>
        <w:rPr>
          <w:rFonts w:ascii="Times New Roman" w:hAnsi="Times New Roman" w:cs="Times New Roman"/>
          <w:sz w:val="28"/>
          <w:szCs w:val="28"/>
        </w:rPr>
        <w:t xml:space="preserve">shall be increased from </w:t>
      </w:r>
      <w:r w:rsidRPr="005D6942">
        <w:rPr>
          <w:rFonts w:ascii="Times New Roman" w:hAnsi="Times New Roman" w:cs="Times New Roman"/>
          <w:sz w:val="28"/>
          <w:szCs w:val="28"/>
        </w:rPr>
        <w:t xml:space="preserve">the </w:t>
      </w:r>
      <w:r>
        <w:rPr>
          <w:rFonts w:ascii="Times New Roman" w:hAnsi="Times New Roman" w:cs="Times New Roman"/>
          <w:sz w:val="28"/>
          <w:szCs w:val="28"/>
        </w:rPr>
        <w:t xml:space="preserve">present </w:t>
      </w:r>
      <w:r w:rsidRPr="005D6942">
        <w:rPr>
          <w:rFonts w:ascii="Times New Roman" w:hAnsi="Times New Roman" w:cs="Times New Roman"/>
          <w:sz w:val="28"/>
          <w:szCs w:val="28"/>
        </w:rPr>
        <w:t>extent of 10% to the extent of 14% of the salary of the employee in the previous year.</w:t>
      </w:r>
    </w:p>
    <w:p w:rsidR="005D6942" w:rsidRDefault="0040450D"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Similarly under </w:t>
      </w:r>
      <w:r w:rsidRPr="0040450D">
        <w:rPr>
          <w:rFonts w:ascii="Times New Roman" w:hAnsi="Times New Roman" w:cs="Times New Roman"/>
          <w:sz w:val="28"/>
          <w:szCs w:val="28"/>
        </w:rPr>
        <w:t>Sub-section (2) of section 80CCD</w:t>
      </w:r>
      <w:r>
        <w:rPr>
          <w:rFonts w:ascii="Times New Roman" w:hAnsi="Times New Roman" w:cs="Times New Roman"/>
          <w:sz w:val="28"/>
          <w:szCs w:val="28"/>
        </w:rPr>
        <w:t xml:space="preserve">, </w:t>
      </w:r>
      <w:r w:rsidRPr="0040450D">
        <w:rPr>
          <w:rFonts w:ascii="Times New Roman" w:hAnsi="Times New Roman" w:cs="Times New Roman"/>
          <w:sz w:val="28"/>
          <w:szCs w:val="28"/>
        </w:rPr>
        <w:t>the employee shall be allowed as a deduction an amount not exceeding 14% of the employee’s salary. This is being increased only in the case where the employee’s salary is chargeable to tax under sub-section (1A) of section 115BAC of the Act.</w:t>
      </w:r>
    </w:p>
    <w:p w:rsidR="00A20DB1" w:rsidRPr="00322811" w:rsidRDefault="00A20DB1"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322811">
        <w:rPr>
          <w:rFonts w:ascii="Times New Roman" w:hAnsi="Times New Roman" w:cs="Times New Roman"/>
          <w:b/>
          <w:sz w:val="28"/>
          <w:szCs w:val="28"/>
        </w:rPr>
        <w:t>Clauses 4 &amp; 28</w:t>
      </w:r>
    </w:p>
    <w:p w:rsidR="006A6C40" w:rsidRDefault="00A20DB1"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A20DB1">
        <w:rPr>
          <w:rFonts w:ascii="Times New Roman" w:hAnsi="Times New Roman" w:cs="Times New Roman"/>
          <w:sz w:val="28"/>
          <w:szCs w:val="28"/>
        </w:rPr>
        <w:t xml:space="preserve">Tax incentives to International Financial Services Centre  </w:t>
      </w:r>
    </w:p>
    <w:p w:rsidR="007F3F4C" w:rsidRDefault="007F3F4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F3F4C">
        <w:rPr>
          <w:rFonts w:ascii="Times New Roman" w:hAnsi="Times New Roman" w:cs="Times New Roman"/>
          <w:sz w:val="28"/>
          <w:szCs w:val="28"/>
        </w:rPr>
        <w:t xml:space="preserve">To extend the relaxation in place for VCFs registered with SEBI, to those VCFs which are regulated by IFSCA. It is therefore, proposed to amend the definition of VCF in the </w:t>
      </w:r>
      <w:r w:rsidRPr="007F3F4C">
        <w:rPr>
          <w:rFonts w:ascii="Times New Roman" w:hAnsi="Times New Roman" w:cs="Times New Roman"/>
          <w:sz w:val="28"/>
          <w:szCs w:val="28"/>
        </w:rPr>
        <w:lastRenderedPageBreak/>
        <w:t>Explanation to clause (23FB) of section 10, to include VCFs in IFSC.</w:t>
      </w:r>
    </w:p>
    <w:p w:rsidR="007F3F4C" w:rsidRDefault="007F3F4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F3F4C">
        <w:rPr>
          <w:rFonts w:ascii="Times New Roman" w:hAnsi="Times New Roman" w:cs="Times New Roman"/>
          <w:sz w:val="28"/>
          <w:szCs w:val="28"/>
        </w:rPr>
        <w:t>The provisions of this section</w:t>
      </w:r>
      <w:r>
        <w:rPr>
          <w:rFonts w:ascii="Times New Roman" w:hAnsi="Times New Roman" w:cs="Times New Roman"/>
          <w:sz w:val="28"/>
          <w:szCs w:val="28"/>
        </w:rPr>
        <w:t xml:space="preserve"> 94B </w:t>
      </w:r>
      <w:r w:rsidR="00EC2B01">
        <w:rPr>
          <w:rFonts w:ascii="Times New Roman" w:hAnsi="Times New Roman" w:cs="Times New Roman"/>
          <w:sz w:val="28"/>
          <w:szCs w:val="28"/>
        </w:rPr>
        <w:t xml:space="preserve">that </w:t>
      </w:r>
      <w:r w:rsidRPr="007F3F4C">
        <w:rPr>
          <w:rFonts w:ascii="Times New Roman" w:hAnsi="Times New Roman" w:cs="Times New Roman"/>
          <w:sz w:val="28"/>
          <w:szCs w:val="28"/>
        </w:rPr>
        <w:t>puts in place a restriction on deduction of interest expense in respect of any debt issued by a non-resident, being an associ</w:t>
      </w:r>
      <w:r w:rsidR="00EC2B01">
        <w:rPr>
          <w:rFonts w:ascii="Times New Roman" w:hAnsi="Times New Roman" w:cs="Times New Roman"/>
          <w:sz w:val="28"/>
          <w:szCs w:val="28"/>
        </w:rPr>
        <w:t>ated enterprise of the borrower</w:t>
      </w:r>
      <w:r w:rsidRPr="007F3F4C">
        <w:rPr>
          <w:rFonts w:ascii="Times New Roman" w:hAnsi="Times New Roman" w:cs="Times New Roman"/>
          <w:sz w:val="28"/>
          <w:szCs w:val="28"/>
        </w:rPr>
        <w:t xml:space="preserve"> shall not apply to finance companies, located in IFSC, as defined in clause (e) of sub-regulation (1) of regulation 2 of the IFSCA (Finance Company) Regulations, 2021 made under the IFSCA Act, 2019, which satisfy such conditions and carry on such activities as may be prescribed.</w:t>
      </w:r>
    </w:p>
    <w:p w:rsidR="00EC2B01" w:rsidRPr="000F7D3C" w:rsidRDefault="000F7D3C"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F7D3C">
        <w:rPr>
          <w:rFonts w:ascii="Times New Roman" w:hAnsi="Times New Roman" w:cs="Times New Roman"/>
          <w:b/>
          <w:sz w:val="28"/>
          <w:szCs w:val="28"/>
        </w:rPr>
        <w:t>Clause 23</w:t>
      </w:r>
    </w:p>
    <w:p w:rsidR="000F7D3C" w:rsidRPr="002C54CC" w:rsidRDefault="000F7D3C"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2C54CC">
        <w:rPr>
          <w:rFonts w:ascii="Times New Roman" w:hAnsi="Times New Roman" w:cs="Times New Roman"/>
          <w:b/>
          <w:sz w:val="28"/>
          <w:szCs w:val="28"/>
        </w:rPr>
        <w:t>Amendment of Section 56 of the Act</w:t>
      </w:r>
    </w:p>
    <w:p w:rsidR="000F7D3C" w:rsidRDefault="000F7D3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F7D3C">
        <w:rPr>
          <w:rFonts w:ascii="Times New Roman" w:hAnsi="Times New Roman" w:cs="Times New Roman"/>
          <w:sz w:val="28"/>
          <w:szCs w:val="28"/>
        </w:rPr>
        <w:t xml:space="preserve">The Government </w:t>
      </w:r>
      <w:r>
        <w:rPr>
          <w:rFonts w:ascii="Times New Roman" w:hAnsi="Times New Roman" w:cs="Times New Roman"/>
          <w:sz w:val="28"/>
          <w:szCs w:val="28"/>
        </w:rPr>
        <w:t xml:space="preserve">has decided </w:t>
      </w:r>
      <w:r w:rsidRPr="000F7D3C">
        <w:rPr>
          <w:rFonts w:ascii="Times New Roman" w:hAnsi="Times New Roman" w:cs="Times New Roman"/>
          <w:sz w:val="28"/>
          <w:szCs w:val="28"/>
        </w:rPr>
        <w:t>to sun-set the provisions of clause (viib) of sub-secti</w:t>
      </w:r>
      <w:r>
        <w:rPr>
          <w:rFonts w:ascii="Times New Roman" w:hAnsi="Times New Roman" w:cs="Times New Roman"/>
          <w:sz w:val="28"/>
          <w:szCs w:val="28"/>
        </w:rPr>
        <w:t xml:space="preserve">on (2) of section 56 of the Act that provides that any consideration received </w:t>
      </w:r>
      <w:r w:rsidRPr="000F7D3C">
        <w:rPr>
          <w:rFonts w:ascii="Times New Roman" w:hAnsi="Times New Roman" w:cs="Times New Roman"/>
          <w:sz w:val="28"/>
          <w:szCs w:val="28"/>
        </w:rPr>
        <w:t xml:space="preserve">for issue of shares </w:t>
      </w:r>
      <w:r>
        <w:rPr>
          <w:rFonts w:ascii="Times New Roman" w:hAnsi="Times New Roman" w:cs="Times New Roman"/>
          <w:sz w:val="28"/>
          <w:szCs w:val="28"/>
        </w:rPr>
        <w:t xml:space="preserve">to any Resident Person in excess of the FMV such shares to the extent of </w:t>
      </w:r>
      <w:r w:rsidRPr="000F7D3C">
        <w:rPr>
          <w:rFonts w:ascii="Times New Roman" w:hAnsi="Times New Roman" w:cs="Times New Roman"/>
          <w:sz w:val="28"/>
          <w:szCs w:val="28"/>
        </w:rPr>
        <w:t xml:space="preserve">the aggregate consideration exceeding such fair market value shall be chargeable to income tax under the head </w:t>
      </w:r>
      <w:r w:rsidRPr="000F7D3C">
        <w:rPr>
          <w:rFonts w:ascii="Times New Roman" w:hAnsi="Times New Roman" w:cs="Times New Roman"/>
          <w:b/>
          <w:sz w:val="28"/>
          <w:szCs w:val="28"/>
        </w:rPr>
        <w:t>“Income from other sources”</w:t>
      </w:r>
      <w:r>
        <w:rPr>
          <w:rFonts w:ascii="Times New Roman" w:hAnsi="Times New Roman" w:cs="Times New Roman"/>
          <w:b/>
          <w:sz w:val="28"/>
          <w:szCs w:val="28"/>
        </w:rPr>
        <w:t xml:space="preserve"> </w:t>
      </w:r>
      <w:r>
        <w:rPr>
          <w:rFonts w:ascii="Times New Roman" w:hAnsi="Times New Roman" w:cs="Times New Roman"/>
          <w:sz w:val="28"/>
          <w:szCs w:val="28"/>
        </w:rPr>
        <w:t>in the hands of the Company (not being one where public are substantially interested).</w:t>
      </w:r>
      <w:r w:rsidRPr="000F7D3C">
        <w:rPr>
          <w:rFonts w:ascii="Times New Roman" w:hAnsi="Times New Roman" w:cs="Times New Roman"/>
          <w:sz w:val="28"/>
          <w:szCs w:val="28"/>
        </w:rPr>
        <w:t xml:space="preserve"> Consequent to said decision, amendment to clause (viib) of sub-section (2) of section 56 of the Act is being carried out to provide that the provisions of this clause shall not apply from the assessment year 2025-26.</w:t>
      </w:r>
    </w:p>
    <w:p w:rsidR="000F7D3C" w:rsidRDefault="000F7D3C"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F7D3C">
        <w:rPr>
          <w:rFonts w:ascii="Times New Roman" w:hAnsi="Times New Roman" w:cs="Times New Roman"/>
          <w:b/>
          <w:sz w:val="28"/>
          <w:szCs w:val="28"/>
        </w:rPr>
        <w:t>Clauses 4, 16 &amp; 17</w:t>
      </w:r>
      <w:r w:rsidR="0010359E">
        <w:rPr>
          <w:rFonts w:ascii="Times New Roman" w:hAnsi="Times New Roman" w:cs="Times New Roman"/>
          <w:b/>
          <w:sz w:val="28"/>
          <w:szCs w:val="28"/>
        </w:rPr>
        <w:t xml:space="preserve"> with </w:t>
      </w:r>
      <w:r w:rsidR="0010359E" w:rsidRPr="0010359E">
        <w:rPr>
          <w:rFonts w:ascii="Times New Roman" w:hAnsi="Times New Roman" w:cs="Times New Roman"/>
          <w:b/>
          <w:sz w:val="28"/>
          <w:szCs w:val="28"/>
        </w:rPr>
        <w:t>effect from the 1st day of April, 2025</w:t>
      </w:r>
    </w:p>
    <w:p w:rsidR="000F7D3C" w:rsidRDefault="000F7D3C"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0F7D3C">
        <w:rPr>
          <w:rFonts w:ascii="Times New Roman" w:hAnsi="Times New Roman" w:cs="Times New Roman"/>
          <w:b/>
          <w:sz w:val="28"/>
          <w:szCs w:val="28"/>
        </w:rPr>
        <w:t>Promotion of domestic cruise ship operations by non-residents</w:t>
      </w:r>
    </w:p>
    <w:p w:rsidR="0010359E" w:rsidRPr="002D3A28" w:rsidRDefault="0010359E" w:rsidP="00D763D7">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u w:val="single"/>
        </w:rPr>
      </w:pPr>
      <w:r w:rsidRPr="0010359E">
        <w:rPr>
          <w:rFonts w:ascii="Times New Roman" w:hAnsi="Times New Roman" w:cs="Times New Roman"/>
          <w:sz w:val="28"/>
          <w:szCs w:val="28"/>
        </w:rPr>
        <w:t xml:space="preserve">Provisions of section 44B relating to presumptive taxation for shipping business of non-residents, shall therefore, </w:t>
      </w:r>
      <w:r w:rsidRPr="002D3A28">
        <w:rPr>
          <w:rFonts w:ascii="Times New Roman" w:hAnsi="Times New Roman" w:cs="Times New Roman"/>
          <w:b/>
          <w:sz w:val="28"/>
          <w:szCs w:val="28"/>
          <w:u w:val="single"/>
        </w:rPr>
        <w:t>no longer apply to cruise-ship business</w:t>
      </w:r>
    </w:p>
    <w:p w:rsidR="00AE6AFF" w:rsidRDefault="0010359E"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0359E">
        <w:rPr>
          <w:rFonts w:ascii="Times New Roman" w:hAnsi="Times New Roman" w:cs="Times New Roman"/>
          <w:sz w:val="28"/>
          <w:szCs w:val="28"/>
        </w:rPr>
        <w:lastRenderedPageBreak/>
        <w:t>A presumptive taxation regime is being put in place for a non-resident, engaged in the business of operation of cruise ships, along</w:t>
      </w:r>
      <w:r>
        <w:rPr>
          <w:rFonts w:ascii="Times New Roman" w:hAnsi="Times New Roman" w:cs="Times New Roman"/>
          <w:sz w:val="28"/>
          <w:szCs w:val="28"/>
        </w:rPr>
        <w:t xml:space="preserve"> </w:t>
      </w:r>
      <w:r w:rsidRPr="0010359E">
        <w:rPr>
          <w:rFonts w:ascii="Times New Roman" w:hAnsi="Times New Roman" w:cs="Times New Roman"/>
          <w:sz w:val="28"/>
          <w:szCs w:val="28"/>
        </w:rPr>
        <w:t xml:space="preserve">with exemption to income of a foreign company from lease rentals, if such foreign company and the non-resident cruise ship operator have the same holding company.  </w:t>
      </w:r>
    </w:p>
    <w:p w:rsidR="0010359E" w:rsidRDefault="0010359E"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w:t>
      </w:r>
      <w:r w:rsidRPr="0010359E">
        <w:rPr>
          <w:rFonts w:ascii="Times New Roman" w:hAnsi="Times New Roman" w:cs="Times New Roman"/>
          <w:sz w:val="28"/>
          <w:szCs w:val="28"/>
        </w:rPr>
        <w:t xml:space="preserve"> new section 44BBC</w:t>
      </w:r>
      <w:r>
        <w:rPr>
          <w:rFonts w:ascii="Times New Roman" w:hAnsi="Times New Roman" w:cs="Times New Roman"/>
          <w:sz w:val="28"/>
          <w:szCs w:val="28"/>
        </w:rPr>
        <w:t xml:space="preserve"> is inserted</w:t>
      </w:r>
      <w:r w:rsidRPr="0010359E">
        <w:rPr>
          <w:rFonts w:ascii="Times New Roman" w:hAnsi="Times New Roman" w:cs="Times New Roman"/>
          <w:sz w:val="28"/>
          <w:szCs w:val="28"/>
        </w:rPr>
        <w:t xml:space="preserve">, which deems </w:t>
      </w:r>
      <w:r w:rsidRPr="0010359E">
        <w:rPr>
          <w:rFonts w:ascii="Times New Roman" w:hAnsi="Times New Roman" w:cs="Times New Roman"/>
          <w:b/>
          <w:sz w:val="28"/>
          <w:szCs w:val="28"/>
          <w:u w:val="single"/>
        </w:rPr>
        <w:t>twenty per cent of the aggregate amount received/ receivable by, or paid/ payable to, the non-resident cruise-ship operator,  on account of the carriage of passengers,</w:t>
      </w:r>
      <w:r w:rsidRPr="0010359E">
        <w:rPr>
          <w:rFonts w:ascii="Times New Roman" w:hAnsi="Times New Roman" w:cs="Times New Roman"/>
          <w:sz w:val="28"/>
          <w:szCs w:val="28"/>
        </w:rPr>
        <w:t xml:space="preserve"> as profits and gains of such cruise-ship operator from this business. Applicability of this section, will be subject to prescribed conditions.  </w:t>
      </w:r>
    </w:p>
    <w:p w:rsidR="0010359E" w:rsidRDefault="0010359E"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Under new clause (15B) in section 10, </w:t>
      </w:r>
      <w:r w:rsidRPr="000422F7">
        <w:rPr>
          <w:rFonts w:ascii="Times New Roman" w:hAnsi="Times New Roman" w:cs="Times New Roman"/>
          <w:b/>
          <w:sz w:val="28"/>
          <w:szCs w:val="28"/>
          <w:u w:val="single"/>
        </w:rPr>
        <w:t>the lease rentals paid by a company which opts for presumptive regime under section 44BBC (‘the first company’),</w:t>
      </w:r>
      <w:r w:rsidRPr="0010359E">
        <w:rPr>
          <w:rFonts w:ascii="Times New Roman" w:hAnsi="Times New Roman" w:cs="Times New Roman"/>
          <w:sz w:val="28"/>
          <w:szCs w:val="28"/>
        </w:rPr>
        <w:t xml:space="preserve"> </w:t>
      </w:r>
      <w:r w:rsidRPr="000422F7">
        <w:rPr>
          <w:rFonts w:ascii="Times New Roman" w:hAnsi="Times New Roman" w:cs="Times New Roman"/>
          <w:b/>
          <w:sz w:val="28"/>
          <w:szCs w:val="28"/>
          <w:u w:val="single"/>
        </w:rPr>
        <w:t>shall be exempt in the hands of the recipient company,</w:t>
      </w:r>
      <w:r w:rsidRPr="0010359E">
        <w:rPr>
          <w:rFonts w:ascii="Times New Roman" w:hAnsi="Times New Roman" w:cs="Times New Roman"/>
          <w:sz w:val="28"/>
          <w:szCs w:val="28"/>
        </w:rPr>
        <w:t xml:space="preserve"> if such company is a foreign company and such recipient company and the first company are subsidiaries of the same holding company.</w:t>
      </w:r>
    </w:p>
    <w:p w:rsidR="002B73D6" w:rsidRPr="00003DA8" w:rsidRDefault="00302623"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03DA8">
        <w:rPr>
          <w:rFonts w:ascii="Times New Roman" w:hAnsi="Times New Roman" w:cs="Times New Roman"/>
          <w:b/>
          <w:sz w:val="28"/>
          <w:szCs w:val="28"/>
        </w:rPr>
        <w:t xml:space="preserve">Clauses 32, 43, 49, 76 &amp; 85 </w:t>
      </w:r>
      <w:r w:rsidR="00003DA8" w:rsidRPr="00003DA8">
        <w:rPr>
          <w:rFonts w:ascii="Times New Roman" w:hAnsi="Times New Roman" w:cs="Times New Roman"/>
          <w:b/>
          <w:sz w:val="28"/>
          <w:szCs w:val="28"/>
        </w:rPr>
        <w:t>-</w:t>
      </w:r>
      <w:r w:rsidRPr="00003DA8">
        <w:rPr>
          <w:rFonts w:ascii="Times New Roman" w:hAnsi="Times New Roman" w:cs="Times New Roman"/>
          <w:b/>
          <w:sz w:val="28"/>
          <w:szCs w:val="28"/>
        </w:rPr>
        <w:t>with effect from the 1st day of September, 2024.</w:t>
      </w:r>
    </w:p>
    <w:p w:rsidR="00302623" w:rsidRDefault="00204575"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204575">
        <w:rPr>
          <w:rFonts w:ascii="Times New Roman" w:hAnsi="Times New Roman" w:cs="Times New Roman"/>
          <w:b/>
          <w:sz w:val="28"/>
          <w:szCs w:val="28"/>
        </w:rPr>
        <w:t>Introduction of block assessment provisions in cases of search under section 132 and requisition under section 132A</w:t>
      </w:r>
    </w:p>
    <w:p w:rsidR="00204575" w:rsidRDefault="00380AA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w:t>
      </w:r>
      <w:r w:rsidRPr="00380AAC">
        <w:rPr>
          <w:rFonts w:ascii="Times New Roman" w:hAnsi="Times New Roman" w:cs="Times New Roman"/>
          <w:sz w:val="28"/>
          <w:szCs w:val="28"/>
        </w:rPr>
        <w:t>mend</w:t>
      </w:r>
      <w:r>
        <w:rPr>
          <w:rFonts w:ascii="Times New Roman" w:hAnsi="Times New Roman" w:cs="Times New Roman"/>
          <w:sz w:val="28"/>
          <w:szCs w:val="28"/>
        </w:rPr>
        <w:t>ing</w:t>
      </w:r>
      <w:r w:rsidRPr="00380AAC">
        <w:rPr>
          <w:rFonts w:ascii="Times New Roman" w:hAnsi="Times New Roman" w:cs="Times New Roman"/>
          <w:sz w:val="28"/>
          <w:szCs w:val="28"/>
        </w:rPr>
        <w:t xml:space="preserve"> the provisions of Chapter XIV-B of the Act</w:t>
      </w:r>
    </w:p>
    <w:p w:rsidR="00380AAC" w:rsidRDefault="00380AA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Effective </w:t>
      </w:r>
      <w:r w:rsidRPr="00380AAC">
        <w:rPr>
          <w:rFonts w:ascii="Times New Roman" w:hAnsi="Times New Roman" w:cs="Times New Roman"/>
          <w:sz w:val="28"/>
          <w:szCs w:val="28"/>
        </w:rPr>
        <w:t>on or after the 1st day of September, 2024</w:t>
      </w:r>
    </w:p>
    <w:p w:rsidR="00380AAC" w:rsidRDefault="00380AA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Applies to </w:t>
      </w:r>
      <w:r w:rsidRPr="00380AAC">
        <w:rPr>
          <w:rFonts w:ascii="Times New Roman" w:hAnsi="Times New Roman" w:cs="Times New Roman"/>
          <w:sz w:val="28"/>
          <w:szCs w:val="28"/>
        </w:rPr>
        <w:t xml:space="preserve">a </w:t>
      </w:r>
      <w:r w:rsidR="001442E6">
        <w:rPr>
          <w:rFonts w:ascii="Times New Roman" w:hAnsi="Times New Roman" w:cs="Times New Roman"/>
          <w:sz w:val="28"/>
          <w:szCs w:val="28"/>
        </w:rPr>
        <w:t xml:space="preserve">case where </w:t>
      </w:r>
      <w:r w:rsidRPr="00380AAC">
        <w:rPr>
          <w:rFonts w:ascii="Times New Roman" w:hAnsi="Times New Roman" w:cs="Times New Roman"/>
          <w:sz w:val="28"/>
          <w:szCs w:val="28"/>
        </w:rPr>
        <w:t>search is initiated under section 132, or books of account, other documents or any assets are req</w:t>
      </w:r>
      <w:r w:rsidR="001442E6">
        <w:rPr>
          <w:rFonts w:ascii="Times New Roman" w:hAnsi="Times New Roman" w:cs="Times New Roman"/>
          <w:sz w:val="28"/>
          <w:szCs w:val="28"/>
        </w:rPr>
        <w:t>uisitioned under section 132A.</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 xml:space="preserve">The ‘block period’ shall consist of previous years relevant to six assessment years preceding the previous year in which the search was initiated under section 132 or any requisition was </w:t>
      </w:r>
      <w:r w:rsidRPr="001442E6">
        <w:rPr>
          <w:rFonts w:ascii="Times New Roman" w:hAnsi="Times New Roman" w:cs="Times New Roman"/>
          <w:sz w:val="28"/>
          <w:szCs w:val="28"/>
        </w:rPr>
        <w:lastRenderedPageBreak/>
        <w:t>made under section 132A and shall include the period starting from the 1st of April of the previous year in which search was initiated or requisition was made and ending on the date of the execution of the last of the authorisations for such search or date of such requisition.</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Regular assessments for the block period shall abate.</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There will be one consolidated assessment for the block period.</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 Assessing Officer shall assess the ‘total income’ of the assessee, including the undisclosed income</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 undisclosed income falling within the block period, forming part of the total income, shall be computed in accordance with the provisions of this Act, on the basis of evidence found as a result of search or survey in consequence of such search or requisition of books of account or other documents and such other materials or information as are either available</w:t>
      </w:r>
      <w:r>
        <w:rPr>
          <w:rFonts w:ascii="Times New Roman" w:hAnsi="Times New Roman" w:cs="Times New Roman"/>
          <w:sz w:val="28"/>
          <w:szCs w:val="28"/>
        </w:rPr>
        <w:t xml:space="preserve"> </w:t>
      </w:r>
      <w:r w:rsidRPr="001442E6">
        <w:rPr>
          <w:rFonts w:ascii="Times New Roman" w:hAnsi="Times New Roman" w:cs="Times New Roman"/>
          <w:sz w:val="28"/>
          <w:szCs w:val="28"/>
        </w:rPr>
        <w:t>with the Assessing Officer or come to his notice by any means during the course of proceedings under the said Chapter.</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 assessment in respect of any other person shall be governed by the provisions of section 158BD, which provides that where the Assessing Officer is satisfied that any undisclosed income belongs to or pertains to or relates to any person, other than the person with respect to whom search was made</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 xml:space="preserve">The tax shall be charged at sixty per cent for the block period, as per section 113 of the Act. The proviso to section 113 has been amended to provide that the tax chargeable under this </w:t>
      </w:r>
      <w:r w:rsidRPr="001442E6">
        <w:rPr>
          <w:rFonts w:ascii="Times New Roman" w:hAnsi="Times New Roman" w:cs="Times New Roman"/>
          <w:sz w:val="28"/>
          <w:szCs w:val="28"/>
        </w:rPr>
        <w:lastRenderedPageBreak/>
        <w:t>section shall be increased by a surcharge, if any, which may be levied by any Central Act.</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Penalty on the undisclosed income of the block period as determined by the Assessing officer shall be levied at fifty per cent of the tax payable on such income.</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 time-limit for completion of block assessment of the searched assessee shall be twelve months from the end of the month in which the last of the authorisations for search under section 132, or requisition under section 132A, was executed or made.</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The time-limit for completion of block assessment of any other person shall be twelve months from the end of the month in which the notice under section 158BC in pursuance of section 158BD, was issued to such other person.</w:t>
      </w:r>
    </w:p>
    <w:p w:rsidR="001442E6" w:rsidRDefault="001442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442E6">
        <w:rPr>
          <w:rFonts w:ascii="Times New Roman" w:hAnsi="Times New Roman" w:cs="Times New Roman"/>
          <w:sz w:val="28"/>
          <w:szCs w:val="28"/>
        </w:rPr>
        <w:t>evidence found as a result of search or requisition relates to any international transaction or specified domestic transaction referred to in section 92CA,</w:t>
      </w:r>
      <w:r>
        <w:rPr>
          <w:rFonts w:ascii="Times New Roman" w:hAnsi="Times New Roman" w:cs="Times New Roman"/>
          <w:sz w:val="28"/>
          <w:szCs w:val="28"/>
        </w:rPr>
        <w:t xml:space="preserve"> in the PY in which the survey was executed shall be assesses under normal provisions and not according to block of AY as above discussed</w:t>
      </w:r>
    </w:p>
    <w:p w:rsidR="001442E6" w:rsidRDefault="00003DA8"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03DA8">
        <w:rPr>
          <w:rFonts w:ascii="Times New Roman" w:hAnsi="Times New Roman" w:cs="Times New Roman"/>
          <w:sz w:val="28"/>
          <w:szCs w:val="28"/>
        </w:rPr>
        <w:t>The previous approval of the Additional Commissioner or the Additional Director or the Joint Com</w:t>
      </w:r>
      <w:r>
        <w:rPr>
          <w:rFonts w:ascii="Times New Roman" w:hAnsi="Times New Roman" w:cs="Times New Roman"/>
          <w:sz w:val="28"/>
          <w:szCs w:val="28"/>
        </w:rPr>
        <w:t>missioner or the Joint Director are pre-requisites</w:t>
      </w:r>
    </w:p>
    <w:p w:rsidR="00003DA8" w:rsidRDefault="00003DA8"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03DA8">
        <w:rPr>
          <w:rFonts w:ascii="Times New Roman" w:hAnsi="Times New Roman" w:cs="Times New Roman"/>
          <w:sz w:val="28"/>
          <w:szCs w:val="28"/>
        </w:rPr>
        <w:t>The provisions of section 144C of the Act shall not apply to any proceeding under the said Chapter.</w:t>
      </w:r>
    </w:p>
    <w:p w:rsidR="00F006D6" w:rsidRPr="00002D17" w:rsidRDefault="00F006D6"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02D17">
        <w:rPr>
          <w:rFonts w:ascii="Times New Roman" w:hAnsi="Times New Roman" w:cs="Times New Roman"/>
          <w:b/>
          <w:sz w:val="28"/>
          <w:szCs w:val="28"/>
        </w:rPr>
        <w:t>Clauses 44, 45, 46 &amp; 47</w:t>
      </w:r>
      <w:r w:rsidR="00002D17" w:rsidRPr="00002D17">
        <w:rPr>
          <w:rFonts w:ascii="Times New Roman" w:hAnsi="Times New Roman" w:cs="Times New Roman"/>
          <w:b/>
          <w:sz w:val="28"/>
          <w:szCs w:val="28"/>
        </w:rPr>
        <w:t>- with effect from the 1st day of September, 2024.</w:t>
      </w:r>
    </w:p>
    <w:p w:rsidR="005041EB" w:rsidRDefault="00F006D6"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F006D6">
        <w:rPr>
          <w:rFonts w:ascii="Times New Roman" w:hAnsi="Times New Roman" w:cs="Times New Roman"/>
          <w:sz w:val="28"/>
          <w:szCs w:val="28"/>
        </w:rPr>
        <w:t>Rationalisation of provisions relating to assessment and reassessment under the Act</w:t>
      </w:r>
    </w:p>
    <w:p w:rsidR="00F006D6" w:rsidRDefault="00C9542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95427">
        <w:rPr>
          <w:rFonts w:ascii="Times New Roman" w:hAnsi="Times New Roman" w:cs="Times New Roman"/>
          <w:sz w:val="28"/>
          <w:szCs w:val="28"/>
        </w:rPr>
        <w:lastRenderedPageBreak/>
        <w:t>to substitute section 148 of the Act so as to provide that before making the assessment, reassessment or recomputation under section 147 and subject to the provisions of section 148A,  the Assessing Officer shall issue a notice to the assessee, along with a copy of the order passed under sub-section (3) of section 148A determining it to be a fit case, requiring him to</w:t>
      </w:r>
      <w:r w:rsidR="00FD3007">
        <w:rPr>
          <w:rFonts w:ascii="Times New Roman" w:hAnsi="Times New Roman" w:cs="Times New Roman"/>
          <w:sz w:val="28"/>
          <w:szCs w:val="28"/>
        </w:rPr>
        <w:t xml:space="preserve"> </w:t>
      </w:r>
      <w:r w:rsidR="00FD3007" w:rsidRPr="00FD3007">
        <w:rPr>
          <w:rFonts w:ascii="Times New Roman" w:hAnsi="Times New Roman" w:cs="Times New Roman"/>
          <w:sz w:val="28"/>
          <w:szCs w:val="28"/>
        </w:rPr>
        <w:t>furnish within such period as may be specified, not exceeding a period of three months from the end of the month in which such notice is issued, a return of his income or the income of any other person in respect of whom he is assessable under this Act.</w:t>
      </w:r>
    </w:p>
    <w:p w:rsidR="00FD3007" w:rsidRDefault="00FD300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D3007">
        <w:rPr>
          <w:rFonts w:ascii="Times New Roman" w:hAnsi="Times New Roman" w:cs="Times New Roman"/>
          <w:sz w:val="28"/>
          <w:szCs w:val="28"/>
        </w:rPr>
        <w:t xml:space="preserve">No notice under this section shall be issued unless there is information with the Assessing Officer which suggests that the income chargeable to tax has escaped assessment in the case of the assessee for the relevant assessment year.  </w:t>
      </w:r>
    </w:p>
    <w:p w:rsidR="00FD3007" w:rsidRDefault="00FD300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D3007">
        <w:rPr>
          <w:rFonts w:ascii="Times New Roman" w:hAnsi="Times New Roman" w:cs="Times New Roman"/>
          <w:sz w:val="28"/>
          <w:szCs w:val="28"/>
        </w:rPr>
        <w:t>Notice beyond the period of three years and three months from the end of the relevant assessment year can be taken only in a few specific cases</w:t>
      </w:r>
    </w:p>
    <w:p w:rsidR="00FD3007" w:rsidRDefault="00FD300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D3007">
        <w:rPr>
          <w:rFonts w:ascii="Times New Roman" w:hAnsi="Times New Roman" w:cs="Times New Roman"/>
          <w:sz w:val="28"/>
          <w:szCs w:val="28"/>
        </w:rPr>
        <w:t>the income escaping assessment amounts to or is likely to amount to fifty lakh rupees or more, notice under section 148A can be issued beyond the period of three years but not beyond the period of five years from the end of the relevant assessment year;</w:t>
      </w:r>
    </w:p>
    <w:p w:rsidR="00FD3007" w:rsidRDefault="00FD300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Under the new amended Section 151, </w:t>
      </w:r>
      <w:r w:rsidRPr="00FD3007">
        <w:rPr>
          <w:rFonts w:ascii="Times New Roman" w:hAnsi="Times New Roman" w:cs="Times New Roman"/>
          <w:sz w:val="28"/>
          <w:szCs w:val="28"/>
        </w:rPr>
        <w:t>specified authority for the purposes of sections 148 and 148A shall be the Additional Commissioner or the Additional Director or the Joint Commissioner or the Joint Director.</w:t>
      </w:r>
    </w:p>
    <w:p w:rsidR="00FD3007" w:rsidRDefault="00002D1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47407">
        <w:rPr>
          <w:rFonts w:ascii="Times New Roman" w:hAnsi="Times New Roman" w:cs="Times New Roman"/>
          <w:sz w:val="28"/>
          <w:szCs w:val="28"/>
        </w:rPr>
        <w:lastRenderedPageBreak/>
        <w:t>But</w:t>
      </w:r>
      <w:r w:rsidR="00047407" w:rsidRPr="00047407">
        <w:rPr>
          <w:rFonts w:ascii="Times New Roman" w:hAnsi="Times New Roman" w:cs="Times New Roman"/>
          <w:sz w:val="28"/>
          <w:szCs w:val="28"/>
        </w:rPr>
        <w:t xml:space="preserve"> before the 1st day of September, 2024, the provisions of section 147 to 151 shall apply as they stood immediately before the commencement of the Finance (No. 2) Act, 2024.</w:t>
      </w:r>
    </w:p>
    <w:p w:rsidR="00002D17" w:rsidRDefault="00002D1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02D17">
        <w:rPr>
          <w:rFonts w:ascii="Times New Roman" w:hAnsi="Times New Roman" w:cs="Times New Roman"/>
          <w:sz w:val="28"/>
          <w:szCs w:val="28"/>
        </w:rPr>
        <w:t xml:space="preserve">Prior to the 1st day of September, 2024, the assessment, reassessment or recomputation in such case shall be governed as per the provisions of sections 147 to 151, as they stood prior to their amendment by Finance (No. 2) Act, 2024.  </w:t>
      </w:r>
    </w:p>
    <w:p w:rsidR="004E2EFD" w:rsidRPr="00A045F7" w:rsidRDefault="00A045F7"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A045F7">
        <w:rPr>
          <w:rFonts w:ascii="Times New Roman" w:hAnsi="Times New Roman" w:cs="Times New Roman"/>
          <w:b/>
          <w:sz w:val="28"/>
          <w:szCs w:val="28"/>
        </w:rPr>
        <w:t>Clause 83</w:t>
      </w:r>
    </w:p>
    <w:p w:rsidR="00A045F7" w:rsidRDefault="00A045F7"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A045F7">
        <w:rPr>
          <w:rFonts w:ascii="Times New Roman" w:hAnsi="Times New Roman" w:cs="Times New Roman"/>
          <w:sz w:val="28"/>
          <w:szCs w:val="28"/>
        </w:rPr>
        <w:t xml:space="preserve">Rationalisation of provisions relating to period of limitation for imposing penalties </w:t>
      </w:r>
    </w:p>
    <w:p w:rsidR="00A045F7" w:rsidRDefault="00A045F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045F7">
        <w:rPr>
          <w:rFonts w:ascii="Times New Roman" w:hAnsi="Times New Roman" w:cs="Times New Roman"/>
          <w:sz w:val="28"/>
          <w:szCs w:val="28"/>
        </w:rPr>
        <w:t>effect from the 1st day of October, 2024</w:t>
      </w:r>
    </w:p>
    <w:p w:rsidR="00A045F7" w:rsidRDefault="00AE1E1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E1E13">
        <w:rPr>
          <w:rFonts w:ascii="Times New Roman" w:hAnsi="Times New Roman" w:cs="Times New Roman"/>
          <w:sz w:val="28"/>
          <w:szCs w:val="28"/>
        </w:rPr>
        <w:t>To amend section 275 of the Act to omit the reference to the date of receipt of order by the Principal Chief Commissioner or Chief Commissioner.</w:t>
      </w:r>
    </w:p>
    <w:p w:rsidR="00A21F4C" w:rsidRDefault="00A21F4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21F4C">
        <w:rPr>
          <w:rFonts w:ascii="Times New Roman" w:hAnsi="Times New Roman" w:cs="Times New Roman"/>
          <w:sz w:val="28"/>
          <w:szCs w:val="28"/>
        </w:rPr>
        <w:t>For the purposes of calculation of the number of days for imposition of penalties as a consequence of the orders referred to in the said section.</w:t>
      </w:r>
    </w:p>
    <w:p w:rsidR="00AE1E13" w:rsidRPr="003C2C34" w:rsidRDefault="003C2C34"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3C2C34">
        <w:rPr>
          <w:rFonts w:ascii="Times New Roman" w:hAnsi="Times New Roman" w:cs="Times New Roman"/>
          <w:b/>
          <w:sz w:val="28"/>
          <w:szCs w:val="28"/>
        </w:rPr>
        <w:t>Clause 72 &amp; 73</w:t>
      </w:r>
    </w:p>
    <w:p w:rsidR="003C2C34" w:rsidRDefault="003C2C34"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3C2C34">
        <w:rPr>
          <w:rFonts w:ascii="Times New Roman" w:hAnsi="Times New Roman" w:cs="Times New Roman"/>
          <w:sz w:val="28"/>
          <w:szCs w:val="28"/>
        </w:rPr>
        <w:t>Amendment in provisions relating to set off and withholding of refunds</w:t>
      </w:r>
    </w:p>
    <w:p w:rsidR="003C2C34" w:rsidRDefault="003C2C34"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C2C34">
        <w:rPr>
          <w:rFonts w:ascii="Times New Roman" w:hAnsi="Times New Roman" w:cs="Times New Roman"/>
          <w:sz w:val="28"/>
          <w:szCs w:val="28"/>
        </w:rPr>
        <w:t xml:space="preserve">For the phrase “is of the opinion that the grant of refund is likely to adversely affect the revenue”, the phrase </w:t>
      </w:r>
      <w:r w:rsidRPr="003C2C34">
        <w:rPr>
          <w:rFonts w:ascii="Times New Roman" w:hAnsi="Times New Roman" w:cs="Times New Roman"/>
          <w:b/>
          <w:sz w:val="28"/>
          <w:szCs w:val="28"/>
        </w:rPr>
        <w:t>“he may, for reasons to be recorded in writing and with the previous approval of the Principal Commissioner of Income-tax or Commissioner of Income-tax”</w:t>
      </w:r>
      <w:r w:rsidRPr="003C2C34">
        <w:rPr>
          <w:rFonts w:ascii="Times New Roman" w:hAnsi="Times New Roman" w:cs="Times New Roman"/>
          <w:sz w:val="28"/>
          <w:szCs w:val="28"/>
        </w:rPr>
        <w:t xml:space="preserve"> is proposed to be retained. </w:t>
      </w:r>
    </w:p>
    <w:p w:rsidR="003C2C34" w:rsidRDefault="003C2C34"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C2C34">
        <w:rPr>
          <w:rFonts w:ascii="Times New Roman" w:hAnsi="Times New Roman" w:cs="Times New Roman"/>
          <w:sz w:val="28"/>
          <w:szCs w:val="28"/>
        </w:rPr>
        <w:t>Further, the period of withholding the refund ‘is proposed to be extended up to sixty days from the date on which such assessment or reassessment is made.</w:t>
      </w:r>
    </w:p>
    <w:p w:rsidR="003C2C34" w:rsidRDefault="003C2C34"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N</w:t>
      </w:r>
      <w:r w:rsidRPr="003C2C34">
        <w:rPr>
          <w:rFonts w:ascii="Times New Roman" w:hAnsi="Times New Roman" w:cs="Times New Roman"/>
          <w:sz w:val="28"/>
          <w:szCs w:val="28"/>
        </w:rPr>
        <w:t>on-payment of additional interest up to the date till which such refund is withheld under the provisions of sub-section (2) of section 245 of the Act.</w:t>
      </w:r>
      <w:r>
        <w:rPr>
          <w:rFonts w:ascii="Times New Roman" w:hAnsi="Times New Roman" w:cs="Times New Roman"/>
          <w:sz w:val="28"/>
          <w:szCs w:val="28"/>
        </w:rPr>
        <w:t xml:space="preserve"> Vide amendment to </w:t>
      </w:r>
      <w:r w:rsidRPr="003C2C34">
        <w:rPr>
          <w:rFonts w:ascii="Times New Roman" w:hAnsi="Times New Roman" w:cs="Times New Roman"/>
          <w:sz w:val="28"/>
          <w:szCs w:val="28"/>
        </w:rPr>
        <w:t>section 244A of the Act</w:t>
      </w:r>
    </w:p>
    <w:p w:rsidR="003C2C34" w:rsidRDefault="003C2C34"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With </w:t>
      </w:r>
      <w:r w:rsidRPr="003C2C34">
        <w:rPr>
          <w:rFonts w:ascii="Times New Roman" w:hAnsi="Times New Roman" w:cs="Times New Roman"/>
          <w:sz w:val="28"/>
          <w:szCs w:val="28"/>
        </w:rPr>
        <w:t>effect from the 1st day of October, 2024.</w:t>
      </w:r>
    </w:p>
    <w:p w:rsidR="004467EB" w:rsidRDefault="00A3735E" w:rsidP="00D763D7">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735E">
        <w:rPr>
          <w:rFonts w:ascii="Times New Roman" w:hAnsi="Times New Roman" w:cs="Times New Roman"/>
          <w:sz w:val="28"/>
          <w:szCs w:val="28"/>
        </w:rPr>
        <w:t>Clause 78</w:t>
      </w:r>
    </w:p>
    <w:p w:rsidR="00A3735E" w:rsidRPr="001011D5" w:rsidRDefault="00A3735E"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1011D5">
        <w:rPr>
          <w:rFonts w:ascii="Times New Roman" w:hAnsi="Times New Roman" w:cs="Times New Roman"/>
          <w:b/>
          <w:sz w:val="28"/>
          <w:szCs w:val="28"/>
        </w:rPr>
        <w:t>Rationalisation of the time-limit for filing appeals to the Income Tax Appellate Tribunal</w:t>
      </w:r>
    </w:p>
    <w:p w:rsidR="00A3735E" w:rsidRDefault="009A55A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A55A1">
        <w:rPr>
          <w:rFonts w:ascii="Times New Roman" w:hAnsi="Times New Roman" w:cs="Times New Roman"/>
          <w:sz w:val="28"/>
          <w:szCs w:val="28"/>
        </w:rPr>
        <w:t>it is proposed to amend clause (a) of subsection (1) of section 253 to include the reference of section 158BFA therein</w:t>
      </w:r>
    </w:p>
    <w:p w:rsidR="009A55A1" w:rsidRDefault="009A55A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A55A1">
        <w:rPr>
          <w:rFonts w:ascii="Times New Roman" w:hAnsi="Times New Roman" w:cs="Times New Roman"/>
          <w:sz w:val="28"/>
          <w:szCs w:val="28"/>
        </w:rPr>
        <w:t xml:space="preserve">proposed to amend sub-section (3) of section 253 to provide that the appeal before the ITAT may be filed within two months from the end of the month in which the order sought to be appealed against is communicated to the assessee or to the Principal Commissioner or Commissioner, as the case may be.  </w:t>
      </w:r>
    </w:p>
    <w:p w:rsidR="006F77F3" w:rsidRDefault="001011D5"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F77F3">
        <w:rPr>
          <w:rFonts w:ascii="Times New Roman" w:hAnsi="Times New Roman" w:cs="Times New Roman"/>
          <w:sz w:val="28"/>
          <w:szCs w:val="28"/>
        </w:rPr>
        <w:t>Will</w:t>
      </w:r>
      <w:r w:rsidR="006F77F3" w:rsidRPr="006F77F3">
        <w:rPr>
          <w:rFonts w:ascii="Times New Roman" w:hAnsi="Times New Roman" w:cs="Times New Roman"/>
          <w:sz w:val="28"/>
          <w:szCs w:val="28"/>
        </w:rPr>
        <w:t xml:space="preserve"> take effect from the 1st day of October, 2024.</w:t>
      </w:r>
    </w:p>
    <w:p w:rsidR="006F77F3" w:rsidRPr="004A4CA3" w:rsidRDefault="000658F3"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4A4CA3">
        <w:rPr>
          <w:rFonts w:ascii="Times New Roman" w:hAnsi="Times New Roman" w:cs="Times New Roman"/>
          <w:b/>
          <w:sz w:val="28"/>
          <w:szCs w:val="28"/>
        </w:rPr>
        <w:t>Clauses 4, 6 &amp; 9</w:t>
      </w:r>
    </w:p>
    <w:p w:rsidR="000658F3" w:rsidRPr="004A4CA3" w:rsidRDefault="000658F3"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4A4CA3">
        <w:rPr>
          <w:rFonts w:ascii="Times New Roman" w:hAnsi="Times New Roman" w:cs="Times New Roman"/>
          <w:b/>
          <w:sz w:val="28"/>
          <w:szCs w:val="28"/>
        </w:rPr>
        <w:t>Rationalisation of the provisions of Charitable Trusts and Institutions</w:t>
      </w:r>
    </w:p>
    <w:p w:rsidR="000658F3" w:rsidRPr="004A4CA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rPr>
      </w:pPr>
      <w:r w:rsidRPr="004A4CA3">
        <w:rPr>
          <w:rFonts w:ascii="Times New Roman" w:hAnsi="Times New Roman" w:cs="Times New Roman"/>
          <w:b/>
          <w:sz w:val="28"/>
          <w:szCs w:val="28"/>
        </w:rPr>
        <w:t>Merger of trusts under first regime with second regime</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it is proposed that the first regime be sunset and trusts, funds or institutions be transited to the second regime in a gradual manner</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Applications seeking approval or provisional approval under sub-clauses (iv), (v), (vi) or (via) of clause (23C) of section 10, and filed on or after 1st October, 202</w:t>
      </w:r>
      <w:r>
        <w:rPr>
          <w:rFonts w:ascii="Times New Roman" w:hAnsi="Times New Roman" w:cs="Times New Roman"/>
          <w:sz w:val="28"/>
          <w:szCs w:val="28"/>
        </w:rPr>
        <w:t xml:space="preserve">4, shall not be considered. </w:t>
      </w:r>
      <w:r w:rsidRPr="000658F3">
        <w:rPr>
          <w:rFonts w:ascii="Times New Roman" w:hAnsi="Times New Roman" w:cs="Times New Roman"/>
          <w:sz w:val="28"/>
          <w:szCs w:val="28"/>
        </w:rPr>
        <w:t xml:space="preserve"> </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lastRenderedPageBreak/>
        <w:t xml:space="preserve">Applications filed under these sub-clauses before 1st October, 2024, and which are pending would be processed and considered under the extant provisions </w:t>
      </w:r>
      <w:r>
        <w:rPr>
          <w:rFonts w:ascii="Times New Roman" w:hAnsi="Times New Roman" w:cs="Times New Roman"/>
          <w:sz w:val="28"/>
          <w:szCs w:val="28"/>
        </w:rPr>
        <w:t xml:space="preserve">of the first regime itself.   </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 xml:space="preserve">Approved trusts, funds or institutions would continue to get the benefit of exemption, as per the provisions of sub-clauses (iv), (v), (vi) or (via) of clause (23C) of section 10, till the validity of the said approval.  </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 xml:space="preserve">They would be eligible to apply for registration, subsequently, under the second regime. Amendments have accordingly been proposed in section 12A.  </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 xml:space="preserve">Certain eligible modes of investment, under the first regime (viz. those specified in clause (b) of third proviso to clause (23C) of section 10) shall be protected in the second regime, by way of amendment in section 13. </w:t>
      </w:r>
    </w:p>
    <w:p w:rsidR="000658F3" w:rsidRDefault="000658F3"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658F3">
        <w:rPr>
          <w:rFonts w:ascii="Times New Roman" w:hAnsi="Times New Roman" w:cs="Times New Roman"/>
          <w:sz w:val="28"/>
          <w:szCs w:val="28"/>
        </w:rPr>
        <w:t>These amendments will take effect from the 1st day of October, 2024.</w:t>
      </w:r>
    </w:p>
    <w:p w:rsidR="004E7DD4" w:rsidRPr="00860F9E" w:rsidRDefault="00860F9E"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Clause 6</w:t>
      </w:r>
    </w:p>
    <w:p w:rsidR="00860F9E" w:rsidRDefault="001B65AF"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1B65AF">
        <w:rPr>
          <w:rFonts w:ascii="Times New Roman" w:hAnsi="Times New Roman" w:cs="Times New Roman"/>
          <w:sz w:val="28"/>
          <w:szCs w:val="28"/>
        </w:rPr>
        <w:t>Condonation of delay in filing application for registration by trusts or institutions</w:t>
      </w:r>
    </w:p>
    <w:p w:rsidR="00F31165" w:rsidRDefault="00F31165"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31165">
        <w:rPr>
          <w:rFonts w:ascii="Times New Roman" w:hAnsi="Times New Roman" w:cs="Times New Roman"/>
          <w:sz w:val="28"/>
          <w:szCs w:val="28"/>
        </w:rPr>
        <w:t xml:space="preserve">It is proposed that the Principal Commissioner/ Commissioner may be enabled to condone the delay in filing application </w:t>
      </w:r>
      <w:r>
        <w:rPr>
          <w:rFonts w:ascii="Times New Roman" w:hAnsi="Times New Roman" w:cs="Times New Roman"/>
          <w:sz w:val="28"/>
          <w:szCs w:val="28"/>
        </w:rPr>
        <w:t xml:space="preserve">by </w:t>
      </w:r>
      <w:r w:rsidRPr="00F31165">
        <w:rPr>
          <w:rFonts w:ascii="Times New Roman" w:hAnsi="Times New Roman" w:cs="Times New Roman"/>
          <w:sz w:val="28"/>
          <w:szCs w:val="28"/>
        </w:rPr>
        <w:t>trusts or institutions</w:t>
      </w:r>
      <w:r>
        <w:rPr>
          <w:rFonts w:ascii="Times New Roman" w:hAnsi="Times New Roman" w:cs="Times New Roman"/>
          <w:sz w:val="28"/>
          <w:szCs w:val="28"/>
        </w:rPr>
        <w:t xml:space="preserve"> </w:t>
      </w:r>
      <w:r w:rsidRPr="00F31165">
        <w:rPr>
          <w:rFonts w:ascii="Times New Roman" w:hAnsi="Times New Roman" w:cs="Times New Roman"/>
          <w:sz w:val="28"/>
          <w:szCs w:val="28"/>
        </w:rPr>
        <w:t xml:space="preserve">and treat such application as filed within time. The delay may be condoned if he considers that there is a reasonable cause for the same. </w:t>
      </w:r>
    </w:p>
    <w:p w:rsidR="001B65AF" w:rsidRDefault="00F31165"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31165">
        <w:rPr>
          <w:rFonts w:ascii="Times New Roman" w:hAnsi="Times New Roman" w:cs="Times New Roman"/>
          <w:sz w:val="28"/>
          <w:szCs w:val="28"/>
        </w:rPr>
        <w:t>These amendments will take effect from the 1st day of October, 2024.</w:t>
      </w:r>
    </w:p>
    <w:p w:rsidR="00434334" w:rsidRPr="00431FFA" w:rsidRDefault="00431FFA"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431FFA">
        <w:rPr>
          <w:rFonts w:ascii="Times New Roman" w:hAnsi="Times New Roman" w:cs="Times New Roman"/>
          <w:b/>
          <w:sz w:val="28"/>
          <w:szCs w:val="28"/>
        </w:rPr>
        <w:t>Clause 26</w:t>
      </w:r>
    </w:p>
    <w:p w:rsidR="00431FFA" w:rsidRPr="000F4AB6" w:rsidRDefault="00431FFA"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0F4AB6">
        <w:rPr>
          <w:rFonts w:ascii="Times New Roman" w:hAnsi="Times New Roman" w:cs="Times New Roman"/>
          <w:b/>
          <w:sz w:val="28"/>
          <w:szCs w:val="28"/>
        </w:rPr>
        <w:lastRenderedPageBreak/>
        <w:t xml:space="preserve">Rationalisation of timelines for funds or institutions to file applications seeking approval under section 80G  </w:t>
      </w:r>
    </w:p>
    <w:p w:rsidR="001E52C1" w:rsidRDefault="001E52C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E52C1">
        <w:rPr>
          <w:rFonts w:ascii="Times New Roman" w:hAnsi="Times New Roman" w:cs="Times New Roman"/>
          <w:sz w:val="28"/>
          <w:szCs w:val="28"/>
        </w:rPr>
        <w:t xml:space="preserve">The first proviso to sub-section (5) of section 80G provides timelines for filing application for approval, for funds or institutions referred to in sub-clause (iv) of clause (a) of sub-section (2) of section 80G. </w:t>
      </w:r>
    </w:p>
    <w:p w:rsidR="001E52C1" w:rsidRDefault="001E52C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E52C1">
        <w:rPr>
          <w:rFonts w:ascii="Times New Roman" w:hAnsi="Times New Roman" w:cs="Times New Roman"/>
          <w:sz w:val="28"/>
          <w:szCs w:val="28"/>
        </w:rPr>
        <w:t xml:space="preserve">At times funds or institutions are unable to file application within specified timelines. </w:t>
      </w:r>
    </w:p>
    <w:p w:rsidR="001E52C1" w:rsidRDefault="001E52C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E52C1">
        <w:rPr>
          <w:rFonts w:ascii="Times New Roman" w:hAnsi="Times New Roman" w:cs="Times New Roman"/>
          <w:sz w:val="28"/>
          <w:szCs w:val="28"/>
        </w:rPr>
        <w:t xml:space="preserve">A situation of unintended permanent exit of fund or institution from section 80G approval may also arise. </w:t>
      </w:r>
    </w:p>
    <w:p w:rsidR="001E52C1" w:rsidRDefault="001E52C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E52C1">
        <w:rPr>
          <w:rFonts w:ascii="Times New Roman" w:hAnsi="Times New Roman" w:cs="Times New Roman"/>
          <w:sz w:val="28"/>
          <w:szCs w:val="28"/>
        </w:rPr>
        <w:t xml:space="preserve">It is proposed to amend the first and second provisos to rationalise the timelines for filing applications for approval. 4. </w:t>
      </w:r>
    </w:p>
    <w:p w:rsidR="00431FFA" w:rsidRDefault="001E52C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E52C1">
        <w:rPr>
          <w:rFonts w:ascii="Times New Roman" w:hAnsi="Times New Roman" w:cs="Times New Roman"/>
          <w:sz w:val="28"/>
          <w:szCs w:val="28"/>
        </w:rPr>
        <w:t>These amendments will take effect from the 1st day of October, 2024.</w:t>
      </w:r>
    </w:p>
    <w:p w:rsidR="000F4AB6" w:rsidRPr="001B178D" w:rsidRDefault="00A950F4"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1B178D">
        <w:rPr>
          <w:rFonts w:ascii="Times New Roman" w:hAnsi="Times New Roman" w:cs="Times New Roman"/>
          <w:b/>
          <w:sz w:val="28"/>
          <w:szCs w:val="28"/>
        </w:rPr>
        <w:t>Clauses 7 &amp; 26</w:t>
      </w:r>
    </w:p>
    <w:p w:rsidR="007630E1" w:rsidRPr="001B178D" w:rsidRDefault="007630E1"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1B178D">
        <w:rPr>
          <w:rFonts w:ascii="Times New Roman" w:hAnsi="Times New Roman" w:cs="Times New Roman"/>
          <w:b/>
          <w:sz w:val="28"/>
          <w:szCs w:val="28"/>
        </w:rPr>
        <w:t xml:space="preserve">Rationalisation of timelines for disposing applications made by trusts or funds or institutions, seeking registration for exemption under section 12AB or approval under section 80G  </w:t>
      </w:r>
    </w:p>
    <w:p w:rsidR="007630E1" w:rsidRDefault="007630E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630E1">
        <w:rPr>
          <w:rFonts w:ascii="Times New Roman" w:hAnsi="Times New Roman" w:cs="Times New Roman"/>
          <w:sz w:val="28"/>
          <w:szCs w:val="28"/>
        </w:rPr>
        <w:t>where provisionally registered/ approved trusts or funds or institutions apply for registration/ approval or where registered/ approved trusts or funds or institutions apply for further registration/ approval under section 12AB or section 80G, as the case may be, t</w:t>
      </w:r>
      <w:r>
        <w:rPr>
          <w:rFonts w:ascii="Times New Roman" w:hAnsi="Times New Roman" w:cs="Times New Roman"/>
          <w:sz w:val="28"/>
          <w:szCs w:val="28"/>
        </w:rPr>
        <w:t>he order granting registration/</w:t>
      </w:r>
      <w:r w:rsidRPr="007630E1">
        <w:rPr>
          <w:rFonts w:ascii="Times New Roman" w:hAnsi="Times New Roman" w:cs="Times New Roman"/>
          <w:sz w:val="28"/>
          <w:szCs w:val="28"/>
        </w:rPr>
        <w:t xml:space="preserve">rejecting application shall be passed before expiry of the period of six months from the end of the quarter in which the application was received. </w:t>
      </w:r>
    </w:p>
    <w:p w:rsidR="00A950F4" w:rsidRDefault="007630E1"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630E1">
        <w:rPr>
          <w:rFonts w:ascii="Times New Roman" w:hAnsi="Times New Roman" w:cs="Times New Roman"/>
          <w:sz w:val="28"/>
          <w:szCs w:val="28"/>
        </w:rPr>
        <w:t>These amendments will take effect from the 1st day of October, 2024.</w:t>
      </w:r>
    </w:p>
    <w:p w:rsidR="007630E1" w:rsidRPr="00A6202A" w:rsidRDefault="00A6202A"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A6202A">
        <w:rPr>
          <w:rFonts w:ascii="Times New Roman" w:hAnsi="Times New Roman" w:cs="Times New Roman"/>
          <w:b/>
          <w:sz w:val="28"/>
          <w:szCs w:val="28"/>
        </w:rPr>
        <w:t>Clause 8</w:t>
      </w:r>
    </w:p>
    <w:p w:rsidR="00A6202A" w:rsidRPr="00A6202A" w:rsidRDefault="00A6202A"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A6202A">
        <w:rPr>
          <w:rFonts w:ascii="Times New Roman" w:hAnsi="Times New Roman" w:cs="Times New Roman"/>
          <w:b/>
          <w:sz w:val="28"/>
          <w:szCs w:val="28"/>
        </w:rPr>
        <w:lastRenderedPageBreak/>
        <w:t>Merger of trusts under the exemption regime with other trusts</w:t>
      </w:r>
    </w:p>
    <w:p w:rsidR="00A6202A" w:rsidRDefault="00A6202A"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6202A">
        <w:rPr>
          <w:rFonts w:ascii="Times New Roman" w:hAnsi="Times New Roman" w:cs="Times New Roman"/>
          <w:sz w:val="28"/>
          <w:szCs w:val="28"/>
        </w:rPr>
        <w:t xml:space="preserve">It is proposed that conditions under which the said merger </w:t>
      </w:r>
      <w:r>
        <w:rPr>
          <w:rFonts w:ascii="Times New Roman" w:hAnsi="Times New Roman" w:cs="Times New Roman"/>
          <w:sz w:val="28"/>
          <w:szCs w:val="28"/>
        </w:rPr>
        <w:t xml:space="preserve">of a </w:t>
      </w:r>
      <w:r w:rsidRPr="00A6202A">
        <w:rPr>
          <w:rFonts w:ascii="Times New Roman" w:hAnsi="Times New Roman" w:cs="Times New Roman"/>
          <w:sz w:val="28"/>
          <w:szCs w:val="28"/>
        </w:rPr>
        <w:t xml:space="preserve">trust or institution which is approved / registered under the first or second regime, as the case may be merges with another approved / registered entity under either regime, shall not attract provisions of Chapter XII-EB, may be prescribed, to provide greater clarity and certainty to taxpayers. A new section 12AC is proposed to be inserted for this purpose.  </w:t>
      </w:r>
    </w:p>
    <w:p w:rsidR="00A6202A" w:rsidRDefault="00A6202A"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6202A">
        <w:rPr>
          <w:rFonts w:ascii="Times New Roman" w:hAnsi="Times New Roman" w:cs="Times New Roman"/>
          <w:sz w:val="28"/>
          <w:szCs w:val="28"/>
        </w:rPr>
        <w:t>These amendments will take effect from the 1st day of April, 2025.</w:t>
      </w:r>
    </w:p>
    <w:p w:rsidR="00A6202A" w:rsidRPr="005D637A" w:rsidRDefault="005D637A"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5D637A">
        <w:rPr>
          <w:rFonts w:ascii="Times New Roman" w:hAnsi="Times New Roman" w:cs="Times New Roman"/>
          <w:b/>
          <w:sz w:val="28"/>
          <w:szCs w:val="28"/>
        </w:rPr>
        <w:t>Clause 5</w:t>
      </w:r>
    </w:p>
    <w:p w:rsidR="005D637A" w:rsidRPr="00993A9C" w:rsidRDefault="005D637A"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5D637A">
        <w:rPr>
          <w:rFonts w:ascii="Times New Roman" w:hAnsi="Times New Roman" w:cs="Times New Roman"/>
          <w:b/>
          <w:sz w:val="28"/>
          <w:szCs w:val="28"/>
        </w:rPr>
        <w:t>Inclusion of reference of clause (23EA), clause (23ED) and clause (46B) of section 10 in sub-section (7) of section 11</w:t>
      </w:r>
      <w:r w:rsidR="00993A9C">
        <w:rPr>
          <w:rFonts w:ascii="Times New Roman" w:hAnsi="Times New Roman" w:cs="Times New Roman"/>
          <w:b/>
          <w:sz w:val="28"/>
          <w:szCs w:val="28"/>
        </w:rPr>
        <w:t xml:space="preserve"> to </w:t>
      </w:r>
      <w:r w:rsidR="00993A9C" w:rsidRPr="00993A9C">
        <w:rPr>
          <w:rFonts w:ascii="Times New Roman" w:hAnsi="Times New Roman" w:cs="Times New Roman"/>
          <w:b/>
          <w:sz w:val="28"/>
          <w:szCs w:val="28"/>
        </w:rPr>
        <w:t>apply to make its registration under section 12AB operative.</w:t>
      </w:r>
    </w:p>
    <w:p w:rsidR="00993A9C" w:rsidRDefault="00993A9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93A9C">
        <w:rPr>
          <w:rFonts w:ascii="Times New Roman" w:hAnsi="Times New Roman" w:cs="Times New Roman"/>
          <w:sz w:val="28"/>
          <w:szCs w:val="28"/>
        </w:rPr>
        <w:t xml:space="preserve">Sub-section (7) of section 11 of the Act lays down that registration under section 12AB shall become inoperative, if the trust or institution is approved / notified </w:t>
      </w:r>
      <w:r>
        <w:rPr>
          <w:rFonts w:ascii="Times New Roman" w:hAnsi="Times New Roman" w:cs="Times New Roman"/>
          <w:sz w:val="28"/>
          <w:szCs w:val="28"/>
        </w:rPr>
        <w:t>u</w:t>
      </w:r>
      <w:r w:rsidRPr="00993A9C">
        <w:rPr>
          <w:rFonts w:ascii="Times New Roman" w:hAnsi="Times New Roman" w:cs="Times New Roman"/>
          <w:sz w:val="28"/>
          <w:szCs w:val="28"/>
        </w:rPr>
        <w:t xml:space="preserve">nder clause (23C), (23EC), (46) or (46A) of section 10. </w:t>
      </w:r>
    </w:p>
    <w:p w:rsidR="00993A9C" w:rsidRDefault="00993A9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93A9C">
        <w:rPr>
          <w:rFonts w:ascii="Times New Roman" w:hAnsi="Times New Roman" w:cs="Times New Roman"/>
          <w:sz w:val="28"/>
          <w:szCs w:val="28"/>
        </w:rPr>
        <w:t xml:space="preserve">Such trust or institution has a one-time option to apply to make its registration under section 12AB operative. Thus, a trust or institution may choose the provisions under which it seeks to claim exemption. </w:t>
      </w:r>
    </w:p>
    <w:p w:rsidR="00993A9C" w:rsidRDefault="00993A9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93A9C">
        <w:rPr>
          <w:rFonts w:ascii="Times New Roman" w:hAnsi="Times New Roman" w:cs="Times New Roman"/>
          <w:sz w:val="28"/>
          <w:szCs w:val="28"/>
        </w:rPr>
        <w:t xml:space="preserve">It is proposed to amend sub-section (7) of section 11 of the Act to include reference of clause (23EA), clause (23ED) and clause (46B) of section 10 of the Act, to enable trusts under the second regime to claim exemption under the above-noted specific clauses of section 10.  </w:t>
      </w:r>
    </w:p>
    <w:p w:rsidR="005D637A" w:rsidRDefault="00993A9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93A9C">
        <w:rPr>
          <w:rFonts w:ascii="Times New Roman" w:hAnsi="Times New Roman" w:cs="Times New Roman"/>
          <w:sz w:val="28"/>
          <w:szCs w:val="28"/>
        </w:rPr>
        <w:t>These amendments will take effect from the 1st day of April, 2025.</w:t>
      </w:r>
    </w:p>
    <w:p w:rsidR="00566A97" w:rsidRDefault="00E4582F"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E4582F">
        <w:rPr>
          <w:rFonts w:ascii="Times New Roman" w:hAnsi="Times New Roman" w:cs="Times New Roman"/>
          <w:b/>
          <w:sz w:val="28"/>
          <w:szCs w:val="28"/>
        </w:rPr>
        <w:lastRenderedPageBreak/>
        <w:t>Clauses 3, 20, 21, 29, 30, 31, 33, 34, 35, 36, 38, 63 &amp; 64</w:t>
      </w:r>
    </w:p>
    <w:p w:rsidR="00E4582F" w:rsidRDefault="00E4582F"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E4582F">
        <w:rPr>
          <w:rFonts w:ascii="Times New Roman" w:hAnsi="Times New Roman" w:cs="Times New Roman"/>
          <w:b/>
          <w:sz w:val="28"/>
          <w:szCs w:val="28"/>
        </w:rPr>
        <w:t>Rationalisation and Simplification of taxation of Capital Gains</w:t>
      </w:r>
    </w:p>
    <w:p w:rsidR="00E4582F" w:rsidRDefault="00056E1D"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56E1D">
        <w:rPr>
          <w:rFonts w:ascii="Times New Roman" w:hAnsi="Times New Roman" w:cs="Times New Roman"/>
          <w:sz w:val="28"/>
          <w:szCs w:val="28"/>
        </w:rPr>
        <w:t>Firstly, it is proposed that there will only be two holding periods, 12 months and 24 months, for determining whether the capital gains is short-term capital gains or long term capital gains.</w:t>
      </w:r>
    </w:p>
    <w:p w:rsidR="008E2CFF" w:rsidRDefault="008E2CF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E2CFF">
        <w:rPr>
          <w:rFonts w:ascii="Times New Roman" w:hAnsi="Times New Roman" w:cs="Times New Roman"/>
          <w:sz w:val="28"/>
          <w:szCs w:val="28"/>
        </w:rPr>
        <w:t>Firstly, it is proposed that there will only be two holding periods, 12 months and 24 months, for determining whether the capital gains is short-term capital gains or long term capital gains.</w:t>
      </w:r>
    </w:p>
    <w:p w:rsidR="008E2CFF" w:rsidRDefault="008E2CF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E2CFF">
        <w:rPr>
          <w:rFonts w:ascii="Times New Roman" w:hAnsi="Times New Roman" w:cs="Times New Roman"/>
          <w:sz w:val="28"/>
          <w:szCs w:val="28"/>
        </w:rPr>
        <w:t>Amendment is proposed in clause (42A) of section 2 of the Act.</w:t>
      </w:r>
    </w:p>
    <w:p w:rsidR="008E2CFF" w:rsidRDefault="008E2CF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E2CFF">
        <w:rPr>
          <w:rFonts w:ascii="Times New Roman" w:hAnsi="Times New Roman" w:cs="Times New Roman"/>
          <w:sz w:val="28"/>
          <w:szCs w:val="28"/>
        </w:rPr>
        <w:t xml:space="preserve">Thus units of listed business trust will now be at par with listed equity shares at 12 months instead of earlier 36 months. </w:t>
      </w:r>
    </w:p>
    <w:p w:rsidR="008E2CFF" w:rsidRDefault="008E2CF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E2CFF">
        <w:rPr>
          <w:rFonts w:ascii="Times New Roman" w:hAnsi="Times New Roman" w:cs="Times New Roman"/>
          <w:sz w:val="28"/>
          <w:szCs w:val="28"/>
        </w:rPr>
        <w:t xml:space="preserve">The holding period for bonds, debentures, and gold will reduce from 36 months to 24 months. </w:t>
      </w:r>
    </w:p>
    <w:p w:rsidR="008E2CFF" w:rsidRDefault="008E2CF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E2CFF">
        <w:rPr>
          <w:rFonts w:ascii="Times New Roman" w:hAnsi="Times New Roman" w:cs="Times New Roman"/>
          <w:sz w:val="28"/>
          <w:szCs w:val="28"/>
        </w:rPr>
        <w:t>For unlisted shares and immovable property it shall remain at 24 months.</w:t>
      </w:r>
    </w:p>
    <w:p w:rsidR="0010488B" w:rsidRDefault="0010488B"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0488B">
        <w:rPr>
          <w:rFonts w:ascii="Times New Roman" w:hAnsi="Times New Roman" w:cs="Times New Roman"/>
          <w:sz w:val="28"/>
          <w:szCs w:val="28"/>
        </w:rPr>
        <w:t>The rate for short-term capital gain under provisions of section 111A of the Act on STT paid equity shares, units of equity oriented mutual fund and unit of a business trust is proposed to be increased to 2</w:t>
      </w:r>
      <w:r>
        <w:rPr>
          <w:rFonts w:ascii="Times New Roman" w:hAnsi="Times New Roman" w:cs="Times New Roman"/>
          <w:sz w:val="28"/>
          <w:szCs w:val="28"/>
        </w:rPr>
        <w:t>0% from the present rate of 15%.</w:t>
      </w:r>
    </w:p>
    <w:p w:rsidR="0010488B" w:rsidRDefault="0010488B"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0488B">
        <w:rPr>
          <w:rFonts w:ascii="Times New Roman" w:hAnsi="Times New Roman" w:cs="Times New Roman"/>
          <w:sz w:val="28"/>
          <w:szCs w:val="28"/>
        </w:rPr>
        <w:t xml:space="preserve">Other short-term capital gains shall continue to be taxed at applicable rate.  </w:t>
      </w:r>
    </w:p>
    <w:p w:rsidR="0010488B" w:rsidRDefault="001B5D2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B5D22">
        <w:rPr>
          <w:rFonts w:ascii="Times New Roman" w:hAnsi="Times New Roman" w:cs="Times New Roman"/>
          <w:sz w:val="28"/>
          <w:szCs w:val="28"/>
        </w:rPr>
        <w:t>The rate of long-term capital gains under provisions of various sections of the Act is proposed to be 12.5% in respect of all category of assets.</w:t>
      </w:r>
    </w:p>
    <w:p w:rsidR="001B5D22" w:rsidRDefault="001B5D2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B5D22">
        <w:rPr>
          <w:rFonts w:ascii="Times New Roman" w:hAnsi="Times New Roman" w:cs="Times New Roman"/>
          <w:sz w:val="28"/>
          <w:szCs w:val="28"/>
        </w:rPr>
        <w:t xml:space="preserve">However, an exemption of gains upto 1.25 lakh (aggregate) is proposed for long-term capital gains under section 112A on </w:t>
      </w:r>
      <w:r w:rsidRPr="001B5D22">
        <w:rPr>
          <w:rFonts w:ascii="Times New Roman" w:hAnsi="Times New Roman" w:cs="Times New Roman"/>
          <w:sz w:val="28"/>
          <w:szCs w:val="28"/>
        </w:rPr>
        <w:lastRenderedPageBreak/>
        <w:t>STT paid equity shares, units of equity oriented fund and business trust, thus, increasing the previously available exemption which was upto 1 lakh of income from long term capital gains on such assets.</w:t>
      </w:r>
    </w:p>
    <w:p w:rsidR="004267CC" w:rsidRDefault="004267C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267CC">
        <w:rPr>
          <w:rFonts w:ascii="Times New Roman" w:hAnsi="Times New Roman" w:cs="Times New Roman"/>
          <w:sz w:val="28"/>
          <w:szCs w:val="28"/>
        </w:rPr>
        <w:t xml:space="preserve">For listed bonds and debentures, the rate shall be reduced to 12.5%. </w:t>
      </w:r>
    </w:p>
    <w:p w:rsidR="001B5D22" w:rsidRDefault="004267CC"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267CC">
        <w:rPr>
          <w:rFonts w:ascii="Times New Roman" w:hAnsi="Times New Roman" w:cs="Times New Roman"/>
          <w:sz w:val="28"/>
          <w:szCs w:val="28"/>
        </w:rPr>
        <w:t>Unlisted debentures and unlisted bonds are of the nature of debt instruments and therefore any capital gains on them should be taxed at applicable rate, whether short-term or long-term.</w:t>
      </w:r>
    </w:p>
    <w:p w:rsidR="003914EF" w:rsidRDefault="003914E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14EF">
        <w:rPr>
          <w:rFonts w:ascii="Times New Roman" w:hAnsi="Times New Roman" w:cs="Times New Roman"/>
          <w:sz w:val="28"/>
          <w:szCs w:val="28"/>
        </w:rPr>
        <w:t xml:space="preserve">Unlisted debentures and unlisted bonds are proposed to be brought to tax at applicable rates by including them under provisions of section 50AA of the Act. </w:t>
      </w:r>
    </w:p>
    <w:p w:rsidR="003914EF" w:rsidRDefault="003914E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14EF">
        <w:rPr>
          <w:rFonts w:ascii="Times New Roman" w:hAnsi="Times New Roman" w:cs="Times New Roman"/>
          <w:sz w:val="28"/>
          <w:szCs w:val="28"/>
        </w:rPr>
        <w:t>This amendment in section 50AA shall come into effect from the 23rd day of July, 2024.</w:t>
      </w:r>
    </w:p>
    <w:p w:rsidR="003914EF" w:rsidRDefault="00AD18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14EF">
        <w:rPr>
          <w:rFonts w:ascii="Times New Roman" w:hAnsi="Times New Roman" w:cs="Times New Roman"/>
          <w:sz w:val="28"/>
          <w:szCs w:val="28"/>
        </w:rPr>
        <w:t>With</w:t>
      </w:r>
      <w:r w:rsidR="003914EF" w:rsidRPr="003914EF">
        <w:rPr>
          <w:rFonts w:ascii="Times New Roman" w:hAnsi="Times New Roman" w:cs="Times New Roman"/>
          <w:sz w:val="28"/>
          <w:szCs w:val="28"/>
        </w:rPr>
        <w:t xml:space="preserve"> rationalisation of rate to 12.5%, indexation available under second proviso to section 48 is proposed to be removed for calculation of any long-term capital gains which is presently available for property, gold and other unlisted assets.</w:t>
      </w:r>
    </w:p>
    <w:p w:rsidR="003914EF" w:rsidRDefault="00AD18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D18E6">
        <w:rPr>
          <w:rFonts w:ascii="Times New Roman" w:hAnsi="Times New Roman" w:cs="Times New Roman"/>
          <w:sz w:val="28"/>
          <w:szCs w:val="28"/>
        </w:rPr>
        <w:t>Parity in taxation between resident and non-resident assesses: To bring parity of taxation between residents and non-residents, corresponding amendments to section 115AD, 115AB, 115AC, 115ACA and 115E are being made to align the rates of taxation in respect of long-term capital gains proposed under section 112A and 112 and rates of short term capital gains proposed under section 111A.</w:t>
      </w:r>
    </w:p>
    <w:p w:rsidR="00AD18E6" w:rsidRDefault="00AD18E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D18E6">
        <w:rPr>
          <w:rFonts w:ascii="Times New Roman" w:hAnsi="Times New Roman" w:cs="Times New Roman"/>
          <w:sz w:val="28"/>
          <w:szCs w:val="28"/>
        </w:rPr>
        <w:t>With effect from the 23rd of July, 2024.</w:t>
      </w:r>
    </w:p>
    <w:p w:rsidR="00AD18E6" w:rsidRPr="00E47B32" w:rsidRDefault="00E47B32"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E47B32">
        <w:rPr>
          <w:rFonts w:ascii="Times New Roman" w:hAnsi="Times New Roman" w:cs="Times New Roman"/>
          <w:b/>
          <w:sz w:val="28"/>
          <w:szCs w:val="28"/>
        </w:rPr>
        <w:t>Clause 21</w:t>
      </w:r>
    </w:p>
    <w:p w:rsidR="00E47B32" w:rsidRDefault="00E47B32" w:rsidP="00D763D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E47B32">
        <w:rPr>
          <w:rFonts w:ascii="Times New Roman" w:hAnsi="Times New Roman" w:cs="Times New Roman"/>
          <w:sz w:val="28"/>
          <w:szCs w:val="28"/>
        </w:rPr>
        <w:lastRenderedPageBreak/>
        <w:t>Amendment to definition of Specified Mutual Fund under section 50AA</w:t>
      </w:r>
    </w:p>
    <w:p w:rsidR="00E47B32" w:rsidRDefault="00E47B3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E47B32">
        <w:rPr>
          <w:rFonts w:ascii="Times New Roman" w:hAnsi="Times New Roman" w:cs="Times New Roman"/>
          <w:sz w:val="28"/>
          <w:szCs w:val="28"/>
        </w:rPr>
        <w:t xml:space="preserve">It is thus proposed to amend the definition of “Specified Mutual Fund” under clause (ii) of Explanation of section 50AA to provide that a specified mutual fund shall mean a mutual fund: </w:t>
      </w:r>
    </w:p>
    <w:p w:rsidR="00E47B32" w:rsidRDefault="00E47B32" w:rsidP="00D763D7">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E47B32">
        <w:rPr>
          <w:rFonts w:ascii="Times New Roman" w:hAnsi="Times New Roman" w:cs="Times New Roman"/>
          <w:sz w:val="28"/>
          <w:szCs w:val="28"/>
        </w:rPr>
        <w:t xml:space="preserve">(a) a Mutual Fund by whatever name called, which invests more than sixty five per cent of its total proceeds in debt and money market instruments; or </w:t>
      </w:r>
    </w:p>
    <w:p w:rsidR="00E47B32" w:rsidRDefault="00E47B32" w:rsidP="00D763D7">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E47B32">
        <w:rPr>
          <w:rFonts w:ascii="Times New Roman" w:hAnsi="Times New Roman" w:cs="Times New Roman"/>
          <w:sz w:val="28"/>
          <w:szCs w:val="28"/>
        </w:rPr>
        <w:t>(b) a fund which invests sixty five per cent or more of its total proceeds in units of a fund referred to in sub-clause (a).</w:t>
      </w:r>
    </w:p>
    <w:p w:rsidR="005D4D98" w:rsidRDefault="005D4D98"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5D4D98">
        <w:rPr>
          <w:rFonts w:ascii="Times New Roman" w:hAnsi="Times New Roman" w:cs="Times New Roman"/>
          <w:sz w:val="28"/>
          <w:szCs w:val="28"/>
        </w:rPr>
        <w:t>effect from 1st day of April, 2026</w:t>
      </w:r>
    </w:p>
    <w:p w:rsidR="005D4D98" w:rsidRPr="0028138C" w:rsidRDefault="00761AED"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28138C">
        <w:rPr>
          <w:rFonts w:ascii="Times New Roman" w:hAnsi="Times New Roman" w:cs="Times New Roman"/>
          <w:b/>
          <w:sz w:val="28"/>
          <w:szCs w:val="28"/>
        </w:rPr>
        <w:t>Clause 54</w:t>
      </w:r>
      <w:r w:rsidR="00AC5C01">
        <w:rPr>
          <w:rFonts w:ascii="Times New Roman" w:hAnsi="Times New Roman" w:cs="Times New Roman"/>
          <w:b/>
          <w:sz w:val="28"/>
          <w:szCs w:val="28"/>
        </w:rPr>
        <w:t xml:space="preserve">, </w:t>
      </w:r>
      <w:r w:rsidR="00257212">
        <w:rPr>
          <w:rFonts w:ascii="Times New Roman" w:hAnsi="Times New Roman" w:cs="Times New Roman"/>
          <w:b/>
          <w:sz w:val="28"/>
          <w:szCs w:val="28"/>
        </w:rPr>
        <w:t>56</w:t>
      </w:r>
      <w:r w:rsidR="00AC5C01">
        <w:rPr>
          <w:rFonts w:ascii="Times New Roman" w:hAnsi="Times New Roman" w:cs="Times New Roman"/>
          <w:b/>
          <w:sz w:val="28"/>
          <w:szCs w:val="28"/>
        </w:rPr>
        <w:t>, 57, 59 ,60 ,61 &amp;55</w:t>
      </w:r>
    </w:p>
    <w:p w:rsidR="00761AED" w:rsidRPr="0028138C" w:rsidRDefault="00761AED"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28138C">
        <w:rPr>
          <w:rFonts w:ascii="Times New Roman" w:hAnsi="Times New Roman" w:cs="Times New Roman"/>
          <w:b/>
          <w:sz w:val="28"/>
          <w:szCs w:val="28"/>
        </w:rPr>
        <w:t>Rationalisation of TDS rates is proposed as below</w:t>
      </w:r>
    </w:p>
    <w:tbl>
      <w:tblPr>
        <w:tblStyle w:val="ListTable7Colorful-Accent5"/>
        <w:tblW w:w="9469" w:type="dxa"/>
        <w:tblLayout w:type="fixed"/>
        <w:tblLook w:val="04A0" w:firstRow="1" w:lastRow="0" w:firstColumn="1" w:lastColumn="0" w:noHBand="0" w:noVBand="1"/>
      </w:tblPr>
      <w:tblGrid>
        <w:gridCol w:w="4536"/>
        <w:gridCol w:w="1276"/>
        <w:gridCol w:w="1418"/>
        <w:gridCol w:w="2239"/>
      </w:tblGrid>
      <w:tr w:rsidR="00761AED" w:rsidRPr="00761AED" w:rsidTr="0028138C">
        <w:trPr>
          <w:cnfStyle w:val="100000000000" w:firstRow="1" w:lastRow="0" w:firstColumn="0" w:lastColumn="0" w:oddVBand="0" w:evenVBand="0" w:oddHBand="0" w:evenHBand="0" w:firstRowFirstColumn="0" w:firstRowLastColumn="0" w:lastRowFirstColumn="0" w:lastRowLastColumn="0"/>
          <w:trHeight w:val="627"/>
        </w:trPr>
        <w:tc>
          <w:tcPr>
            <w:cnfStyle w:val="001000000100" w:firstRow="0" w:lastRow="0" w:firstColumn="1" w:lastColumn="0" w:oddVBand="0" w:evenVBand="0" w:oddHBand="0" w:evenHBand="0" w:firstRowFirstColumn="1"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b/>
                <w:sz w:val="28"/>
                <w:szCs w:val="28"/>
              </w:rPr>
            </w:pPr>
            <w:r w:rsidRPr="00761AED">
              <w:rPr>
                <w:rFonts w:ascii="Times New Roman" w:hAnsi="Times New Roman" w:cs="Times New Roman"/>
                <w:b/>
                <w:sz w:val="28"/>
                <w:szCs w:val="28"/>
              </w:rPr>
              <w:t xml:space="preserve">Section </w:t>
            </w:r>
          </w:p>
        </w:tc>
        <w:tc>
          <w:tcPr>
            <w:tcW w:w="1276" w:type="dxa"/>
          </w:tcPr>
          <w:p w:rsidR="00761AED" w:rsidRPr="00761AED" w:rsidRDefault="00761AED"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1AED">
              <w:rPr>
                <w:rFonts w:ascii="Times New Roman" w:hAnsi="Times New Roman" w:cs="Times New Roman"/>
                <w:b/>
                <w:sz w:val="28"/>
                <w:szCs w:val="28"/>
              </w:rPr>
              <w:t>Present TDS Rate</w:t>
            </w:r>
          </w:p>
        </w:tc>
        <w:tc>
          <w:tcPr>
            <w:tcW w:w="1418" w:type="dxa"/>
          </w:tcPr>
          <w:p w:rsidR="00761AED" w:rsidRPr="00761AED" w:rsidRDefault="00761AED"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1AED">
              <w:rPr>
                <w:rFonts w:ascii="Times New Roman" w:hAnsi="Times New Roman" w:cs="Times New Roman"/>
                <w:b/>
                <w:sz w:val="28"/>
                <w:szCs w:val="28"/>
              </w:rPr>
              <w:t>Proposed TDS Rate</w:t>
            </w:r>
          </w:p>
        </w:tc>
        <w:tc>
          <w:tcPr>
            <w:tcW w:w="2239" w:type="dxa"/>
          </w:tcPr>
          <w:p w:rsidR="00761AED" w:rsidRPr="00761AED" w:rsidRDefault="00761AED" w:rsidP="00D763D7">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sz w:val="28"/>
                <w:szCs w:val="28"/>
              </w:rPr>
            </w:pPr>
            <w:r w:rsidRPr="00761AED">
              <w:rPr>
                <w:rFonts w:ascii="Times New Roman" w:hAnsi="Times New Roman" w:cs="Times New Roman"/>
                <w:b/>
                <w:sz w:val="28"/>
                <w:szCs w:val="28"/>
              </w:rPr>
              <w:t>With effect from</w:t>
            </w:r>
          </w:p>
        </w:tc>
      </w:tr>
      <w:tr w:rsidR="00761AED" w:rsidRPr="00761AED" w:rsidTr="0028138C">
        <w:trPr>
          <w:cnfStyle w:val="000000100000" w:firstRow="0" w:lastRow="0" w:firstColumn="0" w:lastColumn="0" w:oddVBand="0" w:evenVBand="0" w:oddHBand="1"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 Section 194D Payment of insurance commission (in case of person other than company)  </w:t>
            </w:r>
          </w:p>
        </w:tc>
        <w:tc>
          <w:tcPr>
            <w:tcW w:w="1276"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1.4.2025</w:t>
            </w:r>
          </w:p>
        </w:tc>
      </w:tr>
      <w:tr w:rsidR="00761AED" w:rsidRPr="00761AED" w:rsidTr="0028138C">
        <w:trPr>
          <w:trHeight w:val="936"/>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 Section 194DA Payment in respect of life insurance policy  </w:t>
            </w:r>
          </w:p>
        </w:tc>
        <w:tc>
          <w:tcPr>
            <w:tcW w:w="1276"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r w:rsidR="00761AED" w:rsidRPr="00761AED" w:rsidTr="0028138C">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Section 194G – Commission etc on sale of lottery tickets  </w:t>
            </w:r>
          </w:p>
        </w:tc>
        <w:tc>
          <w:tcPr>
            <w:tcW w:w="1276"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r w:rsidR="00761AED" w:rsidRPr="00761AED" w:rsidTr="0028138C">
        <w:trPr>
          <w:trHeight w:val="627"/>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 Section 194H Payment of commission or brokerage  </w:t>
            </w:r>
          </w:p>
        </w:tc>
        <w:tc>
          <w:tcPr>
            <w:tcW w:w="1276"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r w:rsidR="00761AED" w:rsidRPr="00761AED" w:rsidTr="0028138C">
        <w:trPr>
          <w:cnfStyle w:val="000000100000" w:firstRow="0" w:lastRow="0" w:firstColumn="0" w:lastColumn="0" w:oddVBand="0" w:evenVBand="0" w:oddHBand="1" w:evenHBand="0" w:firstRowFirstColumn="0" w:firstRowLastColumn="0" w:lastRowFirstColumn="0" w:lastRowLastColumn="0"/>
          <w:trHeight w:val="944"/>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lastRenderedPageBreak/>
              <w:t xml:space="preserve">Section 194IB </w:t>
            </w:r>
            <w:r>
              <w:rPr>
                <w:rFonts w:ascii="Times New Roman" w:hAnsi="Times New Roman" w:cs="Times New Roman"/>
                <w:sz w:val="28"/>
                <w:szCs w:val="28"/>
              </w:rPr>
              <w:t xml:space="preserve"> </w:t>
            </w:r>
            <w:r w:rsidRPr="00761AED">
              <w:rPr>
                <w:rFonts w:ascii="Times New Roman" w:hAnsi="Times New Roman" w:cs="Times New Roman"/>
                <w:sz w:val="28"/>
                <w:szCs w:val="28"/>
              </w:rPr>
              <w:t xml:space="preserve">Payment of rent by certain individuals or HUF  </w:t>
            </w:r>
          </w:p>
        </w:tc>
        <w:tc>
          <w:tcPr>
            <w:tcW w:w="1276"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r w:rsidR="00761AED" w:rsidRPr="00761AED" w:rsidTr="0028138C">
        <w:trPr>
          <w:trHeight w:val="1253"/>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 Section 194M Payment of certain sums by certain individuals or Hindu undivided family  </w:t>
            </w:r>
          </w:p>
        </w:tc>
        <w:tc>
          <w:tcPr>
            <w:tcW w:w="1276"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5%</w:t>
            </w:r>
          </w:p>
        </w:tc>
        <w:tc>
          <w:tcPr>
            <w:tcW w:w="1418"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2%</w:t>
            </w:r>
          </w:p>
        </w:tc>
        <w:tc>
          <w:tcPr>
            <w:tcW w:w="2239"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r w:rsidR="00761AED" w:rsidRPr="00761AED" w:rsidTr="0028138C">
        <w:trPr>
          <w:cnfStyle w:val="000000100000" w:firstRow="0" w:lastRow="0" w:firstColumn="0" w:lastColumn="0" w:oddVBand="0" w:evenVBand="0" w:oddHBand="1" w:evenHBand="0" w:firstRowFirstColumn="0" w:firstRowLastColumn="0" w:lastRowFirstColumn="0" w:lastRowLastColumn="0"/>
          <w:trHeight w:val="1261"/>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 Section 194 O Payment of certain sums by e commerce operator to e commerce participant  </w:t>
            </w:r>
          </w:p>
        </w:tc>
        <w:tc>
          <w:tcPr>
            <w:tcW w:w="1276" w:type="dxa"/>
          </w:tcPr>
          <w:p w:rsidR="00761AED" w:rsidRDefault="00761AED" w:rsidP="00D763D7">
            <w:pPr>
              <w:jc w:val="both"/>
              <w:cnfStyle w:val="000000100000" w:firstRow="0" w:lastRow="0" w:firstColumn="0" w:lastColumn="0" w:oddVBand="0" w:evenVBand="0" w:oddHBand="1" w:evenHBand="0" w:firstRowFirstColumn="0" w:firstRowLastColumn="0" w:lastRowFirstColumn="0" w:lastRowLastColumn="0"/>
            </w:pPr>
            <w:r w:rsidRPr="008055A1">
              <w:rPr>
                <w:rFonts w:ascii="Times New Roman" w:hAnsi="Times New Roman" w:cs="Times New Roman"/>
                <w:sz w:val="28"/>
                <w:szCs w:val="28"/>
              </w:rPr>
              <w:t>1%</w:t>
            </w:r>
          </w:p>
        </w:tc>
        <w:tc>
          <w:tcPr>
            <w:tcW w:w="1418" w:type="dxa"/>
          </w:tcPr>
          <w:p w:rsidR="00761AED" w:rsidRDefault="00761AED" w:rsidP="00D763D7">
            <w:pPr>
              <w:jc w:val="both"/>
              <w:cnfStyle w:val="000000100000" w:firstRow="0" w:lastRow="0" w:firstColumn="0" w:lastColumn="0" w:oddVBand="0" w:evenVBand="0" w:oddHBand="1" w:evenHBand="0" w:firstRowFirstColumn="0" w:firstRowLastColumn="0" w:lastRowFirstColumn="0" w:lastRowLastColumn="0"/>
            </w:pPr>
            <w:r w:rsidRPr="008055A1">
              <w:rPr>
                <w:rFonts w:ascii="Times New Roman" w:hAnsi="Times New Roman" w:cs="Times New Roman"/>
                <w:sz w:val="28"/>
                <w:szCs w:val="28"/>
              </w:rPr>
              <w:t>0.1%</w:t>
            </w:r>
          </w:p>
        </w:tc>
        <w:tc>
          <w:tcPr>
            <w:tcW w:w="2239" w:type="dxa"/>
          </w:tcPr>
          <w:p w:rsidR="00761AED" w:rsidRDefault="00761AED" w:rsidP="00D763D7">
            <w:pPr>
              <w:jc w:val="both"/>
              <w:cnfStyle w:val="000000100000" w:firstRow="0" w:lastRow="0" w:firstColumn="0" w:lastColumn="0" w:oddVBand="0" w:evenVBand="0" w:oddHBand="1" w:evenHBand="0" w:firstRowFirstColumn="0" w:firstRowLastColumn="0" w:lastRowFirstColumn="0" w:lastRowLastColumn="0"/>
            </w:pPr>
            <w:r w:rsidRPr="008055A1">
              <w:rPr>
                <w:rFonts w:ascii="Times New Roman" w:hAnsi="Times New Roman" w:cs="Times New Roman"/>
                <w:sz w:val="28"/>
                <w:szCs w:val="28"/>
              </w:rPr>
              <w:t>1.10.2024</w:t>
            </w:r>
          </w:p>
        </w:tc>
      </w:tr>
      <w:tr w:rsidR="00761AED" w:rsidRPr="00761AED" w:rsidTr="0028138C">
        <w:trPr>
          <w:trHeight w:val="1571"/>
        </w:trPr>
        <w:tc>
          <w:tcPr>
            <w:cnfStyle w:val="001000000000" w:firstRow="0" w:lastRow="0" w:firstColumn="1" w:lastColumn="0" w:oddVBand="0" w:evenVBand="0" w:oddHBand="0" w:evenHBand="0" w:firstRowFirstColumn="0" w:firstRowLastColumn="0" w:lastRowFirstColumn="0" w:lastRowLastColumn="0"/>
            <w:tcW w:w="4536" w:type="dxa"/>
          </w:tcPr>
          <w:p w:rsidR="00761AED" w:rsidRPr="00761AED" w:rsidRDefault="00761AED" w:rsidP="00D763D7">
            <w:pPr>
              <w:autoSpaceDE w:val="0"/>
              <w:autoSpaceDN w:val="0"/>
              <w:adjustRightInd w:val="0"/>
              <w:spacing w:line="360" w:lineRule="auto"/>
              <w:jc w:val="both"/>
              <w:rPr>
                <w:rFonts w:ascii="Times New Roman" w:hAnsi="Times New Roman" w:cs="Times New Roman"/>
                <w:sz w:val="28"/>
                <w:szCs w:val="28"/>
              </w:rPr>
            </w:pPr>
            <w:r w:rsidRPr="00761AED">
              <w:rPr>
                <w:rFonts w:ascii="Times New Roman" w:hAnsi="Times New Roman" w:cs="Times New Roman"/>
                <w:sz w:val="28"/>
                <w:szCs w:val="28"/>
              </w:rPr>
              <w:t xml:space="preserve">Section 194F relating to payments on account of repurchase of units by Mutual Fund or Unit Trust of India </w:t>
            </w:r>
          </w:p>
        </w:tc>
        <w:tc>
          <w:tcPr>
            <w:tcW w:w="2694" w:type="dxa"/>
            <w:gridSpan w:val="2"/>
          </w:tcPr>
          <w:p w:rsidR="00761AED" w:rsidRDefault="00761AED" w:rsidP="00D763D7">
            <w:pPr>
              <w:jc w:val="both"/>
              <w:cnfStyle w:val="000000000000" w:firstRow="0" w:lastRow="0" w:firstColumn="0" w:lastColumn="0" w:oddVBand="0" w:evenVBand="0" w:oddHBand="0" w:evenHBand="0" w:firstRowFirstColumn="0" w:firstRowLastColumn="0" w:lastRowFirstColumn="0" w:lastRowLastColumn="0"/>
            </w:pPr>
            <w:r w:rsidRPr="00DF1052">
              <w:rPr>
                <w:rFonts w:ascii="Times New Roman" w:hAnsi="Times New Roman" w:cs="Times New Roman"/>
                <w:sz w:val="28"/>
                <w:szCs w:val="28"/>
              </w:rPr>
              <w:t>Proposed to be omitted</w:t>
            </w:r>
          </w:p>
          <w:p w:rsidR="00761AED" w:rsidRDefault="00761AED" w:rsidP="00D763D7">
            <w:pPr>
              <w:jc w:val="both"/>
              <w:cnfStyle w:val="000000000000" w:firstRow="0" w:lastRow="0" w:firstColumn="0" w:lastColumn="0" w:oddVBand="0" w:evenVBand="0" w:oddHBand="0" w:evenHBand="0" w:firstRowFirstColumn="0" w:firstRowLastColumn="0" w:lastRowFirstColumn="0" w:lastRowLastColumn="0"/>
            </w:pPr>
          </w:p>
        </w:tc>
        <w:tc>
          <w:tcPr>
            <w:tcW w:w="2239" w:type="dxa"/>
          </w:tcPr>
          <w:p w:rsidR="00761AED" w:rsidRPr="00761AED" w:rsidRDefault="00761AED" w:rsidP="00D763D7">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761AED">
              <w:rPr>
                <w:rFonts w:ascii="Times New Roman" w:hAnsi="Times New Roman" w:cs="Times New Roman"/>
                <w:sz w:val="28"/>
                <w:szCs w:val="28"/>
              </w:rPr>
              <w:t>1.10.2024</w:t>
            </w:r>
          </w:p>
        </w:tc>
      </w:tr>
    </w:tbl>
    <w:p w:rsidR="004424E0" w:rsidRPr="00430C0C" w:rsidRDefault="00257212"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430C0C">
        <w:rPr>
          <w:rFonts w:ascii="Times New Roman" w:hAnsi="Times New Roman" w:cs="Times New Roman"/>
          <w:b/>
          <w:sz w:val="28"/>
          <w:szCs w:val="28"/>
        </w:rPr>
        <w:t xml:space="preserve">Clause </w:t>
      </w:r>
      <w:r w:rsidR="00FB5508" w:rsidRPr="00430C0C">
        <w:rPr>
          <w:rFonts w:ascii="Times New Roman" w:hAnsi="Times New Roman" w:cs="Times New Roman"/>
          <w:b/>
          <w:sz w:val="28"/>
          <w:szCs w:val="28"/>
        </w:rPr>
        <w:t>50</w:t>
      </w:r>
    </w:p>
    <w:p w:rsidR="00257212" w:rsidRPr="00430C0C" w:rsidRDefault="00FB5508"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430C0C">
        <w:rPr>
          <w:rFonts w:ascii="Times New Roman" w:hAnsi="Times New Roman" w:cs="Times New Roman"/>
          <w:b/>
          <w:sz w:val="28"/>
          <w:szCs w:val="28"/>
        </w:rPr>
        <w:t>Ease in claiming credit for TCS collected/TDS deducted by salaried employees</w:t>
      </w:r>
    </w:p>
    <w:p w:rsidR="00FB5508" w:rsidRDefault="00FB5508"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B5508">
        <w:rPr>
          <w:rFonts w:ascii="Times New Roman" w:hAnsi="Times New Roman" w:cs="Times New Roman"/>
          <w:sz w:val="28"/>
          <w:szCs w:val="28"/>
        </w:rPr>
        <w:t xml:space="preserve">it is proposed that sub-section (2B) of section 192 may be amended to expand the scope of the said sub-section to include any tax deducted or collected under the provisions of Chapter XVII-B or Chapter XVII-BB, as the case may be, to be taken into account for the purposes of making the deduction under sub-section (1) of section 192.    </w:t>
      </w:r>
    </w:p>
    <w:p w:rsidR="00FB5508" w:rsidRDefault="00FB5508"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B5508">
        <w:rPr>
          <w:rFonts w:ascii="Times New Roman" w:hAnsi="Times New Roman" w:cs="Times New Roman"/>
          <w:sz w:val="28"/>
          <w:szCs w:val="28"/>
        </w:rPr>
        <w:t>The amendments will take effect from the 1st day of October, 2024.</w:t>
      </w:r>
    </w:p>
    <w:p w:rsidR="004D5883" w:rsidRPr="00B5345D" w:rsidRDefault="00B5345D"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B5345D">
        <w:rPr>
          <w:rFonts w:ascii="Times New Roman" w:hAnsi="Times New Roman" w:cs="Times New Roman"/>
          <w:b/>
          <w:sz w:val="28"/>
          <w:szCs w:val="28"/>
        </w:rPr>
        <w:t>Clause 70</w:t>
      </w:r>
    </w:p>
    <w:p w:rsidR="00B5345D" w:rsidRPr="00B5345D" w:rsidRDefault="00B5345D"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B5345D">
        <w:rPr>
          <w:rFonts w:ascii="Times New Roman" w:hAnsi="Times New Roman" w:cs="Times New Roman"/>
          <w:b/>
          <w:sz w:val="28"/>
          <w:szCs w:val="28"/>
        </w:rPr>
        <w:t>Alignment of interest rates for late payment to Government account of TCS</w:t>
      </w:r>
    </w:p>
    <w:p w:rsidR="00B5345D" w:rsidRDefault="00B5345D"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5345D">
        <w:rPr>
          <w:rFonts w:ascii="Times New Roman" w:hAnsi="Times New Roman" w:cs="Times New Roman"/>
          <w:sz w:val="28"/>
          <w:szCs w:val="28"/>
        </w:rPr>
        <w:t>To amend sub-section (7) of section 206C, to specify that simple interest for non-payment of tax collected at source to Government account, is to</w:t>
      </w:r>
      <w:r>
        <w:rPr>
          <w:rFonts w:ascii="Times New Roman" w:hAnsi="Times New Roman" w:cs="Times New Roman"/>
          <w:sz w:val="28"/>
          <w:szCs w:val="28"/>
        </w:rPr>
        <w:t xml:space="preserve"> be increased from one per cent</w:t>
      </w:r>
      <w:r w:rsidRPr="00B5345D">
        <w:rPr>
          <w:rFonts w:ascii="Times New Roman" w:hAnsi="Times New Roman" w:cs="Times New Roman"/>
          <w:sz w:val="28"/>
          <w:szCs w:val="28"/>
        </w:rPr>
        <w:t xml:space="preserve"> to </w:t>
      </w:r>
      <w:r w:rsidRPr="00B5345D">
        <w:rPr>
          <w:rFonts w:ascii="Times New Roman" w:hAnsi="Times New Roman" w:cs="Times New Roman"/>
          <w:sz w:val="28"/>
          <w:szCs w:val="28"/>
        </w:rPr>
        <w:lastRenderedPageBreak/>
        <w:t>one and one-half per cent for every month or part thereof on the amount of such tax from the date on which such tax was collected to the date on which such tax is actually paid.</w:t>
      </w:r>
    </w:p>
    <w:p w:rsidR="00B5345D" w:rsidRDefault="00B5345D"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With </w:t>
      </w:r>
      <w:r w:rsidRPr="00B5345D">
        <w:rPr>
          <w:rFonts w:ascii="Times New Roman" w:hAnsi="Times New Roman" w:cs="Times New Roman"/>
          <w:sz w:val="28"/>
          <w:szCs w:val="28"/>
        </w:rPr>
        <w:t>effect from the 1st day of April, 2025.</w:t>
      </w:r>
    </w:p>
    <w:p w:rsidR="00B5345D" w:rsidRPr="00541071" w:rsidRDefault="00BD5DC6"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541071">
        <w:rPr>
          <w:rFonts w:ascii="Times New Roman" w:hAnsi="Times New Roman" w:cs="Times New Roman"/>
          <w:b/>
          <w:sz w:val="28"/>
          <w:szCs w:val="28"/>
        </w:rPr>
        <w:t>Clause 14</w:t>
      </w:r>
    </w:p>
    <w:p w:rsidR="00BD5DC6" w:rsidRPr="00541071" w:rsidRDefault="00BD5DC6"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541071">
        <w:rPr>
          <w:rFonts w:ascii="Times New Roman" w:hAnsi="Times New Roman" w:cs="Times New Roman"/>
          <w:b/>
          <w:sz w:val="28"/>
          <w:szCs w:val="28"/>
        </w:rPr>
        <w:t>Increase in limit of remuneration to working partners of a firm allowed as deduction</w:t>
      </w:r>
    </w:p>
    <w:p w:rsidR="00BD5DC6" w:rsidRDefault="00BD5DC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D5DC6">
        <w:rPr>
          <w:rFonts w:ascii="Times New Roman" w:hAnsi="Times New Roman" w:cs="Times New Roman"/>
          <w:sz w:val="28"/>
          <w:szCs w:val="28"/>
        </w:rPr>
        <w:t xml:space="preserve">Section 40 of the Act provides for amounts that shall not be deducted in computing the income chargeable under the head "Profits and gains of business or profession”. </w:t>
      </w:r>
    </w:p>
    <w:p w:rsidR="00BD5DC6" w:rsidRDefault="00BD5DC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D5DC6">
        <w:rPr>
          <w:rFonts w:ascii="Times New Roman" w:hAnsi="Times New Roman" w:cs="Times New Roman"/>
          <w:sz w:val="28"/>
          <w:szCs w:val="28"/>
        </w:rPr>
        <w:t xml:space="preserve">Sub-clause (v) of clause (b) of the said section provides for disallowance of any payment of remuneration to any partner who is working partner which is authorized by and is in accordance with the terms of the partnership deed and relates to any period falling after the date of such partnership deed in so far as the amount of such payment to all partners during the previous year exceeds the aggregate amount computed </w:t>
      </w:r>
      <w:r>
        <w:rPr>
          <w:rFonts w:ascii="Times New Roman" w:hAnsi="Times New Roman" w:cs="Times New Roman"/>
          <w:sz w:val="28"/>
          <w:szCs w:val="28"/>
        </w:rPr>
        <w:t xml:space="preserve"> as per the limits prescribed</w:t>
      </w:r>
    </w:p>
    <w:p w:rsidR="00BD5DC6" w:rsidRDefault="00BD5DC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D5DC6">
        <w:rPr>
          <w:rFonts w:ascii="Times New Roman" w:hAnsi="Times New Roman" w:cs="Times New Roman"/>
          <w:sz w:val="28"/>
          <w:szCs w:val="28"/>
        </w:rPr>
        <w:t>amendments to sub-clause (v) of clause (b) of section 40 of the Act</w:t>
      </w:r>
    </w:p>
    <w:p w:rsidR="00BD5DC6" w:rsidRDefault="00BD5DC6"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D5DC6">
        <w:rPr>
          <w:rFonts w:ascii="Times New Roman" w:hAnsi="Times New Roman" w:cs="Times New Roman"/>
          <w:sz w:val="28"/>
          <w:szCs w:val="28"/>
        </w:rPr>
        <w:t>It is proposed that on the first Rs 6,00,000 of the book-profit or in case of a loss, the limit of remuneration is increased to Rs 3,00,000 or at the rate of 90 per cent of the book-profit, whichever is more as follows:</w:t>
      </w:r>
    </w:p>
    <w:tbl>
      <w:tblPr>
        <w:tblStyle w:val="PlainTable5"/>
        <w:tblW w:w="0" w:type="auto"/>
        <w:tblLook w:val="04A0" w:firstRow="1" w:lastRow="0" w:firstColumn="1" w:lastColumn="0" w:noHBand="0" w:noVBand="1"/>
      </w:tblPr>
      <w:tblGrid>
        <w:gridCol w:w="4072"/>
        <w:gridCol w:w="4954"/>
      </w:tblGrid>
      <w:tr w:rsidR="00BD5DC6" w:rsidRPr="00BD5DC6" w:rsidTr="00BD5DC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BD5DC6" w:rsidRPr="00BD5DC6" w:rsidRDefault="00BD5DC6" w:rsidP="00D763D7">
            <w:pPr>
              <w:pStyle w:val="ListParagraph"/>
              <w:autoSpaceDE w:val="0"/>
              <w:autoSpaceDN w:val="0"/>
              <w:adjustRightInd w:val="0"/>
              <w:spacing w:line="360" w:lineRule="auto"/>
              <w:ind w:left="0"/>
              <w:jc w:val="both"/>
              <w:rPr>
                <w:rFonts w:ascii="Times New Roman" w:hAnsi="Times New Roman" w:cs="Times New Roman"/>
                <w:sz w:val="28"/>
                <w:szCs w:val="28"/>
              </w:rPr>
            </w:pPr>
            <w:r w:rsidRPr="00BD5DC6">
              <w:rPr>
                <w:rFonts w:ascii="Times New Roman" w:hAnsi="Times New Roman" w:cs="Times New Roman"/>
                <w:sz w:val="28"/>
                <w:szCs w:val="28"/>
              </w:rPr>
              <w:t>(a) on the first Rs. 6,00,000 of the book</w:t>
            </w:r>
            <w:r>
              <w:rPr>
                <w:rFonts w:ascii="Times New Roman" w:hAnsi="Times New Roman" w:cs="Times New Roman"/>
                <w:sz w:val="28"/>
                <w:szCs w:val="28"/>
              </w:rPr>
              <w:t xml:space="preserve"> </w:t>
            </w:r>
            <w:r w:rsidRPr="00BD5DC6">
              <w:rPr>
                <w:rFonts w:ascii="Times New Roman" w:hAnsi="Times New Roman" w:cs="Times New Roman"/>
                <w:sz w:val="28"/>
                <w:szCs w:val="28"/>
              </w:rPr>
              <w:t xml:space="preserve">profit or in case of a loss </w:t>
            </w:r>
          </w:p>
        </w:tc>
        <w:tc>
          <w:tcPr>
            <w:tcW w:w="0" w:type="auto"/>
          </w:tcPr>
          <w:p w:rsidR="00BD5DC6" w:rsidRPr="00BD5DC6" w:rsidRDefault="00BD5DC6" w:rsidP="00D763D7">
            <w:pPr>
              <w:pStyle w:val="ListParagraph"/>
              <w:autoSpaceDE w:val="0"/>
              <w:autoSpaceDN w:val="0"/>
              <w:adjustRightInd w:val="0"/>
              <w:spacing w:line="360" w:lineRule="auto"/>
              <w:ind w:left="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D5DC6">
              <w:rPr>
                <w:rFonts w:ascii="Times New Roman" w:hAnsi="Times New Roman" w:cs="Times New Roman"/>
                <w:sz w:val="28"/>
                <w:szCs w:val="28"/>
              </w:rPr>
              <w:t>Rs. 3,00,000  or at the rate of 90 per cent of the book</w:t>
            </w:r>
            <w:r>
              <w:rPr>
                <w:rFonts w:ascii="Times New Roman" w:hAnsi="Times New Roman" w:cs="Times New Roman"/>
                <w:sz w:val="28"/>
                <w:szCs w:val="28"/>
              </w:rPr>
              <w:t xml:space="preserve"> </w:t>
            </w:r>
            <w:r w:rsidRPr="00BD5DC6">
              <w:rPr>
                <w:rFonts w:ascii="Times New Roman" w:hAnsi="Times New Roman" w:cs="Times New Roman"/>
                <w:sz w:val="28"/>
                <w:szCs w:val="28"/>
              </w:rPr>
              <w:t>profit,  whichever is more;</w:t>
            </w:r>
          </w:p>
        </w:tc>
      </w:tr>
      <w:tr w:rsidR="00BD5DC6" w:rsidRPr="002A357A" w:rsidTr="00BD5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D5DC6" w:rsidRPr="002A357A" w:rsidRDefault="00BD5DC6" w:rsidP="00D763D7">
            <w:pPr>
              <w:pStyle w:val="ListParagraph"/>
              <w:autoSpaceDE w:val="0"/>
              <w:autoSpaceDN w:val="0"/>
              <w:adjustRightInd w:val="0"/>
              <w:spacing w:line="360" w:lineRule="auto"/>
              <w:ind w:left="0"/>
              <w:jc w:val="both"/>
              <w:rPr>
                <w:rFonts w:ascii="Times New Roman" w:hAnsi="Times New Roman" w:cs="Times New Roman"/>
                <w:sz w:val="28"/>
                <w:szCs w:val="28"/>
              </w:rPr>
            </w:pPr>
            <w:r w:rsidRPr="00BD5DC6">
              <w:rPr>
                <w:rFonts w:ascii="Times New Roman" w:hAnsi="Times New Roman" w:cs="Times New Roman"/>
                <w:sz w:val="28"/>
                <w:szCs w:val="28"/>
              </w:rPr>
              <w:t xml:space="preserve">(b) on the balance of the book profit </w:t>
            </w:r>
          </w:p>
        </w:tc>
        <w:tc>
          <w:tcPr>
            <w:tcW w:w="0" w:type="auto"/>
          </w:tcPr>
          <w:p w:rsidR="00BD5DC6" w:rsidRPr="00BD5DC6" w:rsidRDefault="00BD5DC6" w:rsidP="00D763D7">
            <w:pPr>
              <w:pStyle w:val="ListParagraph"/>
              <w:autoSpaceDE w:val="0"/>
              <w:autoSpaceDN w:val="0"/>
              <w:adjustRightInd w:val="0"/>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BD5DC6">
              <w:rPr>
                <w:rFonts w:ascii="Times New Roman" w:hAnsi="Times New Roman" w:cs="Times New Roman"/>
                <w:sz w:val="28"/>
                <w:szCs w:val="28"/>
              </w:rPr>
              <w:t>at the rate of 60 per cent :</w:t>
            </w:r>
          </w:p>
        </w:tc>
      </w:tr>
    </w:tbl>
    <w:p w:rsidR="00BD5DC6" w:rsidRDefault="00365B0F"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65B0F">
        <w:rPr>
          <w:rFonts w:ascii="Times New Roman" w:hAnsi="Times New Roman" w:cs="Times New Roman"/>
          <w:sz w:val="28"/>
          <w:szCs w:val="28"/>
        </w:rPr>
        <w:t>effect from the 1st day of April, 2025</w:t>
      </w:r>
    </w:p>
    <w:p w:rsidR="00CB5976" w:rsidRPr="006D6D16" w:rsidRDefault="00CD2932"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6D6D16">
        <w:rPr>
          <w:rFonts w:ascii="Times New Roman" w:hAnsi="Times New Roman" w:cs="Times New Roman"/>
          <w:b/>
          <w:sz w:val="28"/>
          <w:szCs w:val="28"/>
        </w:rPr>
        <w:lastRenderedPageBreak/>
        <w:t>Clause 70</w:t>
      </w:r>
    </w:p>
    <w:p w:rsidR="00CD2932" w:rsidRPr="006D6D16" w:rsidRDefault="00CD2932"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6D6D16">
        <w:rPr>
          <w:rFonts w:ascii="Times New Roman" w:hAnsi="Times New Roman" w:cs="Times New Roman"/>
          <w:b/>
          <w:sz w:val="28"/>
          <w:szCs w:val="28"/>
        </w:rPr>
        <w:t>Claiming credit for TCS of minor in the hands of parent</w:t>
      </w:r>
    </w:p>
    <w:p w:rsidR="00CD2932" w:rsidRDefault="00CD293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T</w:t>
      </w:r>
      <w:r w:rsidRPr="00CD2932">
        <w:rPr>
          <w:rFonts w:ascii="Times New Roman" w:hAnsi="Times New Roman" w:cs="Times New Roman"/>
          <w:sz w:val="28"/>
          <w:szCs w:val="28"/>
        </w:rPr>
        <w:t>o introduce a provision in section 206C of the Act, to allow the Board to notify the rules for cases where credit of tax collected are given to person other than collectee.</w:t>
      </w:r>
    </w:p>
    <w:p w:rsidR="00CD2932" w:rsidRDefault="00CD293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D2932">
        <w:rPr>
          <w:rFonts w:ascii="Times New Roman" w:hAnsi="Times New Roman" w:cs="Times New Roman"/>
          <w:sz w:val="28"/>
          <w:szCs w:val="28"/>
        </w:rPr>
        <w:t>However, to ensure that this provision is not misused, credit of TCS of the minor shall only be allowed where the income of the minor is being clubbed with the parent as under sub-section (1A) of section 64 of the Act</w:t>
      </w:r>
    </w:p>
    <w:p w:rsidR="00CD2932" w:rsidRDefault="00CD2932"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D2932">
        <w:rPr>
          <w:rFonts w:ascii="Times New Roman" w:hAnsi="Times New Roman" w:cs="Times New Roman"/>
          <w:sz w:val="28"/>
          <w:szCs w:val="28"/>
        </w:rPr>
        <w:t>will take effect from the 1st day of January, 2025</w:t>
      </w:r>
    </w:p>
    <w:p w:rsidR="00CD2932" w:rsidRDefault="002B0FEF" w:rsidP="00D763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2B0FEF">
        <w:rPr>
          <w:rFonts w:ascii="Times New Roman" w:hAnsi="Times New Roman" w:cs="Times New Roman"/>
          <w:b/>
          <w:sz w:val="28"/>
          <w:szCs w:val="28"/>
        </w:rPr>
        <w:t>Clauses 3, 4, 18, 24, 39 &amp; 52</w:t>
      </w:r>
    </w:p>
    <w:p w:rsidR="002B0FEF" w:rsidRDefault="002B0FEF" w:rsidP="00D763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2B0FEF">
        <w:rPr>
          <w:rFonts w:ascii="Times New Roman" w:hAnsi="Times New Roman" w:cs="Times New Roman"/>
          <w:b/>
          <w:sz w:val="28"/>
          <w:szCs w:val="28"/>
        </w:rPr>
        <w:t>WIDENING AND DEEPENING OF TAX BASE AND ANTI-AVOIDANCE</w:t>
      </w:r>
      <w:r>
        <w:rPr>
          <w:rFonts w:ascii="Times New Roman" w:hAnsi="Times New Roman" w:cs="Times New Roman"/>
          <w:b/>
          <w:sz w:val="28"/>
          <w:szCs w:val="28"/>
        </w:rPr>
        <w:t xml:space="preserve"> - </w:t>
      </w:r>
      <w:r w:rsidRPr="002B0FEF">
        <w:rPr>
          <w:rFonts w:ascii="Times New Roman" w:hAnsi="Times New Roman" w:cs="Times New Roman"/>
          <w:b/>
          <w:sz w:val="28"/>
          <w:szCs w:val="28"/>
        </w:rPr>
        <w:t>Tax on distributed income of domestic company for buy-back of shares</w:t>
      </w:r>
    </w:p>
    <w:p w:rsidR="008C44BC" w:rsidRPr="008C44BC" w:rsidRDefault="008C44BC" w:rsidP="00D763D7">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rPr>
      </w:pPr>
      <w:r w:rsidRPr="008C44BC">
        <w:rPr>
          <w:rFonts w:ascii="Times New Roman" w:hAnsi="Times New Roman" w:cs="Times New Roman"/>
          <w:sz w:val="28"/>
          <w:szCs w:val="28"/>
        </w:rPr>
        <w:t xml:space="preserve">Both dividend as well as buy-back are methods for the company to distribute accumulated reserves and thus ought to be treated similarly. </w:t>
      </w:r>
    </w:p>
    <w:p w:rsidR="008C44BC" w:rsidRPr="008C44BC" w:rsidRDefault="008C44BC" w:rsidP="00D763D7">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rPr>
      </w:pPr>
      <w:r w:rsidRPr="008C44BC">
        <w:rPr>
          <w:rFonts w:ascii="Times New Roman" w:hAnsi="Times New Roman" w:cs="Times New Roman"/>
          <w:sz w:val="28"/>
          <w:szCs w:val="28"/>
        </w:rPr>
        <w:t xml:space="preserve">In addition, there is extinguishment of rights for the shareholders who are tendering their shares in the buy-back by domestic company, to the extent of shares bought back by such company from shareholders. </w:t>
      </w:r>
    </w:p>
    <w:p w:rsidR="002B0FEF" w:rsidRDefault="008C44BC" w:rsidP="00D763D7">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rPr>
      </w:pPr>
      <w:r w:rsidRPr="008C44BC">
        <w:rPr>
          <w:rFonts w:ascii="Times New Roman" w:hAnsi="Times New Roman" w:cs="Times New Roman"/>
          <w:sz w:val="28"/>
          <w:szCs w:val="28"/>
        </w:rPr>
        <w:t>The cost of acquisition of such shares also needs to be accounted for in some manner</w:t>
      </w:r>
      <w:r w:rsidRPr="008C44BC">
        <w:rPr>
          <w:rFonts w:ascii="Times New Roman" w:hAnsi="Times New Roman" w:cs="Times New Roman"/>
          <w:b/>
          <w:sz w:val="28"/>
          <w:szCs w:val="28"/>
        </w:rPr>
        <w:t>.</w:t>
      </w:r>
    </w:p>
    <w:p w:rsidR="00D763D7" w:rsidRDefault="00D763D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63D7">
        <w:rPr>
          <w:rFonts w:ascii="Times New Roman" w:hAnsi="Times New Roman" w:cs="Times New Roman"/>
          <w:sz w:val="28"/>
          <w:szCs w:val="28"/>
        </w:rPr>
        <w:t>The sum paid by a domestic company for purchase of its own shares shall be treated as dividend in the hands of shareholders, who received payment from such buy-back of shares and shall be charged to income-tax at applicable rates.</w:t>
      </w:r>
    </w:p>
    <w:p w:rsidR="00D763D7" w:rsidRDefault="00D763D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63D7">
        <w:rPr>
          <w:rFonts w:ascii="Times New Roman" w:hAnsi="Times New Roman" w:cs="Times New Roman"/>
          <w:sz w:val="28"/>
          <w:szCs w:val="28"/>
        </w:rPr>
        <w:lastRenderedPageBreak/>
        <w:t>No deduction for expenses shall be available against such dividend income while determining the income from other sources.</w:t>
      </w:r>
    </w:p>
    <w:p w:rsidR="00D763D7" w:rsidRDefault="00D763D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63D7">
        <w:rPr>
          <w:rFonts w:ascii="Times New Roman" w:hAnsi="Times New Roman" w:cs="Times New Roman"/>
          <w:sz w:val="28"/>
          <w:szCs w:val="28"/>
        </w:rPr>
        <w:t>The cost of acquisition of the shares which have been bought back would generate a capital loss in the hands of the shareholder as these assets have been extinguished.</w:t>
      </w:r>
    </w:p>
    <w:p w:rsidR="00D763D7" w:rsidRDefault="00D763D7" w:rsidP="00D763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63D7">
        <w:rPr>
          <w:rFonts w:ascii="Times New Roman" w:hAnsi="Times New Roman" w:cs="Times New Roman"/>
          <w:sz w:val="28"/>
          <w:szCs w:val="28"/>
        </w:rPr>
        <w:t xml:space="preserve">When the shareholder has any </w:t>
      </w:r>
      <w:r>
        <w:rPr>
          <w:rFonts w:ascii="Times New Roman" w:hAnsi="Times New Roman" w:cs="Times New Roman"/>
          <w:sz w:val="28"/>
          <w:szCs w:val="28"/>
        </w:rPr>
        <w:t>other capital gain from sale of</w:t>
      </w:r>
      <w:r w:rsidRPr="00D763D7">
        <w:rPr>
          <w:rFonts w:ascii="Times New Roman" w:hAnsi="Times New Roman" w:cs="Times New Roman"/>
          <w:sz w:val="28"/>
          <w:szCs w:val="28"/>
        </w:rPr>
        <w:t xml:space="preserve"> shares or otherwise subsequently, he would be entitled to claim his original cost of acquisition of all the shares (i.e. the shares earlier bought back plus shares finally sold).</w:t>
      </w:r>
    </w:p>
    <w:p w:rsidR="00416ACA" w:rsidRDefault="00416ACA" w:rsidP="00416AC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16ACA">
        <w:rPr>
          <w:rFonts w:ascii="Times New Roman" w:hAnsi="Times New Roman" w:cs="Times New Roman"/>
          <w:sz w:val="28"/>
          <w:szCs w:val="28"/>
        </w:rPr>
        <w:t>will take effect from the 1st day of October, 2024</w:t>
      </w:r>
    </w:p>
    <w:p w:rsidR="00416ACA" w:rsidRPr="00BA04C9" w:rsidRDefault="00BA04C9" w:rsidP="00BA04C9">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BA04C9">
        <w:rPr>
          <w:rFonts w:ascii="Times New Roman" w:hAnsi="Times New Roman" w:cs="Times New Roman"/>
          <w:b/>
          <w:sz w:val="28"/>
          <w:szCs w:val="28"/>
        </w:rPr>
        <w:t>Clause 155</w:t>
      </w:r>
    </w:p>
    <w:p w:rsidR="00BA04C9" w:rsidRPr="00BA04C9" w:rsidRDefault="00BA04C9" w:rsidP="00BA04C9">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BA04C9">
        <w:rPr>
          <w:rFonts w:ascii="Times New Roman" w:hAnsi="Times New Roman" w:cs="Times New Roman"/>
          <w:b/>
          <w:sz w:val="28"/>
          <w:szCs w:val="28"/>
        </w:rPr>
        <w:t xml:space="preserve">Revision of rates of securities transaction tax by amendment to the Finance (No.2) Act, 2004 </w:t>
      </w:r>
    </w:p>
    <w:p w:rsidR="00BA04C9" w:rsidRDefault="00BA04C9" w:rsidP="00BA04C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T</w:t>
      </w:r>
      <w:r w:rsidRPr="00BA04C9">
        <w:rPr>
          <w:rFonts w:ascii="Times New Roman" w:hAnsi="Times New Roman" w:cs="Times New Roman"/>
          <w:sz w:val="28"/>
          <w:szCs w:val="28"/>
        </w:rPr>
        <w:t xml:space="preserve">o increase the said rates of securities transaction tax on sale of an option in securities from 0.0625 per cent to 0.1 per cent of the option premium, and on sale of a futures in securities from 0.0125 per cent to 0.02 per cent of the price at which such “futures” are traded. </w:t>
      </w:r>
    </w:p>
    <w:p w:rsidR="00BA04C9" w:rsidRDefault="00BA04C9" w:rsidP="00BA04C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A04C9">
        <w:rPr>
          <w:rFonts w:ascii="Times New Roman" w:hAnsi="Times New Roman" w:cs="Times New Roman"/>
          <w:sz w:val="28"/>
          <w:szCs w:val="28"/>
        </w:rPr>
        <w:t>This amendment is proposed to be made effective from</w:t>
      </w:r>
      <w:r w:rsidR="00293C07">
        <w:rPr>
          <w:rFonts w:ascii="Times New Roman" w:hAnsi="Times New Roman" w:cs="Times New Roman"/>
          <w:sz w:val="28"/>
          <w:szCs w:val="28"/>
        </w:rPr>
        <w:t xml:space="preserve"> the 1st day of October, 2024.</w:t>
      </w:r>
    </w:p>
    <w:p w:rsidR="00293C07" w:rsidRPr="00C4580B" w:rsidRDefault="00C4580B" w:rsidP="00C4580B">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C4580B">
        <w:rPr>
          <w:rFonts w:ascii="Times New Roman" w:hAnsi="Times New Roman" w:cs="Times New Roman"/>
          <w:b/>
          <w:sz w:val="28"/>
          <w:szCs w:val="28"/>
        </w:rPr>
        <w:t>Clause 11</w:t>
      </w:r>
    </w:p>
    <w:p w:rsidR="00C4580B" w:rsidRPr="00C4580B" w:rsidRDefault="00C4580B" w:rsidP="00C4580B">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C4580B">
        <w:rPr>
          <w:rFonts w:ascii="Times New Roman" w:hAnsi="Times New Roman" w:cs="Times New Roman"/>
          <w:b/>
          <w:sz w:val="28"/>
          <w:szCs w:val="28"/>
        </w:rPr>
        <w:t>Reporting of income from letting out of house property under ‘Income from House Property’</w:t>
      </w:r>
    </w:p>
    <w:p w:rsidR="00C4580B" w:rsidRDefault="00C4580B" w:rsidP="00C4580B">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4580B">
        <w:rPr>
          <w:rFonts w:ascii="Times New Roman" w:hAnsi="Times New Roman" w:cs="Times New Roman"/>
          <w:sz w:val="28"/>
          <w:szCs w:val="28"/>
        </w:rPr>
        <w:t>to amend the section 28 of the Act so as to clarify that any income from letting out of a residential house or a part of the house by the owner shall not be chargeable under the head “Profits and gains of business or profession” and shall be chargeable under the head “Income from house property”.</w:t>
      </w:r>
    </w:p>
    <w:p w:rsidR="00C4580B" w:rsidRDefault="00C4580B" w:rsidP="00C4580B">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4580B">
        <w:rPr>
          <w:rFonts w:ascii="Times New Roman" w:hAnsi="Times New Roman" w:cs="Times New Roman"/>
          <w:sz w:val="28"/>
          <w:szCs w:val="28"/>
        </w:rPr>
        <w:lastRenderedPageBreak/>
        <w:t>will take effect from the 1st day of April, 2025</w:t>
      </w:r>
    </w:p>
    <w:p w:rsidR="00C4580B" w:rsidRDefault="00CA25EF" w:rsidP="00CA25EF">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CA25EF">
        <w:rPr>
          <w:rFonts w:ascii="Times New Roman" w:hAnsi="Times New Roman" w:cs="Times New Roman"/>
          <w:sz w:val="28"/>
          <w:szCs w:val="28"/>
        </w:rPr>
        <w:t>Clause 19</w:t>
      </w:r>
    </w:p>
    <w:p w:rsidR="00CA25EF" w:rsidRDefault="00CA25EF" w:rsidP="00CA25EF">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CA25EF">
        <w:rPr>
          <w:rFonts w:ascii="Times New Roman" w:hAnsi="Times New Roman" w:cs="Times New Roman"/>
          <w:sz w:val="28"/>
          <w:szCs w:val="28"/>
        </w:rPr>
        <w:t>Amendment of section 47</w:t>
      </w:r>
    </w:p>
    <w:p w:rsidR="00CA25EF" w:rsidRDefault="00CA25EF" w:rsidP="00CA25E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A25EF">
        <w:rPr>
          <w:rFonts w:ascii="Times New Roman" w:hAnsi="Times New Roman" w:cs="Times New Roman"/>
          <w:sz w:val="28"/>
          <w:szCs w:val="28"/>
        </w:rPr>
        <w:t xml:space="preserve">A gift is given out of natural love and affection and </w:t>
      </w:r>
    </w:p>
    <w:p w:rsidR="00CA25EF" w:rsidRDefault="00CA25EF" w:rsidP="00CA25E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A</w:t>
      </w:r>
      <w:r w:rsidRPr="00CA25EF">
        <w:rPr>
          <w:rFonts w:ascii="Times New Roman" w:hAnsi="Times New Roman" w:cs="Times New Roman"/>
          <w:sz w:val="28"/>
          <w:szCs w:val="28"/>
        </w:rPr>
        <w:t xml:space="preserve">ccordingly it is proposed to substitute clause (iii) of section 47 and its proviso, to provide that nothing contained in section 45 shall apply to transfer of a capital asset, under a gift or will or an irrevocable trust, by an individual or a Hindu undivided family.  </w:t>
      </w:r>
    </w:p>
    <w:p w:rsidR="00CA25EF" w:rsidRDefault="00CA25EF" w:rsidP="00CA25E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A25EF">
        <w:rPr>
          <w:rFonts w:ascii="Times New Roman" w:hAnsi="Times New Roman" w:cs="Times New Roman"/>
          <w:sz w:val="28"/>
          <w:szCs w:val="28"/>
        </w:rPr>
        <w:t>This amendment is proposed to be made effective from the 1st day of April, 2025</w:t>
      </w:r>
    </w:p>
    <w:p w:rsidR="0000358A" w:rsidRPr="00551C2F" w:rsidRDefault="0000358A" w:rsidP="0000358A">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551C2F">
        <w:rPr>
          <w:rFonts w:ascii="Times New Roman" w:hAnsi="Times New Roman" w:cs="Times New Roman"/>
          <w:b/>
          <w:sz w:val="28"/>
          <w:szCs w:val="28"/>
        </w:rPr>
        <w:t>Clause 62</w:t>
      </w:r>
    </w:p>
    <w:p w:rsidR="0000358A" w:rsidRPr="00551C2F" w:rsidRDefault="0000358A" w:rsidP="0000358A">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551C2F">
        <w:rPr>
          <w:rFonts w:ascii="Times New Roman" w:hAnsi="Times New Roman" w:cs="Times New Roman"/>
          <w:b/>
          <w:sz w:val="28"/>
          <w:szCs w:val="28"/>
        </w:rPr>
        <w:t>TDS on payment of salary, remuneration, interest, bonus or commission by partnership firm to partners</w:t>
      </w:r>
    </w:p>
    <w:p w:rsidR="0000358A" w:rsidRDefault="0000358A" w:rsidP="0000358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P</w:t>
      </w:r>
      <w:r w:rsidRPr="0000358A">
        <w:rPr>
          <w:rFonts w:ascii="Times New Roman" w:hAnsi="Times New Roman" w:cs="Times New Roman"/>
          <w:sz w:val="28"/>
          <w:szCs w:val="28"/>
        </w:rPr>
        <w:t xml:space="preserve">roposed that a new TDS section 194T may be inserted to bring payments such as salary, remuneration, commission, bonus and interest to any account (including capital account) of the partner of the firm under the purview of TDS for aggregate amounts more than Rs 20,000 in the financial year. </w:t>
      </w:r>
    </w:p>
    <w:p w:rsidR="0000358A" w:rsidRDefault="0000358A" w:rsidP="0000358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0358A">
        <w:rPr>
          <w:rFonts w:ascii="Times New Roman" w:hAnsi="Times New Roman" w:cs="Times New Roman"/>
          <w:sz w:val="28"/>
          <w:szCs w:val="28"/>
        </w:rPr>
        <w:t xml:space="preserve">Applicable TDS rate will be 10%. </w:t>
      </w:r>
    </w:p>
    <w:p w:rsidR="0000358A" w:rsidRDefault="0000358A" w:rsidP="0000358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0358A">
        <w:rPr>
          <w:rFonts w:ascii="Times New Roman" w:hAnsi="Times New Roman" w:cs="Times New Roman"/>
          <w:sz w:val="28"/>
          <w:szCs w:val="28"/>
        </w:rPr>
        <w:t>The provisions of section 194T of the Act will take effect from the 1st day of April, 2025.</w:t>
      </w:r>
    </w:p>
    <w:p w:rsidR="0000358A" w:rsidRPr="00330F29" w:rsidRDefault="00C047BC" w:rsidP="00C047BC">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330F29">
        <w:rPr>
          <w:rFonts w:ascii="Times New Roman" w:hAnsi="Times New Roman" w:cs="Times New Roman"/>
          <w:b/>
          <w:sz w:val="28"/>
          <w:szCs w:val="28"/>
        </w:rPr>
        <w:t>Clause 70</w:t>
      </w:r>
    </w:p>
    <w:p w:rsidR="00C047BC" w:rsidRPr="00330F29" w:rsidRDefault="00C047BC" w:rsidP="00C047BC">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330F29">
        <w:rPr>
          <w:rFonts w:ascii="Times New Roman" w:hAnsi="Times New Roman" w:cs="Times New Roman"/>
          <w:b/>
          <w:sz w:val="28"/>
          <w:szCs w:val="28"/>
        </w:rPr>
        <w:t xml:space="preserve">TCS under sub-section (1F) of section 206C on notified goods  </w:t>
      </w:r>
    </w:p>
    <w:p w:rsidR="00C047BC" w:rsidRDefault="00C047BC" w:rsidP="00C047B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047BC">
        <w:rPr>
          <w:rFonts w:ascii="Times New Roman" w:hAnsi="Times New Roman" w:cs="Times New Roman"/>
          <w:sz w:val="28"/>
          <w:szCs w:val="28"/>
        </w:rPr>
        <w:t xml:space="preserve">It is proposed to amend sub-section (1F) of section 206C to also levy TCS on any other goods of value </w:t>
      </w:r>
      <w:r w:rsidRPr="00330F29">
        <w:rPr>
          <w:rFonts w:ascii="Times New Roman" w:hAnsi="Times New Roman" w:cs="Times New Roman"/>
          <w:b/>
          <w:sz w:val="28"/>
          <w:szCs w:val="28"/>
        </w:rPr>
        <w:t>exceeding ten lakh</w:t>
      </w:r>
      <w:r w:rsidRPr="00C047BC">
        <w:rPr>
          <w:rFonts w:ascii="Times New Roman" w:hAnsi="Times New Roman" w:cs="Times New Roman"/>
          <w:sz w:val="28"/>
          <w:szCs w:val="28"/>
        </w:rPr>
        <w:t xml:space="preserve"> </w:t>
      </w:r>
      <w:r w:rsidRPr="00330F29">
        <w:rPr>
          <w:rFonts w:ascii="Times New Roman" w:hAnsi="Times New Roman" w:cs="Times New Roman"/>
          <w:b/>
          <w:sz w:val="28"/>
          <w:szCs w:val="28"/>
        </w:rPr>
        <w:t>rupees</w:t>
      </w:r>
      <w:r w:rsidRPr="00C047BC">
        <w:rPr>
          <w:rFonts w:ascii="Times New Roman" w:hAnsi="Times New Roman" w:cs="Times New Roman"/>
          <w:sz w:val="28"/>
          <w:szCs w:val="28"/>
        </w:rPr>
        <w:t xml:space="preserve">, as may be notified by the Central Government in this behalf. </w:t>
      </w:r>
    </w:p>
    <w:p w:rsidR="00C047BC" w:rsidRDefault="00C047BC" w:rsidP="00C047B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047BC">
        <w:rPr>
          <w:rFonts w:ascii="Times New Roman" w:hAnsi="Times New Roman" w:cs="Times New Roman"/>
          <w:sz w:val="28"/>
          <w:szCs w:val="28"/>
        </w:rPr>
        <w:t xml:space="preserve">Such goods would be in the nature of luxury goods.  </w:t>
      </w:r>
    </w:p>
    <w:p w:rsidR="00C047BC" w:rsidRDefault="00C047BC" w:rsidP="00C047B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C047BC">
        <w:rPr>
          <w:rFonts w:ascii="Times New Roman" w:hAnsi="Times New Roman" w:cs="Times New Roman"/>
          <w:sz w:val="28"/>
          <w:szCs w:val="28"/>
        </w:rPr>
        <w:lastRenderedPageBreak/>
        <w:t xml:space="preserve">The amendment will take effect from the 1st day of January, 2025.  </w:t>
      </w:r>
    </w:p>
    <w:p w:rsidR="00C047BC" w:rsidRDefault="004C282E" w:rsidP="004C282E">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4C282E">
        <w:rPr>
          <w:rFonts w:ascii="Times New Roman" w:hAnsi="Times New Roman" w:cs="Times New Roman"/>
          <w:sz w:val="28"/>
          <w:szCs w:val="28"/>
        </w:rPr>
        <w:t>Clause 58</w:t>
      </w:r>
    </w:p>
    <w:p w:rsidR="004C282E" w:rsidRDefault="004C282E" w:rsidP="004C282E">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4C282E">
        <w:rPr>
          <w:rFonts w:ascii="Times New Roman" w:hAnsi="Times New Roman" w:cs="Times New Roman"/>
          <w:sz w:val="28"/>
          <w:szCs w:val="28"/>
        </w:rPr>
        <w:t>Amendment of provisions of TDS on sale of immovable property</w:t>
      </w:r>
    </w:p>
    <w:p w:rsidR="004C282E" w:rsidRPr="00CF019E" w:rsidRDefault="004C282E" w:rsidP="004C282E">
      <w:pPr>
        <w:pStyle w:val="ListParagraph"/>
        <w:numPr>
          <w:ilvl w:val="2"/>
          <w:numId w:val="1"/>
        </w:numPr>
        <w:autoSpaceDE w:val="0"/>
        <w:autoSpaceDN w:val="0"/>
        <w:adjustRightInd w:val="0"/>
        <w:spacing w:after="0" w:line="360" w:lineRule="auto"/>
        <w:jc w:val="both"/>
        <w:rPr>
          <w:rFonts w:ascii="Times New Roman" w:hAnsi="Times New Roman" w:cs="Times New Roman"/>
          <w:b/>
          <w:sz w:val="28"/>
          <w:szCs w:val="28"/>
        </w:rPr>
      </w:pPr>
      <w:r w:rsidRPr="004C282E">
        <w:rPr>
          <w:rFonts w:ascii="Times New Roman" w:hAnsi="Times New Roman" w:cs="Times New Roman"/>
          <w:sz w:val="28"/>
          <w:szCs w:val="28"/>
        </w:rPr>
        <w:t xml:space="preserve">any person responsible for paying to a resident any sum by way of consideration for transfer of any immovable property shall, at the time of credit or payment of such sum to the resident, deduct an amount equal to one per cent. of such sum or the stamp duty value of such property, whichever is higher, </w:t>
      </w:r>
      <w:r>
        <w:rPr>
          <w:rFonts w:ascii="Times New Roman" w:hAnsi="Times New Roman" w:cs="Times New Roman"/>
          <w:sz w:val="28"/>
          <w:szCs w:val="28"/>
        </w:rPr>
        <w:t xml:space="preserve">as income-tax thereon if the consideration is in excess </w:t>
      </w:r>
      <w:r w:rsidRPr="00CF019E">
        <w:rPr>
          <w:rFonts w:ascii="Times New Roman" w:hAnsi="Times New Roman" w:cs="Times New Roman"/>
          <w:b/>
          <w:sz w:val="28"/>
          <w:szCs w:val="28"/>
        </w:rPr>
        <w:t>of Rs 50 lakhs.</w:t>
      </w:r>
    </w:p>
    <w:p w:rsidR="004C282E" w:rsidRDefault="004C282E" w:rsidP="004C282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C282E">
        <w:rPr>
          <w:rFonts w:ascii="Times New Roman" w:hAnsi="Times New Roman" w:cs="Times New Roman"/>
          <w:sz w:val="28"/>
          <w:szCs w:val="28"/>
        </w:rPr>
        <w:t xml:space="preserve">it is proposed to amend sub-section (2) of section 194-IA of the Act to clarify that where there is more than one transferor or transferee in respect of an immovable property, then </w:t>
      </w:r>
      <w:r w:rsidRPr="004C282E">
        <w:rPr>
          <w:rFonts w:ascii="Times New Roman" w:hAnsi="Times New Roman" w:cs="Times New Roman"/>
          <w:b/>
          <w:sz w:val="28"/>
          <w:szCs w:val="28"/>
        </w:rPr>
        <w:t>such consideration shall be the aggregate of the amounts paid or payable by all the transferees to the transferor</w:t>
      </w:r>
      <w:r w:rsidRPr="004C282E">
        <w:rPr>
          <w:rFonts w:ascii="Times New Roman" w:hAnsi="Times New Roman" w:cs="Times New Roman"/>
          <w:sz w:val="28"/>
          <w:szCs w:val="28"/>
        </w:rPr>
        <w:t xml:space="preserve"> or all the transferors for transfer of such immovable property.</w:t>
      </w:r>
    </w:p>
    <w:p w:rsidR="004C282E" w:rsidRDefault="004C282E" w:rsidP="004C282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4C282E">
        <w:rPr>
          <w:rFonts w:ascii="Times New Roman" w:hAnsi="Times New Roman" w:cs="Times New Roman"/>
          <w:sz w:val="28"/>
          <w:szCs w:val="28"/>
        </w:rPr>
        <w:t>Will take effect from the 1st day of October, 2024.</w:t>
      </w:r>
    </w:p>
    <w:p w:rsidR="00B84191" w:rsidRDefault="00B84191" w:rsidP="00B84191">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B84191">
        <w:rPr>
          <w:rFonts w:ascii="Times New Roman" w:hAnsi="Times New Roman" w:cs="Times New Roman"/>
          <w:sz w:val="28"/>
          <w:szCs w:val="28"/>
        </w:rPr>
        <w:t>Clause 51</w:t>
      </w:r>
    </w:p>
    <w:p w:rsidR="00B84191" w:rsidRDefault="00B84191" w:rsidP="00B84191">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B84191">
        <w:rPr>
          <w:rFonts w:ascii="Times New Roman" w:hAnsi="Times New Roman" w:cs="Times New Roman"/>
          <w:sz w:val="28"/>
          <w:szCs w:val="28"/>
        </w:rPr>
        <w:t>Tax Deduction at source on Floating Rate Savings (Taxable) Bonds (FRSB) 2020</w:t>
      </w:r>
    </w:p>
    <w:p w:rsidR="00B84191" w:rsidRDefault="00B84191" w:rsidP="00B841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84191">
        <w:rPr>
          <w:rFonts w:ascii="Times New Roman" w:hAnsi="Times New Roman" w:cs="Times New Roman"/>
          <w:sz w:val="28"/>
          <w:szCs w:val="28"/>
        </w:rPr>
        <w:t xml:space="preserve">The provisions of section 193 of the Act are proposed to be amended to allow for deduction of tax at source at the time of payment of interest exceeding ten thousand rupees on –– </w:t>
      </w:r>
    </w:p>
    <w:p w:rsidR="00B84191" w:rsidRDefault="00B84191" w:rsidP="00B84191">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4191">
        <w:rPr>
          <w:rFonts w:ascii="Times New Roman" w:hAnsi="Times New Roman" w:cs="Times New Roman"/>
          <w:sz w:val="28"/>
          <w:szCs w:val="28"/>
        </w:rPr>
        <w:t xml:space="preserve">the Floating Rate Savings Bonds (FRSB) 2020 (Taxable) and  </w:t>
      </w:r>
    </w:p>
    <w:p w:rsidR="00B84191" w:rsidRDefault="00BD1FC7" w:rsidP="00B84191">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B84191">
        <w:rPr>
          <w:rFonts w:ascii="Times New Roman" w:hAnsi="Times New Roman" w:cs="Times New Roman"/>
          <w:sz w:val="28"/>
          <w:szCs w:val="28"/>
        </w:rPr>
        <w:t>Any</w:t>
      </w:r>
      <w:r w:rsidR="00B84191" w:rsidRPr="00B84191">
        <w:rPr>
          <w:rFonts w:ascii="Times New Roman" w:hAnsi="Times New Roman" w:cs="Times New Roman"/>
          <w:sz w:val="28"/>
          <w:szCs w:val="28"/>
        </w:rPr>
        <w:t xml:space="preserve"> security of the Central Government or State Government, as the Central Government may, by </w:t>
      </w:r>
      <w:r w:rsidR="00B84191" w:rsidRPr="00B84191">
        <w:rPr>
          <w:rFonts w:ascii="Times New Roman" w:hAnsi="Times New Roman" w:cs="Times New Roman"/>
          <w:sz w:val="28"/>
          <w:szCs w:val="28"/>
        </w:rPr>
        <w:lastRenderedPageBreak/>
        <w:t xml:space="preserve">notification in the Official Gazette, specify in this behalf. </w:t>
      </w:r>
    </w:p>
    <w:p w:rsidR="004C282E" w:rsidRDefault="00B84191" w:rsidP="00B841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B84191">
        <w:rPr>
          <w:rFonts w:ascii="Times New Roman" w:hAnsi="Times New Roman" w:cs="Times New Roman"/>
          <w:sz w:val="28"/>
          <w:szCs w:val="28"/>
        </w:rPr>
        <w:t>The amendments will take effect from the 1st day of October, 2024.</w:t>
      </w:r>
    </w:p>
    <w:p w:rsidR="00BD1FC7" w:rsidRDefault="00121FEA" w:rsidP="00121FEA">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121FEA">
        <w:rPr>
          <w:rFonts w:ascii="Times New Roman" w:hAnsi="Times New Roman" w:cs="Times New Roman"/>
          <w:sz w:val="28"/>
          <w:szCs w:val="28"/>
        </w:rPr>
        <w:t>Clause 87</w:t>
      </w:r>
    </w:p>
    <w:p w:rsidR="00121FEA" w:rsidRDefault="00121FEA" w:rsidP="00121FEA">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121FEA">
        <w:rPr>
          <w:rFonts w:ascii="Times New Roman" w:hAnsi="Times New Roman" w:cs="Times New Roman"/>
          <w:sz w:val="28"/>
          <w:szCs w:val="28"/>
        </w:rPr>
        <w:t>Preventing misuse of deductions of expenses claimed by life insurance business</w:t>
      </w:r>
    </w:p>
    <w:p w:rsidR="00121FEA" w:rsidRDefault="00121FEA" w:rsidP="00121FE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21FEA">
        <w:rPr>
          <w:rFonts w:ascii="Times New Roman" w:hAnsi="Times New Roman" w:cs="Times New Roman"/>
          <w:sz w:val="28"/>
          <w:szCs w:val="28"/>
        </w:rPr>
        <w:t xml:space="preserve">In order to ensure that provisions are not misused to claim deduction for expenses which are otherwise not admissible under the provisions of section 37 of the Act, it is proposed to amend Rule 2 of the First Schedule of the Act to provide that any expenditure which is not admissible under the provisions of section 37 in computing the profits and gains of a business shall be included to (i.e. added back to) the profits and gains of the life insurance business. </w:t>
      </w:r>
    </w:p>
    <w:p w:rsidR="00121FEA" w:rsidRDefault="00121FEA" w:rsidP="00121FE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21FEA">
        <w:rPr>
          <w:rFonts w:ascii="Times New Roman" w:hAnsi="Times New Roman" w:cs="Times New Roman"/>
          <w:sz w:val="28"/>
          <w:szCs w:val="28"/>
        </w:rPr>
        <w:t>The amendment will take effect from the 1st day of April, 2025 and will accordingly apply from assessment year 2025-2026 onwards.</w:t>
      </w:r>
    </w:p>
    <w:p w:rsidR="00121FEA" w:rsidRDefault="00121957" w:rsidP="00121957">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121957">
        <w:rPr>
          <w:rFonts w:ascii="Times New Roman" w:hAnsi="Times New Roman" w:cs="Times New Roman"/>
          <w:sz w:val="28"/>
          <w:szCs w:val="28"/>
        </w:rPr>
        <w:t>Clause 66</w:t>
      </w:r>
    </w:p>
    <w:p w:rsidR="00121957" w:rsidRDefault="00121957" w:rsidP="00121957">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121957">
        <w:rPr>
          <w:rFonts w:ascii="Times New Roman" w:hAnsi="Times New Roman" w:cs="Times New Roman"/>
          <w:sz w:val="28"/>
          <w:szCs w:val="28"/>
        </w:rPr>
        <w:t>Inclusion of taxes withheld outside India for purposes of calculating total income</w:t>
      </w:r>
    </w:p>
    <w:p w:rsidR="00121957" w:rsidRDefault="00121957" w:rsidP="0012195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21957">
        <w:rPr>
          <w:rFonts w:ascii="Times New Roman" w:hAnsi="Times New Roman" w:cs="Times New Roman"/>
          <w:sz w:val="28"/>
          <w:szCs w:val="28"/>
        </w:rPr>
        <w:t xml:space="preserve">In order to address this issue, it is proposed to amend section 198, to provide that all sums deducted in accordance with the provisions of Chapter XVII-B and income tax paid outside India by way of deduction, in respect of which an assessee is allowed a credit against the tax payable under the Act, are for the purpose of computing the income of the assessee, deemed to be income received. </w:t>
      </w:r>
    </w:p>
    <w:p w:rsidR="00121957" w:rsidRDefault="00121957" w:rsidP="0012195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21957">
        <w:rPr>
          <w:rFonts w:ascii="Times New Roman" w:hAnsi="Times New Roman" w:cs="Times New Roman"/>
          <w:sz w:val="28"/>
          <w:szCs w:val="28"/>
        </w:rPr>
        <w:lastRenderedPageBreak/>
        <w:t>The amendment will take effect from the 1st day of April, 2025.</w:t>
      </w:r>
    </w:p>
    <w:p w:rsidR="00121957" w:rsidRPr="00D66988" w:rsidRDefault="002645D9" w:rsidP="002645D9">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D66988">
        <w:rPr>
          <w:rFonts w:ascii="Times New Roman" w:hAnsi="Times New Roman" w:cs="Times New Roman"/>
          <w:b/>
          <w:sz w:val="28"/>
          <w:szCs w:val="28"/>
        </w:rPr>
        <w:t>Clause 53</w:t>
      </w:r>
    </w:p>
    <w:p w:rsidR="002645D9" w:rsidRPr="00D66988" w:rsidRDefault="002645D9" w:rsidP="002645D9">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D66988">
        <w:rPr>
          <w:rFonts w:ascii="Times New Roman" w:hAnsi="Times New Roman" w:cs="Times New Roman"/>
          <w:b/>
          <w:sz w:val="28"/>
          <w:szCs w:val="28"/>
        </w:rPr>
        <w:t>Excluding sums paid under section 194J from section 194C (Payments to Contractors)</w:t>
      </w:r>
    </w:p>
    <w:p w:rsidR="002645D9" w:rsidRDefault="002645D9" w:rsidP="002645D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645D9">
        <w:rPr>
          <w:rFonts w:ascii="Times New Roman" w:hAnsi="Times New Roman" w:cs="Times New Roman"/>
          <w:sz w:val="28"/>
          <w:szCs w:val="28"/>
        </w:rPr>
        <w:t xml:space="preserve">It is proposed to explicitly state that any sum referred to in sub-section (1) of section 194J does not constitute “work” for the purposes of TDS under section 194C.  </w:t>
      </w:r>
    </w:p>
    <w:p w:rsidR="002645D9" w:rsidRDefault="002645D9" w:rsidP="002645D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645D9">
        <w:rPr>
          <w:rFonts w:ascii="Times New Roman" w:hAnsi="Times New Roman" w:cs="Times New Roman"/>
          <w:sz w:val="28"/>
          <w:szCs w:val="28"/>
        </w:rPr>
        <w:t>The amendment will take effect from 1st day of October 2024.</w:t>
      </w:r>
    </w:p>
    <w:p w:rsidR="00D66988" w:rsidRPr="00D66988" w:rsidRDefault="00D66988" w:rsidP="00D66988">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D66988">
        <w:rPr>
          <w:rFonts w:ascii="Times New Roman" w:hAnsi="Times New Roman" w:cs="Times New Roman"/>
          <w:b/>
          <w:sz w:val="28"/>
          <w:szCs w:val="28"/>
        </w:rPr>
        <w:t>Clause 13</w:t>
      </w:r>
    </w:p>
    <w:p w:rsidR="00D66988" w:rsidRPr="00D66988" w:rsidRDefault="00D66988" w:rsidP="00D66988">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D66988">
        <w:rPr>
          <w:rFonts w:ascii="Times New Roman" w:hAnsi="Times New Roman" w:cs="Times New Roman"/>
          <w:b/>
          <w:sz w:val="28"/>
          <w:szCs w:val="28"/>
        </w:rPr>
        <w:t>Disallowance of settlement amounts being paid to settle contraventions</w:t>
      </w:r>
    </w:p>
    <w:p w:rsidR="00D66988" w:rsidRDefault="00D66988" w:rsidP="00D66988">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66988">
        <w:rPr>
          <w:rFonts w:ascii="Times New Roman" w:hAnsi="Times New Roman" w:cs="Times New Roman"/>
          <w:sz w:val="28"/>
          <w:szCs w:val="28"/>
        </w:rPr>
        <w:t xml:space="preserve">Settlement amounts are incurred due to an infraction of law and relate to contraventions etc and, therefore, should not be allowed as business expenses.  </w:t>
      </w:r>
    </w:p>
    <w:p w:rsidR="00D66988" w:rsidRDefault="00D66988" w:rsidP="00D66988">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66988">
        <w:rPr>
          <w:rFonts w:ascii="Times New Roman" w:hAnsi="Times New Roman" w:cs="Times New Roman"/>
          <w:sz w:val="28"/>
          <w:szCs w:val="28"/>
        </w:rPr>
        <w:t xml:space="preserve">Accordingly, it is proposed to amend the Explanation 3 to sub-section (1) of section 37 of the Act to clarify that "expenditure incurred by an assessee for any purpose which is an offence or which is prohibited by law" under Explanation 1 shall include any expenditure incurred by an assessee to settle proceedings initiated in relation to a contravention under any law for the time being in force, as may be notified by the Central Government in the Official Gazette in this behalf. </w:t>
      </w:r>
    </w:p>
    <w:p w:rsidR="00D66988" w:rsidRDefault="00D66988" w:rsidP="00D66988">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66988">
        <w:rPr>
          <w:rFonts w:ascii="Times New Roman" w:hAnsi="Times New Roman" w:cs="Times New Roman"/>
          <w:sz w:val="28"/>
          <w:szCs w:val="28"/>
        </w:rPr>
        <w:t>The amendment is proposed to be made effective from the 1st day of April, 2025 and will accordingly apply from assessment year 2025-2026 onwards.</w:t>
      </w:r>
    </w:p>
    <w:p w:rsidR="00D66988" w:rsidRDefault="008E7F28" w:rsidP="008E7F28">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8E7F28">
        <w:rPr>
          <w:rFonts w:ascii="Times New Roman" w:hAnsi="Times New Roman" w:cs="Times New Roman"/>
          <w:sz w:val="28"/>
          <w:szCs w:val="28"/>
        </w:rPr>
        <w:t>Clause 22</w:t>
      </w:r>
    </w:p>
    <w:p w:rsidR="008E7F28" w:rsidRDefault="008E7F28" w:rsidP="008E7F28">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8E7F28">
        <w:rPr>
          <w:rFonts w:ascii="Times New Roman" w:hAnsi="Times New Roman" w:cs="Times New Roman"/>
          <w:sz w:val="28"/>
          <w:szCs w:val="28"/>
        </w:rPr>
        <w:t>Amendment of Section 55 of the Act</w:t>
      </w:r>
    </w:p>
    <w:p w:rsidR="00663031" w:rsidRDefault="00663031" w:rsidP="0066303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63031">
        <w:rPr>
          <w:rFonts w:ascii="Times New Roman" w:hAnsi="Times New Roman" w:cs="Times New Roman"/>
          <w:sz w:val="28"/>
          <w:szCs w:val="28"/>
        </w:rPr>
        <w:lastRenderedPageBreak/>
        <w:t xml:space="preserve">As provided by sub-section (4) of Section 112A of the Act, the Central Government notified some cases of acquisitions to be given the benefits of section 112A where STT could not have been paid at the time of acquisition. </w:t>
      </w:r>
    </w:p>
    <w:p w:rsidR="00663031" w:rsidRDefault="00663031" w:rsidP="0066303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63031">
        <w:rPr>
          <w:rFonts w:ascii="Times New Roman" w:hAnsi="Times New Roman" w:cs="Times New Roman"/>
          <w:sz w:val="28"/>
          <w:szCs w:val="28"/>
        </w:rPr>
        <w:t xml:space="preserve">Due to the notification, the condition of payment of STT was relaxed for transactions of acquisition which are not chargeable to STT other than some exceptional situations defined. </w:t>
      </w:r>
    </w:p>
    <w:p w:rsidR="008E7F28" w:rsidRDefault="00663031" w:rsidP="0066303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63031">
        <w:rPr>
          <w:rFonts w:ascii="Times New Roman" w:hAnsi="Times New Roman" w:cs="Times New Roman"/>
          <w:sz w:val="28"/>
          <w:szCs w:val="28"/>
        </w:rPr>
        <w:t>As a consequence, the payme</w:t>
      </w:r>
      <w:r>
        <w:rPr>
          <w:rFonts w:ascii="Times New Roman" w:hAnsi="Times New Roman" w:cs="Times New Roman"/>
          <w:sz w:val="28"/>
          <w:szCs w:val="28"/>
        </w:rPr>
        <w:t xml:space="preserve">nt of STT at the acquisition is </w:t>
      </w:r>
      <w:r w:rsidRPr="00663031">
        <w:rPr>
          <w:rFonts w:ascii="Times New Roman" w:hAnsi="Times New Roman" w:cs="Times New Roman"/>
          <w:sz w:val="28"/>
          <w:szCs w:val="28"/>
        </w:rPr>
        <w:t>not required for unlisted equity shares.</w:t>
      </w:r>
    </w:p>
    <w:p w:rsidR="003F21EE" w:rsidRDefault="003F21EE" w:rsidP="003F21E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F21EE">
        <w:rPr>
          <w:rFonts w:ascii="Times New Roman" w:hAnsi="Times New Roman" w:cs="Times New Roman"/>
          <w:sz w:val="28"/>
          <w:szCs w:val="28"/>
        </w:rPr>
        <w:t xml:space="preserve">It is therefore proposed to amend sub-clause (iii) of clause (a) of the Explanation to clause (ac) of sub-section (2) of section 55 of the Act, to specifically provide that in a case where the capital asset is an equity share in a company which is not listed on a recognised stock exchange as on the 31st day of January, 2018, or which became the property of the assessee in consideration of share which is not listed on such exchange as on the 31st day of January, 2018 by way of transaction not regarded as transfer under section 47, but listed on such exchange subsequent to the date of transfer, where such transfer is in respect of sale of unlisted equity shares under an offer for sale to the public included in an initial public offer, “fair market value” would mean an amount which bears to the cost of acquisition the same proportion as Cost Inflation Index for the financial year 2017-18 bears to the Cost Inflation Index for the first year in which the asset was held by the assessee or for the year beginning on the first day of April, 2001, whichever is later. </w:t>
      </w:r>
    </w:p>
    <w:p w:rsidR="00663031" w:rsidRDefault="003F21EE" w:rsidP="003F21E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F21EE">
        <w:rPr>
          <w:rFonts w:ascii="Times New Roman" w:hAnsi="Times New Roman" w:cs="Times New Roman"/>
          <w:sz w:val="28"/>
          <w:szCs w:val="28"/>
        </w:rPr>
        <w:lastRenderedPageBreak/>
        <w:t>This amendment is pro</w:t>
      </w:r>
      <w:r>
        <w:rPr>
          <w:rFonts w:ascii="Times New Roman" w:hAnsi="Times New Roman" w:cs="Times New Roman"/>
          <w:sz w:val="28"/>
          <w:szCs w:val="28"/>
        </w:rPr>
        <w:t xml:space="preserve">posed to be deemed to have been </w:t>
      </w:r>
      <w:r w:rsidRPr="003F21EE">
        <w:rPr>
          <w:rFonts w:ascii="Times New Roman" w:hAnsi="Times New Roman" w:cs="Times New Roman"/>
          <w:sz w:val="28"/>
          <w:szCs w:val="28"/>
        </w:rPr>
        <w:t>inserted with effect from the 1st day of April, 2018 and shall accordingly apply retrospectively from assessment year 2018-19 onwards.</w:t>
      </w:r>
    </w:p>
    <w:p w:rsidR="003F032B" w:rsidRDefault="003F032B" w:rsidP="003F21E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The formula for Cost of acquisition remains in the Sub clause (iii) of clause (a) of Explanation to Section 55(2)(ac)</w:t>
      </w:r>
    </w:p>
    <w:p w:rsidR="00E67D2F" w:rsidRDefault="00E67D2F" w:rsidP="00E67D2F">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E67D2F">
        <w:rPr>
          <w:rFonts w:ascii="Times New Roman" w:hAnsi="Times New Roman" w:cs="Times New Roman"/>
          <w:sz w:val="28"/>
          <w:szCs w:val="28"/>
        </w:rPr>
        <w:t xml:space="preserve">Higher of (a) and (b), where: </w:t>
      </w:r>
    </w:p>
    <w:p w:rsidR="00E67D2F" w:rsidRDefault="00E67D2F" w:rsidP="00E67D2F">
      <w:pPr>
        <w:pStyle w:val="ListParagraph"/>
        <w:numPr>
          <w:ilvl w:val="4"/>
          <w:numId w:val="1"/>
        </w:numPr>
        <w:autoSpaceDE w:val="0"/>
        <w:autoSpaceDN w:val="0"/>
        <w:adjustRightInd w:val="0"/>
        <w:spacing w:after="0" w:line="360" w:lineRule="auto"/>
        <w:jc w:val="both"/>
        <w:rPr>
          <w:rFonts w:ascii="Times New Roman" w:hAnsi="Times New Roman" w:cs="Times New Roman"/>
          <w:sz w:val="28"/>
          <w:szCs w:val="28"/>
        </w:rPr>
      </w:pPr>
      <w:r w:rsidRPr="00E67D2F">
        <w:rPr>
          <w:rFonts w:ascii="Times New Roman" w:hAnsi="Times New Roman" w:cs="Times New Roman"/>
          <w:sz w:val="28"/>
          <w:szCs w:val="28"/>
        </w:rPr>
        <w:t xml:space="preserve">(a) Actual cost of acquisition </w:t>
      </w:r>
    </w:p>
    <w:p w:rsidR="00E67D2F" w:rsidRDefault="00E67D2F" w:rsidP="00E67D2F">
      <w:pPr>
        <w:pStyle w:val="ListParagraph"/>
        <w:numPr>
          <w:ilvl w:val="4"/>
          <w:numId w:val="1"/>
        </w:numPr>
        <w:autoSpaceDE w:val="0"/>
        <w:autoSpaceDN w:val="0"/>
        <w:adjustRightInd w:val="0"/>
        <w:spacing w:after="0" w:line="360" w:lineRule="auto"/>
        <w:jc w:val="both"/>
        <w:rPr>
          <w:rFonts w:ascii="Times New Roman" w:hAnsi="Times New Roman" w:cs="Times New Roman"/>
          <w:sz w:val="28"/>
          <w:szCs w:val="28"/>
        </w:rPr>
      </w:pPr>
      <w:r w:rsidRPr="00E67D2F">
        <w:rPr>
          <w:rFonts w:ascii="Times New Roman" w:hAnsi="Times New Roman" w:cs="Times New Roman"/>
          <w:sz w:val="28"/>
          <w:szCs w:val="28"/>
        </w:rPr>
        <w:t xml:space="preserve">(b) lower of: </w:t>
      </w:r>
    </w:p>
    <w:p w:rsidR="00E67D2F" w:rsidRDefault="00E67D2F" w:rsidP="00E67D2F">
      <w:pPr>
        <w:pStyle w:val="ListParagraph"/>
        <w:numPr>
          <w:ilvl w:val="5"/>
          <w:numId w:val="1"/>
        </w:numPr>
        <w:autoSpaceDE w:val="0"/>
        <w:autoSpaceDN w:val="0"/>
        <w:adjustRightInd w:val="0"/>
        <w:spacing w:after="0" w:line="360" w:lineRule="auto"/>
        <w:jc w:val="both"/>
        <w:rPr>
          <w:rFonts w:ascii="Times New Roman" w:hAnsi="Times New Roman" w:cs="Times New Roman"/>
          <w:sz w:val="28"/>
          <w:szCs w:val="28"/>
        </w:rPr>
      </w:pPr>
      <w:r w:rsidRPr="00E67D2F">
        <w:rPr>
          <w:rFonts w:ascii="Times New Roman" w:hAnsi="Times New Roman" w:cs="Times New Roman"/>
          <w:sz w:val="28"/>
          <w:szCs w:val="28"/>
        </w:rPr>
        <w:t>(i) Fair Market Value (FMV) of shares as</w:t>
      </w:r>
      <w:r>
        <w:rPr>
          <w:rFonts w:ascii="Times New Roman" w:hAnsi="Times New Roman" w:cs="Times New Roman"/>
          <w:sz w:val="28"/>
          <w:szCs w:val="28"/>
        </w:rPr>
        <w:t xml:space="preserve"> </w:t>
      </w:r>
      <w:r w:rsidRPr="00E67D2F">
        <w:rPr>
          <w:rFonts w:ascii="Times New Roman" w:hAnsi="Times New Roman" w:cs="Times New Roman"/>
          <w:sz w:val="28"/>
          <w:szCs w:val="28"/>
        </w:rPr>
        <w:t xml:space="preserve">of 31st January 2018; and </w:t>
      </w:r>
    </w:p>
    <w:p w:rsidR="00E67D2F" w:rsidRDefault="00E67D2F" w:rsidP="00E67D2F">
      <w:pPr>
        <w:pStyle w:val="ListParagraph"/>
        <w:numPr>
          <w:ilvl w:val="5"/>
          <w:numId w:val="1"/>
        </w:numPr>
        <w:autoSpaceDE w:val="0"/>
        <w:autoSpaceDN w:val="0"/>
        <w:adjustRightInd w:val="0"/>
        <w:spacing w:after="0" w:line="360" w:lineRule="auto"/>
        <w:jc w:val="both"/>
        <w:rPr>
          <w:rFonts w:ascii="Times New Roman" w:hAnsi="Times New Roman" w:cs="Times New Roman"/>
          <w:sz w:val="28"/>
          <w:szCs w:val="28"/>
        </w:rPr>
      </w:pPr>
      <w:r w:rsidRPr="00E67D2F">
        <w:rPr>
          <w:rFonts w:ascii="Times New Roman" w:hAnsi="Times New Roman" w:cs="Times New Roman"/>
          <w:sz w:val="28"/>
          <w:szCs w:val="28"/>
        </w:rPr>
        <w:t>(ii) Full value of Consideration received upon sale.</w:t>
      </w:r>
    </w:p>
    <w:p w:rsidR="003F21EE" w:rsidRPr="0052280A" w:rsidRDefault="006C0C0B" w:rsidP="006C0C0B">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52280A">
        <w:rPr>
          <w:rFonts w:ascii="Times New Roman" w:hAnsi="Times New Roman" w:cs="Times New Roman"/>
          <w:b/>
          <w:sz w:val="28"/>
          <w:szCs w:val="28"/>
        </w:rPr>
        <w:t>Clauses 4 &amp; 157</w:t>
      </w:r>
    </w:p>
    <w:p w:rsidR="006C0C0B" w:rsidRPr="0052280A" w:rsidRDefault="006C0C0B" w:rsidP="006C0C0B">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52280A">
        <w:rPr>
          <w:rFonts w:ascii="Times New Roman" w:hAnsi="Times New Roman" w:cs="Times New Roman"/>
          <w:b/>
          <w:sz w:val="28"/>
          <w:szCs w:val="28"/>
        </w:rPr>
        <w:t xml:space="preserve">Amendment of provisions related to Equalisation Levy  </w:t>
      </w:r>
      <w:r w:rsidR="00341413" w:rsidRPr="0052280A">
        <w:rPr>
          <w:rFonts w:ascii="Times New Roman" w:hAnsi="Times New Roman" w:cs="Times New Roman"/>
          <w:b/>
          <w:sz w:val="28"/>
          <w:szCs w:val="28"/>
        </w:rPr>
        <w:t>Chapter VIII of the Finance Act 2020</w:t>
      </w:r>
    </w:p>
    <w:p w:rsidR="00341413" w:rsidRDefault="00341413" w:rsidP="00341413">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41413">
        <w:rPr>
          <w:rFonts w:ascii="Times New Roman" w:hAnsi="Times New Roman" w:cs="Times New Roman"/>
          <w:sz w:val="28"/>
          <w:szCs w:val="28"/>
        </w:rPr>
        <w:t xml:space="preserve">It is proposed that this equalisation levy at the rate of 2% shall not be applicable to consideration received or receivable for e-commerce supply or services, on or after the 1st day of August, 2024. </w:t>
      </w:r>
    </w:p>
    <w:p w:rsidR="00341413" w:rsidRDefault="00341413" w:rsidP="00341413">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41413">
        <w:rPr>
          <w:rFonts w:ascii="Times New Roman" w:hAnsi="Times New Roman" w:cs="Times New Roman"/>
          <w:sz w:val="28"/>
          <w:szCs w:val="28"/>
        </w:rPr>
        <w:t xml:space="preserve">Any service which was liable to equalisation levy was exempt in sub-section (50) of section 10 subject to certain conditions. </w:t>
      </w:r>
    </w:p>
    <w:p w:rsidR="0052280A" w:rsidRDefault="00341413" w:rsidP="007B02F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52280A">
        <w:rPr>
          <w:rFonts w:ascii="Times New Roman" w:hAnsi="Times New Roman" w:cs="Times New Roman"/>
          <w:sz w:val="28"/>
          <w:szCs w:val="28"/>
        </w:rPr>
        <w:t xml:space="preserve">Consequently as the 2% levy is being made inapplicable, it is proposed that income arising from ecommerce supply or services made or provided or facilitated </w:t>
      </w:r>
      <w:r w:rsidRPr="0052280A">
        <w:rPr>
          <w:rFonts w:ascii="Times New Roman" w:hAnsi="Times New Roman" w:cs="Times New Roman"/>
          <w:b/>
          <w:sz w:val="28"/>
          <w:szCs w:val="28"/>
          <w:u w:val="single"/>
        </w:rPr>
        <w:t>on or after the 1st day of April, 2020 but before the 1st day of August, 2024 only</w:t>
      </w:r>
      <w:r w:rsidRPr="0052280A">
        <w:rPr>
          <w:rFonts w:ascii="Times New Roman" w:hAnsi="Times New Roman" w:cs="Times New Roman"/>
          <w:sz w:val="28"/>
          <w:szCs w:val="28"/>
        </w:rPr>
        <w:t xml:space="preserve">, shall fall in the ambit of clause (50) of section 10 of the Act. </w:t>
      </w:r>
    </w:p>
    <w:p w:rsidR="00341413" w:rsidRDefault="00341413" w:rsidP="007B02FE">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52280A">
        <w:rPr>
          <w:rFonts w:ascii="Times New Roman" w:hAnsi="Times New Roman" w:cs="Times New Roman"/>
          <w:sz w:val="28"/>
          <w:szCs w:val="28"/>
        </w:rPr>
        <w:lastRenderedPageBreak/>
        <w:t>These amendments will take effect from the 1st day of August, 2024.</w:t>
      </w:r>
    </w:p>
    <w:p w:rsidR="0052280A" w:rsidRPr="009461D7" w:rsidRDefault="009461D7" w:rsidP="009461D7">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9461D7">
        <w:rPr>
          <w:rFonts w:ascii="Times New Roman" w:hAnsi="Times New Roman" w:cs="Times New Roman"/>
          <w:b/>
          <w:sz w:val="28"/>
          <w:szCs w:val="28"/>
        </w:rPr>
        <w:t>Clause 156</w:t>
      </w:r>
    </w:p>
    <w:p w:rsidR="009461D7" w:rsidRPr="009461D7" w:rsidRDefault="009461D7" w:rsidP="009461D7">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9461D7">
        <w:rPr>
          <w:rFonts w:ascii="Times New Roman" w:hAnsi="Times New Roman" w:cs="Times New Roman"/>
          <w:b/>
          <w:sz w:val="28"/>
          <w:szCs w:val="28"/>
        </w:rPr>
        <w:t>Amendments in section 42 and 43 of the Black Money Act, 2015 relating to penalty for failure to disclose foreign income and asset in the ITR</w:t>
      </w:r>
    </w:p>
    <w:p w:rsidR="009461D7" w:rsidRDefault="009461D7" w:rsidP="009461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461D7">
        <w:rPr>
          <w:rFonts w:ascii="Times New Roman" w:hAnsi="Times New Roman" w:cs="Times New Roman"/>
          <w:sz w:val="28"/>
          <w:szCs w:val="28"/>
        </w:rPr>
        <w:t xml:space="preserve">proposed to amend the provisos to sections 42 and 43 of the Black Money Act to provide that the provisions of the said sections shall not apply in respect of an asset or assets (other than immovable property) where the aggregate value of such asset or assets does not exceed twenty lakh rupees. </w:t>
      </w:r>
    </w:p>
    <w:p w:rsidR="009461D7" w:rsidRDefault="009461D7" w:rsidP="009461D7">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461D7">
        <w:rPr>
          <w:rFonts w:ascii="Times New Roman" w:hAnsi="Times New Roman" w:cs="Times New Roman"/>
          <w:sz w:val="28"/>
          <w:szCs w:val="28"/>
        </w:rPr>
        <w:t>This amendment will take effect from the 1st day of October, 2024.</w:t>
      </w:r>
    </w:p>
    <w:p w:rsidR="009461D7" w:rsidRPr="00862D12" w:rsidRDefault="00CE331E" w:rsidP="00CE331E">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862D12">
        <w:rPr>
          <w:rFonts w:ascii="Times New Roman" w:hAnsi="Times New Roman" w:cs="Times New Roman"/>
          <w:b/>
          <w:sz w:val="28"/>
          <w:szCs w:val="28"/>
        </w:rPr>
        <w:t>Clause  84</w:t>
      </w:r>
    </w:p>
    <w:p w:rsidR="00CE331E" w:rsidRPr="00862D12" w:rsidRDefault="00CE331E" w:rsidP="00CE331E">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862D12">
        <w:rPr>
          <w:rFonts w:ascii="Times New Roman" w:hAnsi="Times New Roman" w:cs="Times New Roman"/>
          <w:b/>
          <w:sz w:val="28"/>
          <w:szCs w:val="28"/>
        </w:rPr>
        <w:t>Amendments proposed in section 276B of the Act for rationalisation of provisions</w:t>
      </w:r>
    </w:p>
    <w:p w:rsidR="009A49F6" w:rsidRDefault="009A49F6" w:rsidP="009A49F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A49F6">
        <w:rPr>
          <w:rFonts w:ascii="Times New Roman" w:hAnsi="Times New Roman" w:cs="Times New Roman"/>
          <w:sz w:val="28"/>
          <w:szCs w:val="28"/>
        </w:rPr>
        <w:t xml:space="preserve">proposed to amend section 276B of the Act to provide for exemption from prosecution to a person covered under clause (a) of the said section, if the payment of tax deducted in respect of a quarter has been made to the credit of the Central Government at any time on or before the time prescribed for filing the statement of such quarter under sub-section (3) of section 200 of the Act. </w:t>
      </w:r>
    </w:p>
    <w:p w:rsidR="00CE331E" w:rsidRDefault="009A49F6" w:rsidP="009A49F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A49F6">
        <w:rPr>
          <w:rFonts w:ascii="Times New Roman" w:hAnsi="Times New Roman" w:cs="Times New Roman"/>
          <w:sz w:val="28"/>
          <w:szCs w:val="28"/>
        </w:rPr>
        <w:t>This amendment will take effect from the 1st day of October, 2024.</w:t>
      </w:r>
    </w:p>
    <w:p w:rsidR="00984548" w:rsidRDefault="002A6D92" w:rsidP="002A6D92">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r w:rsidRPr="002A6D92">
        <w:rPr>
          <w:rFonts w:ascii="Times New Roman" w:hAnsi="Times New Roman" w:cs="Times New Roman"/>
          <w:sz w:val="28"/>
          <w:szCs w:val="28"/>
        </w:rPr>
        <w:t>Clauses 69 &amp; 70</w:t>
      </w:r>
    </w:p>
    <w:p w:rsidR="00311819" w:rsidRDefault="00311819" w:rsidP="00311819">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311819">
        <w:rPr>
          <w:rFonts w:ascii="Times New Roman" w:hAnsi="Times New Roman" w:cs="Times New Roman"/>
          <w:sz w:val="28"/>
          <w:szCs w:val="28"/>
        </w:rPr>
        <w:t xml:space="preserve">Reducing time limitation for orders deeming any person to be assessee in default  </w:t>
      </w:r>
    </w:p>
    <w:p w:rsidR="002A6D92" w:rsidRDefault="002A6D92" w:rsidP="0031181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A6D92">
        <w:rPr>
          <w:rFonts w:ascii="Times New Roman" w:hAnsi="Times New Roman" w:cs="Times New Roman"/>
          <w:sz w:val="28"/>
          <w:szCs w:val="28"/>
        </w:rPr>
        <w:lastRenderedPageBreak/>
        <w:t xml:space="preserve">proposed to amend sub-section (3) of section 201 and insert new subsection (7A) in section 206C of the Act to provide that no order shall be made deeming any person to be assessee in default for failure to deduct/ collect the whole or any part of the tax from any person, at any time </w:t>
      </w:r>
    </w:p>
    <w:p w:rsidR="002A6D92" w:rsidRPr="00311819" w:rsidRDefault="002A6D92" w:rsidP="00311819">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311819">
        <w:rPr>
          <w:rFonts w:ascii="Times New Roman" w:hAnsi="Times New Roman" w:cs="Times New Roman"/>
          <w:sz w:val="28"/>
          <w:szCs w:val="28"/>
        </w:rPr>
        <w:t xml:space="preserve">After the expiry of six years from the end of the financial year in which payment is made or credit is given or tax was collectible or </w:t>
      </w:r>
    </w:p>
    <w:p w:rsidR="002A6D92" w:rsidRPr="00311819" w:rsidRDefault="002A6D92" w:rsidP="00311819">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311819">
        <w:rPr>
          <w:rFonts w:ascii="Times New Roman" w:hAnsi="Times New Roman" w:cs="Times New Roman"/>
          <w:sz w:val="28"/>
          <w:szCs w:val="28"/>
        </w:rPr>
        <w:t xml:space="preserve">two years from the end of the financial year in which the correction statement is delivered, </w:t>
      </w:r>
    </w:p>
    <w:p w:rsidR="002A6D92" w:rsidRPr="00311819" w:rsidRDefault="002A6D92" w:rsidP="00311819">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311819">
        <w:rPr>
          <w:rFonts w:ascii="Times New Roman" w:hAnsi="Times New Roman" w:cs="Times New Roman"/>
          <w:sz w:val="28"/>
          <w:szCs w:val="28"/>
        </w:rPr>
        <w:t xml:space="preserve">Whichever is later.   </w:t>
      </w:r>
    </w:p>
    <w:p w:rsidR="002A6D92" w:rsidRDefault="002A6D92" w:rsidP="00311819">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A6D92">
        <w:rPr>
          <w:rFonts w:ascii="Times New Roman" w:hAnsi="Times New Roman" w:cs="Times New Roman"/>
          <w:sz w:val="28"/>
          <w:szCs w:val="28"/>
        </w:rPr>
        <w:t>The amendments will take effect from the 1st day of April, 2025.</w:t>
      </w:r>
    </w:p>
    <w:p w:rsidR="002A6D92" w:rsidRPr="00193874" w:rsidRDefault="00193874" w:rsidP="00193874">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193874">
        <w:rPr>
          <w:rFonts w:ascii="Times New Roman" w:hAnsi="Times New Roman" w:cs="Times New Roman"/>
          <w:b/>
          <w:sz w:val="28"/>
          <w:szCs w:val="28"/>
        </w:rPr>
        <w:t>Clause 68</w:t>
      </w:r>
    </w:p>
    <w:p w:rsidR="00193874" w:rsidRPr="00193874" w:rsidRDefault="00193874" w:rsidP="00193874">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193874">
        <w:rPr>
          <w:rFonts w:ascii="Times New Roman" w:hAnsi="Times New Roman" w:cs="Times New Roman"/>
          <w:b/>
          <w:sz w:val="28"/>
          <w:szCs w:val="28"/>
        </w:rPr>
        <w:t>Widening ambit of section 200A of the Act for processing of statements other than those filed by deductor</w:t>
      </w:r>
    </w:p>
    <w:p w:rsidR="00193874" w:rsidRDefault="00193874" w:rsidP="001938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93874">
        <w:rPr>
          <w:rFonts w:ascii="Times New Roman" w:hAnsi="Times New Roman" w:cs="Times New Roman"/>
          <w:sz w:val="28"/>
          <w:szCs w:val="28"/>
        </w:rPr>
        <w:t xml:space="preserve">proposed to widen the ambit of section 200A of the Act to state that in respect of statements which have been made by any other person, not being a deductor, the Board may make a scheme for processing of such statements </w:t>
      </w:r>
    </w:p>
    <w:p w:rsidR="00193874" w:rsidRDefault="00193874" w:rsidP="001938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93874">
        <w:rPr>
          <w:rFonts w:ascii="Times New Roman" w:hAnsi="Times New Roman" w:cs="Times New Roman"/>
          <w:sz w:val="28"/>
          <w:szCs w:val="28"/>
        </w:rPr>
        <w:t>The amendment will take effect from the 1st day of April, 2025.</w:t>
      </w:r>
    </w:p>
    <w:p w:rsidR="00193874" w:rsidRPr="009171F5" w:rsidRDefault="009171F5" w:rsidP="009171F5">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9171F5">
        <w:rPr>
          <w:rFonts w:ascii="Times New Roman" w:hAnsi="Times New Roman" w:cs="Times New Roman"/>
          <w:b/>
          <w:sz w:val="28"/>
          <w:szCs w:val="28"/>
        </w:rPr>
        <w:t>Clauses 65 &amp; 70</w:t>
      </w:r>
    </w:p>
    <w:p w:rsidR="009171F5" w:rsidRDefault="009171F5" w:rsidP="009171F5">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9171F5">
        <w:rPr>
          <w:rFonts w:ascii="Times New Roman" w:hAnsi="Times New Roman" w:cs="Times New Roman"/>
          <w:b/>
          <w:sz w:val="28"/>
          <w:szCs w:val="28"/>
        </w:rPr>
        <w:t>Extending the scope for lower deduction / collection certificate of tax at source</w:t>
      </w:r>
    </w:p>
    <w:p w:rsidR="009171F5" w:rsidRDefault="009171F5" w:rsidP="009171F5">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171F5">
        <w:rPr>
          <w:rFonts w:ascii="Times New Roman" w:hAnsi="Times New Roman" w:cs="Times New Roman"/>
          <w:sz w:val="28"/>
          <w:szCs w:val="28"/>
        </w:rPr>
        <w:t xml:space="preserve">to facilitate ease of doing business and to provide an option to seek a lower deduction certificate so as to reduce compliance burden on the assessee, it is proposed: </w:t>
      </w:r>
    </w:p>
    <w:p w:rsidR="009171F5" w:rsidRDefault="009171F5" w:rsidP="009171F5">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9171F5">
        <w:rPr>
          <w:rFonts w:ascii="Times New Roman" w:hAnsi="Times New Roman" w:cs="Times New Roman"/>
          <w:sz w:val="28"/>
          <w:szCs w:val="28"/>
        </w:rPr>
        <w:lastRenderedPageBreak/>
        <w:t xml:space="preserve">to amend sub-section (1) of section 197 to bring section 194Q in its ambit  </w:t>
      </w:r>
    </w:p>
    <w:p w:rsidR="009171F5" w:rsidRDefault="00AE02E0" w:rsidP="009171F5">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9171F5">
        <w:rPr>
          <w:rFonts w:ascii="Times New Roman" w:hAnsi="Times New Roman" w:cs="Times New Roman"/>
          <w:sz w:val="28"/>
          <w:szCs w:val="28"/>
        </w:rPr>
        <w:t>To</w:t>
      </w:r>
      <w:r w:rsidR="009171F5" w:rsidRPr="009171F5">
        <w:rPr>
          <w:rFonts w:ascii="Times New Roman" w:hAnsi="Times New Roman" w:cs="Times New Roman"/>
          <w:sz w:val="28"/>
          <w:szCs w:val="28"/>
        </w:rPr>
        <w:t xml:space="preserve"> amend sub-section (9) of the section 206C to bring sub-section (1H) of section 206C in its ambit. </w:t>
      </w:r>
    </w:p>
    <w:p w:rsidR="009171F5" w:rsidRDefault="009171F5" w:rsidP="009171F5">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9171F5">
        <w:rPr>
          <w:rFonts w:ascii="Times New Roman" w:hAnsi="Times New Roman" w:cs="Times New Roman"/>
          <w:sz w:val="28"/>
          <w:szCs w:val="28"/>
        </w:rPr>
        <w:t>The amendments will take effect from the 1st day of October, 2024.</w:t>
      </w:r>
    </w:p>
    <w:p w:rsidR="00AE02E0" w:rsidRPr="00606331" w:rsidRDefault="007A54DA" w:rsidP="007A54DA">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606331">
        <w:rPr>
          <w:rFonts w:ascii="Times New Roman" w:hAnsi="Times New Roman" w:cs="Times New Roman"/>
          <w:b/>
          <w:sz w:val="28"/>
          <w:szCs w:val="28"/>
        </w:rPr>
        <w:t>Clause 70</w:t>
      </w:r>
    </w:p>
    <w:p w:rsidR="007A54DA" w:rsidRPr="00606331" w:rsidRDefault="007A54DA" w:rsidP="007A54DA">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606331">
        <w:rPr>
          <w:rFonts w:ascii="Times New Roman" w:hAnsi="Times New Roman" w:cs="Times New Roman"/>
          <w:b/>
          <w:sz w:val="28"/>
          <w:szCs w:val="28"/>
        </w:rPr>
        <w:t xml:space="preserve">Notification of certain persons or class of persons as exempt from TCS  </w:t>
      </w:r>
    </w:p>
    <w:p w:rsidR="007A54DA" w:rsidRDefault="007A54DA" w:rsidP="007A54D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A54DA">
        <w:rPr>
          <w:rFonts w:ascii="Times New Roman" w:hAnsi="Times New Roman" w:cs="Times New Roman"/>
          <w:sz w:val="28"/>
          <w:szCs w:val="28"/>
        </w:rPr>
        <w:t xml:space="preserve">therefore proposed to provide that </w:t>
      </w:r>
      <w:r w:rsidRPr="007A54DA">
        <w:rPr>
          <w:rFonts w:ascii="Times New Roman" w:hAnsi="Times New Roman" w:cs="Times New Roman"/>
          <w:b/>
          <w:sz w:val="28"/>
          <w:szCs w:val="28"/>
          <w:u w:val="single"/>
        </w:rPr>
        <w:t>no collection of tax shall be made or that collection of tax shall be made at such lower rate in respect of specified transaction,</w:t>
      </w:r>
      <w:r w:rsidRPr="007A54DA">
        <w:rPr>
          <w:rFonts w:ascii="Times New Roman" w:hAnsi="Times New Roman" w:cs="Times New Roman"/>
          <w:sz w:val="28"/>
          <w:szCs w:val="28"/>
        </w:rPr>
        <w:t xml:space="preserve"> from such person or class of persons, including institution, association or body or class of institutions, associations or bodies, as may be notified by the Central Government in the Offic</w:t>
      </w:r>
      <w:r>
        <w:rPr>
          <w:rFonts w:ascii="Times New Roman" w:hAnsi="Times New Roman" w:cs="Times New Roman"/>
          <w:sz w:val="28"/>
          <w:szCs w:val="28"/>
        </w:rPr>
        <w:t xml:space="preserve">ial Gazette, in this behalf. </w:t>
      </w:r>
    </w:p>
    <w:p w:rsidR="007A54DA" w:rsidRDefault="007A54DA" w:rsidP="007A54DA">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A54DA">
        <w:rPr>
          <w:rFonts w:ascii="Times New Roman" w:hAnsi="Times New Roman" w:cs="Times New Roman"/>
          <w:sz w:val="28"/>
          <w:szCs w:val="28"/>
        </w:rPr>
        <w:t>The amendment will take effect from 1st day of October 2024.</w:t>
      </w:r>
    </w:p>
    <w:p w:rsidR="004D5306" w:rsidRPr="000A09F1" w:rsidRDefault="00606331" w:rsidP="00606331">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0A09F1">
        <w:rPr>
          <w:rFonts w:ascii="Times New Roman" w:hAnsi="Times New Roman" w:cs="Times New Roman"/>
          <w:b/>
          <w:sz w:val="28"/>
          <w:szCs w:val="28"/>
        </w:rPr>
        <w:t>Clauses 67 &amp; 70</w:t>
      </w:r>
    </w:p>
    <w:p w:rsidR="00606331" w:rsidRPr="000A09F1" w:rsidRDefault="00606331" w:rsidP="00606331">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0A09F1">
        <w:rPr>
          <w:rFonts w:ascii="Times New Roman" w:hAnsi="Times New Roman" w:cs="Times New Roman"/>
          <w:b/>
          <w:sz w:val="28"/>
          <w:szCs w:val="28"/>
        </w:rPr>
        <w:t>Time limit to file correction statement in respect of TDS/ TCS statements</w:t>
      </w:r>
    </w:p>
    <w:p w:rsidR="00606331" w:rsidRDefault="00606331" w:rsidP="0060633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06331">
        <w:rPr>
          <w:rFonts w:ascii="Times New Roman" w:hAnsi="Times New Roman" w:cs="Times New Roman"/>
          <w:sz w:val="28"/>
          <w:szCs w:val="28"/>
        </w:rPr>
        <w:t xml:space="preserve">Accordingly, in order to put 62 certainty and finality on the filing process of TDS and TCS statements, it is proposed to amend section 200 and sub-section (3B) of section 206C to provide that </w:t>
      </w:r>
      <w:r w:rsidRPr="00606331">
        <w:rPr>
          <w:rFonts w:ascii="Times New Roman" w:hAnsi="Times New Roman" w:cs="Times New Roman"/>
          <w:b/>
          <w:sz w:val="28"/>
          <w:szCs w:val="28"/>
        </w:rPr>
        <w:t>no correction statement shall be delivered after the expiry of six years from the end of the financial year</w:t>
      </w:r>
      <w:r w:rsidRPr="00606331">
        <w:rPr>
          <w:rFonts w:ascii="Times New Roman" w:hAnsi="Times New Roman" w:cs="Times New Roman"/>
          <w:sz w:val="28"/>
          <w:szCs w:val="28"/>
        </w:rPr>
        <w:t xml:space="preserve"> in which the statement referred to in sub-section (3) of section 200 and statement referred to in the proviso to sub-section (3) of section 206C are respectively delivered. </w:t>
      </w:r>
    </w:p>
    <w:p w:rsidR="00606331" w:rsidRDefault="00606331" w:rsidP="0060633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606331">
        <w:rPr>
          <w:rFonts w:ascii="Times New Roman" w:hAnsi="Times New Roman" w:cs="Times New Roman"/>
          <w:sz w:val="28"/>
          <w:szCs w:val="28"/>
        </w:rPr>
        <w:lastRenderedPageBreak/>
        <w:t>The amendments will take effect from the 1st day of April, 2025.</w:t>
      </w:r>
    </w:p>
    <w:p w:rsidR="00606331" w:rsidRPr="00A81D47" w:rsidRDefault="000A09F1" w:rsidP="000A09F1">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A81D47">
        <w:rPr>
          <w:rFonts w:ascii="Times New Roman" w:hAnsi="Times New Roman" w:cs="Times New Roman"/>
          <w:b/>
          <w:sz w:val="28"/>
          <w:szCs w:val="28"/>
        </w:rPr>
        <w:t>Clause 81</w:t>
      </w:r>
    </w:p>
    <w:p w:rsidR="000A09F1" w:rsidRPr="00A81D47" w:rsidRDefault="000A09F1" w:rsidP="000A09F1">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A81D47">
        <w:rPr>
          <w:rFonts w:ascii="Times New Roman" w:hAnsi="Times New Roman" w:cs="Times New Roman"/>
          <w:b/>
          <w:sz w:val="28"/>
          <w:szCs w:val="28"/>
        </w:rPr>
        <w:t>Penalty for failure to furnish statements</w:t>
      </w:r>
    </w:p>
    <w:p w:rsidR="000A09F1" w:rsidRDefault="000A09F1" w:rsidP="000A09F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A09F1">
        <w:rPr>
          <w:rFonts w:ascii="Times New Roman" w:hAnsi="Times New Roman" w:cs="Times New Roman"/>
          <w:sz w:val="28"/>
          <w:szCs w:val="28"/>
        </w:rPr>
        <w:t xml:space="preserve">proposed to amend sub-section (3) of section 271H to provide that </w:t>
      </w:r>
      <w:r w:rsidRPr="000A09F1">
        <w:rPr>
          <w:rFonts w:ascii="Times New Roman" w:hAnsi="Times New Roman" w:cs="Times New Roman"/>
          <w:sz w:val="28"/>
          <w:szCs w:val="28"/>
          <w:u w:val="single"/>
        </w:rPr>
        <w:t>no penalty shall be levied if the person proves that after paying TDS/ TCS along with fees and interest to the credit of the Central Government, he has filed the TDS/TCS statement before the expiry of period of one month from the time prescribed for furnishing such statement.</w:t>
      </w:r>
      <w:r w:rsidRPr="000A09F1">
        <w:rPr>
          <w:rFonts w:ascii="Times New Roman" w:hAnsi="Times New Roman" w:cs="Times New Roman"/>
          <w:sz w:val="28"/>
          <w:szCs w:val="28"/>
        </w:rPr>
        <w:t xml:space="preserve">  </w:t>
      </w:r>
    </w:p>
    <w:p w:rsidR="000A09F1" w:rsidRDefault="000A09F1" w:rsidP="000A09F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0A09F1">
        <w:rPr>
          <w:rFonts w:ascii="Times New Roman" w:hAnsi="Times New Roman" w:cs="Times New Roman"/>
          <w:sz w:val="28"/>
          <w:szCs w:val="28"/>
        </w:rPr>
        <w:t>This amendment will take effect from the 1st day of April, 2025.</w:t>
      </w:r>
    </w:p>
    <w:p w:rsidR="00A81D47" w:rsidRPr="00271591" w:rsidRDefault="00271591" w:rsidP="00271591">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271591">
        <w:rPr>
          <w:rFonts w:ascii="Times New Roman" w:hAnsi="Times New Roman" w:cs="Times New Roman"/>
          <w:b/>
          <w:sz w:val="28"/>
          <w:szCs w:val="28"/>
        </w:rPr>
        <w:t>Clauses 80, 82 &amp; 86</w:t>
      </w:r>
    </w:p>
    <w:p w:rsidR="00271591" w:rsidRPr="00271591" w:rsidRDefault="00271591" w:rsidP="00271591">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271591">
        <w:rPr>
          <w:rFonts w:ascii="Times New Roman" w:hAnsi="Times New Roman" w:cs="Times New Roman"/>
          <w:b/>
          <w:sz w:val="28"/>
          <w:szCs w:val="28"/>
        </w:rPr>
        <w:t xml:space="preserve">Submission of statement by liaison office of non-resident in India  </w:t>
      </w:r>
    </w:p>
    <w:p w:rsidR="00271591" w:rsidRDefault="00271591" w:rsidP="002715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71591">
        <w:rPr>
          <w:rFonts w:ascii="Times New Roman" w:hAnsi="Times New Roman" w:cs="Times New Roman"/>
          <w:sz w:val="28"/>
          <w:szCs w:val="28"/>
        </w:rPr>
        <w:t xml:space="preserve">It is proposed that failure to furnish statement may attract a penalty of one thousand rupees for every day for which the failure continues, if the period of failure does not exceed three months; and one lakh rupees in any other case. </w:t>
      </w:r>
    </w:p>
    <w:p w:rsidR="00271591" w:rsidRDefault="00271591" w:rsidP="002715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71591">
        <w:rPr>
          <w:rFonts w:ascii="Times New Roman" w:hAnsi="Times New Roman" w:cs="Times New Roman"/>
          <w:sz w:val="28"/>
          <w:szCs w:val="28"/>
        </w:rPr>
        <w:t xml:space="preserve">A new section 271GC is proposed to </w:t>
      </w:r>
      <w:r>
        <w:rPr>
          <w:rFonts w:ascii="Times New Roman" w:hAnsi="Times New Roman" w:cs="Times New Roman"/>
          <w:sz w:val="28"/>
          <w:szCs w:val="28"/>
        </w:rPr>
        <w:t xml:space="preserve">be inserted in this regard.  </w:t>
      </w:r>
    </w:p>
    <w:p w:rsidR="00271591" w:rsidRDefault="00271591" w:rsidP="002715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71591">
        <w:rPr>
          <w:rFonts w:ascii="Times New Roman" w:hAnsi="Times New Roman" w:cs="Times New Roman"/>
          <w:sz w:val="28"/>
          <w:szCs w:val="28"/>
        </w:rPr>
        <w:t xml:space="preserve">However, this penalty shall not be leviable if the assessee proves that there was reasonable cause for the said failure. </w:t>
      </w:r>
    </w:p>
    <w:p w:rsidR="00271591" w:rsidRDefault="00271591" w:rsidP="002715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71591">
        <w:rPr>
          <w:rFonts w:ascii="Times New Roman" w:hAnsi="Times New Roman" w:cs="Times New Roman"/>
          <w:sz w:val="28"/>
          <w:szCs w:val="28"/>
        </w:rPr>
        <w:t xml:space="preserve">It is proposed to amend section 273B to provide for this. </w:t>
      </w:r>
    </w:p>
    <w:p w:rsidR="00271591" w:rsidRDefault="00271591" w:rsidP="00271591">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271591">
        <w:rPr>
          <w:rFonts w:ascii="Times New Roman" w:hAnsi="Times New Roman" w:cs="Times New Roman"/>
          <w:sz w:val="28"/>
          <w:szCs w:val="28"/>
        </w:rPr>
        <w:t>These amendments will take effect from the 1st day of April, 2025.</w:t>
      </w:r>
    </w:p>
    <w:p w:rsidR="00271591" w:rsidRPr="00A154EF" w:rsidRDefault="00184F96" w:rsidP="00184F96">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A154EF">
        <w:rPr>
          <w:rFonts w:ascii="Times New Roman" w:hAnsi="Times New Roman" w:cs="Times New Roman"/>
          <w:b/>
          <w:sz w:val="28"/>
          <w:szCs w:val="28"/>
        </w:rPr>
        <w:t>Clause 27</w:t>
      </w:r>
    </w:p>
    <w:p w:rsidR="00184F96" w:rsidRPr="00A154EF" w:rsidRDefault="00184F96" w:rsidP="00184F96">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A154EF">
        <w:rPr>
          <w:rFonts w:ascii="Times New Roman" w:hAnsi="Times New Roman" w:cs="Times New Roman"/>
          <w:b/>
          <w:sz w:val="28"/>
          <w:szCs w:val="28"/>
        </w:rPr>
        <w:t>Determination of Arm’s Length Price in respect of specified domestic transactions in proceedings before Transfer Pricing Officer</w:t>
      </w:r>
    </w:p>
    <w:p w:rsidR="00184F96" w:rsidRDefault="00184F96" w:rsidP="00184F9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84F96">
        <w:rPr>
          <w:rFonts w:ascii="Times New Roman" w:hAnsi="Times New Roman" w:cs="Times New Roman"/>
          <w:sz w:val="28"/>
          <w:szCs w:val="28"/>
        </w:rPr>
        <w:lastRenderedPageBreak/>
        <w:t xml:space="preserve">It is proposed to amend sub-sections (2A) and (2B) of section 92CA to enable the TPO to deal with SDTs which have not been referred to him by the AO and/or in whose respect audit report under section 92CE has not been filed. </w:t>
      </w:r>
    </w:p>
    <w:p w:rsidR="00184F96" w:rsidRDefault="00184F96" w:rsidP="00184F9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84F96">
        <w:rPr>
          <w:rFonts w:ascii="Times New Roman" w:hAnsi="Times New Roman" w:cs="Times New Roman"/>
          <w:sz w:val="28"/>
          <w:szCs w:val="28"/>
        </w:rPr>
        <w:t>These amendments will take effect from the 1st day of April, 2025 and will, accordingly, apply in relation to the assessment year 2025-26 and subsequent assessment years.</w:t>
      </w:r>
    </w:p>
    <w:p w:rsidR="00184F96" w:rsidRPr="00A154EF" w:rsidRDefault="00A154EF" w:rsidP="00A154EF">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A154EF">
        <w:rPr>
          <w:rFonts w:ascii="Times New Roman" w:hAnsi="Times New Roman" w:cs="Times New Roman"/>
          <w:b/>
          <w:sz w:val="28"/>
          <w:szCs w:val="28"/>
        </w:rPr>
        <w:t>Clause 42</w:t>
      </w:r>
    </w:p>
    <w:p w:rsidR="00A154EF" w:rsidRPr="00A154EF" w:rsidRDefault="00A154EF" w:rsidP="00A154EF">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A154EF">
        <w:rPr>
          <w:rFonts w:ascii="Times New Roman" w:hAnsi="Times New Roman" w:cs="Times New Roman"/>
          <w:b/>
          <w:sz w:val="28"/>
          <w:szCs w:val="28"/>
        </w:rPr>
        <w:t>Discontinuation of the provisions allowing quoting of Aadhaar Enrolment ID in place of Aadhaar number</w:t>
      </w:r>
    </w:p>
    <w:p w:rsidR="00A154EF" w:rsidRDefault="00A154EF" w:rsidP="00A154E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154EF">
        <w:rPr>
          <w:rFonts w:ascii="Times New Roman" w:hAnsi="Times New Roman" w:cs="Times New Roman"/>
          <w:sz w:val="28"/>
          <w:szCs w:val="28"/>
        </w:rPr>
        <w:t xml:space="preserve">It is proposed that proviso to sub-section (1) of section 139AA shall not apply from the 1st day of October, 2024. It is further proposed that every person who has been allotted permanent account number on the basis of Enrolment ID of Aadhaar application form, shall intimate his Aadhaar number on or before a notified date.  </w:t>
      </w:r>
    </w:p>
    <w:p w:rsidR="00A154EF" w:rsidRDefault="00A154EF" w:rsidP="00A154E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A154EF">
        <w:rPr>
          <w:rFonts w:ascii="Times New Roman" w:hAnsi="Times New Roman" w:cs="Times New Roman"/>
          <w:sz w:val="28"/>
          <w:szCs w:val="28"/>
        </w:rPr>
        <w:t>This amendment will take effect from the 1st day of October, 2024.</w:t>
      </w:r>
    </w:p>
    <w:p w:rsidR="00A154EF" w:rsidRPr="00E059DC" w:rsidRDefault="00D73CB0" w:rsidP="00D73CB0">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E059DC">
        <w:rPr>
          <w:rFonts w:ascii="Times New Roman" w:hAnsi="Times New Roman" w:cs="Times New Roman"/>
          <w:b/>
          <w:sz w:val="28"/>
          <w:szCs w:val="28"/>
        </w:rPr>
        <w:t>Clauses 74 &amp; 75</w:t>
      </w:r>
    </w:p>
    <w:p w:rsidR="00D73CB0" w:rsidRPr="00E059DC" w:rsidRDefault="00D73CB0" w:rsidP="00D73CB0">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E059DC">
        <w:rPr>
          <w:rFonts w:ascii="Times New Roman" w:hAnsi="Times New Roman" w:cs="Times New Roman"/>
          <w:b/>
          <w:sz w:val="28"/>
          <w:szCs w:val="28"/>
        </w:rPr>
        <w:t>Amendments in sections 245Q and 245R related to Advance Rulings</w:t>
      </w:r>
    </w:p>
    <w:p w:rsidR="00D73CB0" w:rsidRDefault="00D73CB0" w:rsidP="00D73CB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3CB0">
        <w:rPr>
          <w:rFonts w:ascii="Times New Roman" w:hAnsi="Times New Roman" w:cs="Times New Roman"/>
          <w:sz w:val="28"/>
          <w:szCs w:val="28"/>
        </w:rPr>
        <w:t xml:space="preserve">It is proposed to amend section 245Q to allow application for withdrawal by the 31st of October, 2024 for the transferred applications before BAR (from AAR) in cases where order under sub-section (2) of section 245R has not been passed. </w:t>
      </w:r>
    </w:p>
    <w:p w:rsidR="00D73CB0" w:rsidRDefault="00D73CB0" w:rsidP="00D73CB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3CB0">
        <w:rPr>
          <w:rFonts w:ascii="Times New Roman" w:hAnsi="Times New Roman" w:cs="Times New Roman"/>
          <w:sz w:val="28"/>
          <w:szCs w:val="28"/>
        </w:rPr>
        <w:t xml:space="preserve">It is further proposed to provide that on receipt of an application under the proviso to sub-section (4) of section 245Q, the Board for Advance Rulings may, by an order, reject </w:t>
      </w:r>
      <w:r w:rsidRPr="00D73CB0">
        <w:rPr>
          <w:rFonts w:ascii="Times New Roman" w:hAnsi="Times New Roman" w:cs="Times New Roman"/>
          <w:sz w:val="28"/>
          <w:szCs w:val="28"/>
        </w:rPr>
        <w:lastRenderedPageBreak/>
        <w:t xml:space="preserve">the application referred to in sub-section (1) thereof as withdrawn on or before the 31st day of December, 2024. </w:t>
      </w:r>
    </w:p>
    <w:p w:rsidR="00D73CB0" w:rsidRDefault="00D73CB0" w:rsidP="00D73CB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D73CB0">
        <w:rPr>
          <w:rFonts w:ascii="Times New Roman" w:hAnsi="Times New Roman" w:cs="Times New Roman"/>
          <w:sz w:val="28"/>
          <w:szCs w:val="28"/>
        </w:rPr>
        <w:t>This amendment will take effect from the 1st day of October, 2024.</w:t>
      </w:r>
    </w:p>
    <w:p w:rsidR="00D73CB0" w:rsidRPr="00D9577D" w:rsidRDefault="00E059DC" w:rsidP="00E059DC">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D9577D">
        <w:rPr>
          <w:rFonts w:ascii="Times New Roman" w:hAnsi="Times New Roman" w:cs="Times New Roman"/>
          <w:b/>
          <w:sz w:val="28"/>
          <w:szCs w:val="28"/>
        </w:rPr>
        <w:t>Clause  77</w:t>
      </w:r>
    </w:p>
    <w:p w:rsidR="00E059DC" w:rsidRPr="00D9577D" w:rsidRDefault="00E059DC" w:rsidP="00E059DC">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D9577D">
        <w:rPr>
          <w:rFonts w:ascii="Times New Roman" w:hAnsi="Times New Roman" w:cs="Times New Roman"/>
          <w:b/>
          <w:sz w:val="28"/>
          <w:szCs w:val="28"/>
        </w:rPr>
        <w:t>Powers of the Commissioner (Appeals)</w:t>
      </w:r>
    </w:p>
    <w:p w:rsidR="00E059DC" w:rsidRDefault="00E059DC" w:rsidP="00E059D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E059DC">
        <w:rPr>
          <w:rFonts w:ascii="Times New Roman" w:hAnsi="Times New Roman" w:cs="Times New Roman"/>
          <w:sz w:val="28"/>
          <w:szCs w:val="28"/>
        </w:rPr>
        <w:t xml:space="preserve">It is proposed that the cases where assessment order was passed as best judgement case under section 144 of the Act, Commissioner (Appeals) shall be empowered to set aside the assessment and refer the case back to the Assessing Officer for making a fresh assessment. </w:t>
      </w:r>
    </w:p>
    <w:p w:rsidR="00E059DC" w:rsidRDefault="00E059DC" w:rsidP="00E059D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E059DC">
        <w:rPr>
          <w:rFonts w:ascii="Times New Roman" w:hAnsi="Times New Roman" w:cs="Times New Roman"/>
          <w:sz w:val="28"/>
          <w:szCs w:val="28"/>
        </w:rPr>
        <w:t xml:space="preserve">Further, it is proposed to make consequential amendment in section 153(3) of the Act in order to provide the time limit for disposal of cases which are set aside by the Commissioner (Appeals). </w:t>
      </w:r>
    </w:p>
    <w:p w:rsidR="00E059DC" w:rsidRDefault="00E059DC" w:rsidP="00E059D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E059DC">
        <w:rPr>
          <w:rFonts w:ascii="Times New Roman" w:hAnsi="Times New Roman" w:cs="Times New Roman"/>
          <w:sz w:val="28"/>
          <w:szCs w:val="28"/>
        </w:rPr>
        <w:t xml:space="preserve">This amendment will take effect from the 1st day of October, 2024. </w:t>
      </w:r>
    </w:p>
    <w:p w:rsidR="00E059DC" w:rsidRDefault="00E059DC" w:rsidP="00E059DC">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E059DC">
        <w:rPr>
          <w:rFonts w:ascii="Times New Roman" w:hAnsi="Times New Roman" w:cs="Times New Roman"/>
          <w:sz w:val="28"/>
          <w:szCs w:val="28"/>
        </w:rPr>
        <w:t xml:space="preserve">It will be applicable to appellate orders passed by the Commissioner (Appeals) on or after 01.10.2024. </w:t>
      </w:r>
    </w:p>
    <w:p w:rsidR="00D9577D" w:rsidRPr="00F80406" w:rsidRDefault="005A39BD" w:rsidP="005A39BD">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F80406">
        <w:rPr>
          <w:rFonts w:ascii="Times New Roman" w:hAnsi="Times New Roman" w:cs="Times New Roman"/>
          <w:b/>
          <w:sz w:val="28"/>
          <w:szCs w:val="28"/>
        </w:rPr>
        <w:t>Clauses 79 &amp; 82</w:t>
      </w:r>
    </w:p>
    <w:p w:rsidR="00F80406" w:rsidRPr="00F80406" w:rsidRDefault="00F80406" w:rsidP="00F80406">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F80406">
        <w:rPr>
          <w:rFonts w:ascii="Times New Roman" w:hAnsi="Times New Roman" w:cs="Times New Roman"/>
          <w:b/>
          <w:sz w:val="28"/>
          <w:szCs w:val="28"/>
        </w:rPr>
        <w:t>Amendment of section 271FAA to comply with the Automatic Exchange of Information (AEOI) framework</w:t>
      </w:r>
    </w:p>
    <w:p w:rsidR="00F80406" w:rsidRDefault="00F80406" w:rsidP="00F8040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80406">
        <w:rPr>
          <w:rFonts w:ascii="Times New Roman" w:hAnsi="Times New Roman" w:cs="Times New Roman"/>
          <w:sz w:val="28"/>
          <w:szCs w:val="28"/>
        </w:rPr>
        <w:t xml:space="preserve">it is proposed to make the following amendments in section 271FAA to clarify that penalty under the said section shall be attracted in any of the following circumstances–  </w:t>
      </w:r>
    </w:p>
    <w:p w:rsidR="00F80406" w:rsidRDefault="00F80406" w:rsidP="00F80406">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F80406">
        <w:rPr>
          <w:rFonts w:ascii="Times New Roman" w:hAnsi="Times New Roman" w:cs="Times New Roman"/>
          <w:sz w:val="28"/>
          <w:szCs w:val="28"/>
        </w:rPr>
        <w:t xml:space="preserve">(i) Furnishing inaccurate information in the statement shall be liable;  </w:t>
      </w:r>
    </w:p>
    <w:p w:rsidR="00F80406" w:rsidRDefault="00F80406" w:rsidP="00F80406">
      <w:pPr>
        <w:pStyle w:val="ListParagraph"/>
        <w:numPr>
          <w:ilvl w:val="3"/>
          <w:numId w:val="1"/>
        </w:numPr>
        <w:autoSpaceDE w:val="0"/>
        <w:autoSpaceDN w:val="0"/>
        <w:adjustRightInd w:val="0"/>
        <w:spacing w:after="0" w:line="360" w:lineRule="auto"/>
        <w:jc w:val="both"/>
        <w:rPr>
          <w:rFonts w:ascii="Times New Roman" w:hAnsi="Times New Roman" w:cs="Times New Roman"/>
          <w:sz w:val="28"/>
          <w:szCs w:val="28"/>
        </w:rPr>
      </w:pPr>
      <w:r w:rsidRPr="00F80406">
        <w:rPr>
          <w:rFonts w:ascii="Times New Roman" w:hAnsi="Times New Roman" w:cs="Times New Roman"/>
          <w:sz w:val="28"/>
          <w:szCs w:val="28"/>
        </w:rPr>
        <w:t xml:space="preserve">(ii) failure to comply with due diligence requirement in the statement;  </w:t>
      </w:r>
    </w:p>
    <w:p w:rsidR="00F80406" w:rsidRDefault="00F80406" w:rsidP="00F8040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80406">
        <w:rPr>
          <w:rFonts w:ascii="Times New Roman" w:hAnsi="Times New Roman" w:cs="Times New Roman"/>
          <w:sz w:val="28"/>
          <w:szCs w:val="28"/>
        </w:rPr>
        <w:lastRenderedPageBreak/>
        <w:t xml:space="preserve">Further, in section 273B, it is proposed to add the reference of section 271FAA in order to provide that no penalty shall be imposable for any failure referred to in the said section, if the assessee proves that there was reasonable cause for such failure. </w:t>
      </w:r>
    </w:p>
    <w:p w:rsidR="00F80406" w:rsidRDefault="00F80406" w:rsidP="00F8040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80406">
        <w:rPr>
          <w:rFonts w:ascii="Times New Roman" w:hAnsi="Times New Roman" w:cs="Times New Roman"/>
          <w:sz w:val="28"/>
          <w:szCs w:val="28"/>
        </w:rPr>
        <w:t>This amendment will take effect from the 1st day of October, 2024.</w:t>
      </w:r>
    </w:p>
    <w:p w:rsidR="00F80406" w:rsidRPr="005E6383" w:rsidRDefault="005E6383" w:rsidP="005E6383">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5E6383">
        <w:rPr>
          <w:rFonts w:ascii="Times New Roman" w:hAnsi="Times New Roman" w:cs="Times New Roman"/>
          <w:b/>
          <w:sz w:val="28"/>
          <w:szCs w:val="28"/>
        </w:rPr>
        <w:t>Clause 71</w:t>
      </w:r>
    </w:p>
    <w:p w:rsidR="005E6383" w:rsidRPr="005E6383" w:rsidRDefault="005E6383" w:rsidP="005E6383">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5E6383">
        <w:rPr>
          <w:rFonts w:ascii="Times New Roman" w:hAnsi="Times New Roman" w:cs="Times New Roman"/>
          <w:b/>
          <w:sz w:val="28"/>
          <w:szCs w:val="28"/>
        </w:rPr>
        <w:t>Amendment to include the reference of Black Money Act, 2015 for the purposes of obtaining a tax clearance certificate</w:t>
      </w:r>
    </w:p>
    <w:p w:rsidR="005E6383" w:rsidRDefault="005E6383" w:rsidP="005E6383">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5E6383">
        <w:rPr>
          <w:rFonts w:ascii="Times New Roman" w:hAnsi="Times New Roman" w:cs="Times New Roman"/>
          <w:sz w:val="28"/>
          <w:szCs w:val="28"/>
        </w:rPr>
        <w:t xml:space="preserve">It is proposed to insert the reference of liabilities under Black Money (Undisclosed Foreign Income and Assets) and Imposition of Tax Act, 2015 in the sub-section (1A) of the section 230 of the Act, for the purposes of obtaining a tax clearance certificate.  </w:t>
      </w:r>
    </w:p>
    <w:p w:rsidR="005E6383" w:rsidRDefault="005E6383" w:rsidP="005E6383">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5E6383">
        <w:rPr>
          <w:rFonts w:ascii="Times New Roman" w:hAnsi="Times New Roman" w:cs="Times New Roman"/>
          <w:sz w:val="28"/>
          <w:szCs w:val="28"/>
        </w:rPr>
        <w:t>This amendment will take effect from the 1st day of October, 2024.</w:t>
      </w:r>
    </w:p>
    <w:p w:rsidR="005E6383" w:rsidRPr="00ED6347" w:rsidRDefault="00390274" w:rsidP="00390274">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ED6347">
        <w:rPr>
          <w:rFonts w:ascii="Times New Roman" w:hAnsi="Times New Roman" w:cs="Times New Roman"/>
          <w:b/>
          <w:sz w:val="28"/>
          <w:szCs w:val="28"/>
        </w:rPr>
        <w:t>Clause 41 &amp; 48</w:t>
      </w:r>
    </w:p>
    <w:p w:rsidR="00390274" w:rsidRPr="00ED6347" w:rsidRDefault="00390274" w:rsidP="00390274">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ED6347">
        <w:rPr>
          <w:rFonts w:ascii="Times New Roman" w:hAnsi="Times New Roman" w:cs="Times New Roman"/>
          <w:b/>
          <w:sz w:val="28"/>
          <w:szCs w:val="28"/>
        </w:rPr>
        <w:t>Rationalisation of provisions related to time-limit for completion of assessment, reassessment and recomputation</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t>it is proposed to insert a new sub-section (1B) so that order of assessment of cases where return of income is furnished in consequence of an order under section 119(2)(b) may be completed within twelve months from the end of the financial year in which such return is furnished.</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t>It is proposed to insert the reference of section 250 in this sub-section in order to provide the time-limit for disposal of cases which are proposed to be set aside by the Commissioner (Appeals).</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lastRenderedPageBreak/>
        <w:t>it is proposed to amend sub-section (8) of the said section to provide the timeline for passing of order in the case of revived assessment or reassessment proceedings as a consequence of annulment of block assessments under Chapter XIV-B of the Act</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t xml:space="preserve">it is proposed to amend the provision of Explanation 1(xii) of the said section by inserting a 6th proviso so as to provide that the date of limitation in such cases falls at the end of the month, after taking into account the exclusion provided in the Explanation.  </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t xml:space="preserve">Consequential amendment is proposed in the said section to provide that where any return of income is furnished in pursuance of an order under clause (b) of sub-section (2) of section 119, the provisions of this section 139 shall apply. </w:t>
      </w:r>
    </w:p>
    <w:p w:rsidR="00390274" w:rsidRDefault="00390274" w:rsidP="00390274">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390274">
        <w:rPr>
          <w:rFonts w:ascii="Times New Roman" w:hAnsi="Times New Roman" w:cs="Times New Roman"/>
          <w:sz w:val="28"/>
          <w:szCs w:val="28"/>
        </w:rPr>
        <w:t>These amendments will take effect from the 1st day of October, 2024.</w:t>
      </w:r>
    </w:p>
    <w:p w:rsidR="00390274" w:rsidRPr="00FC170F" w:rsidRDefault="007831F6" w:rsidP="007831F6">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FC170F">
        <w:rPr>
          <w:rFonts w:ascii="Times New Roman" w:hAnsi="Times New Roman" w:cs="Times New Roman"/>
          <w:b/>
          <w:sz w:val="28"/>
          <w:szCs w:val="28"/>
        </w:rPr>
        <w:t>Clause 26</w:t>
      </w:r>
    </w:p>
    <w:p w:rsidR="007831F6" w:rsidRPr="00FC170F" w:rsidRDefault="007831F6" w:rsidP="007831F6">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FC170F">
        <w:rPr>
          <w:rFonts w:ascii="Times New Roman" w:hAnsi="Times New Roman" w:cs="Times New Roman"/>
          <w:b/>
          <w:sz w:val="28"/>
          <w:szCs w:val="28"/>
        </w:rPr>
        <w:t>Amendment of Section 80G</w:t>
      </w:r>
    </w:p>
    <w:p w:rsidR="007831F6" w:rsidRDefault="007831F6" w:rsidP="007831F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831F6">
        <w:rPr>
          <w:rFonts w:ascii="Times New Roman" w:hAnsi="Times New Roman" w:cs="Times New Roman"/>
          <w:sz w:val="28"/>
          <w:szCs w:val="28"/>
        </w:rPr>
        <w:t xml:space="preserve">it is proposed to amend sub-clause (iiihg) of clause (a) of sub-section (2) of Section 80G of the Act to provide that in computing the total income of an assessee, there shall be deducted, in accordance with and subject to the provisions of this section, any sums paid by the assessee in the previous year as donations to the National Sports Development Fund set up by the Central Government.  </w:t>
      </w:r>
    </w:p>
    <w:p w:rsidR="007831F6" w:rsidRDefault="007831F6" w:rsidP="007831F6">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7831F6">
        <w:rPr>
          <w:rFonts w:ascii="Times New Roman" w:hAnsi="Times New Roman" w:cs="Times New Roman"/>
          <w:sz w:val="28"/>
          <w:szCs w:val="28"/>
        </w:rPr>
        <w:t>This amendment will take effect from the 1st day of April, 2025 and will accordingly apply to assessment year 2025-26 and subsequent assessment years.</w:t>
      </w:r>
    </w:p>
    <w:p w:rsidR="007831F6" w:rsidRPr="00C831FF" w:rsidRDefault="00BC22CE" w:rsidP="00FC170F">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Clause 15</w:t>
      </w:r>
    </w:p>
    <w:p w:rsidR="00FC170F" w:rsidRPr="00C831FF" w:rsidRDefault="00FC170F" w:rsidP="00FC170F">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C831FF">
        <w:rPr>
          <w:rFonts w:ascii="Times New Roman" w:hAnsi="Times New Roman" w:cs="Times New Roman"/>
          <w:b/>
          <w:sz w:val="28"/>
          <w:szCs w:val="28"/>
        </w:rPr>
        <w:lastRenderedPageBreak/>
        <w:t>Removing reference to National Housing Board in Section 43D of the Act</w:t>
      </w:r>
    </w:p>
    <w:p w:rsidR="00FC170F" w:rsidRDefault="00FC170F" w:rsidP="00FC170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C170F">
        <w:rPr>
          <w:rFonts w:ascii="Times New Roman" w:hAnsi="Times New Roman" w:cs="Times New Roman"/>
          <w:sz w:val="28"/>
          <w:szCs w:val="28"/>
        </w:rPr>
        <w:t xml:space="preserve">It is proposed to remove reference to National Housing Bank by omitting clause (b) of section 43D of the Act and clause (a) and (b) of Explanation to section 43D of the Act. </w:t>
      </w:r>
    </w:p>
    <w:p w:rsidR="00FC170F" w:rsidRDefault="00FC170F" w:rsidP="00FC170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FC170F">
        <w:rPr>
          <w:rFonts w:ascii="Times New Roman" w:hAnsi="Times New Roman" w:cs="Times New Roman"/>
          <w:sz w:val="28"/>
          <w:szCs w:val="28"/>
        </w:rPr>
        <w:t>The amendment will take effect from the 1st day of April, 2025 and shall accordingly apply in relation to assessment year 2025-2026 and subsequent assessment years.</w:t>
      </w:r>
    </w:p>
    <w:p w:rsidR="00FC170F" w:rsidRPr="00C831FF" w:rsidRDefault="0016323F" w:rsidP="0016323F">
      <w:pPr>
        <w:pStyle w:val="ListParagraph"/>
        <w:numPr>
          <w:ilvl w:val="0"/>
          <w:numId w:val="1"/>
        </w:numPr>
        <w:autoSpaceDE w:val="0"/>
        <w:autoSpaceDN w:val="0"/>
        <w:adjustRightInd w:val="0"/>
        <w:spacing w:after="0" w:line="360" w:lineRule="auto"/>
        <w:jc w:val="both"/>
        <w:rPr>
          <w:rFonts w:ascii="Times New Roman" w:hAnsi="Times New Roman" w:cs="Times New Roman"/>
          <w:b/>
          <w:sz w:val="28"/>
          <w:szCs w:val="28"/>
        </w:rPr>
      </w:pPr>
      <w:r w:rsidRPr="00C831FF">
        <w:rPr>
          <w:rFonts w:ascii="Times New Roman" w:hAnsi="Times New Roman" w:cs="Times New Roman"/>
          <w:b/>
          <w:sz w:val="28"/>
          <w:szCs w:val="28"/>
        </w:rPr>
        <w:t>Clause  40</w:t>
      </w:r>
    </w:p>
    <w:p w:rsidR="0016323F" w:rsidRPr="00C831FF" w:rsidRDefault="0016323F" w:rsidP="0016323F">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C831FF">
        <w:rPr>
          <w:rFonts w:ascii="Times New Roman" w:hAnsi="Times New Roman" w:cs="Times New Roman"/>
          <w:b/>
          <w:sz w:val="28"/>
          <w:szCs w:val="28"/>
        </w:rPr>
        <w:t>Adjusting liability under Black Money Act, 2015 against seized assets</w:t>
      </w:r>
    </w:p>
    <w:p w:rsidR="0016323F" w:rsidRDefault="0016323F" w:rsidP="0016323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6323F">
        <w:rPr>
          <w:rFonts w:ascii="Times New Roman" w:hAnsi="Times New Roman" w:cs="Times New Roman"/>
          <w:sz w:val="28"/>
          <w:szCs w:val="28"/>
        </w:rPr>
        <w:t xml:space="preserve">It is proposed to insert the reference of Black Money (Undisclosed Foreign Income and Assets) and Imposition of Tax Act, 2015 in the section 132B of the Income-tax Act, 1961 so as to recover the existing liabilities under Black Money (Undisclosed Foreign Income and Assets) and Imposition of Tax Act, 2015, out of seized assets.  </w:t>
      </w:r>
    </w:p>
    <w:p w:rsidR="0016323F" w:rsidRDefault="0016323F" w:rsidP="0016323F">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16323F">
        <w:rPr>
          <w:rFonts w:ascii="Times New Roman" w:hAnsi="Times New Roman" w:cs="Times New Roman"/>
          <w:sz w:val="28"/>
          <w:szCs w:val="28"/>
        </w:rPr>
        <w:t>This amendment will take effect from the 1st day of October, 2024.</w:t>
      </w:r>
    </w:p>
    <w:p w:rsidR="008A7E70" w:rsidRPr="008A7E70" w:rsidRDefault="008A7E70" w:rsidP="008A7E70">
      <w:pPr>
        <w:pStyle w:val="ListParagraph"/>
        <w:numPr>
          <w:ilvl w:val="0"/>
          <w:numId w:val="1"/>
        </w:numPr>
        <w:autoSpaceDE w:val="0"/>
        <w:autoSpaceDN w:val="0"/>
        <w:adjustRightInd w:val="0"/>
        <w:spacing w:after="0" w:line="360" w:lineRule="auto"/>
        <w:jc w:val="both"/>
        <w:rPr>
          <w:rFonts w:ascii="Times New Roman" w:hAnsi="Times New Roman" w:cs="Times New Roman"/>
          <w:sz w:val="28"/>
          <w:szCs w:val="28"/>
        </w:rPr>
      </w:pPr>
      <w:bookmarkStart w:id="0" w:name="_GoBack"/>
      <w:r w:rsidRPr="008A7E70">
        <w:rPr>
          <w:rFonts w:ascii="Times New Roman" w:hAnsi="Times New Roman" w:cs="Times New Roman"/>
          <w:sz w:val="28"/>
          <w:szCs w:val="28"/>
        </w:rPr>
        <w:t xml:space="preserve">Clause 154 - Amendments to the Prohibition of Benami Property Transactions Act, 1988 </w:t>
      </w:r>
    </w:p>
    <w:p w:rsidR="008A7E70" w:rsidRDefault="008A7E70" w:rsidP="008A7E70">
      <w:pPr>
        <w:pStyle w:val="ListParagraph"/>
        <w:numPr>
          <w:ilvl w:val="1"/>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(A) Amendment of Section 24 of the Prohibition of Benami Property Transactions Act, 1988</w:t>
      </w:r>
    </w:p>
    <w:bookmarkEnd w:id="0"/>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It is proposed to insert sub-section (2A) to provide a maximum time limit of three months from the end of the month in which notice is issued under sub-section (1) for the benamidar or the beneficial owner to file their explanations or submissions</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lastRenderedPageBreak/>
        <w:t>It is proposed to insert sub-section (2A) to provide a maximum time limit of three months from the end of the month in which notice is issued under sub-section (1) for the benamidar or the beneficial owner to file their explanations or submissions</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It is proposed to amend the said sub-section (5) of said section 24</w:t>
      </w:r>
      <w:r>
        <w:rPr>
          <w:rFonts w:ascii="Times New Roman" w:hAnsi="Times New Roman" w:cs="Times New Roman"/>
          <w:sz w:val="28"/>
          <w:szCs w:val="28"/>
        </w:rPr>
        <w:t xml:space="preserve"> </w:t>
      </w:r>
      <w:r w:rsidRPr="008A7E70">
        <w:rPr>
          <w:rFonts w:ascii="Times New Roman" w:hAnsi="Times New Roman" w:cs="Times New Roman"/>
          <w:sz w:val="28"/>
          <w:szCs w:val="28"/>
        </w:rPr>
        <w:t xml:space="preserve">to increase the said period to one month from the end of the month in which the order under sub-clause (i) of clause (a), or under sub-clause (i) of clause (b) of sub-section (4) of the said section 24 of the PBPT </w:t>
      </w:r>
      <w:r>
        <w:rPr>
          <w:rFonts w:ascii="Times New Roman" w:hAnsi="Times New Roman" w:cs="Times New Roman"/>
          <w:sz w:val="28"/>
          <w:szCs w:val="28"/>
        </w:rPr>
        <w:t xml:space="preserve">Act, 1988, has been passed.  </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These amendments will take effect from the 1st day of October, 2024.</w:t>
      </w:r>
    </w:p>
    <w:p w:rsidR="008A7E70" w:rsidRPr="00E60B14" w:rsidRDefault="008A7E70" w:rsidP="008A7E70">
      <w:pPr>
        <w:pStyle w:val="ListParagraph"/>
        <w:numPr>
          <w:ilvl w:val="1"/>
          <w:numId w:val="1"/>
        </w:numPr>
        <w:autoSpaceDE w:val="0"/>
        <w:autoSpaceDN w:val="0"/>
        <w:adjustRightInd w:val="0"/>
        <w:spacing w:after="0" w:line="360" w:lineRule="auto"/>
        <w:jc w:val="both"/>
        <w:rPr>
          <w:rFonts w:ascii="Times New Roman" w:hAnsi="Times New Roman" w:cs="Times New Roman"/>
          <w:b/>
          <w:sz w:val="28"/>
          <w:szCs w:val="28"/>
        </w:rPr>
      </w:pPr>
      <w:r w:rsidRPr="00E60B14">
        <w:rPr>
          <w:rFonts w:ascii="Times New Roman" w:hAnsi="Times New Roman" w:cs="Times New Roman"/>
          <w:b/>
          <w:sz w:val="28"/>
          <w:szCs w:val="28"/>
        </w:rPr>
        <w:t>Insertion of Section 55A in the Prohibition of Benami Property Transactions Act, 1988</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 xml:space="preserve">It is thus proposed to insert a new section 55A in the PBPT Act, 1988, to provide that the Initiating Officer may, with a view to obtaining the evidence of the benamidar or any other person as referred to in section 53, other than the beneficial owner, tender to such person immunity from penalty for any offence under section 53, with the previous sanction of the competent authority as referred to in section 55, on condition of his making a full and true disclosure of the whole circumstances relating to the benami transaction. </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 xml:space="preserve">A tender of immunity made to, and accepted by, the person concerned, shall, to the extent to which the immunity extends, render him immune from prosecution for any offence in respect of which the tender was made and from the imposition of any penalty under section 53 of the Act. </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lastRenderedPageBreak/>
        <w:t xml:space="preserve">Further, it is also proposed to provide that if it appears to the Initiating Officer that any person to whom immunity has been tendered under this section has not complied with the condition on which the tender was made or is wilfully concealing anything or is giving false evidence, the Initiating Officer may record a finding to that effect, and thereupon, with the previous sanction of the competent authority as referred to in section 55, the immunity shall be deemed to have been withdrawn, and any such person may be tried for the offence in respect of which the tender of immunity was made or for any other offence of which he appears to have been guilty in connection with the same matter and shall also become liable to the imposition of any penalty under this Act to which he would have otherwise been liable. </w:t>
      </w:r>
    </w:p>
    <w:p w:rsidR="008A7E70" w:rsidRDefault="008A7E70" w:rsidP="008A7E70">
      <w:pPr>
        <w:pStyle w:val="ListParagraph"/>
        <w:numPr>
          <w:ilvl w:val="2"/>
          <w:numId w:val="1"/>
        </w:numPr>
        <w:autoSpaceDE w:val="0"/>
        <w:autoSpaceDN w:val="0"/>
        <w:adjustRightInd w:val="0"/>
        <w:spacing w:after="0" w:line="360" w:lineRule="auto"/>
        <w:jc w:val="both"/>
        <w:rPr>
          <w:rFonts w:ascii="Times New Roman" w:hAnsi="Times New Roman" w:cs="Times New Roman"/>
          <w:sz w:val="28"/>
          <w:szCs w:val="28"/>
        </w:rPr>
      </w:pPr>
      <w:r w:rsidRPr="008A7E70">
        <w:rPr>
          <w:rFonts w:ascii="Times New Roman" w:hAnsi="Times New Roman" w:cs="Times New Roman"/>
          <w:sz w:val="28"/>
          <w:szCs w:val="28"/>
        </w:rPr>
        <w:t xml:space="preserve">This amendment will take effect from the 1st day of October, 2024.  </w:t>
      </w:r>
    </w:p>
    <w:p w:rsidR="007B0BFD" w:rsidRPr="007B0BFD" w:rsidRDefault="007B0BFD" w:rsidP="007B0BFD">
      <w:pPr>
        <w:autoSpaceDE w:val="0"/>
        <w:autoSpaceDN w:val="0"/>
        <w:adjustRightInd w:val="0"/>
        <w:spacing w:after="0" w:line="360" w:lineRule="auto"/>
        <w:jc w:val="both"/>
        <w:rPr>
          <w:rFonts w:ascii="Times New Roman" w:hAnsi="Times New Roman" w:cs="Times New Roman"/>
          <w:sz w:val="28"/>
          <w:szCs w:val="28"/>
        </w:rPr>
      </w:pPr>
    </w:p>
    <w:sectPr w:rsidR="007B0BFD" w:rsidRPr="007B0BFD" w:rsidSect="00101109">
      <w:footerReference w:type="default" r:id="rId7"/>
      <w:pgSz w:w="11906" w:h="16838"/>
      <w:pgMar w:top="1440" w:right="1440" w:bottom="1440" w:left="144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346" w:rsidRDefault="00276346" w:rsidP="00101109">
      <w:pPr>
        <w:spacing w:after="0" w:line="240" w:lineRule="auto"/>
      </w:pPr>
      <w:r>
        <w:separator/>
      </w:r>
    </w:p>
  </w:endnote>
  <w:endnote w:type="continuationSeparator" w:id="0">
    <w:p w:rsidR="00276346" w:rsidRDefault="00276346" w:rsidP="00101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56906"/>
      <w:docPartObj>
        <w:docPartGallery w:val="Page Numbers (Bottom of Page)"/>
        <w:docPartUnique/>
      </w:docPartObj>
    </w:sdtPr>
    <w:sdtEndPr>
      <w:rPr>
        <w:color w:val="7F7F7F" w:themeColor="background1" w:themeShade="7F"/>
        <w:spacing w:val="60"/>
      </w:rPr>
    </w:sdtEndPr>
    <w:sdtContent>
      <w:p w:rsidR="00663031" w:rsidRDefault="00663031">
        <w:pPr>
          <w:pStyle w:val="Footer"/>
          <w:pBdr>
            <w:top w:val="single" w:sz="4" w:space="1" w:color="D9D9D9" w:themeColor="background1" w:themeShade="D9"/>
          </w:pBdr>
          <w:jc w:val="right"/>
        </w:pPr>
        <w:r>
          <w:fldChar w:fldCharType="begin"/>
        </w:r>
        <w:r>
          <w:instrText xml:space="preserve"> PAGE   \* MERGEFORMAT </w:instrText>
        </w:r>
        <w:r>
          <w:fldChar w:fldCharType="separate"/>
        </w:r>
        <w:r w:rsidR="00C30EBA">
          <w:rPr>
            <w:noProof/>
          </w:rPr>
          <w:t>40</w:t>
        </w:r>
        <w:r>
          <w:rPr>
            <w:noProof/>
          </w:rPr>
          <w:fldChar w:fldCharType="end"/>
        </w:r>
        <w:r>
          <w:t xml:space="preserve"> | </w:t>
        </w:r>
        <w:r>
          <w:rPr>
            <w:color w:val="7F7F7F" w:themeColor="background1" w:themeShade="7F"/>
            <w:spacing w:val="60"/>
          </w:rPr>
          <w:t>Page</w:t>
        </w:r>
      </w:p>
    </w:sdtContent>
  </w:sdt>
  <w:p w:rsidR="00663031" w:rsidRDefault="006630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346" w:rsidRDefault="00276346" w:rsidP="00101109">
      <w:pPr>
        <w:spacing w:after="0" w:line="240" w:lineRule="auto"/>
      </w:pPr>
      <w:r>
        <w:separator/>
      </w:r>
    </w:p>
  </w:footnote>
  <w:footnote w:type="continuationSeparator" w:id="0">
    <w:p w:rsidR="00276346" w:rsidRDefault="00276346" w:rsidP="001011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246F1"/>
    <w:multiLevelType w:val="hybridMultilevel"/>
    <w:tmpl w:val="B694C61C"/>
    <w:lvl w:ilvl="0" w:tplc="40090017">
      <w:start w:val="1"/>
      <w:numFmt w:val="lowerLetter"/>
      <w:lvlText w:val="%1)"/>
      <w:lvlJc w:val="left"/>
      <w:pPr>
        <w:ind w:left="2520" w:hanging="360"/>
      </w:p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 w15:restartNumberingAfterBreak="0">
    <w:nsid w:val="22FD0A5D"/>
    <w:multiLevelType w:val="hybridMultilevel"/>
    <w:tmpl w:val="3AD8F252"/>
    <w:lvl w:ilvl="0" w:tplc="4009000F">
      <w:start w:val="1"/>
      <w:numFmt w:val="decimal"/>
      <w:lvlText w:val="%1."/>
      <w:lvlJc w:val="left"/>
      <w:pPr>
        <w:ind w:left="720" w:hanging="360"/>
      </w:pPr>
    </w:lvl>
    <w:lvl w:ilvl="1" w:tplc="40090015">
      <w:start w:val="1"/>
      <w:numFmt w:val="upp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F43226D"/>
    <w:multiLevelType w:val="hybridMultilevel"/>
    <w:tmpl w:val="13F28676"/>
    <w:lvl w:ilvl="0" w:tplc="4009000F">
      <w:start w:val="1"/>
      <w:numFmt w:val="decimal"/>
      <w:lvlText w:val="%1."/>
      <w:lvlJc w:val="left"/>
      <w:pPr>
        <w:ind w:left="720" w:hanging="360"/>
      </w:pPr>
    </w:lvl>
    <w:lvl w:ilvl="1" w:tplc="34180DC4">
      <w:start w:val="1"/>
      <w:numFmt w:val="upperLetter"/>
      <w:lvlText w:val="%2."/>
      <w:lvlJc w:val="left"/>
      <w:pPr>
        <w:ind w:left="1440" w:hanging="360"/>
      </w:pPr>
      <w:rPr>
        <w:b w:val="0"/>
      </w:rPr>
    </w:lvl>
    <w:lvl w:ilvl="2" w:tplc="4009001B">
      <w:start w:val="1"/>
      <w:numFmt w:val="lowerRoman"/>
      <w:lvlText w:val="%3."/>
      <w:lvlJc w:val="right"/>
      <w:pPr>
        <w:ind w:left="2160" w:hanging="180"/>
      </w:pPr>
    </w:lvl>
    <w:lvl w:ilvl="3" w:tplc="4009001B">
      <w:start w:val="1"/>
      <w:numFmt w:val="lowerRoman"/>
      <w:lvlText w:val="%4."/>
      <w:lvlJc w:val="righ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E380348"/>
    <w:multiLevelType w:val="hybridMultilevel"/>
    <w:tmpl w:val="6EAE9F6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527F2B1F"/>
    <w:multiLevelType w:val="hybridMultilevel"/>
    <w:tmpl w:val="3AD8F252"/>
    <w:lvl w:ilvl="0" w:tplc="4009000F">
      <w:start w:val="1"/>
      <w:numFmt w:val="decimal"/>
      <w:lvlText w:val="%1."/>
      <w:lvlJc w:val="left"/>
      <w:pPr>
        <w:ind w:left="928" w:hanging="360"/>
      </w:pPr>
    </w:lvl>
    <w:lvl w:ilvl="1" w:tplc="40090015">
      <w:start w:val="1"/>
      <w:numFmt w:val="upperLetter"/>
      <w:lvlText w:val="%2."/>
      <w:lvlJc w:val="left"/>
      <w:pPr>
        <w:ind w:left="2062"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563165C4"/>
    <w:multiLevelType w:val="hybridMultilevel"/>
    <w:tmpl w:val="9E54659A"/>
    <w:lvl w:ilvl="0" w:tplc="40090015">
      <w:start w:val="1"/>
      <w:numFmt w:val="upp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6" w15:restartNumberingAfterBreak="0">
    <w:nsid w:val="59625573"/>
    <w:multiLevelType w:val="hybridMultilevel"/>
    <w:tmpl w:val="A61E7E24"/>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2D5A02"/>
    <w:multiLevelType w:val="hybridMultilevel"/>
    <w:tmpl w:val="AFFE2268"/>
    <w:lvl w:ilvl="0" w:tplc="40090013">
      <w:start w:val="1"/>
      <w:numFmt w:val="upperRoman"/>
      <w:lvlText w:val="%1."/>
      <w:lvlJc w:val="right"/>
      <w:pPr>
        <w:ind w:left="720" w:hanging="360"/>
      </w:pPr>
    </w:lvl>
    <w:lvl w:ilvl="1" w:tplc="40090019" w:tentative="1">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5"/>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109"/>
    <w:rsid w:val="00002D17"/>
    <w:rsid w:val="0000358A"/>
    <w:rsid w:val="00003DA8"/>
    <w:rsid w:val="000422F7"/>
    <w:rsid w:val="00047407"/>
    <w:rsid w:val="00056E1D"/>
    <w:rsid w:val="000658F3"/>
    <w:rsid w:val="00082CD4"/>
    <w:rsid w:val="000A09F1"/>
    <w:rsid w:val="000F4AB6"/>
    <w:rsid w:val="000F65E5"/>
    <w:rsid w:val="000F7D3C"/>
    <w:rsid w:val="00101109"/>
    <w:rsid w:val="001011D5"/>
    <w:rsid w:val="001016E9"/>
    <w:rsid w:val="0010359E"/>
    <w:rsid w:val="0010488B"/>
    <w:rsid w:val="00121957"/>
    <w:rsid w:val="00121FEA"/>
    <w:rsid w:val="00137240"/>
    <w:rsid w:val="001442E6"/>
    <w:rsid w:val="0016323F"/>
    <w:rsid w:val="00184F96"/>
    <w:rsid w:val="00193874"/>
    <w:rsid w:val="001B178D"/>
    <w:rsid w:val="001B5D22"/>
    <w:rsid w:val="001B65AF"/>
    <w:rsid w:val="001C2713"/>
    <w:rsid w:val="001D5107"/>
    <w:rsid w:val="001E52C1"/>
    <w:rsid w:val="00204575"/>
    <w:rsid w:val="0022021E"/>
    <w:rsid w:val="00220DE3"/>
    <w:rsid w:val="00234B47"/>
    <w:rsid w:val="00245A3F"/>
    <w:rsid w:val="00257212"/>
    <w:rsid w:val="002645D9"/>
    <w:rsid w:val="00271591"/>
    <w:rsid w:val="00276346"/>
    <w:rsid w:val="0028138C"/>
    <w:rsid w:val="00293C07"/>
    <w:rsid w:val="002A357A"/>
    <w:rsid w:val="002A6D92"/>
    <w:rsid w:val="002B0FEF"/>
    <w:rsid w:val="002B1A2A"/>
    <w:rsid w:val="002B73D6"/>
    <w:rsid w:val="002C54CC"/>
    <w:rsid w:val="002D3A28"/>
    <w:rsid w:val="00302623"/>
    <w:rsid w:val="00311819"/>
    <w:rsid w:val="00322811"/>
    <w:rsid w:val="00330F29"/>
    <w:rsid w:val="00341413"/>
    <w:rsid w:val="00365B0F"/>
    <w:rsid w:val="00375690"/>
    <w:rsid w:val="00380AAC"/>
    <w:rsid w:val="00390274"/>
    <w:rsid w:val="003914EF"/>
    <w:rsid w:val="003A3B3A"/>
    <w:rsid w:val="003B64C1"/>
    <w:rsid w:val="003C2C34"/>
    <w:rsid w:val="003D37DC"/>
    <w:rsid w:val="003F032B"/>
    <w:rsid w:val="003F21EE"/>
    <w:rsid w:val="0040450D"/>
    <w:rsid w:val="00416ACA"/>
    <w:rsid w:val="004267CC"/>
    <w:rsid w:val="00430C0C"/>
    <w:rsid w:val="00431BE5"/>
    <w:rsid w:val="00431FFA"/>
    <w:rsid w:val="00434334"/>
    <w:rsid w:val="004424E0"/>
    <w:rsid w:val="004467EB"/>
    <w:rsid w:val="0048545C"/>
    <w:rsid w:val="004A4CA3"/>
    <w:rsid w:val="004C282E"/>
    <w:rsid w:val="004D046F"/>
    <w:rsid w:val="004D5306"/>
    <w:rsid w:val="004D5883"/>
    <w:rsid w:val="004E2EFD"/>
    <w:rsid w:val="004E7DD4"/>
    <w:rsid w:val="005041EB"/>
    <w:rsid w:val="00522204"/>
    <w:rsid w:val="0052280A"/>
    <w:rsid w:val="00541071"/>
    <w:rsid w:val="00551C2F"/>
    <w:rsid w:val="00566A97"/>
    <w:rsid w:val="005A39BD"/>
    <w:rsid w:val="005D4D98"/>
    <w:rsid w:val="005D637A"/>
    <w:rsid w:val="005D6942"/>
    <w:rsid w:val="005E6383"/>
    <w:rsid w:val="00606331"/>
    <w:rsid w:val="00634571"/>
    <w:rsid w:val="00646613"/>
    <w:rsid w:val="00663031"/>
    <w:rsid w:val="006A6C40"/>
    <w:rsid w:val="006C0C0B"/>
    <w:rsid w:val="006D412E"/>
    <w:rsid w:val="006D6D16"/>
    <w:rsid w:val="006F32B6"/>
    <w:rsid w:val="006F77F3"/>
    <w:rsid w:val="00761AED"/>
    <w:rsid w:val="007630E1"/>
    <w:rsid w:val="0076743E"/>
    <w:rsid w:val="007753CF"/>
    <w:rsid w:val="007831F6"/>
    <w:rsid w:val="007A54DA"/>
    <w:rsid w:val="007B0BFD"/>
    <w:rsid w:val="007F3F4C"/>
    <w:rsid w:val="00824BC3"/>
    <w:rsid w:val="008409A1"/>
    <w:rsid w:val="008564C5"/>
    <w:rsid w:val="00856589"/>
    <w:rsid w:val="00860F9E"/>
    <w:rsid w:val="00862D12"/>
    <w:rsid w:val="00892E66"/>
    <w:rsid w:val="008A7E70"/>
    <w:rsid w:val="008C44BC"/>
    <w:rsid w:val="008E2CFF"/>
    <w:rsid w:val="008E7F28"/>
    <w:rsid w:val="009171F5"/>
    <w:rsid w:val="009461D7"/>
    <w:rsid w:val="00984548"/>
    <w:rsid w:val="00993A9C"/>
    <w:rsid w:val="009A49F6"/>
    <w:rsid w:val="009A55A1"/>
    <w:rsid w:val="009F5571"/>
    <w:rsid w:val="00A045F7"/>
    <w:rsid w:val="00A154EF"/>
    <w:rsid w:val="00A20DB1"/>
    <w:rsid w:val="00A21F4C"/>
    <w:rsid w:val="00A3735E"/>
    <w:rsid w:val="00A6202A"/>
    <w:rsid w:val="00A81D47"/>
    <w:rsid w:val="00A950F4"/>
    <w:rsid w:val="00AA25F2"/>
    <w:rsid w:val="00AC5C01"/>
    <w:rsid w:val="00AD18E6"/>
    <w:rsid w:val="00AD517B"/>
    <w:rsid w:val="00AE02E0"/>
    <w:rsid w:val="00AE1E13"/>
    <w:rsid w:val="00AE38B5"/>
    <w:rsid w:val="00AE6AFF"/>
    <w:rsid w:val="00B0223D"/>
    <w:rsid w:val="00B5345D"/>
    <w:rsid w:val="00B84191"/>
    <w:rsid w:val="00BA04C9"/>
    <w:rsid w:val="00BC22CE"/>
    <w:rsid w:val="00BD1FC7"/>
    <w:rsid w:val="00BD5DC6"/>
    <w:rsid w:val="00BE433E"/>
    <w:rsid w:val="00C047BC"/>
    <w:rsid w:val="00C05D49"/>
    <w:rsid w:val="00C30EBA"/>
    <w:rsid w:val="00C4580B"/>
    <w:rsid w:val="00C52B2D"/>
    <w:rsid w:val="00C831FF"/>
    <w:rsid w:val="00C95427"/>
    <w:rsid w:val="00CA25EF"/>
    <w:rsid w:val="00CA5D00"/>
    <w:rsid w:val="00CB5976"/>
    <w:rsid w:val="00CD2932"/>
    <w:rsid w:val="00CE331E"/>
    <w:rsid w:val="00CF019E"/>
    <w:rsid w:val="00D16F59"/>
    <w:rsid w:val="00D66988"/>
    <w:rsid w:val="00D73CB0"/>
    <w:rsid w:val="00D763D7"/>
    <w:rsid w:val="00D76701"/>
    <w:rsid w:val="00D86056"/>
    <w:rsid w:val="00D9577D"/>
    <w:rsid w:val="00DA00A3"/>
    <w:rsid w:val="00DA0A5F"/>
    <w:rsid w:val="00DA1A25"/>
    <w:rsid w:val="00E059DC"/>
    <w:rsid w:val="00E370D3"/>
    <w:rsid w:val="00E4582F"/>
    <w:rsid w:val="00E47B32"/>
    <w:rsid w:val="00E53D96"/>
    <w:rsid w:val="00E56025"/>
    <w:rsid w:val="00E602E2"/>
    <w:rsid w:val="00E60B14"/>
    <w:rsid w:val="00E67D2F"/>
    <w:rsid w:val="00EC2B01"/>
    <w:rsid w:val="00ED3047"/>
    <w:rsid w:val="00ED6347"/>
    <w:rsid w:val="00F006D6"/>
    <w:rsid w:val="00F21CF3"/>
    <w:rsid w:val="00F31165"/>
    <w:rsid w:val="00F53B27"/>
    <w:rsid w:val="00F80406"/>
    <w:rsid w:val="00FB5508"/>
    <w:rsid w:val="00FC170F"/>
    <w:rsid w:val="00FD300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0FF247-F812-44AB-ABAB-F96B5E7E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1109"/>
  </w:style>
  <w:style w:type="paragraph" w:styleId="Footer">
    <w:name w:val="footer"/>
    <w:basedOn w:val="Normal"/>
    <w:link w:val="FooterChar"/>
    <w:uiPriority w:val="99"/>
    <w:unhideWhenUsed/>
    <w:rsid w:val="00101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109"/>
  </w:style>
  <w:style w:type="table" w:styleId="TableGrid">
    <w:name w:val="Table Grid"/>
    <w:basedOn w:val="TableNormal"/>
    <w:uiPriority w:val="39"/>
    <w:rsid w:val="00101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5">
    <w:name w:val="List Table 7 Colorful Accent 5"/>
    <w:basedOn w:val="TableNormal"/>
    <w:uiPriority w:val="52"/>
    <w:rsid w:val="00101109"/>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101109"/>
    <w:pPr>
      <w:ind w:left="720"/>
      <w:contextualSpacing/>
    </w:pPr>
  </w:style>
  <w:style w:type="table" w:styleId="GridTable7Colorful-Accent5">
    <w:name w:val="Grid Table 7 Colorful Accent 5"/>
    <w:basedOn w:val="TableNormal"/>
    <w:uiPriority w:val="52"/>
    <w:rsid w:val="00E56025"/>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1">
    <w:name w:val="Grid Table 7 Colorful Accent 1"/>
    <w:basedOn w:val="TableNormal"/>
    <w:uiPriority w:val="52"/>
    <w:rsid w:val="00E5602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PlainTable5">
    <w:name w:val="Plain Table 5"/>
    <w:basedOn w:val="TableNormal"/>
    <w:uiPriority w:val="45"/>
    <w:rsid w:val="008564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8138C"/>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08175">
      <w:bodyDiv w:val="1"/>
      <w:marLeft w:val="0"/>
      <w:marRight w:val="0"/>
      <w:marTop w:val="0"/>
      <w:marBottom w:val="0"/>
      <w:divBdr>
        <w:top w:val="none" w:sz="0" w:space="0" w:color="auto"/>
        <w:left w:val="none" w:sz="0" w:space="0" w:color="auto"/>
        <w:bottom w:val="none" w:sz="0" w:space="0" w:color="auto"/>
        <w:right w:val="none" w:sz="0" w:space="0" w:color="auto"/>
      </w:divBdr>
      <w:divsChild>
        <w:div w:id="1891452196">
          <w:marLeft w:val="0"/>
          <w:marRight w:val="0"/>
          <w:marTop w:val="0"/>
          <w:marBottom w:val="240"/>
          <w:divBdr>
            <w:top w:val="none" w:sz="0" w:space="0" w:color="auto"/>
            <w:left w:val="none" w:sz="0" w:space="0" w:color="auto"/>
            <w:bottom w:val="none" w:sz="0" w:space="0" w:color="auto"/>
            <w:right w:val="none" w:sz="0" w:space="0" w:color="auto"/>
          </w:divBdr>
        </w:div>
      </w:divsChild>
    </w:div>
    <w:div w:id="1592277215">
      <w:bodyDiv w:val="1"/>
      <w:marLeft w:val="0"/>
      <w:marRight w:val="0"/>
      <w:marTop w:val="0"/>
      <w:marBottom w:val="0"/>
      <w:divBdr>
        <w:top w:val="none" w:sz="0" w:space="0" w:color="auto"/>
        <w:left w:val="none" w:sz="0" w:space="0" w:color="auto"/>
        <w:bottom w:val="none" w:sz="0" w:space="0" w:color="auto"/>
        <w:right w:val="none" w:sz="0" w:space="0" w:color="auto"/>
      </w:divBdr>
    </w:div>
    <w:div w:id="1954287047">
      <w:bodyDiv w:val="1"/>
      <w:marLeft w:val="0"/>
      <w:marRight w:val="0"/>
      <w:marTop w:val="0"/>
      <w:marBottom w:val="0"/>
      <w:divBdr>
        <w:top w:val="none" w:sz="0" w:space="0" w:color="auto"/>
        <w:left w:val="none" w:sz="0" w:space="0" w:color="auto"/>
        <w:bottom w:val="none" w:sz="0" w:space="0" w:color="auto"/>
        <w:right w:val="none" w:sz="0" w:space="0" w:color="auto"/>
      </w:divBdr>
      <w:divsChild>
        <w:div w:id="1806116138">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41</Pages>
  <Words>8010</Words>
  <Characters>45657</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 CRD</dc:creator>
  <cp:keywords/>
  <dc:description/>
  <cp:lastModifiedBy>CA. CRD</cp:lastModifiedBy>
  <cp:revision>181</cp:revision>
  <dcterms:created xsi:type="dcterms:W3CDTF">2024-07-26T02:59:00Z</dcterms:created>
  <dcterms:modified xsi:type="dcterms:W3CDTF">2024-07-26T12:57:00Z</dcterms:modified>
</cp:coreProperties>
</file>