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86178234"/>
        <w:docPartObj>
          <w:docPartGallery w:val="Cover Pages"/>
          <w:docPartUnique/>
        </w:docPartObj>
      </w:sdtPr>
      <w:sdtEndPr/>
      <w:sdtContent>
        <w:p w14:paraId="3CD562F8" w14:textId="77777777" w:rsidR="00D364F9" w:rsidRDefault="009E5966">
          <w:r>
            <w:rPr>
              <w:rFonts w:eastAsiaTheme="majorEastAsia" w:cstheme="minorHAnsi"/>
              <w:b/>
              <w:noProof/>
              <w:color w:val="44546A" w:themeColor="text2"/>
              <w:kern w:val="28"/>
            </w:rPr>
            <w:drawing>
              <wp:anchor distT="0" distB="0" distL="114300" distR="114300" simplePos="0" relativeHeight="251663360" behindDoc="1" locked="0" layoutInCell="1" allowOverlap="1" wp14:anchorId="2429A947" wp14:editId="6D4FCEA0">
                <wp:simplePos x="0" y="0"/>
                <wp:positionH relativeFrom="column">
                  <wp:posOffset>-914400</wp:posOffset>
                </wp:positionH>
                <wp:positionV relativeFrom="paragraph">
                  <wp:posOffset>123825</wp:posOffset>
                </wp:positionV>
                <wp:extent cx="7315200" cy="1746885"/>
                <wp:effectExtent l="0" t="0" r="0" b="5715"/>
                <wp:wrapThrough wrapText="bothSides">
                  <wp:wrapPolygon edited="0">
                    <wp:start x="0" y="0"/>
                    <wp:lineTo x="0" y="21435"/>
                    <wp:lineTo x="21544" y="21435"/>
                    <wp:lineTo x="21544" y="0"/>
                    <wp:lineTo x="0" y="0"/>
                  </wp:wrapPolygon>
                </wp:wrapThrough>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2z.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0" cy="17468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0" allowOverlap="1" wp14:anchorId="29B6B50E" wp14:editId="614CA756">
                    <wp:simplePos x="0" y="0"/>
                    <wp:positionH relativeFrom="page">
                      <wp:posOffset>0</wp:posOffset>
                    </wp:positionH>
                    <wp:positionV relativeFrom="page">
                      <wp:posOffset>3076575</wp:posOffset>
                    </wp:positionV>
                    <wp:extent cx="7315200" cy="640080"/>
                    <wp:effectExtent l="0" t="0" r="19050" b="1714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640080"/>
                            </a:xfrm>
                            <a:prstGeom prst="rect">
                              <a:avLst/>
                            </a:prstGeom>
                            <a:solidFill>
                              <a:schemeClr val="tx1"/>
                            </a:solidFill>
                            <a:ln w="19050">
                              <a:solidFill>
                                <a:schemeClr val="tx1"/>
                              </a:solidFill>
                              <a:miter lim="800000"/>
                              <a:headEnd/>
                              <a:tailEnd/>
                            </a:ln>
                          </wps:spPr>
                          <wps:txbx>
                            <w:txbxContent>
                              <w:sdt>
                                <w:sdtPr>
                                  <w:rPr>
                                    <w:b/>
                                    <w:bCs/>
                                    <w:color w:val="FFFFFF" w:themeColor="background1"/>
                                    <w:sz w:val="72"/>
                                    <w:szCs w:val="72"/>
                                    <w:u w:val="single"/>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760E03C7" w14:textId="77777777" w:rsidR="00AE79CF" w:rsidRPr="009E5966" w:rsidRDefault="00AE79CF" w:rsidP="00D364F9">
                                    <w:pPr>
                                      <w:pStyle w:val="NoSpacing"/>
                                      <w:rPr>
                                        <w:b/>
                                        <w:bCs/>
                                        <w:color w:val="FFFFFF" w:themeColor="background1"/>
                                        <w:sz w:val="72"/>
                                        <w:szCs w:val="72"/>
                                        <w:u w:val="single"/>
                                      </w:rPr>
                                    </w:pPr>
                                    <w:r w:rsidRPr="009E5966">
                                      <w:rPr>
                                        <w:b/>
                                        <w:bCs/>
                                        <w:color w:val="FFFFFF" w:themeColor="background1"/>
                                        <w:sz w:val="72"/>
                                        <w:szCs w:val="72"/>
                                        <w:u w:val="single"/>
                                      </w:rPr>
                                      <w:t>Key Highlights of Union Budget 2020</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29B6B50E" id="Rectangle 16" o:spid="_x0000_s1026" style="position:absolute;margin-left:0;margin-top:242.25pt;width:8in;height:50.4pt;z-index:251661312;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" o:allowincell="f" fillcolor="black [3213]" strokecolor="black [3213]" strokeweight="1.5pt">
                    <v:textbox style="mso-fit-shape-to-text:t" inset="14.4pt,,14.4pt">
                      <w:txbxContent>
                        <w:sdt>
                          <w:sdtPr>
                            <w:rPr>
                              <w:b/>
                              <w:bCs/>
                              <w:color w:val="FFFFFF" w:themeColor="background1"/>
                              <w:sz w:val="72"/>
                              <w:szCs w:val="72"/>
                              <w:u w:val="single"/>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760E03C7" w14:textId="77777777" w:rsidR="00AE79CF" w:rsidRPr="009E5966" w:rsidRDefault="00AE79CF" w:rsidP="00D364F9">
                              <w:pPr>
                                <w:pStyle w:val="NoSpacing"/>
                                <w:rPr>
                                  <w:b/>
                                  <w:bCs/>
                                  <w:color w:val="FFFFFF" w:themeColor="background1"/>
                                  <w:sz w:val="72"/>
                                  <w:szCs w:val="72"/>
                                  <w:u w:val="single"/>
                                </w:rPr>
                              </w:pPr>
                              <w:r w:rsidRPr="009E5966">
                                <w:rPr>
                                  <w:b/>
                                  <w:bCs/>
                                  <w:color w:val="FFFFFF" w:themeColor="background1"/>
                                  <w:sz w:val="72"/>
                                  <w:szCs w:val="72"/>
                                  <w:u w:val="single"/>
                                </w:rPr>
                                <w:t>Key Highlights of Union Budget 2020</w:t>
                              </w:r>
                            </w:p>
                          </w:sdtContent>
                        </w:sdt>
                      </w:txbxContent>
                    </v:textbox>
                    <w10:wrap anchorx="page" anchory="page"/>
                  </v:rect>
                </w:pict>
              </mc:Fallback>
            </mc:AlternateContent>
          </w:r>
          <w:r w:rsidR="00D364F9">
            <w:rPr>
              <w:noProof/>
            </w:rPr>
            <mc:AlternateContent>
              <mc:Choice Requires="wpg">
                <w:drawing>
                  <wp:anchor distT="0" distB="0" distL="114300" distR="114300" simplePos="0" relativeHeight="251659264" behindDoc="0" locked="0" layoutInCell="1" allowOverlap="1" wp14:anchorId="54BC727F" wp14:editId="5C814D53">
                    <wp:simplePos x="0" y="0"/>
                    <wp:positionH relativeFrom="page">
                      <wp:align>right</wp:align>
                    </wp:positionH>
                    <wp:positionV relativeFrom="page">
                      <wp:align>top</wp:align>
                    </wp:positionV>
                    <wp:extent cx="3096491" cy="10058400"/>
                    <wp:effectExtent l="57150" t="38100" r="66040" b="76200"/>
                    <wp:wrapNone/>
                    <wp:docPr id="453" name="Group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wpg:grpSpPr>
                          <wps:wsp>
                            <wps:cNvPr id="459" name="Rectangle 459" descr="Light vertical"/>
                            <wps:cNvSpPr>
                              <a:spLocks noChangeArrowheads="1"/>
                            </wps:cNvSpPr>
                            <wps:spPr bwMode="auto">
                              <a:xfrm>
                                <a:off x="0" y="0"/>
                                <a:ext cx="138545" cy="10058400"/>
                              </a:xfrm>
                              <a:prstGeom prst="rect">
                                <a:avLst/>
                              </a:prstGeom>
                            </wps:spPr>
                            <wps:style>
                              <a:lnRef idx="0">
                                <a:schemeClr val="accent2"/>
                              </a:lnRef>
                              <a:fillRef idx="3">
                                <a:schemeClr val="accent2"/>
                              </a:fillRef>
                              <a:effectRef idx="3">
                                <a:schemeClr val="accent2"/>
                              </a:effectRef>
                              <a:fontRef idx="minor">
                                <a:schemeClr val="lt1"/>
                              </a:fontRef>
                            </wps:style>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wps:spPr>
                            <wps:style>
                              <a:lnRef idx="0">
                                <a:schemeClr val="accent2"/>
                              </a:lnRef>
                              <a:fillRef idx="3">
                                <a:schemeClr val="accent2"/>
                              </a:fillRef>
                              <a:effectRef idx="3">
                                <a:schemeClr val="accent2"/>
                              </a:effectRef>
                              <a:fontRef idx="minor">
                                <a:schemeClr val="lt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0CC28AB" id="Group 453" o:spid="_x0000_s1026" style="position:absolute;margin-left:192.6pt;margin-top:0;width:243.8pt;height:11in;z-index:251659264;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" fillcolor="#ee853d [3029]" stroked="f">
                      <v:fill color2="#ec7a2d [3173]" rotate="t" colors="0 #f18c55;.5 #f67b28;1 #e56b17" focus="100%" type="gradient">
                        <o:fill v:ext="view" type="gradientUnscaled"/>
                      </v:fill>
                      <v:shadow on="t" color="black" opacity="41287f" offset="0,1.5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" fillcolor="#ee853d [3029]" stroked="f">
                      <v:fill color2="#ec7a2d [3173]" rotate="t" colors="0 #f18c55;.5 #f67b28;1 #e56b17" focus="100%" type="gradient">
                        <o:fill v:ext="view" type="gradientUnscaled"/>
                      </v:fill>
                      <v:shadow on="t" color="black" opacity="41287f" offset="0,1.5pt"/>
                    </v:rect>
                    <w10:wrap anchorx="page" anchory="page"/>
                  </v:group>
                </w:pict>
              </mc:Fallback>
            </mc:AlternateContent>
          </w:r>
        </w:p>
        <w:p w14:paraId="0D0783BC" w14:textId="77777777" w:rsidR="001259AA" w:rsidRDefault="001259AA"/>
        <w:p w14:paraId="0CA0A847" w14:textId="77777777" w:rsidR="001259AA" w:rsidRDefault="001259AA"/>
        <w:p w14:paraId="4A9E8999" w14:textId="77777777" w:rsidR="001259AA" w:rsidRDefault="001259AA"/>
        <w:p w14:paraId="1D22B57B" w14:textId="12CB42DF" w:rsidR="001259AA" w:rsidRDefault="001259AA"/>
        <w:p w14:paraId="2199D330" w14:textId="1AD110C6" w:rsidR="001259AA" w:rsidRDefault="001259AA">
          <w:r>
            <w:rPr>
              <w:noProof/>
            </w:rPr>
            <mc:AlternateContent>
              <mc:Choice Requires="wps">
                <w:drawing>
                  <wp:anchor distT="0" distB="0" distL="114300" distR="114300" simplePos="0" relativeHeight="251670528" behindDoc="0" locked="0" layoutInCell="1" allowOverlap="1" wp14:anchorId="0C060F5D" wp14:editId="56EB813C">
                    <wp:simplePos x="0" y="0"/>
                    <wp:positionH relativeFrom="column">
                      <wp:posOffset>-914400</wp:posOffset>
                    </wp:positionH>
                    <wp:positionV relativeFrom="paragraph">
                      <wp:posOffset>182245</wp:posOffset>
                    </wp:positionV>
                    <wp:extent cx="7706360" cy="723900"/>
                    <wp:effectExtent l="0" t="0" r="8890" b="0"/>
                    <wp:wrapNone/>
                    <wp:docPr id="19" name="Text Box 19"/>
                    <wp:cNvGraphicFramePr/>
                    <a:graphic xmlns:a="http://schemas.openxmlformats.org/drawingml/2006/main">
                      <a:graphicData uri="http://schemas.microsoft.com/office/word/2010/wordprocessingShape">
                        <wps:wsp>
                          <wps:cNvSpPr txBox="1"/>
                          <wps:spPr>
                            <a:xfrm>
                              <a:off x="0" y="0"/>
                              <a:ext cx="7706360" cy="723900"/>
                            </a:xfrm>
                            <a:prstGeom prst="rect">
                              <a:avLst/>
                            </a:prstGeom>
                            <a:solidFill>
                              <a:schemeClr val="accent2">
                                <a:lumMod val="20000"/>
                                <a:lumOff val="80000"/>
                              </a:schemeClr>
                            </a:solidFill>
                            <a:ln w="6350">
                              <a:noFill/>
                            </a:ln>
                          </wps:spPr>
                          <wps:txbx>
                            <w:txbxContent>
                              <w:p w14:paraId="2980057B" w14:textId="2C9C7B3B" w:rsidR="001259AA" w:rsidRPr="001259AA" w:rsidRDefault="001259AA" w:rsidP="001259AA">
                                <w:pPr>
                                  <w:jc w:val="center"/>
                                  <w:rPr>
                                    <w:sz w:val="56"/>
                                    <w:szCs w:val="56"/>
                                    <w:lang w:val="en-US"/>
                                    <w14:glow w14:rad="63500">
                                      <w14:schemeClr w14:val="accent2">
                                        <w14:alpha w14:val="60000"/>
                                        <w14:satMod w14:val="175000"/>
                                      </w14:schemeClr>
                                    </w14:glow>
                                  </w:rPr>
                                </w:pPr>
                                <w:r w:rsidRPr="001259AA">
                                  <w:rPr>
                                    <w:sz w:val="56"/>
                                    <w:szCs w:val="56"/>
                                    <w:lang w:val="en-US"/>
                                    <w14:glow w14:rad="63500">
                                      <w14:schemeClr w14:val="accent2">
                                        <w14:alpha w14:val="60000"/>
                                        <w14:satMod w14:val="175000"/>
                                      </w14:schemeClr>
                                    </w14:glow>
                                  </w:rPr>
                                  <w:t>Changes under GST, Customs and Excise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60F5D" id="_x0000_t202" coordsize="21600,21600" o:spt="202" path="m,l,21600r21600,l21600,xe">
                    <v:stroke joinstyle="miter"/>
                    <v:path gradientshapeok="t" o:connecttype="rect"/>
                  </v:shapetype>
                  <v:shape id="Text Box 19" o:spid="_x0000_s1027" type="#_x0000_t202" style="position:absolute;margin-left:-1in;margin-top:14.35pt;width:606.8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" fillcolor="#fbe4d5 [661]" stroked="f" strokeweight=".5pt">
                    <v:textbox>
                      <w:txbxContent>
                        <w:p w14:paraId="2980057B" w14:textId="2C9C7B3B" w:rsidR="001259AA" w:rsidRPr="001259AA" w:rsidRDefault="001259AA" w:rsidP="001259AA">
                          <w:pPr>
                            <w:jc w:val="center"/>
                            <w:rPr>
                              <w:sz w:val="56"/>
                              <w:szCs w:val="56"/>
                              <w:lang w:val="en-US"/>
                              <w14:glow w14:rad="63500">
                                <w14:schemeClr w14:val="accent2">
                                  <w14:alpha w14:val="60000"/>
                                  <w14:satMod w14:val="175000"/>
                                </w14:schemeClr>
                              </w14:glow>
                            </w:rPr>
                          </w:pPr>
                          <w:r w:rsidRPr="001259AA">
                            <w:rPr>
                              <w:sz w:val="56"/>
                              <w:szCs w:val="56"/>
                              <w:lang w:val="en-US"/>
                              <w14:glow w14:rad="63500">
                                <w14:schemeClr w14:val="accent2">
                                  <w14:alpha w14:val="60000"/>
                                  <w14:satMod w14:val="175000"/>
                                </w14:schemeClr>
                              </w14:glow>
                            </w:rPr>
                            <w:t>Changes under GST, Customs and Excise</w:t>
                          </w:r>
                        </w:p>
                      </w:txbxContent>
                    </v:textbox>
                  </v:shape>
                </w:pict>
              </mc:Fallback>
            </mc:AlternateContent>
          </w:r>
        </w:p>
        <w:p w14:paraId="453C9CC4" w14:textId="77777777" w:rsidR="001259AA" w:rsidRDefault="001259AA"/>
        <w:p w14:paraId="3D13AEE0" w14:textId="5FE45788" w:rsidR="001259AA" w:rsidRDefault="001259AA">
          <w:r>
            <w:t xml:space="preserve">  </w:t>
          </w:r>
        </w:p>
        <w:p w14:paraId="71B3CB23" w14:textId="77777777" w:rsidR="001259AA" w:rsidRDefault="001259AA"/>
        <w:p w14:paraId="1ADD96D9" w14:textId="77777777" w:rsidR="001259AA" w:rsidRDefault="001259AA"/>
        <w:p w14:paraId="2D924315" w14:textId="75F3606A" w:rsidR="001259AA" w:rsidRDefault="001259AA">
          <w:r>
            <w:rPr>
              <w:noProof/>
            </w:rPr>
            <mc:AlternateContent>
              <mc:Choice Requires="wps">
                <w:drawing>
                  <wp:anchor distT="0" distB="0" distL="114300" distR="114300" simplePos="0" relativeHeight="251667456" behindDoc="0" locked="0" layoutInCell="1" allowOverlap="1" wp14:anchorId="5EE2D584" wp14:editId="0BE24C97">
                    <wp:simplePos x="0" y="0"/>
                    <wp:positionH relativeFrom="column">
                      <wp:posOffset>1857375</wp:posOffset>
                    </wp:positionH>
                    <wp:positionV relativeFrom="paragraph">
                      <wp:posOffset>287655</wp:posOffset>
                    </wp:positionV>
                    <wp:extent cx="2714625" cy="21050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714625" cy="2105025"/>
                            </a:xfrm>
                            <a:prstGeom prst="rect">
                              <a:avLst/>
                            </a:prstGeom>
                            <a:solidFill>
                              <a:schemeClr val="lt1"/>
                            </a:solidFill>
                            <a:ln w="6350">
                              <a:noFill/>
                            </a:ln>
                          </wps:spPr>
                          <wps:txbx>
                            <w:txbxContent>
                              <w:p w14:paraId="123D9E54" w14:textId="0A211F43" w:rsidR="001259AA" w:rsidRDefault="001259AA">
                                <w:r>
                                  <w:rPr>
                                    <w:noProof/>
                                  </w:rPr>
                                  <w:drawing>
                                    <wp:inline distT="0" distB="0" distL="0" distR="0" wp14:anchorId="33B8F9D9" wp14:editId="470F1C4A">
                                      <wp:extent cx="2486025" cy="2264410"/>
                                      <wp:effectExtent l="0" t="0" r="9525" b="2540"/>
                                      <wp:docPr id="6" name="Picture 6" descr="Image result for cus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usto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730" cy="22650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E2D584" id="Text Box 10" o:spid="_x0000_s1028" type="#_x0000_t202" style="position:absolute;margin-left:146.25pt;margin-top:22.65pt;width:213.75pt;height:165.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" fillcolor="white [3201]" stroked="f" strokeweight=".5pt">
                    <v:textbox>
                      <w:txbxContent>
                        <w:p w14:paraId="123D9E54" w14:textId="0A211F43" w:rsidR="001259AA" w:rsidRDefault="001259AA">
                          <w:r>
                            <w:rPr>
                              <w:noProof/>
                            </w:rPr>
                            <w:drawing>
                              <wp:inline distT="0" distB="0" distL="0" distR="0" wp14:anchorId="33B8F9D9" wp14:editId="470F1C4A">
                                <wp:extent cx="2486025" cy="2264410"/>
                                <wp:effectExtent l="0" t="0" r="9525" b="2540"/>
                                <wp:docPr id="6" name="Picture 6" descr="Image result for cus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usto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730" cy="2265052"/>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5D57FD1" wp14:editId="03924B8F">
                    <wp:simplePos x="0" y="0"/>
                    <wp:positionH relativeFrom="column">
                      <wp:posOffset>4343400</wp:posOffset>
                    </wp:positionH>
                    <wp:positionV relativeFrom="paragraph">
                      <wp:posOffset>287655</wp:posOffset>
                    </wp:positionV>
                    <wp:extent cx="2448560" cy="2105025"/>
                    <wp:effectExtent l="0" t="0" r="8890" b="9525"/>
                    <wp:wrapNone/>
                    <wp:docPr id="11" name="Text Box 11"/>
                    <wp:cNvGraphicFramePr/>
                    <a:graphic xmlns:a="http://schemas.openxmlformats.org/drawingml/2006/main">
                      <a:graphicData uri="http://schemas.microsoft.com/office/word/2010/wordprocessingShape">
                        <wps:wsp>
                          <wps:cNvSpPr txBox="1"/>
                          <wps:spPr>
                            <a:xfrm>
                              <a:off x="0" y="0"/>
                              <a:ext cx="2448560" cy="2105025"/>
                            </a:xfrm>
                            <a:prstGeom prst="rect">
                              <a:avLst/>
                            </a:prstGeom>
                            <a:solidFill>
                              <a:schemeClr val="lt1"/>
                            </a:solidFill>
                            <a:ln w="6350">
                              <a:noFill/>
                            </a:ln>
                          </wps:spPr>
                          <wps:txbx>
                            <w:txbxContent>
                              <w:p w14:paraId="63F31317" w14:textId="4E7CAE13" w:rsidR="001259AA" w:rsidRDefault="001259AA" w:rsidP="001259AA">
                                <w:r>
                                  <w:rPr>
                                    <w:noProof/>
                                  </w:rPr>
                                  <w:drawing>
                                    <wp:inline distT="0" distB="0" distL="0" distR="0" wp14:anchorId="0CE9EFC5" wp14:editId="7DB19ADB">
                                      <wp:extent cx="2344950" cy="2007235"/>
                                      <wp:effectExtent l="0" t="0" r="0" b="0"/>
                                      <wp:docPr id="18" name="Picture 18" descr="C:\Users\Bimal Jain\AppData\Local\Microsoft\Windows\INetCache\Content.MSO\95D0A9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mal Jain\AppData\Local\Microsoft\Windows\INetCache\Content.MSO\95D0A9A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8132" cy="20099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D57FD1" id="Text Box 11" o:spid="_x0000_s1029" type="#_x0000_t202" style="position:absolute;margin-left:342pt;margin-top:22.65pt;width:192.8pt;height:16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" fillcolor="white [3201]" stroked="f" strokeweight=".5pt">
                    <v:textbox>
                      <w:txbxContent>
                        <w:p w14:paraId="63F31317" w14:textId="4E7CAE13" w:rsidR="001259AA" w:rsidRDefault="001259AA" w:rsidP="001259AA">
                          <w:r>
                            <w:rPr>
                              <w:noProof/>
                            </w:rPr>
                            <w:drawing>
                              <wp:inline distT="0" distB="0" distL="0" distR="0" wp14:anchorId="0CE9EFC5" wp14:editId="7DB19ADB">
                                <wp:extent cx="2344950" cy="2007235"/>
                                <wp:effectExtent l="0" t="0" r="0" b="0"/>
                                <wp:docPr id="18" name="Picture 18" descr="C:\Users\Bimal Jain\AppData\Local\Microsoft\Windows\INetCache\Content.MSO\95D0A9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mal Jain\AppData\Local\Microsoft\Windows\INetCache\Content.MSO\95D0A9A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8132" cy="2009958"/>
                                        </a:xfrm>
                                        <a:prstGeom prst="rect">
                                          <a:avLst/>
                                        </a:prstGeom>
                                        <a:noFill/>
                                        <a:ln>
                                          <a:noFill/>
                                        </a:ln>
                                      </pic:spPr>
                                    </pic:pic>
                                  </a:graphicData>
                                </a:graphic>
                              </wp:inline>
                            </w:drawing>
                          </w:r>
                        </w:p>
                      </w:txbxContent>
                    </v:textbox>
                  </v:shape>
                </w:pict>
              </mc:Fallback>
            </mc:AlternateContent>
          </w:r>
        </w:p>
        <w:p w14:paraId="6142A772" w14:textId="7845BDC8" w:rsidR="00D364F9" w:rsidRDefault="001259AA" w:rsidP="001259AA">
          <w:pPr>
            <w:ind w:left="-1440"/>
          </w:pPr>
          <w:r>
            <w:rPr>
              <w:noProof/>
            </w:rPr>
            <w:drawing>
              <wp:inline distT="0" distB="0" distL="0" distR="0" wp14:anchorId="104F88AF" wp14:editId="70E33BC7">
                <wp:extent cx="2771775" cy="2057400"/>
                <wp:effectExtent l="0" t="0" r="9525" b="0"/>
                <wp:docPr id="5" name="Picture 5" descr="Image result for gst rate on milk based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st rate on milk based drin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2057400"/>
                        </a:xfrm>
                        <a:prstGeom prst="rect">
                          <a:avLst/>
                        </a:prstGeom>
                        <a:noFill/>
                        <a:ln>
                          <a:noFill/>
                        </a:ln>
                      </pic:spPr>
                    </pic:pic>
                  </a:graphicData>
                </a:graphic>
              </wp:inline>
            </w:drawing>
          </w:r>
          <w:r w:rsidR="00D364F9">
            <w:br w:type="page"/>
          </w:r>
        </w:p>
      </w:sdtContent>
    </w:sdt>
    <w:p w14:paraId="31562F59" w14:textId="5773837A" w:rsidR="009E5966" w:rsidRDefault="009E5966"/>
    <w:p w14:paraId="0357B12D" w14:textId="77777777" w:rsidR="005E2712" w:rsidRDefault="005E2712" w:rsidP="005E2712">
      <w:pPr>
        <w:spacing w:after="240" w:line="276" w:lineRule="auto"/>
        <w:jc w:val="both"/>
        <w:rPr>
          <w:sz w:val="24"/>
          <w:szCs w:val="24"/>
        </w:rPr>
      </w:pPr>
      <w:r>
        <w:rPr>
          <w:sz w:val="24"/>
          <w:szCs w:val="24"/>
        </w:rPr>
        <w:t>The Finance Minister Nirmala Sitharaman presented Union Budget 2020 in Parliament on Saturday, February 1</w:t>
      </w:r>
      <w:r>
        <w:rPr>
          <w:sz w:val="24"/>
          <w:szCs w:val="24"/>
          <w:vertAlign w:val="superscript"/>
        </w:rPr>
        <w:t>st</w:t>
      </w:r>
      <w:r>
        <w:rPr>
          <w:sz w:val="24"/>
          <w:szCs w:val="24"/>
        </w:rPr>
        <w:t>, 2020. She stated that the government shall work towards taking the country forward so that we can leapfrog to the next level of health, prosperity and well-being.</w:t>
      </w:r>
    </w:p>
    <w:p w14:paraId="5634C2B8" w14:textId="77777777" w:rsidR="005E2712" w:rsidRDefault="005E2712" w:rsidP="005E2712">
      <w:pPr>
        <w:spacing w:after="240" w:line="276" w:lineRule="auto"/>
        <w:jc w:val="both"/>
        <w:rPr>
          <w:sz w:val="24"/>
          <w:szCs w:val="24"/>
        </w:rPr>
      </w:pPr>
      <w:r>
        <w:rPr>
          <w:sz w:val="24"/>
          <w:szCs w:val="24"/>
        </w:rPr>
        <w:t>The budget was presented in the backdrop of two cross-cutting developments:</w:t>
      </w:r>
    </w:p>
    <w:p w14:paraId="411EEF99" w14:textId="77777777" w:rsidR="005E2712" w:rsidRDefault="005E2712" w:rsidP="005E2712">
      <w:pPr>
        <w:spacing w:after="240" w:line="276" w:lineRule="auto"/>
        <w:jc w:val="both"/>
        <w:rPr>
          <w:sz w:val="24"/>
          <w:szCs w:val="24"/>
        </w:rPr>
      </w:pPr>
      <w:r>
        <w:rPr>
          <w:sz w:val="24"/>
          <w:szCs w:val="24"/>
        </w:rPr>
        <w:t xml:space="preserve">a) Proliferation of technologies, specially analytics, machine learning, robotics, </w:t>
      </w:r>
      <w:proofErr w:type="gramStart"/>
      <w:r>
        <w:rPr>
          <w:sz w:val="24"/>
          <w:szCs w:val="24"/>
        </w:rPr>
        <w:t>bio-informatics</w:t>
      </w:r>
      <w:proofErr w:type="gramEnd"/>
      <w:r>
        <w:rPr>
          <w:sz w:val="24"/>
          <w:szCs w:val="24"/>
        </w:rPr>
        <w:t xml:space="preserve"> and Artificial Intelligence; and</w:t>
      </w:r>
    </w:p>
    <w:p w14:paraId="5ADAA9DB" w14:textId="77777777" w:rsidR="005E2712" w:rsidRDefault="005E2712" w:rsidP="005E2712">
      <w:pPr>
        <w:spacing w:after="240" w:line="276" w:lineRule="auto"/>
        <w:jc w:val="both"/>
        <w:rPr>
          <w:sz w:val="24"/>
          <w:szCs w:val="24"/>
        </w:rPr>
      </w:pPr>
      <w:r>
        <w:rPr>
          <w:sz w:val="24"/>
          <w:szCs w:val="24"/>
        </w:rPr>
        <w:t>b) The number of people in the productive age group i.e. 15-65 years in India, being at its highest.</w:t>
      </w:r>
    </w:p>
    <w:p w14:paraId="11B31845" w14:textId="77777777" w:rsidR="005E2712" w:rsidRDefault="005E2712" w:rsidP="005E2712">
      <w:pPr>
        <w:spacing w:after="240" w:line="276" w:lineRule="auto"/>
        <w:jc w:val="both"/>
        <w:rPr>
          <w:sz w:val="24"/>
          <w:szCs w:val="24"/>
        </w:rPr>
      </w:pPr>
      <w:r>
        <w:rPr>
          <w:sz w:val="24"/>
          <w:szCs w:val="24"/>
        </w:rPr>
        <w:t>This combination is special to contemporary India. The energy, enthusiasm and the innovation of our youth are the ignition required to push forward. The Indian spirit of entrepreneurship which weathered several storms over the centuries inspires and motivates all of us alike and hence the government recognised the need to support and further energise this spirit.</w:t>
      </w:r>
    </w:p>
    <w:p w14:paraId="1EB6BD26" w14:textId="77777777" w:rsidR="005E2712" w:rsidRDefault="005E2712" w:rsidP="005E2712">
      <w:pPr>
        <w:spacing w:after="240" w:line="276" w:lineRule="auto"/>
        <w:jc w:val="both"/>
        <w:rPr>
          <w:sz w:val="24"/>
          <w:szCs w:val="24"/>
        </w:rPr>
      </w:pPr>
      <w:r>
        <w:rPr>
          <w:sz w:val="24"/>
          <w:szCs w:val="24"/>
        </w:rPr>
        <w:t>This budget is woven around 3 prominent themes:</w:t>
      </w:r>
    </w:p>
    <w:p w14:paraId="6383297A" w14:textId="77777777" w:rsidR="005E2712" w:rsidRDefault="005E2712" w:rsidP="005E2712">
      <w:pPr>
        <w:pStyle w:val="ListParagraph"/>
        <w:numPr>
          <w:ilvl w:val="0"/>
          <w:numId w:val="17"/>
        </w:numPr>
        <w:spacing w:after="240" w:line="276" w:lineRule="auto"/>
        <w:contextualSpacing w:val="0"/>
        <w:jc w:val="both"/>
        <w:rPr>
          <w:sz w:val="24"/>
          <w:szCs w:val="24"/>
        </w:rPr>
      </w:pPr>
      <w:r>
        <w:rPr>
          <w:b/>
          <w:bCs/>
          <w:sz w:val="24"/>
          <w:szCs w:val="24"/>
        </w:rPr>
        <w:t>Aspirational India</w:t>
      </w:r>
      <w:r>
        <w:rPr>
          <w:sz w:val="24"/>
          <w:szCs w:val="24"/>
        </w:rPr>
        <w:t xml:space="preserve"> in which all sections of the society seek better standards of living, with access to health, education and better jobs.</w:t>
      </w:r>
    </w:p>
    <w:p w14:paraId="39DB22E2" w14:textId="77777777" w:rsidR="005E2712" w:rsidRDefault="005E2712" w:rsidP="005E2712">
      <w:pPr>
        <w:pStyle w:val="ListParagraph"/>
        <w:numPr>
          <w:ilvl w:val="0"/>
          <w:numId w:val="17"/>
        </w:numPr>
        <w:spacing w:after="240" w:line="276" w:lineRule="auto"/>
        <w:contextualSpacing w:val="0"/>
        <w:jc w:val="both"/>
        <w:rPr>
          <w:sz w:val="24"/>
          <w:szCs w:val="24"/>
        </w:rPr>
      </w:pPr>
      <w:r>
        <w:rPr>
          <w:b/>
          <w:bCs/>
          <w:sz w:val="24"/>
          <w:szCs w:val="24"/>
        </w:rPr>
        <w:t>Economic development</w:t>
      </w:r>
      <w:r>
        <w:rPr>
          <w:sz w:val="24"/>
          <w:szCs w:val="24"/>
        </w:rPr>
        <w:t xml:space="preserve"> for all, indicated in the Prime Minister’s exhortation of “</w:t>
      </w:r>
      <w:proofErr w:type="spellStart"/>
      <w:r>
        <w:rPr>
          <w:sz w:val="24"/>
          <w:szCs w:val="24"/>
        </w:rPr>
        <w:t>SabkaSaath</w:t>
      </w:r>
      <w:proofErr w:type="spellEnd"/>
      <w:r>
        <w:rPr>
          <w:sz w:val="24"/>
          <w:szCs w:val="24"/>
        </w:rPr>
        <w:t xml:space="preserve">, </w:t>
      </w:r>
      <w:proofErr w:type="spellStart"/>
      <w:r>
        <w:rPr>
          <w:sz w:val="24"/>
          <w:szCs w:val="24"/>
        </w:rPr>
        <w:t>SabkaVikas</w:t>
      </w:r>
      <w:proofErr w:type="spellEnd"/>
      <w:r>
        <w:rPr>
          <w:sz w:val="24"/>
          <w:szCs w:val="24"/>
        </w:rPr>
        <w:t xml:space="preserve">, </w:t>
      </w:r>
      <w:proofErr w:type="spellStart"/>
      <w:r>
        <w:rPr>
          <w:sz w:val="24"/>
          <w:szCs w:val="24"/>
        </w:rPr>
        <w:t>SabkaVishwas</w:t>
      </w:r>
      <w:proofErr w:type="spellEnd"/>
      <w:r>
        <w:rPr>
          <w:sz w:val="24"/>
          <w:szCs w:val="24"/>
        </w:rPr>
        <w:t>". This would entail reforms across swathes of the economy. Simultaneously, it would mean yielding more space for the private sector. Together, they would ensure higher productivity and greater efficiency.</w:t>
      </w:r>
    </w:p>
    <w:p w14:paraId="26D611B8" w14:textId="77777777" w:rsidR="005E2712" w:rsidRDefault="005E2712" w:rsidP="005E2712">
      <w:pPr>
        <w:pStyle w:val="ListParagraph"/>
        <w:numPr>
          <w:ilvl w:val="0"/>
          <w:numId w:val="17"/>
        </w:numPr>
        <w:spacing w:after="240" w:line="276" w:lineRule="auto"/>
        <w:contextualSpacing w:val="0"/>
        <w:jc w:val="both"/>
        <w:rPr>
          <w:sz w:val="24"/>
          <w:szCs w:val="24"/>
        </w:rPr>
      </w:pPr>
      <w:r>
        <w:rPr>
          <w:sz w:val="24"/>
          <w:szCs w:val="24"/>
        </w:rPr>
        <w:t xml:space="preserve">Ours shall be a </w:t>
      </w:r>
      <w:r>
        <w:rPr>
          <w:b/>
          <w:bCs/>
          <w:sz w:val="24"/>
          <w:szCs w:val="24"/>
        </w:rPr>
        <w:t>Caring Society</w:t>
      </w:r>
      <w:r>
        <w:rPr>
          <w:sz w:val="24"/>
          <w:szCs w:val="24"/>
        </w:rPr>
        <w:t xml:space="preserve"> that is both humane and compassionate. </w:t>
      </w:r>
      <w:proofErr w:type="spellStart"/>
      <w:r>
        <w:rPr>
          <w:sz w:val="24"/>
          <w:szCs w:val="24"/>
        </w:rPr>
        <w:t>Antyodaya</w:t>
      </w:r>
      <w:proofErr w:type="spellEnd"/>
      <w:r>
        <w:rPr>
          <w:sz w:val="24"/>
          <w:szCs w:val="24"/>
        </w:rPr>
        <w:t xml:space="preserve"> is an article of faith.</w:t>
      </w:r>
    </w:p>
    <w:p w14:paraId="7D727C9B" w14:textId="77777777" w:rsidR="005E2712" w:rsidRDefault="005E2712" w:rsidP="005E2712">
      <w:pPr>
        <w:spacing w:after="240" w:line="276" w:lineRule="auto"/>
        <w:jc w:val="both"/>
        <w:rPr>
          <w:sz w:val="24"/>
          <w:szCs w:val="24"/>
        </w:rPr>
      </w:pPr>
      <w:r>
        <w:rPr>
          <w:sz w:val="24"/>
          <w:szCs w:val="24"/>
        </w:rPr>
        <w:t xml:space="preserve">The aim towards this budget has been to </w:t>
      </w:r>
      <w:proofErr w:type="gramStart"/>
      <w:r>
        <w:rPr>
          <w:sz w:val="24"/>
          <w:szCs w:val="24"/>
        </w:rPr>
        <w:t>lift up</w:t>
      </w:r>
      <w:proofErr w:type="gramEnd"/>
      <w:r>
        <w:rPr>
          <w:sz w:val="24"/>
          <w:szCs w:val="24"/>
        </w:rPr>
        <w:t xml:space="preserve"> the dampened spirits of the Indian economy and to provide a stimulus towards growth whilst recovering from the current slowdown faced by businesses.</w:t>
      </w:r>
    </w:p>
    <w:p w14:paraId="0587B2CB" w14:textId="41E2D68F" w:rsidR="00002BE3" w:rsidRDefault="00002BE3"/>
    <w:p w14:paraId="364E0A5C" w14:textId="6AF0402A" w:rsidR="00002BE3" w:rsidRDefault="00002BE3"/>
    <w:p w14:paraId="1DDA75CF" w14:textId="60E64510" w:rsidR="00002BE3" w:rsidRDefault="00002BE3"/>
    <w:p w14:paraId="7CF45FDC" w14:textId="460E6E16" w:rsidR="00002BE3" w:rsidRDefault="00002BE3"/>
    <w:p w14:paraId="32A222E0" w14:textId="1120BFE6" w:rsidR="00002BE3" w:rsidRDefault="00002BE3"/>
    <w:p w14:paraId="306E89D6" w14:textId="7451B848" w:rsidR="00002BE3" w:rsidRDefault="009B7A0C" w:rsidP="009B7A0C">
      <w:pPr>
        <w:jc w:val="center"/>
        <w:rPr>
          <w:b/>
          <w:bCs/>
          <w:sz w:val="32"/>
          <w:szCs w:val="32"/>
          <w:u w:val="single"/>
        </w:rPr>
      </w:pPr>
      <w:r w:rsidRPr="009B7A0C">
        <w:rPr>
          <w:b/>
          <w:bCs/>
          <w:sz w:val="32"/>
          <w:szCs w:val="32"/>
          <w:u w:val="single"/>
        </w:rPr>
        <w:t>GST</w:t>
      </w:r>
    </w:p>
    <w:p w14:paraId="5DA21A87" w14:textId="7BB2EF9A" w:rsidR="009B7A0C" w:rsidRPr="009B7A0C" w:rsidRDefault="009B7A0C" w:rsidP="009B7A0C">
      <w:pPr>
        <w:ind w:right="-540"/>
        <w:jc w:val="both"/>
        <w:rPr>
          <w:rFonts w:cstheme="minorHAnsi"/>
          <w:sz w:val="24"/>
          <w:szCs w:val="24"/>
        </w:rPr>
      </w:pPr>
      <w:r w:rsidRPr="00361CE0">
        <w:rPr>
          <w:rFonts w:cstheme="minorHAnsi"/>
          <w:sz w:val="24"/>
          <w:szCs w:val="24"/>
        </w:rPr>
        <w:t>Amendments carried out through the Finance Bill, 2020 will come into effect on the date of its enactment (unless otherwise specified), concurrently with the corresponding amendments to the Acts passed by the States &amp; Union territories with legislature.</w:t>
      </w:r>
    </w:p>
    <w:p w14:paraId="1B6155ED" w14:textId="77777777" w:rsidR="009B7A0C" w:rsidRPr="00F5597E" w:rsidRDefault="009B7A0C" w:rsidP="00F5597E">
      <w:pPr>
        <w:spacing w:after="240"/>
        <w:jc w:val="center"/>
        <w:rPr>
          <w:rFonts w:cstheme="minorHAnsi"/>
          <w:b/>
          <w:bCs/>
          <w:sz w:val="26"/>
          <w:szCs w:val="26"/>
          <w:u w:val="single"/>
        </w:rPr>
      </w:pPr>
      <w:r w:rsidRPr="00F5597E">
        <w:rPr>
          <w:rFonts w:cstheme="minorHAnsi"/>
          <w:b/>
          <w:bCs/>
          <w:sz w:val="26"/>
          <w:szCs w:val="26"/>
          <w:u w:val="single"/>
        </w:rPr>
        <w:t>Proposed Amendments in the CGST Act, 2017</w:t>
      </w:r>
    </w:p>
    <w:tbl>
      <w:tblPr>
        <w:tblStyle w:val="TableGrid"/>
        <w:tblpPr w:leftFromText="180" w:rightFromText="180" w:vertAnchor="text" w:tblpY="1"/>
        <w:tblOverlap w:val="never"/>
        <w:tblW w:w="9895" w:type="dxa"/>
        <w:tblLook w:val="04A0" w:firstRow="1" w:lastRow="0" w:firstColumn="1" w:lastColumn="0" w:noHBand="0" w:noVBand="1"/>
      </w:tblPr>
      <w:tblGrid>
        <w:gridCol w:w="3505"/>
        <w:gridCol w:w="3420"/>
        <w:gridCol w:w="2970"/>
      </w:tblGrid>
      <w:tr w:rsidR="009B7A0C" w:rsidRPr="009B7A0C" w14:paraId="6849E44E" w14:textId="77777777" w:rsidTr="009B7A0C">
        <w:tc>
          <w:tcPr>
            <w:tcW w:w="3505" w:type="dxa"/>
            <w:shd w:val="clear" w:color="auto" w:fill="D9D9D9"/>
          </w:tcPr>
          <w:p w14:paraId="002A32F4" w14:textId="77777777" w:rsidR="009B7A0C" w:rsidRPr="009B7A0C" w:rsidRDefault="009B7A0C" w:rsidP="00C41A6F">
            <w:pPr>
              <w:jc w:val="center"/>
              <w:rPr>
                <w:rFonts w:cstheme="minorHAnsi"/>
                <w:b/>
                <w:bCs/>
                <w:sz w:val="24"/>
                <w:szCs w:val="24"/>
              </w:rPr>
            </w:pPr>
            <w:r w:rsidRPr="009B7A0C">
              <w:rPr>
                <w:rFonts w:cstheme="minorHAnsi"/>
                <w:b/>
                <w:bCs/>
                <w:sz w:val="24"/>
                <w:szCs w:val="24"/>
              </w:rPr>
              <w:t>Current provisions</w:t>
            </w:r>
          </w:p>
        </w:tc>
        <w:tc>
          <w:tcPr>
            <w:tcW w:w="3420" w:type="dxa"/>
            <w:shd w:val="clear" w:color="auto" w:fill="D9D9D9"/>
          </w:tcPr>
          <w:p w14:paraId="6DF1638D" w14:textId="77777777" w:rsidR="009B7A0C" w:rsidRPr="009B7A0C" w:rsidRDefault="009B7A0C" w:rsidP="00C41A6F">
            <w:pPr>
              <w:jc w:val="center"/>
              <w:rPr>
                <w:rFonts w:cstheme="minorHAnsi"/>
                <w:b/>
                <w:bCs/>
                <w:sz w:val="24"/>
                <w:szCs w:val="24"/>
              </w:rPr>
            </w:pPr>
            <w:r w:rsidRPr="009B7A0C">
              <w:rPr>
                <w:rFonts w:cstheme="minorHAnsi"/>
                <w:b/>
                <w:bCs/>
                <w:sz w:val="24"/>
                <w:szCs w:val="24"/>
              </w:rPr>
              <w:t>Proposed provisions</w:t>
            </w:r>
          </w:p>
        </w:tc>
        <w:tc>
          <w:tcPr>
            <w:tcW w:w="2970" w:type="dxa"/>
            <w:shd w:val="clear" w:color="auto" w:fill="D9D9D9"/>
          </w:tcPr>
          <w:p w14:paraId="6084F8CE" w14:textId="77777777" w:rsidR="009B7A0C" w:rsidRPr="009B7A0C" w:rsidRDefault="009B7A0C" w:rsidP="00C41A6F">
            <w:pPr>
              <w:jc w:val="center"/>
              <w:rPr>
                <w:rFonts w:cstheme="minorHAnsi"/>
                <w:b/>
                <w:bCs/>
                <w:sz w:val="24"/>
                <w:szCs w:val="24"/>
              </w:rPr>
            </w:pPr>
            <w:r w:rsidRPr="009B7A0C">
              <w:rPr>
                <w:rFonts w:cstheme="minorHAnsi"/>
                <w:b/>
                <w:bCs/>
                <w:sz w:val="24"/>
                <w:szCs w:val="24"/>
              </w:rPr>
              <w:t>Effect</w:t>
            </w:r>
          </w:p>
        </w:tc>
      </w:tr>
      <w:tr w:rsidR="009B7A0C" w:rsidRPr="009B7A0C" w14:paraId="24FC7D10" w14:textId="77777777" w:rsidTr="009B7A0C">
        <w:tc>
          <w:tcPr>
            <w:tcW w:w="9895" w:type="dxa"/>
            <w:gridSpan w:val="3"/>
            <w:shd w:val="clear" w:color="auto" w:fill="D9D9D9"/>
          </w:tcPr>
          <w:p w14:paraId="75C86CA2"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2(114) – Definition of Union Territory</w:t>
            </w:r>
          </w:p>
        </w:tc>
      </w:tr>
      <w:tr w:rsidR="009B7A0C" w:rsidRPr="009B7A0C" w14:paraId="1901B948" w14:textId="77777777" w:rsidTr="009B7A0C">
        <w:tc>
          <w:tcPr>
            <w:tcW w:w="3505" w:type="dxa"/>
          </w:tcPr>
          <w:p w14:paraId="05568C2F" w14:textId="77777777" w:rsidR="009B7A0C" w:rsidRPr="009B7A0C" w:rsidRDefault="009B7A0C" w:rsidP="00C41A6F">
            <w:pPr>
              <w:jc w:val="both"/>
              <w:rPr>
                <w:rFonts w:cstheme="minorHAnsi"/>
                <w:i/>
                <w:iCs/>
                <w:color w:val="000000"/>
                <w:sz w:val="24"/>
                <w:szCs w:val="24"/>
                <w:shd w:val="clear" w:color="auto" w:fill="FFFFFF"/>
              </w:rPr>
            </w:pPr>
            <w:r w:rsidRPr="009B7A0C">
              <w:rPr>
                <w:rFonts w:cstheme="minorHAnsi"/>
                <w:i/>
                <w:iCs/>
                <w:color w:val="000000"/>
                <w:sz w:val="24"/>
                <w:szCs w:val="24"/>
                <w:shd w:val="clear" w:color="auto" w:fill="FFFFFF"/>
              </w:rPr>
              <w:t>“Union territory” means the territory of-</w:t>
            </w:r>
          </w:p>
          <w:p w14:paraId="644C917B" w14:textId="77777777" w:rsidR="009B7A0C" w:rsidRPr="009B7A0C" w:rsidRDefault="009B7A0C" w:rsidP="00C41A6F">
            <w:pPr>
              <w:jc w:val="both"/>
              <w:rPr>
                <w:rFonts w:cstheme="minorHAnsi"/>
                <w:i/>
                <w:iCs/>
                <w:color w:val="000000"/>
                <w:sz w:val="24"/>
                <w:szCs w:val="24"/>
                <w:shd w:val="clear" w:color="auto" w:fill="FFFFFF"/>
              </w:rPr>
            </w:pPr>
            <w:r w:rsidRPr="009B7A0C">
              <w:rPr>
                <w:rFonts w:cstheme="minorHAnsi"/>
                <w:i/>
                <w:iCs/>
                <w:color w:val="000000"/>
                <w:sz w:val="24"/>
                <w:szCs w:val="24"/>
                <w:shd w:val="clear" w:color="auto" w:fill="FFFFFF"/>
              </w:rPr>
              <w:t>……..</w:t>
            </w:r>
          </w:p>
          <w:p w14:paraId="6876148A" w14:textId="77777777" w:rsidR="009B7A0C" w:rsidRPr="009B7A0C" w:rsidRDefault="009B7A0C" w:rsidP="00C41A6F">
            <w:pPr>
              <w:jc w:val="both"/>
              <w:rPr>
                <w:rFonts w:cstheme="minorHAnsi"/>
                <w:i/>
                <w:iCs/>
                <w:sz w:val="24"/>
                <w:szCs w:val="24"/>
              </w:rPr>
            </w:pPr>
            <w:r w:rsidRPr="009B7A0C">
              <w:rPr>
                <w:rFonts w:cstheme="minorHAnsi"/>
                <w:i/>
                <w:iCs/>
                <w:color w:val="000000"/>
                <w:sz w:val="24"/>
                <w:szCs w:val="24"/>
                <w:shd w:val="clear" w:color="auto" w:fill="FFFFFF"/>
              </w:rPr>
              <w:t>(c) Dadra and Nagar Haveli and Daman and Diu;</w:t>
            </w:r>
          </w:p>
        </w:tc>
        <w:tc>
          <w:tcPr>
            <w:tcW w:w="3420" w:type="dxa"/>
          </w:tcPr>
          <w:p w14:paraId="14FEF1D0" w14:textId="77777777" w:rsidR="009B7A0C" w:rsidRPr="009B7A0C" w:rsidRDefault="009B7A0C" w:rsidP="00C41A6F">
            <w:pPr>
              <w:jc w:val="both"/>
              <w:rPr>
                <w:rFonts w:cstheme="minorHAnsi"/>
                <w:i/>
                <w:iCs/>
                <w:color w:val="000000"/>
                <w:sz w:val="24"/>
                <w:szCs w:val="24"/>
                <w:shd w:val="clear" w:color="auto" w:fill="FFFFFF"/>
              </w:rPr>
            </w:pPr>
            <w:r w:rsidRPr="009B7A0C">
              <w:rPr>
                <w:rFonts w:cstheme="minorHAnsi"/>
                <w:i/>
                <w:iCs/>
                <w:color w:val="000000"/>
                <w:sz w:val="24"/>
                <w:szCs w:val="24"/>
                <w:shd w:val="clear" w:color="auto" w:fill="FFFFFF"/>
              </w:rPr>
              <w:t>“Union territory” means the territory of-</w:t>
            </w:r>
          </w:p>
          <w:p w14:paraId="138F7FD3" w14:textId="77777777" w:rsidR="009B7A0C" w:rsidRPr="009B7A0C" w:rsidRDefault="009B7A0C" w:rsidP="00C41A6F">
            <w:pPr>
              <w:jc w:val="both"/>
              <w:rPr>
                <w:rFonts w:cstheme="minorHAnsi"/>
                <w:i/>
                <w:iCs/>
                <w:color w:val="000000"/>
                <w:sz w:val="24"/>
                <w:szCs w:val="24"/>
                <w:shd w:val="clear" w:color="auto" w:fill="FFFFFF"/>
              </w:rPr>
            </w:pPr>
            <w:r w:rsidRPr="009B7A0C">
              <w:rPr>
                <w:rFonts w:cstheme="minorHAnsi"/>
                <w:i/>
                <w:iCs/>
                <w:color w:val="000000"/>
                <w:sz w:val="24"/>
                <w:szCs w:val="24"/>
                <w:shd w:val="clear" w:color="auto" w:fill="FFFFFF"/>
              </w:rPr>
              <w:t>……..</w:t>
            </w:r>
          </w:p>
          <w:p w14:paraId="03276B2B" w14:textId="77777777" w:rsidR="009B7A0C" w:rsidRPr="009B7A0C" w:rsidRDefault="009B7A0C" w:rsidP="00C41A6F">
            <w:pPr>
              <w:jc w:val="both"/>
              <w:rPr>
                <w:rFonts w:cstheme="minorHAnsi"/>
                <w:i/>
                <w:iCs/>
                <w:color w:val="000000"/>
                <w:sz w:val="24"/>
                <w:szCs w:val="24"/>
                <w:shd w:val="clear" w:color="auto" w:fill="FFFFFF"/>
              </w:rPr>
            </w:pPr>
            <w:r w:rsidRPr="009B7A0C">
              <w:rPr>
                <w:rFonts w:cstheme="minorHAnsi"/>
                <w:i/>
                <w:iCs/>
                <w:color w:val="000000"/>
                <w:sz w:val="24"/>
                <w:szCs w:val="24"/>
                <w:shd w:val="clear" w:color="auto" w:fill="FFFFFF"/>
              </w:rPr>
              <w:t>(c) Dadra and Nagar Haveli and Daman and Diu;</w:t>
            </w:r>
          </w:p>
          <w:p w14:paraId="1A46F5DD" w14:textId="77777777" w:rsidR="009B7A0C" w:rsidRPr="009B7A0C" w:rsidRDefault="009B7A0C" w:rsidP="00C41A6F">
            <w:pPr>
              <w:jc w:val="both"/>
              <w:rPr>
                <w:rFonts w:cstheme="minorHAnsi"/>
                <w:i/>
                <w:iCs/>
                <w:sz w:val="24"/>
                <w:szCs w:val="24"/>
              </w:rPr>
            </w:pPr>
            <w:r w:rsidRPr="009B7A0C">
              <w:rPr>
                <w:rFonts w:cstheme="minorHAnsi"/>
                <w:i/>
                <w:iCs/>
                <w:color w:val="FF0000"/>
                <w:sz w:val="24"/>
                <w:szCs w:val="24"/>
                <w:shd w:val="clear" w:color="auto" w:fill="FFFFFF"/>
              </w:rPr>
              <w:t xml:space="preserve">(d) </w:t>
            </w:r>
            <w:r w:rsidRPr="009B7A0C">
              <w:rPr>
                <w:rFonts w:cstheme="minorHAnsi"/>
                <w:i/>
                <w:iCs/>
                <w:color w:val="FF0000"/>
                <w:sz w:val="24"/>
                <w:szCs w:val="24"/>
              </w:rPr>
              <w:t xml:space="preserve"> Ladakh</w:t>
            </w:r>
          </w:p>
        </w:tc>
        <w:tc>
          <w:tcPr>
            <w:tcW w:w="2970" w:type="dxa"/>
          </w:tcPr>
          <w:p w14:paraId="2F52DD54" w14:textId="77777777" w:rsidR="009B7A0C" w:rsidRPr="009B7A0C" w:rsidRDefault="009B7A0C" w:rsidP="00C41A6F">
            <w:pPr>
              <w:jc w:val="both"/>
              <w:rPr>
                <w:rFonts w:cstheme="minorHAnsi"/>
                <w:sz w:val="24"/>
                <w:szCs w:val="24"/>
              </w:rPr>
            </w:pPr>
            <w:r w:rsidRPr="009B7A0C">
              <w:rPr>
                <w:rFonts w:cstheme="minorHAnsi"/>
                <w:sz w:val="24"/>
                <w:szCs w:val="24"/>
              </w:rPr>
              <w:t>Seeks to align the definition of “Union territory” in line with the Jammu and Kashmir Reorganisation Act, 2019 and the Dadra and Nagar Haveli and Daman and Diu (Merger of Union Territories), Act, 2019</w:t>
            </w:r>
          </w:p>
        </w:tc>
      </w:tr>
      <w:tr w:rsidR="009B7A0C" w:rsidRPr="009B7A0C" w14:paraId="61A5DA6E" w14:textId="77777777" w:rsidTr="009B7A0C">
        <w:tc>
          <w:tcPr>
            <w:tcW w:w="9895" w:type="dxa"/>
            <w:gridSpan w:val="3"/>
            <w:shd w:val="clear" w:color="auto" w:fill="D9D9D9" w:themeFill="background1" w:themeFillShade="D9"/>
          </w:tcPr>
          <w:p w14:paraId="722DC9DB"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10(2) – Composition Scheme</w:t>
            </w:r>
          </w:p>
        </w:tc>
      </w:tr>
      <w:tr w:rsidR="009B7A0C" w:rsidRPr="009B7A0C" w14:paraId="6E590651" w14:textId="77777777" w:rsidTr="009B7A0C">
        <w:tc>
          <w:tcPr>
            <w:tcW w:w="3505" w:type="dxa"/>
          </w:tcPr>
          <w:p w14:paraId="32B9A22D" w14:textId="77777777" w:rsidR="009B7A0C" w:rsidRPr="009B7A0C" w:rsidRDefault="009B7A0C" w:rsidP="00C41A6F">
            <w:pPr>
              <w:jc w:val="both"/>
              <w:rPr>
                <w:rFonts w:cstheme="minorHAnsi"/>
                <w:b/>
                <w:bCs/>
                <w:i/>
                <w:iCs/>
                <w:color w:val="000000"/>
                <w:sz w:val="24"/>
                <w:szCs w:val="24"/>
                <w:shd w:val="clear" w:color="auto" w:fill="FFFFFF"/>
              </w:rPr>
            </w:pPr>
            <w:r w:rsidRPr="009B7A0C">
              <w:rPr>
                <w:rFonts w:cstheme="minorHAnsi"/>
                <w:b/>
                <w:bCs/>
                <w:i/>
                <w:iCs/>
                <w:color w:val="000000"/>
                <w:sz w:val="24"/>
                <w:szCs w:val="24"/>
                <w:shd w:val="clear" w:color="auto" w:fill="FFFFFF"/>
              </w:rPr>
              <w:t>Clause (b), (c) and (d):</w:t>
            </w:r>
          </w:p>
          <w:p w14:paraId="168F67A0"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(2) The registered person shall be eligible to opt under sub-section (1), if––</w:t>
            </w:r>
          </w:p>
          <w:p w14:paraId="16871F59"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p w14:paraId="58CA51FA"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(b) he is not engaged in making any supply of goods which are not leviable to tax under this Act;</w:t>
            </w:r>
          </w:p>
          <w:p w14:paraId="64B7C9F2"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(c) he is not engaged in making any inter-State outward supplies of goods;</w:t>
            </w:r>
          </w:p>
          <w:p w14:paraId="79CB38DB"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(d) he is not engaged in making any supply of goods through an electronic commerce operator who is required to collect tax at source under section 52…….</w:t>
            </w:r>
          </w:p>
        </w:tc>
        <w:tc>
          <w:tcPr>
            <w:tcW w:w="3420" w:type="dxa"/>
          </w:tcPr>
          <w:p w14:paraId="045111A3" w14:textId="77777777" w:rsidR="009B7A0C" w:rsidRPr="009B7A0C" w:rsidRDefault="009B7A0C" w:rsidP="00C41A6F">
            <w:pPr>
              <w:jc w:val="both"/>
              <w:rPr>
                <w:rFonts w:cstheme="minorHAnsi"/>
                <w:b/>
                <w:bCs/>
                <w:i/>
                <w:iCs/>
                <w:sz w:val="24"/>
                <w:szCs w:val="24"/>
              </w:rPr>
            </w:pPr>
            <w:r w:rsidRPr="009B7A0C">
              <w:rPr>
                <w:rFonts w:cstheme="minorHAnsi"/>
                <w:b/>
                <w:bCs/>
                <w:i/>
                <w:iCs/>
                <w:sz w:val="24"/>
                <w:szCs w:val="24"/>
              </w:rPr>
              <w:t>Clause (b), (c) and (d):</w:t>
            </w:r>
          </w:p>
          <w:p w14:paraId="351E593B"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The registered person shall be eligible to opt under sub-section (1), if––</w:t>
            </w:r>
          </w:p>
          <w:p w14:paraId="6851FD0E"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p w14:paraId="2C65ED03"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(b) he is not engaged in making any supply of goods </w:t>
            </w:r>
            <w:r w:rsidRPr="009B7A0C">
              <w:rPr>
                <w:rFonts w:cstheme="minorHAnsi"/>
                <w:i/>
                <w:iCs/>
                <w:color w:val="FF0000"/>
                <w:sz w:val="24"/>
                <w:szCs w:val="24"/>
                <w:lang w:eastAsia="en-IN"/>
              </w:rPr>
              <w:t>or services</w:t>
            </w:r>
            <w:r w:rsidRPr="009B7A0C">
              <w:rPr>
                <w:rFonts w:cstheme="minorHAnsi"/>
                <w:i/>
                <w:iCs/>
                <w:color w:val="000000"/>
                <w:sz w:val="24"/>
                <w:szCs w:val="24"/>
                <w:lang w:eastAsia="en-IN"/>
              </w:rPr>
              <w:t xml:space="preserve"> which are not leviable to tax under this Act;</w:t>
            </w:r>
          </w:p>
          <w:p w14:paraId="5D424748"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(c) he is not engaged in making any inter-State outward supplies of goods </w:t>
            </w:r>
            <w:r w:rsidRPr="009B7A0C">
              <w:rPr>
                <w:rFonts w:cstheme="minorHAnsi"/>
                <w:i/>
                <w:iCs/>
                <w:color w:val="FF0000"/>
                <w:sz w:val="24"/>
                <w:szCs w:val="24"/>
                <w:lang w:eastAsia="en-IN"/>
              </w:rPr>
              <w:t>or services</w:t>
            </w:r>
            <w:r w:rsidRPr="009B7A0C">
              <w:rPr>
                <w:rFonts w:cstheme="minorHAnsi"/>
                <w:i/>
                <w:iCs/>
                <w:color w:val="000000"/>
                <w:sz w:val="24"/>
                <w:szCs w:val="24"/>
                <w:lang w:eastAsia="en-IN"/>
              </w:rPr>
              <w:t>;</w:t>
            </w:r>
          </w:p>
          <w:p w14:paraId="52B58207" w14:textId="77777777" w:rsidR="009B7A0C" w:rsidRPr="009B7A0C" w:rsidRDefault="009B7A0C" w:rsidP="00C41A6F">
            <w:pPr>
              <w:jc w:val="both"/>
              <w:rPr>
                <w:rFonts w:cstheme="minorHAnsi"/>
                <w:b/>
                <w:bCs/>
                <w:i/>
                <w:iCs/>
                <w:sz w:val="24"/>
                <w:szCs w:val="24"/>
              </w:rPr>
            </w:pPr>
            <w:r w:rsidRPr="009B7A0C">
              <w:rPr>
                <w:rFonts w:cstheme="minorHAnsi"/>
                <w:i/>
                <w:iCs/>
                <w:color w:val="000000"/>
                <w:sz w:val="24"/>
                <w:szCs w:val="24"/>
                <w:lang w:eastAsia="en-IN"/>
              </w:rPr>
              <w:t xml:space="preserve">(d) he is not engaged in making any supply of goods </w:t>
            </w:r>
            <w:r w:rsidRPr="009B7A0C">
              <w:rPr>
                <w:rFonts w:cstheme="minorHAnsi"/>
                <w:i/>
                <w:iCs/>
                <w:color w:val="FF0000"/>
                <w:sz w:val="24"/>
                <w:szCs w:val="24"/>
                <w:lang w:eastAsia="en-IN"/>
              </w:rPr>
              <w:t xml:space="preserve">or services </w:t>
            </w:r>
            <w:r w:rsidRPr="009B7A0C">
              <w:rPr>
                <w:rFonts w:cstheme="minorHAnsi"/>
                <w:i/>
                <w:iCs/>
                <w:color w:val="000000"/>
                <w:sz w:val="24"/>
                <w:szCs w:val="24"/>
                <w:lang w:eastAsia="en-IN"/>
              </w:rPr>
              <w:t>through an electronic commerce operator who is required to collect tax at source under section 52…….</w:t>
            </w:r>
          </w:p>
        </w:tc>
        <w:tc>
          <w:tcPr>
            <w:tcW w:w="2970" w:type="dxa"/>
          </w:tcPr>
          <w:p w14:paraId="184A1D76" w14:textId="77777777" w:rsidR="009B7A0C" w:rsidRPr="009B7A0C" w:rsidRDefault="009B7A0C" w:rsidP="00C41A6F">
            <w:pPr>
              <w:jc w:val="both"/>
              <w:rPr>
                <w:rFonts w:cstheme="minorHAnsi"/>
                <w:sz w:val="24"/>
                <w:szCs w:val="24"/>
              </w:rPr>
            </w:pPr>
            <w:r w:rsidRPr="009B7A0C">
              <w:rPr>
                <w:rFonts w:cstheme="minorHAnsi"/>
                <w:sz w:val="24"/>
                <w:szCs w:val="24"/>
              </w:rPr>
              <w:t>Seeks to harmonise the conditions for eligibility for opting to pay tax under Composition Scheme as sub-section (1) and sub-section (2A) of Section 10 of the CGST Act.</w:t>
            </w:r>
          </w:p>
        </w:tc>
      </w:tr>
      <w:tr w:rsidR="009B7A0C" w:rsidRPr="009B7A0C" w14:paraId="011235C3" w14:textId="77777777" w:rsidTr="009B7A0C">
        <w:tc>
          <w:tcPr>
            <w:tcW w:w="9895" w:type="dxa"/>
            <w:gridSpan w:val="3"/>
            <w:shd w:val="clear" w:color="auto" w:fill="D9D9D9" w:themeFill="background1" w:themeFillShade="D9"/>
          </w:tcPr>
          <w:p w14:paraId="68543215"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16(4) – Time period for availing Input Tax Credit (ITC)</w:t>
            </w:r>
          </w:p>
        </w:tc>
      </w:tr>
      <w:tr w:rsidR="009B7A0C" w:rsidRPr="009B7A0C" w14:paraId="59EBD415" w14:textId="77777777" w:rsidTr="009B7A0C">
        <w:tc>
          <w:tcPr>
            <w:tcW w:w="3505" w:type="dxa"/>
          </w:tcPr>
          <w:p w14:paraId="32A51D0F" w14:textId="77777777" w:rsidR="009B7A0C" w:rsidRPr="009B7A0C" w:rsidRDefault="009B7A0C" w:rsidP="00C41A6F">
            <w:pPr>
              <w:pStyle w:val="NormalWeb"/>
              <w:shd w:val="clear" w:color="auto" w:fill="FFFFFF"/>
              <w:jc w:val="both"/>
              <w:rPr>
                <w:rFonts w:asciiTheme="minorHAnsi" w:hAnsiTheme="minorHAnsi" w:cstheme="minorHAnsi"/>
                <w:i/>
                <w:iCs/>
                <w:color w:val="000000"/>
              </w:rPr>
            </w:pPr>
            <w:r w:rsidRPr="009B7A0C">
              <w:rPr>
                <w:rFonts w:asciiTheme="minorHAnsi" w:hAnsiTheme="minorHAnsi" w:cstheme="minorHAnsi"/>
                <w:i/>
                <w:iCs/>
                <w:color w:val="000000"/>
              </w:rPr>
              <w:t>A registered person shall not be entitled to take input tax credit in respect of any invoice or debit note for supply of goods or services or both after the due date of furnishing of the return under section 39 for the month of September following the end of financial year to which such invoice or invoice relating to such debit note pertains or furnishing of the relevant annual return, whichever is earlier.</w:t>
            </w:r>
          </w:p>
          <w:p w14:paraId="03588A2B" w14:textId="77777777" w:rsidR="009B7A0C" w:rsidRPr="009B7A0C" w:rsidRDefault="009B7A0C" w:rsidP="00C41A6F">
            <w:pPr>
              <w:pStyle w:val="NormalWeb"/>
              <w:shd w:val="clear" w:color="auto" w:fill="FFFFFF"/>
              <w:ind w:left="600"/>
              <w:jc w:val="both"/>
              <w:rPr>
                <w:rFonts w:asciiTheme="minorHAnsi" w:hAnsiTheme="minorHAnsi" w:cstheme="minorHAnsi"/>
                <w:b/>
                <w:bCs/>
                <w:i/>
                <w:iCs/>
                <w:color w:val="000000"/>
                <w:shd w:val="clear" w:color="auto" w:fill="FFFFFF"/>
              </w:rPr>
            </w:pPr>
          </w:p>
        </w:tc>
        <w:tc>
          <w:tcPr>
            <w:tcW w:w="3420" w:type="dxa"/>
          </w:tcPr>
          <w:p w14:paraId="76B937B2" w14:textId="77777777" w:rsidR="009B7A0C" w:rsidRPr="009B7A0C" w:rsidRDefault="009B7A0C" w:rsidP="00C41A6F">
            <w:pPr>
              <w:pStyle w:val="NormalWeb"/>
              <w:shd w:val="clear" w:color="auto" w:fill="FFFFFF"/>
              <w:jc w:val="both"/>
              <w:rPr>
                <w:rFonts w:asciiTheme="minorHAnsi" w:hAnsiTheme="minorHAnsi" w:cstheme="minorHAnsi"/>
                <w:i/>
                <w:iCs/>
                <w:color w:val="000000"/>
              </w:rPr>
            </w:pPr>
            <w:r w:rsidRPr="009B7A0C">
              <w:rPr>
                <w:rFonts w:asciiTheme="minorHAnsi" w:hAnsiTheme="minorHAnsi" w:cstheme="minorHAnsi"/>
                <w:i/>
                <w:iCs/>
                <w:color w:val="000000"/>
              </w:rPr>
              <w:t xml:space="preserve">A registered person shall not be entitled to take input tax credit in respect of any invoice or debit note for supply of goods or services or both after the due date of furnishing of the return under section 39 for the month of September following the end of financial year to which such invoice or </w:t>
            </w:r>
            <w:r w:rsidRPr="009B7A0C">
              <w:rPr>
                <w:rFonts w:asciiTheme="minorHAnsi" w:hAnsiTheme="minorHAnsi" w:cstheme="minorHAnsi"/>
                <w:i/>
                <w:iCs/>
                <w:strike/>
                <w:color w:val="FF0000"/>
              </w:rPr>
              <w:t>invoice relating to such</w:t>
            </w:r>
            <w:r w:rsidRPr="009B7A0C">
              <w:rPr>
                <w:rFonts w:asciiTheme="minorHAnsi" w:hAnsiTheme="minorHAnsi" w:cstheme="minorHAnsi"/>
                <w:i/>
                <w:iCs/>
                <w:color w:val="000000"/>
              </w:rPr>
              <w:t xml:space="preserve"> debit note pertains or furnishing of the relevant annual return, whichever is earlier.</w:t>
            </w:r>
          </w:p>
        </w:tc>
        <w:tc>
          <w:tcPr>
            <w:tcW w:w="2970" w:type="dxa"/>
          </w:tcPr>
          <w:p w14:paraId="3A9AA655" w14:textId="77777777" w:rsidR="009B7A0C" w:rsidRPr="009B7A0C" w:rsidRDefault="009B7A0C" w:rsidP="00C41A6F">
            <w:pPr>
              <w:jc w:val="both"/>
              <w:rPr>
                <w:rFonts w:cstheme="minorHAnsi"/>
                <w:sz w:val="24"/>
                <w:szCs w:val="24"/>
              </w:rPr>
            </w:pPr>
            <w:r w:rsidRPr="009B7A0C">
              <w:rPr>
                <w:rFonts w:cstheme="minorHAnsi"/>
                <w:sz w:val="24"/>
                <w:szCs w:val="24"/>
              </w:rPr>
              <w:t>Seeks to delink the date of issuance of debit note from the date of issuance of the underlying invoice for purposes of availing ITC.</w:t>
            </w:r>
          </w:p>
        </w:tc>
      </w:tr>
      <w:tr w:rsidR="009B7A0C" w:rsidRPr="009B7A0C" w14:paraId="341F259E" w14:textId="77777777" w:rsidTr="009B7A0C">
        <w:tc>
          <w:tcPr>
            <w:tcW w:w="9895" w:type="dxa"/>
            <w:gridSpan w:val="3"/>
            <w:shd w:val="clear" w:color="auto" w:fill="D9D9D9" w:themeFill="background1" w:themeFillShade="D9"/>
          </w:tcPr>
          <w:p w14:paraId="4734153A"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29(1)(c) – Cancellation of registration by proper officer</w:t>
            </w:r>
          </w:p>
        </w:tc>
      </w:tr>
      <w:tr w:rsidR="009B7A0C" w:rsidRPr="009B7A0C" w14:paraId="7F3792F0" w14:textId="77777777" w:rsidTr="009B7A0C">
        <w:tc>
          <w:tcPr>
            <w:tcW w:w="3505" w:type="dxa"/>
          </w:tcPr>
          <w:p w14:paraId="29F2E62E"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(1) The proper officer may, either on his own motion or on an application filed by the registered person or by his legal heirs, in case of death of such person, cancel the registration, in such manner and within such period as may be prescribed, having regard to the circumstances where,––</w:t>
            </w:r>
          </w:p>
          <w:p w14:paraId="66754CFF"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p w14:paraId="3D17CE1E"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(c) the taxable person, other than the person registered under sub-section (3) of section 25, is no longer liable to be registered under section 22 or section 24.</w:t>
            </w:r>
          </w:p>
        </w:tc>
        <w:tc>
          <w:tcPr>
            <w:tcW w:w="3420" w:type="dxa"/>
          </w:tcPr>
          <w:p w14:paraId="554B3BED"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(1) The proper officer may, either on his own motion or on an application filed by the registered person or by his legal heirs, in case of death of such person, cancel the registration, in such manner and within such period as may be prescribed, having regard to the circumstances where,––</w:t>
            </w:r>
          </w:p>
          <w:p w14:paraId="4246C392"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p w14:paraId="2FC99507" w14:textId="13175FD3" w:rsidR="009B7A0C" w:rsidRPr="009B7A0C" w:rsidRDefault="009B7A0C" w:rsidP="009B7A0C">
            <w:pPr>
              <w:shd w:val="clear" w:color="auto" w:fill="FFFFFF"/>
              <w:spacing w:before="100" w:beforeAutospacing="1" w:after="400"/>
              <w:jc w:val="both"/>
              <w:rPr>
                <w:rFonts w:cstheme="minorHAnsi"/>
                <w:i/>
                <w:iCs/>
                <w:color w:val="FF0000"/>
                <w:sz w:val="24"/>
                <w:szCs w:val="24"/>
                <w:lang w:eastAsia="en-IN"/>
              </w:rPr>
            </w:pPr>
            <w:r w:rsidRPr="009B7A0C">
              <w:rPr>
                <w:rFonts w:cstheme="minorHAnsi"/>
                <w:i/>
                <w:iCs/>
                <w:color w:val="000000"/>
                <w:sz w:val="24"/>
                <w:szCs w:val="24"/>
                <w:lang w:eastAsia="en-IN"/>
              </w:rPr>
              <w:t xml:space="preserve">(c) the taxable person, </w:t>
            </w:r>
            <w:r w:rsidRPr="009B7A0C">
              <w:rPr>
                <w:rFonts w:cstheme="minorHAnsi"/>
                <w:i/>
                <w:iCs/>
                <w:strike/>
                <w:color w:val="FF0000"/>
                <w:sz w:val="24"/>
                <w:szCs w:val="24"/>
                <w:lang w:eastAsia="en-IN"/>
              </w:rPr>
              <w:t>other than the person registered under sub-section (3) of section 25,</w:t>
            </w:r>
            <w:r w:rsidRPr="009B7A0C">
              <w:rPr>
                <w:rFonts w:cstheme="minorHAnsi"/>
                <w:i/>
                <w:iCs/>
                <w:color w:val="000000"/>
                <w:sz w:val="24"/>
                <w:szCs w:val="24"/>
                <w:lang w:eastAsia="en-IN"/>
              </w:rPr>
              <w:t xml:space="preserve"> is no longer liable to be registered under section 22 or section 24 </w:t>
            </w:r>
            <w:r w:rsidRPr="009B7A0C">
              <w:rPr>
                <w:rFonts w:cstheme="minorHAnsi"/>
                <w:i/>
                <w:iCs/>
                <w:color w:val="FF0000"/>
                <w:sz w:val="24"/>
                <w:szCs w:val="24"/>
                <w:lang w:eastAsia="en-IN"/>
              </w:rPr>
              <w:t>or intends to opt out of the registration voluntarily made under  sub-section (3) of section 25.</w:t>
            </w:r>
          </w:p>
        </w:tc>
        <w:tc>
          <w:tcPr>
            <w:tcW w:w="2970" w:type="dxa"/>
          </w:tcPr>
          <w:p w14:paraId="6366F0FA" w14:textId="77777777" w:rsidR="009B7A0C" w:rsidRPr="009B7A0C" w:rsidRDefault="009B7A0C" w:rsidP="00C41A6F">
            <w:pPr>
              <w:jc w:val="both"/>
              <w:rPr>
                <w:rFonts w:cstheme="minorHAnsi"/>
                <w:sz w:val="24"/>
                <w:szCs w:val="24"/>
              </w:rPr>
            </w:pPr>
            <w:r w:rsidRPr="009B7A0C">
              <w:rPr>
                <w:rFonts w:cstheme="minorHAnsi"/>
                <w:sz w:val="24"/>
                <w:szCs w:val="24"/>
              </w:rPr>
              <w:t xml:space="preserve">Seeks to amend clause (c) </w:t>
            </w:r>
            <w:proofErr w:type="gramStart"/>
            <w:r w:rsidRPr="009B7A0C">
              <w:rPr>
                <w:rFonts w:cstheme="minorHAnsi"/>
                <w:sz w:val="24"/>
                <w:szCs w:val="24"/>
              </w:rPr>
              <w:t>so as to</w:t>
            </w:r>
            <w:proofErr w:type="gramEnd"/>
            <w:r w:rsidRPr="009B7A0C">
              <w:rPr>
                <w:rFonts w:cstheme="minorHAnsi"/>
                <w:sz w:val="24"/>
                <w:szCs w:val="24"/>
              </w:rPr>
              <w:t xml:space="preserve"> provide for cancellation of registration obtained voluntarily under sub-section (3) of Section 25.</w:t>
            </w:r>
          </w:p>
        </w:tc>
      </w:tr>
      <w:tr w:rsidR="009B7A0C" w:rsidRPr="009B7A0C" w14:paraId="1899440A" w14:textId="77777777" w:rsidTr="009B7A0C">
        <w:tc>
          <w:tcPr>
            <w:tcW w:w="9895" w:type="dxa"/>
            <w:gridSpan w:val="3"/>
            <w:shd w:val="clear" w:color="auto" w:fill="D9D9D9" w:themeFill="background1" w:themeFillShade="D9"/>
          </w:tcPr>
          <w:p w14:paraId="120D0584" w14:textId="77777777" w:rsidR="009B7A0C" w:rsidRPr="009B7A0C" w:rsidRDefault="009B7A0C" w:rsidP="00C41A6F">
            <w:pPr>
              <w:jc w:val="center"/>
              <w:rPr>
                <w:rFonts w:cstheme="minorHAnsi"/>
                <w:b/>
                <w:bCs/>
                <w:sz w:val="24"/>
                <w:szCs w:val="24"/>
              </w:rPr>
            </w:pPr>
            <w:r w:rsidRPr="009B7A0C">
              <w:rPr>
                <w:rFonts w:cstheme="minorHAnsi"/>
                <w:b/>
                <w:bCs/>
                <w:sz w:val="24"/>
                <w:szCs w:val="24"/>
              </w:rPr>
              <w:t>Proviso to Section 30(1) – Revocation of Cancellation of Registration</w:t>
            </w:r>
          </w:p>
        </w:tc>
      </w:tr>
      <w:tr w:rsidR="009B7A0C" w:rsidRPr="009B7A0C" w14:paraId="2B3DBD1E" w14:textId="77777777" w:rsidTr="009B7A0C">
        <w:tc>
          <w:tcPr>
            <w:tcW w:w="3505" w:type="dxa"/>
          </w:tcPr>
          <w:p w14:paraId="4AD3F81E"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shd w:val="clear" w:color="auto" w:fill="FFFFFF"/>
              </w:rPr>
              <w:t>Subject to such conditions as may be prescribed, any registered person, whose registration is cancelled by the proper officer on his own motion, may apply to such officer for revocation of cancellation of the registration in the prescribed manner within thirty days from the date of service of the cancellation order.</w:t>
            </w:r>
          </w:p>
        </w:tc>
        <w:tc>
          <w:tcPr>
            <w:tcW w:w="3420" w:type="dxa"/>
          </w:tcPr>
          <w:p w14:paraId="40E2717D"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shd w:val="clear" w:color="auto" w:fill="FFFFFF"/>
              </w:rPr>
            </w:pPr>
            <w:r w:rsidRPr="009B7A0C">
              <w:rPr>
                <w:rFonts w:cstheme="minorHAnsi"/>
                <w:i/>
                <w:iCs/>
                <w:color w:val="000000"/>
                <w:sz w:val="24"/>
                <w:szCs w:val="24"/>
                <w:shd w:val="clear" w:color="auto" w:fill="FFFFFF"/>
              </w:rPr>
              <w:t>Subject to such conditions as may be prescribed, any registered person, whose registration is cancelled by the proper officer on his own motion, may apply to such officer for revocation of cancellation of the registration in the prescribed manner within thirty days from the date of service of the cancellation order.</w:t>
            </w:r>
          </w:p>
          <w:p w14:paraId="4A28930A" w14:textId="77777777" w:rsidR="009B7A0C" w:rsidRPr="009B7A0C" w:rsidRDefault="009B7A0C" w:rsidP="00C41A6F">
            <w:pPr>
              <w:shd w:val="clear" w:color="auto" w:fill="FFFFFF"/>
              <w:spacing w:before="100" w:beforeAutospacing="1" w:after="100" w:afterAutospacing="1"/>
              <w:jc w:val="both"/>
              <w:rPr>
                <w:rFonts w:cstheme="minorHAnsi"/>
                <w:i/>
                <w:iCs/>
                <w:color w:val="FF0000"/>
                <w:sz w:val="24"/>
                <w:szCs w:val="24"/>
              </w:rPr>
            </w:pPr>
            <w:r w:rsidRPr="009B7A0C">
              <w:rPr>
                <w:rFonts w:cstheme="minorHAnsi"/>
                <w:i/>
                <w:iCs/>
                <w:color w:val="FF0000"/>
                <w:sz w:val="24"/>
                <w:szCs w:val="24"/>
              </w:rPr>
              <w:t xml:space="preserve">Provided that such period may, on sufficient cause being shown, and for reasons to be recorded in writing, be </w:t>
            </w:r>
            <w:proofErr w:type="gramStart"/>
            <w:r w:rsidRPr="009B7A0C">
              <w:rPr>
                <w:rFonts w:cstheme="minorHAnsi"/>
                <w:i/>
                <w:iCs/>
                <w:color w:val="FF0000"/>
                <w:sz w:val="24"/>
                <w:szCs w:val="24"/>
              </w:rPr>
              <w:t>extended,––</w:t>
            </w:r>
            <w:proofErr w:type="gramEnd"/>
            <w:r w:rsidRPr="009B7A0C">
              <w:rPr>
                <w:rFonts w:cstheme="minorHAnsi"/>
                <w:i/>
                <w:iCs/>
                <w:color w:val="FF0000"/>
                <w:sz w:val="24"/>
                <w:szCs w:val="24"/>
              </w:rPr>
              <w:t xml:space="preserve"> </w:t>
            </w:r>
          </w:p>
          <w:p w14:paraId="119DBD2E" w14:textId="77777777" w:rsidR="009B7A0C" w:rsidRPr="009B7A0C" w:rsidRDefault="009B7A0C" w:rsidP="00C41A6F">
            <w:pPr>
              <w:shd w:val="clear" w:color="auto" w:fill="FFFFFF"/>
              <w:spacing w:before="100" w:beforeAutospacing="1" w:after="100" w:afterAutospacing="1"/>
              <w:jc w:val="both"/>
              <w:rPr>
                <w:rFonts w:cstheme="minorHAnsi"/>
                <w:i/>
                <w:iCs/>
                <w:color w:val="FF0000"/>
                <w:sz w:val="24"/>
                <w:szCs w:val="24"/>
              </w:rPr>
            </w:pPr>
            <w:r w:rsidRPr="009B7A0C">
              <w:rPr>
                <w:rFonts w:cstheme="minorHAnsi"/>
                <w:i/>
                <w:iCs/>
                <w:color w:val="FF0000"/>
                <w:sz w:val="24"/>
                <w:szCs w:val="24"/>
              </w:rPr>
              <w:t>(a) by the Additional Commissioner or the Joint Commissioner</w:t>
            </w:r>
            <w:proofErr w:type="gramStart"/>
            <w:r w:rsidRPr="009B7A0C">
              <w:rPr>
                <w:rFonts w:cstheme="minorHAnsi"/>
                <w:i/>
                <w:iCs/>
                <w:color w:val="FF0000"/>
                <w:sz w:val="24"/>
                <w:szCs w:val="24"/>
              </w:rPr>
              <w:t>, as the case may be, for</w:t>
            </w:r>
            <w:proofErr w:type="gramEnd"/>
            <w:r w:rsidRPr="009B7A0C">
              <w:rPr>
                <w:rFonts w:cstheme="minorHAnsi"/>
                <w:i/>
                <w:iCs/>
                <w:color w:val="FF0000"/>
                <w:sz w:val="24"/>
                <w:szCs w:val="24"/>
              </w:rPr>
              <w:t xml:space="preserve"> a period not exceeding thirty days; </w:t>
            </w:r>
          </w:p>
          <w:p w14:paraId="6B6F3951"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FF0000"/>
                <w:sz w:val="24"/>
                <w:szCs w:val="24"/>
              </w:rPr>
              <w:t>(b) by the Commissioner, for a further period not exceeding thirty days, beyond the period specified in clause (a)</w:t>
            </w:r>
          </w:p>
        </w:tc>
        <w:tc>
          <w:tcPr>
            <w:tcW w:w="2970" w:type="dxa"/>
          </w:tcPr>
          <w:p w14:paraId="24F6CDB1" w14:textId="6242D5F4" w:rsidR="009B7A0C" w:rsidRPr="009B7A0C" w:rsidRDefault="009B7A0C" w:rsidP="00C41A6F">
            <w:pPr>
              <w:jc w:val="both"/>
              <w:rPr>
                <w:rFonts w:cstheme="minorHAnsi"/>
                <w:sz w:val="24"/>
                <w:szCs w:val="24"/>
              </w:rPr>
            </w:pPr>
            <w:r w:rsidRPr="009B7A0C">
              <w:rPr>
                <w:rFonts w:cstheme="minorHAnsi"/>
                <w:sz w:val="24"/>
                <w:szCs w:val="24"/>
              </w:rPr>
              <w:t>Inserting new proviso to empower the jurisdictional tax authorities to extend the period provided to file an application for revocation of cancellation of registration.</w:t>
            </w:r>
          </w:p>
        </w:tc>
      </w:tr>
      <w:tr w:rsidR="009B7A0C" w:rsidRPr="009B7A0C" w14:paraId="0DB0EB09" w14:textId="77777777" w:rsidTr="009B7A0C">
        <w:tc>
          <w:tcPr>
            <w:tcW w:w="9895" w:type="dxa"/>
            <w:gridSpan w:val="3"/>
            <w:shd w:val="clear" w:color="auto" w:fill="D9D9D9" w:themeFill="background1" w:themeFillShade="D9"/>
          </w:tcPr>
          <w:p w14:paraId="7A8CFC1D" w14:textId="77777777" w:rsidR="009B7A0C" w:rsidRPr="009B7A0C" w:rsidRDefault="009B7A0C" w:rsidP="00C41A6F">
            <w:pPr>
              <w:jc w:val="center"/>
              <w:rPr>
                <w:rFonts w:cstheme="minorHAnsi"/>
                <w:b/>
                <w:bCs/>
                <w:sz w:val="24"/>
                <w:szCs w:val="24"/>
              </w:rPr>
            </w:pPr>
            <w:r w:rsidRPr="009B7A0C">
              <w:rPr>
                <w:rFonts w:cstheme="minorHAnsi"/>
                <w:b/>
                <w:bCs/>
                <w:sz w:val="24"/>
                <w:szCs w:val="24"/>
              </w:rPr>
              <w:t>Proviso to Section 31(2) – Time period for issuing Tax Invoice</w:t>
            </w:r>
          </w:p>
        </w:tc>
      </w:tr>
      <w:tr w:rsidR="009B7A0C" w:rsidRPr="009B7A0C" w14:paraId="6250AC76" w14:textId="77777777" w:rsidTr="009B7A0C">
        <w:tc>
          <w:tcPr>
            <w:tcW w:w="3505" w:type="dxa"/>
          </w:tcPr>
          <w:p w14:paraId="57356D8B"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registered person supplying taxable services shall, before or after the provision of service but within a prescribed period, issue a tax invoice, showing the description, value, tax charged </w:t>
            </w:r>
            <w:proofErr w:type="gramStart"/>
            <w:r w:rsidRPr="009B7A0C">
              <w:rPr>
                <w:rFonts w:cstheme="minorHAnsi"/>
                <w:i/>
                <w:iCs/>
                <w:color w:val="000000"/>
                <w:sz w:val="24"/>
                <w:szCs w:val="24"/>
                <w:lang w:eastAsia="en-IN"/>
              </w:rPr>
              <w:t>thereon</w:t>
            </w:r>
            <w:proofErr w:type="gramEnd"/>
            <w:r w:rsidRPr="009B7A0C">
              <w:rPr>
                <w:rFonts w:cstheme="minorHAnsi"/>
                <w:i/>
                <w:iCs/>
                <w:color w:val="000000"/>
                <w:sz w:val="24"/>
                <w:szCs w:val="24"/>
                <w:lang w:eastAsia="en-IN"/>
              </w:rPr>
              <w:t xml:space="preserve"> and such other particulars as may be prescribed:</w:t>
            </w:r>
          </w:p>
          <w:p w14:paraId="37B84CF5"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Provided that the Government may, on the recommendations of the Council, by notification and subject to such conditions as may be mentioned therein, specify the categories of services in respect of which––</w:t>
            </w:r>
          </w:p>
          <w:p w14:paraId="346D1637"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(a) any other document issued in relation to the supply shall be deemed to be a tax invoice; or</w:t>
            </w:r>
          </w:p>
          <w:p w14:paraId="57FA1332"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(b) tax invoice may not be issued.</w:t>
            </w:r>
          </w:p>
        </w:tc>
        <w:tc>
          <w:tcPr>
            <w:tcW w:w="3420" w:type="dxa"/>
          </w:tcPr>
          <w:p w14:paraId="2FBF4F7D"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shd w:val="clear" w:color="auto" w:fill="FFFFFF"/>
              </w:rPr>
            </w:pPr>
            <w:r w:rsidRPr="009B7A0C">
              <w:rPr>
                <w:rFonts w:cstheme="minorHAnsi"/>
                <w:i/>
                <w:iCs/>
                <w:color w:val="000000"/>
                <w:sz w:val="24"/>
                <w:szCs w:val="24"/>
                <w:shd w:val="clear" w:color="auto" w:fill="FFFFFF"/>
              </w:rPr>
              <w:t xml:space="preserve">A registered person supplying taxable services shall, before or after the provision of service but within a prescribed period, issue a tax invoice, showing the description, value, tax charged </w:t>
            </w:r>
            <w:proofErr w:type="gramStart"/>
            <w:r w:rsidRPr="009B7A0C">
              <w:rPr>
                <w:rFonts w:cstheme="minorHAnsi"/>
                <w:i/>
                <w:iCs/>
                <w:color w:val="000000"/>
                <w:sz w:val="24"/>
                <w:szCs w:val="24"/>
                <w:shd w:val="clear" w:color="auto" w:fill="FFFFFF"/>
              </w:rPr>
              <w:t>thereon</w:t>
            </w:r>
            <w:proofErr w:type="gramEnd"/>
            <w:r w:rsidRPr="009B7A0C">
              <w:rPr>
                <w:rFonts w:cstheme="minorHAnsi"/>
                <w:i/>
                <w:iCs/>
                <w:color w:val="000000"/>
                <w:sz w:val="24"/>
                <w:szCs w:val="24"/>
                <w:shd w:val="clear" w:color="auto" w:fill="FFFFFF"/>
              </w:rPr>
              <w:t xml:space="preserve"> and such other particulars as may be prescribed:</w:t>
            </w:r>
          </w:p>
          <w:p w14:paraId="59593E95"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Provided that the Government may, on the recommendations of the Council, by notification </w:t>
            </w:r>
            <w:r w:rsidRPr="009B7A0C">
              <w:rPr>
                <w:rFonts w:cstheme="minorHAnsi"/>
                <w:i/>
                <w:iCs/>
                <w:strike/>
                <w:color w:val="FF0000"/>
                <w:sz w:val="24"/>
                <w:szCs w:val="24"/>
                <w:lang w:eastAsia="en-IN"/>
              </w:rPr>
              <w:t>and subject to such conditions as may be mentioned therein, specify the categories of services in respect of which</w:t>
            </w:r>
            <w:r w:rsidRPr="009B7A0C">
              <w:rPr>
                <w:rFonts w:cstheme="minorHAnsi"/>
                <w:i/>
                <w:iCs/>
                <w:color w:val="000000"/>
                <w:sz w:val="24"/>
                <w:szCs w:val="24"/>
                <w:lang w:eastAsia="en-IN"/>
              </w:rPr>
              <w:t>––</w:t>
            </w:r>
          </w:p>
          <w:p w14:paraId="4FC2C19B"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FF0000"/>
                <w:sz w:val="24"/>
                <w:szCs w:val="24"/>
              </w:rPr>
              <w:t>(a) specify the categories of services or supplies in respect of which a tax invoice shall be issued, within such time and in such manner as may be prescribed;</w:t>
            </w:r>
          </w:p>
          <w:p w14:paraId="7D8A2B3A"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FF0000"/>
                <w:sz w:val="24"/>
                <w:szCs w:val="24"/>
              </w:rPr>
              <w:t>(b) subject to the condition mentioned therein, specify the categories of services in respect of which––</w:t>
            </w:r>
          </w:p>
          <w:p w14:paraId="38A93AB2"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(i) any other document issued in relation to the supply shall be deemed to be a tax invoice; or</w:t>
            </w:r>
          </w:p>
          <w:p w14:paraId="4F3D846C" w14:textId="77777777" w:rsidR="009B7A0C" w:rsidRPr="009B7A0C" w:rsidRDefault="009B7A0C" w:rsidP="00C41A6F">
            <w:pPr>
              <w:shd w:val="clear" w:color="auto" w:fill="FFFFFF"/>
              <w:spacing w:before="100" w:beforeAutospacing="1" w:after="100" w:afterAutospacing="1"/>
              <w:jc w:val="both"/>
              <w:rPr>
                <w:rFonts w:cstheme="minorHAnsi"/>
                <w:i/>
                <w:iCs/>
                <w:color w:val="FF0000"/>
                <w:sz w:val="24"/>
                <w:szCs w:val="24"/>
              </w:rPr>
            </w:pPr>
            <w:r w:rsidRPr="009B7A0C">
              <w:rPr>
                <w:rFonts w:cstheme="minorHAnsi"/>
                <w:i/>
                <w:iCs/>
                <w:color w:val="000000"/>
                <w:sz w:val="24"/>
                <w:szCs w:val="24"/>
                <w:lang w:eastAsia="en-IN"/>
              </w:rPr>
              <w:t>(ii) tax invoice may not be issued.</w:t>
            </w:r>
          </w:p>
        </w:tc>
        <w:tc>
          <w:tcPr>
            <w:tcW w:w="2970" w:type="dxa"/>
          </w:tcPr>
          <w:p w14:paraId="060E0133" w14:textId="77777777" w:rsidR="009B7A0C" w:rsidRPr="009B7A0C" w:rsidRDefault="009B7A0C" w:rsidP="00C41A6F">
            <w:pPr>
              <w:jc w:val="both"/>
              <w:rPr>
                <w:rFonts w:cstheme="minorHAnsi"/>
                <w:sz w:val="24"/>
                <w:szCs w:val="24"/>
              </w:rPr>
            </w:pPr>
            <w:r w:rsidRPr="009B7A0C">
              <w:rPr>
                <w:rFonts w:cstheme="minorHAnsi"/>
                <w:sz w:val="24"/>
                <w:szCs w:val="24"/>
              </w:rPr>
              <w:t>Seeks to empower the Government to notify the categories of services or supplies in respect of which tax invoice or any other document shall be issued and to make rules regarding the time and manner of its issuance.</w:t>
            </w:r>
          </w:p>
        </w:tc>
      </w:tr>
      <w:tr w:rsidR="009B7A0C" w:rsidRPr="009B7A0C" w14:paraId="12384020" w14:textId="77777777" w:rsidTr="009B7A0C">
        <w:tc>
          <w:tcPr>
            <w:tcW w:w="9895" w:type="dxa"/>
            <w:gridSpan w:val="3"/>
            <w:shd w:val="clear" w:color="auto" w:fill="D9D9D9" w:themeFill="background1" w:themeFillShade="D9"/>
          </w:tcPr>
          <w:p w14:paraId="4BF507C7"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51 – Tax Deduction at Source</w:t>
            </w:r>
          </w:p>
        </w:tc>
      </w:tr>
      <w:tr w:rsidR="009B7A0C" w:rsidRPr="009B7A0C" w14:paraId="0E801D1B" w14:textId="77777777" w:rsidTr="009B7A0C">
        <w:tc>
          <w:tcPr>
            <w:tcW w:w="3505" w:type="dxa"/>
          </w:tcPr>
          <w:p w14:paraId="1300D582" w14:textId="77777777" w:rsidR="009B7A0C" w:rsidRPr="009B7A0C" w:rsidRDefault="009B7A0C" w:rsidP="00C41A6F">
            <w:pPr>
              <w:shd w:val="clear" w:color="auto" w:fill="FFFFFF"/>
              <w:spacing w:before="100" w:beforeAutospacing="1" w:after="100" w:afterAutospacing="1"/>
              <w:jc w:val="both"/>
              <w:rPr>
                <w:rFonts w:cstheme="minorHAnsi"/>
                <w:b/>
                <w:bCs/>
                <w:color w:val="000000"/>
                <w:sz w:val="24"/>
                <w:szCs w:val="24"/>
                <w:lang w:eastAsia="en-IN"/>
              </w:rPr>
            </w:pPr>
            <w:r w:rsidRPr="009B7A0C">
              <w:rPr>
                <w:rFonts w:cstheme="minorHAnsi"/>
                <w:b/>
                <w:bCs/>
                <w:color w:val="000000"/>
                <w:sz w:val="24"/>
                <w:szCs w:val="24"/>
                <w:lang w:eastAsia="en-IN"/>
              </w:rPr>
              <w:t>Section 51(3):</w:t>
            </w:r>
          </w:p>
          <w:p w14:paraId="220B9373" w14:textId="77777777" w:rsidR="009B7A0C" w:rsidRPr="009B7A0C" w:rsidRDefault="009B7A0C" w:rsidP="00C41A6F">
            <w:pPr>
              <w:shd w:val="clear" w:color="auto" w:fill="FFFFFF"/>
              <w:spacing w:before="100" w:beforeAutospacing="1" w:after="100" w:afterAutospacing="1"/>
              <w:jc w:val="both"/>
              <w:rPr>
                <w:rFonts w:cstheme="minorHAnsi"/>
                <w:b/>
                <w:bCs/>
                <w:color w:val="000000"/>
                <w:sz w:val="24"/>
                <w:szCs w:val="24"/>
                <w:lang w:eastAsia="en-IN"/>
              </w:rPr>
            </w:pPr>
            <w:r w:rsidRPr="009B7A0C">
              <w:rPr>
                <w:rFonts w:cstheme="minorHAnsi"/>
                <w:color w:val="000000"/>
                <w:sz w:val="24"/>
                <w:szCs w:val="24"/>
                <w:shd w:val="clear" w:color="auto" w:fill="FFFFFF"/>
              </w:rPr>
              <w:t xml:space="preserve">The deductor shall furnish to the deductee a certificate mentioning therein the contract value, rate of deduction, amount deducted, amount paid to the Government and such other </w:t>
            </w:r>
            <w:proofErr w:type="gramStart"/>
            <w:r w:rsidRPr="009B7A0C">
              <w:rPr>
                <w:rFonts w:cstheme="minorHAnsi"/>
                <w:color w:val="000000"/>
                <w:sz w:val="24"/>
                <w:szCs w:val="24"/>
                <w:shd w:val="clear" w:color="auto" w:fill="FFFFFF"/>
              </w:rPr>
              <w:t>particulars in</w:t>
            </w:r>
            <w:proofErr w:type="gramEnd"/>
            <w:r w:rsidRPr="009B7A0C">
              <w:rPr>
                <w:rFonts w:cstheme="minorHAnsi"/>
                <w:color w:val="000000"/>
                <w:sz w:val="24"/>
                <w:szCs w:val="24"/>
                <w:shd w:val="clear" w:color="auto" w:fill="FFFFFF"/>
              </w:rPr>
              <w:t xml:space="preserve"> such manner as may be prescribed.</w:t>
            </w:r>
          </w:p>
        </w:tc>
        <w:tc>
          <w:tcPr>
            <w:tcW w:w="3420" w:type="dxa"/>
          </w:tcPr>
          <w:p w14:paraId="31247799" w14:textId="77777777" w:rsidR="009B7A0C" w:rsidRPr="009B7A0C" w:rsidRDefault="009B7A0C" w:rsidP="00C41A6F">
            <w:pPr>
              <w:shd w:val="clear" w:color="auto" w:fill="FFFFFF"/>
              <w:spacing w:before="100" w:beforeAutospacing="1" w:after="100" w:afterAutospacing="1"/>
              <w:jc w:val="both"/>
              <w:rPr>
                <w:rFonts w:cstheme="minorHAnsi"/>
                <w:b/>
                <w:bCs/>
                <w:color w:val="000000"/>
                <w:sz w:val="24"/>
                <w:szCs w:val="24"/>
                <w:shd w:val="clear" w:color="auto" w:fill="FFFFFF"/>
              </w:rPr>
            </w:pPr>
            <w:r w:rsidRPr="009B7A0C">
              <w:rPr>
                <w:rFonts w:cstheme="minorHAnsi"/>
                <w:b/>
                <w:bCs/>
                <w:color w:val="000000"/>
                <w:sz w:val="24"/>
                <w:szCs w:val="24"/>
                <w:shd w:val="clear" w:color="auto" w:fill="FFFFFF"/>
              </w:rPr>
              <w:t>Section 51(3):</w:t>
            </w:r>
          </w:p>
          <w:p w14:paraId="5F0CF3BC" w14:textId="77777777" w:rsidR="009B7A0C" w:rsidRPr="009B7A0C" w:rsidRDefault="009B7A0C" w:rsidP="00C41A6F">
            <w:pPr>
              <w:shd w:val="clear" w:color="auto" w:fill="FFFFFF"/>
              <w:spacing w:before="100" w:beforeAutospacing="1" w:after="100" w:afterAutospacing="1"/>
              <w:jc w:val="both"/>
              <w:rPr>
                <w:rFonts w:cstheme="minorHAnsi"/>
                <w:b/>
                <w:bCs/>
                <w:color w:val="000000"/>
                <w:sz w:val="24"/>
                <w:szCs w:val="24"/>
                <w:shd w:val="clear" w:color="auto" w:fill="FFFFFF"/>
              </w:rPr>
            </w:pPr>
            <w:r w:rsidRPr="009B7A0C">
              <w:rPr>
                <w:rFonts w:cstheme="minorHAnsi"/>
                <w:color w:val="FF0000"/>
                <w:sz w:val="24"/>
                <w:szCs w:val="24"/>
              </w:rPr>
              <w:t>A certificate of tax deduction at source shall be issued in such form and in such manner as may be prescribed.</w:t>
            </w:r>
          </w:p>
        </w:tc>
        <w:tc>
          <w:tcPr>
            <w:tcW w:w="2970" w:type="dxa"/>
          </w:tcPr>
          <w:p w14:paraId="0EEF5442" w14:textId="77777777" w:rsidR="009B7A0C" w:rsidRPr="009B7A0C" w:rsidRDefault="009B7A0C" w:rsidP="00C41A6F">
            <w:pPr>
              <w:jc w:val="both"/>
              <w:rPr>
                <w:rFonts w:cstheme="minorHAnsi"/>
                <w:sz w:val="24"/>
                <w:szCs w:val="24"/>
              </w:rPr>
            </w:pPr>
            <w:r w:rsidRPr="009B7A0C">
              <w:rPr>
                <w:rFonts w:cstheme="minorHAnsi"/>
                <w:sz w:val="24"/>
                <w:szCs w:val="24"/>
              </w:rPr>
              <w:t xml:space="preserve">Seeks to empower the Government to make rules to provide for the form and </w:t>
            </w:r>
            <w:proofErr w:type="gramStart"/>
            <w:r w:rsidRPr="009B7A0C">
              <w:rPr>
                <w:rFonts w:cstheme="minorHAnsi"/>
                <w:sz w:val="24"/>
                <w:szCs w:val="24"/>
              </w:rPr>
              <w:t>manner in which</w:t>
            </w:r>
            <w:proofErr w:type="gramEnd"/>
            <w:r w:rsidRPr="009B7A0C">
              <w:rPr>
                <w:rFonts w:cstheme="minorHAnsi"/>
                <w:sz w:val="24"/>
                <w:szCs w:val="24"/>
              </w:rPr>
              <w:t xml:space="preserve"> a certificate of tax deduction at source shall be issued.</w:t>
            </w:r>
          </w:p>
        </w:tc>
      </w:tr>
      <w:tr w:rsidR="009B7A0C" w:rsidRPr="009B7A0C" w14:paraId="73B079F8" w14:textId="77777777" w:rsidTr="009B7A0C">
        <w:tc>
          <w:tcPr>
            <w:tcW w:w="3505" w:type="dxa"/>
          </w:tcPr>
          <w:p w14:paraId="63E93FF7" w14:textId="77777777" w:rsidR="009B7A0C" w:rsidRPr="00F96D5B" w:rsidRDefault="009B7A0C" w:rsidP="00C41A6F">
            <w:pPr>
              <w:shd w:val="clear" w:color="auto" w:fill="FFFFFF"/>
              <w:spacing w:before="100" w:beforeAutospacing="1" w:after="100" w:afterAutospacing="1"/>
              <w:jc w:val="both"/>
              <w:rPr>
                <w:rFonts w:cstheme="minorHAnsi"/>
                <w:b/>
                <w:bCs/>
                <w:color w:val="000000"/>
                <w:sz w:val="24"/>
                <w:szCs w:val="24"/>
                <w:lang w:eastAsia="en-IN"/>
              </w:rPr>
            </w:pPr>
            <w:r w:rsidRPr="00F96D5B">
              <w:rPr>
                <w:rFonts w:cstheme="minorHAnsi"/>
                <w:b/>
                <w:bCs/>
                <w:color w:val="000000"/>
                <w:sz w:val="24"/>
                <w:szCs w:val="24"/>
                <w:lang w:eastAsia="en-IN"/>
              </w:rPr>
              <w:t>Section 51(4):</w:t>
            </w:r>
          </w:p>
          <w:p w14:paraId="0647D88D" w14:textId="77777777" w:rsidR="009B7A0C" w:rsidRPr="00F96D5B" w:rsidRDefault="009B7A0C" w:rsidP="00C41A6F">
            <w:pPr>
              <w:shd w:val="clear" w:color="auto" w:fill="FFFFFF"/>
              <w:spacing w:before="100" w:beforeAutospacing="1" w:after="100" w:afterAutospacing="1"/>
              <w:jc w:val="both"/>
              <w:rPr>
                <w:rFonts w:cstheme="minorHAnsi"/>
                <w:b/>
                <w:bCs/>
                <w:color w:val="000000"/>
                <w:sz w:val="24"/>
                <w:szCs w:val="24"/>
                <w:lang w:eastAsia="en-IN"/>
              </w:rPr>
            </w:pPr>
            <w:r w:rsidRPr="00F96D5B">
              <w:rPr>
                <w:rFonts w:cstheme="minorHAnsi"/>
                <w:color w:val="000000"/>
                <w:sz w:val="24"/>
                <w:szCs w:val="24"/>
                <w:shd w:val="clear" w:color="auto" w:fill="FFFFFF"/>
              </w:rPr>
              <w:t>If any deductor fails to furnish to the deductee the certificate, after deducting the tax at source, within five days of crediting the amount so deducted to the Government, the deductor shall pay, by way of a late fee, a sum of one hundred rupees per day from the day after the expiry of such five days period until the failure is rectified, subject to a maximum amount of five thousand rupees.</w:t>
            </w:r>
          </w:p>
        </w:tc>
        <w:tc>
          <w:tcPr>
            <w:tcW w:w="3420" w:type="dxa"/>
          </w:tcPr>
          <w:p w14:paraId="0D4B4954" w14:textId="77777777" w:rsidR="009B7A0C" w:rsidRPr="009B7A0C" w:rsidRDefault="009B7A0C" w:rsidP="00C41A6F">
            <w:pPr>
              <w:shd w:val="clear" w:color="auto" w:fill="FFFFFF"/>
              <w:spacing w:before="100" w:beforeAutospacing="1" w:after="100" w:afterAutospacing="1"/>
              <w:jc w:val="both"/>
              <w:rPr>
                <w:rFonts w:cstheme="minorHAnsi"/>
                <w:b/>
                <w:bCs/>
                <w:sz w:val="24"/>
                <w:szCs w:val="24"/>
                <w:lang w:eastAsia="en-IN"/>
              </w:rPr>
            </w:pPr>
            <w:r w:rsidRPr="009B7A0C">
              <w:rPr>
                <w:rFonts w:cstheme="minorHAnsi"/>
                <w:b/>
                <w:bCs/>
                <w:sz w:val="24"/>
                <w:szCs w:val="24"/>
                <w:lang w:eastAsia="en-IN"/>
              </w:rPr>
              <w:t>Section 51(4):</w:t>
            </w:r>
          </w:p>
          <w:p w14:paraId="1C48E685" w14:textId="77777777" w:rsidR="009B7A0C" w:rsidRPr="009B7A0C" w:rsidRDefault="009B7A0C" w:rsidP="00C41A6F">
            <w:pPr>
              <w:shd w:val="clear" w:color="auto" w:fill="FFFFFF"/>
              <w:spacing w:before="100" w:beforeAutospacing="1" w:after="100" w:afterAutospacing="1"/>
              <w:jc w:val="both"/>
              <w:rPr>
                <w:rFonts w:cstheme="minorHAnsi"/>
                <w:b/>
                <w:bCs/>
                <w:strike/>
                <w:color w:val="FF0000"/>
                <w:sz w:val="24"/>
                <w:szCs w:val="24"/>
                <w:shd w:val="clear" w:color="auto" w:fill="FFFFFF"/>
              </w:rPr>
            </w:pPr>
            <w:r w:rsidRPr="009B7A0C">
              <w:rPr>
                <w:rFonts w:cstheme="minorHAnsi"/>
                <w:strike/>
                <w:color w:val="FF0000"/>
                <w:sz w:val="24"/>
                <w:szCs w:val="24"/>
                <w:shd w:val="clear" w:color="auto" w:fill="FFFFFF"/>
              </w:rPr>
              <w:t>If any deductor fails to furnish to the deductee the certificate, after deducting the tax at source, within five days of crediting the amount so deducted to the Government, the deductor shall pay, by way of a late fee, a sum of one hundred rupees per day from the day after the expiry of such five days period until the failure is rectified, subject to a maximum amount of five thousand rupees.</w:t>
            </w:r>
          </w:p>
        </w:tc>
        <w:tc>
          <w:tcPr>
            <w:tcW w:w="2970" w:type="dxa"/>
          </w:tcPr>
          <w:p w14:paraId="33C04F57" w14:textId="77777777" w:rsidR="009B7A0C" w:rsidRPr="009B7A0C" w:rsidRDefault="009B7A0C" w:rsidP="00C41A6F">
            <w:pPr>
              <w:jc w:val="both"/>
              <w:rPr>
                <w:rFonts w:cstheme="minorHAnsi"/>
                <w:sz w:val="24"/>
                <w:szCs w:val="24"/>
              </w:rPr>
            </w:pPr>
            <w:r w:rsidRPr="00F96D5B">
              <w:rPr>
                <w:rFonts w:cstheme="minorHAnsi"/>
                <w:sz w:val="24"/>
                <w:szCs w:val="24"/>
              </w:rPr>
              <w:t xml:space="preserve">Seeks to omit provisions </w:t>
            </w:r>
            <w:proofErr w:type="spellStart"/>
            <w:r w:rsidRPr="00F96D5B">
              <w:rPr>
                <w:rFonts w:cstheme="minorHAnsi"/>
                <w:sz w:val="24"/>
                <w:szCs w:val="24"/>
              </w:rPr>
              <w:t>w.r.t.</w:t>
            </w:r>
            <w:proofErr w:type="spellEnd"/>
            <w:r w:rsidRPr="00F96D5B">
              <w:rPr>
                <w:rFonts w:cstheme="minorHAnsi"/>
                <w:sz w:val="24"/>
                <w:szCs w:val="24"/>
              </w:rPr>
              <w:t xml:space="preserve"> late fee for failure to furnish TDS certificate within 5 days.</w:t>
            </w:r>
          </w:p>
        </w:tc>
      </w:tr>
      <w:tr w:rsidR="009B7A0C" w:rsidRPr="009B7A0C" w14:paraId="5315A814" w14:textId="77777777" w:rsidTr="009B7A0C">
        <w:tc>
          <w:tcPr>
            <w:tcW w:w="9895" w:type="dxa"/>
            <w:gridSpan w:val="3"/>
            <w:shd w:val="clear" w:color="auto" w:fill="D9D9D9" w:themeFill="background1" w:themeFillShade="D9"/>
          </w:tcPr>
          <w:p w14:paraId="5444163B"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109(6) – Constitution of Appellate Tribunal and Benches Thereof</w:t>
            </w:r>
          </w:p>
        </w:tc>
      </w:tr>
      <w:tr w:rsidR="009B7A0C" w:rsidRPr="009B7A0C" w14:paraId="2D5AB0DD" w14:textId="77777777" w:rsidTr="009B7A0C">
        <w:tc>
          <w:tcPr>
            <w:tcW w:w="3505" w:type="dxa"/>
          </w:tcPr>
          <w:p w14:paraId="00DDEE85" w14:textId="77777777" w:rsidR="009B7A0C" w:rsidRPr="009B7A0C" w:rsidRDefault="009B7A0C" w:rsidP="00C41A6F">
            <w:pPr>
              <w:pStyle w:val="NormalWeb"/>
              <w:shd w:val="clear" w:color="auto" w:fill="FFFFFF"/>
              <w:jc w:val="both"/>
              <w:rPr>
                <w:rFonts w:asciiTheme="minorHAnsi" w:hAnsiTheme="minorHAnsi" w:cstheme="minorHAnsi"/>
                <w:i/>
                <w:iCs/>
                <w:color w:val="000000"/>
              </w:rPr>
            </w:pPr>
            <w:r w:rsidRPr="009B7A0C">
              <w:rPr>
                <w:rFonts w:asciiTheme="minorHAnsi" w:hAnsiTheme="minorHAnsi" w:cstheme="minorHAnsi"/>
                <w:i/>
                <w:iCs/>
                <w:color w:val="000000"/>
              </w:rPr>
              <w:t>The Government shall, by notification, specify for each State or Union territory except for the State of Jammu and Kashmir, a Bench of the Appellate Tribunal (hereafter in this Chapter, referred to as “State Bench”) for exercising the powers of the Appellate Tribunal within the concerned State or Union territory:</w:t>
            </w:r>
          </w:p>
          <w:p w14:paraId="5D142354" w14:textId="77777777" w:rsidR="009B7A0C" w:rsidRPr="009B7A0C" w:rsidRDefault="009B7A0C" w:rsidP="00C41A6F">
            <w:pPr>
              <w:pStyle w:val="NormalWeb"/>
              <w:shd w:val="clear" w:color="auto" w:fill="FFFFFF"/>
              <w:jc w:val="both"/>
              <w:rPr>
                <w:rFonts w:asciiTheme="minorHAnsi" w:hAnsiTheme="minorHAnsi" w:cstheme="minorHAnsi"/>
                <w:i/>
                <w:iCs/>
                <w:color w:val="000000"/>
              </w:rPr>
            </w:pPr>
          </w:p>
          <w:p w14:paraId="689C4480" w14:textId="77777777" w:rsidR="009B7A0C" w:rsidRPr="009B7A0C" w:rsidRDefault="009B7A0C" w:rsidP="00C41A6F">
            <w:pPr>
              <w:pStyle w:val="NormalWeb"/>
              <w:shd w:val="clear" w:color="auto" w:fill="FFFFFF"/>
              <w:jc w:val="both"/>
              <w:rPr>
                <w:rFonts w:asciiTheme="minorHAnsi" w:hAnsiTheme="minorHAnsi" w:cstheme="minorHAnsi"/>
                <w:i/>
                <w:iCs/>
                <w:color w:val="000000"/>
              </w:rPr>
            </w:pPr>
            <w:r w:rsidRPr="009B7A0C">
              <w:rPr>
                <w:rFonts w:asciiTheme="minorHAnsi" w:hAnsiTheme="minorHAnsi" w:cstheme="minorHAnsi"/>
                <w:i/>
                <w:iCs/>
                <w:color w:val="000000"/>
              </w:rPr>
              <w:t>Provided that for the State of Jammu and Kashmir, the State Bench of the Goods and Services Tax Appellate Tribunal constituted under this Act shall be the State Appellate Tribunal constituted under the Jammu and Kashmir Goods and Services Tax Act, 2017:</w:t>
            </w:r>
          </w:p>
          <w:p w14:paraId="4DFCD8E3" w14:textId="77777777" w:rsidR="009B7A0C" w:rsidRPr="009B7A0C" w:rsidRDefault="009B7A0C" w:rsidP="00C41A6F">
            <w:pPr>
              <w:pStyle w:val="NormalWeb"/>
              <w:shd w:val="clear" w:color="auto" w:fill="FFFFFF"/>
              <w:ind w:left="720"/>
              <w:jc w:val="both"/>
              <w:rPr>
                <w:rFonts w:asciiTheme="minorHAnsi" w:hAnsiTheme="minorHAnsi" w:cstheme="minorHAnsi"/>
                <w:i/>
                <w:iCs/>
                <w:color w:val="000000"/>
              </w:rPr>
            </w:pPr>
          </w:p>
          <w:p w14:paraId="07893EB5" w14:textId="4F3A23C0" w:rsidR="009B7A0C" w:rsidRPr="009B7A0C" w:rsidRDefault="009B7A0C" w:rsidP="00C41A6F">
            <w:pPr>
              <w:pStyle w:val="NormalWeb"/>
              <w:shd w:val="clear" w:color="auto" w:fill="FFFFFF"/>
              <w:jc w:val="both"/>
              <w:rPr>
                <w:rFonts w:asciiTheme="minorHAnsi" w:hAnsiTheme="minorHAnsi" w:cstheme="minorHAnsi"/>
                <w:i/>
                <w:iCs/>
                <w:color w:val="000000"/>
              </w:rPr>
            </w:pPr>
            <w:r w:rsidRPr="009B7A0C">
              <w:rPr>
                <w:rFonts w:asciiTheme="minorHAnsi" w:hAnsiTheme="minorHAnsi" w:cstheme="minorHAnsi"/>
                <w:i/>
                <w:iCs/>
                <w:color w:val="000000"/>
              </w:rPr>
              <w:t xml:space="preserve">Provided further that the Government shall, on receipt of a request from any State Government, constitute such number of Area Benches in that State, as may be recommended by the </w:t>
            </w:r>
            <w:proofErr w:type="gramStart"/>
            <w:r w:rsidRPr="009B7A0C">
              <w:rPr>
                <w:rFonts w:asciiTheme="minorHAnsi" w:hAnsiTheme="minorHAnsi" w:cstheme="minorHAnsi"/>
                <w:i/>
                <w:iCs/>
                <w:color w:val="000000"/>
              </w:rPr>
              <w:t>Council:…</w:t>
            </w:r>
            <w:proofErr w:type="gramEnd"/>
            <w:r w:rsidRPr="009B7A0C">
              <w:rPr>
                <w:rFonts w:asciiTheme="minorHAnsi" w:hAnsiTheme="minorHAnsi" w:cstheme="minorHAnsi"/>
                <w:i/>
                <w:iCs/>
                <w:color w:val="000000"/>
              </w:rPr>
              <w:t>….</w:t>
            </w:r>
          </w:p>
        </w:tc>
        <w:tc>
          <w:tcPr>
            <w:tcW w:w="3420" w:type="dxa"/>
          </w:tcPr>
          <w:p w14:paraId="37375A21" w14:textId="77777777" w:rsidR="009B7A0C" w:rsidRPr="009B7A0C" w:rsidRDefault="009B7A0C" w:rsidP="00C41A6F">
            <w:pPr>
              <w:pStyle w:val="NormalWeb"/>
              <w:shd w:val="clear" w:color="auto" w:fill="FFFFFF"/>
              <w:jc w:val="both"/>
              <w:rPr>
                <w:rFonts w:asciiTheme="minorHAnsi" w:hAnsiTheme="minorHAnsi" w:cstheme="minorHAnsi"/>
                <w:i/>
                <w:iCs/>
                <w:color w:val="000000"/>
              </w:rPr>
            </w:pPr>
            <w:r w:rsidRPr="009B7A0C">
              <w:rPr>
                <w:rFonts w:asciiTheme="minorHAnsi" w:hAnsiTheme="minorHAnsi" w:cstheme="minorHAnsi"/>
                <w:i/>
                <w:iCs/>
                <w:color w:val="000000"/>
              </w:rPr>
              <w:t>The Government shall, by notification, specify for each State or Union territory </w:t>
            </w:r>
            <w:r w:rsidRPr="009B7A0C">
              <w:rPr>
                <w:rFonts w:asciiTheme="minorHAnsi" w:hAnsiTheme="minorHAnsi" w:cstheme="minorHAnsi"/>
                <w:i/>
                <w:iCs/>
                <w:strike/>
                <w:color w:val="FF0000"/>
              </w:rPr>
              <w:t>except for the State of Jammu and Kashmir</w:t>
            </w:r>
            <w:r w:rsidRPr="009B7A0C">
              <w:rPr>
                <w:rFonts w:asciiTheme="minorHAnsi" w:hAnsiTheme="minorHAnsi" w:cstheme="minorHAnsi"/>
                <w:i/>
                <w:iCs/>
                <w:color w:val="000000"/>
              </w:rPr>
              <w:t>, a Bench of the Appellate Tribunal (hereafter in this Chapter, referred to as “State Bench”) for exercising the powers of the Appellate Tribunal within the concerned State or Union territory:</w:t>
            </w:r>
          </w:p>
          <w:p w14:paraId="61897C8D" w14:textId="77777777" w:rsidR="009B7A0C" w:rsidRPr="009B7A0C" w:rsidRDefault="009B7A0C" w:rsidP="00C41A6F">
            <w:pPr>
              <w:pStyle w:val="NormalWeb"/>
              <w:shd w:val="clear" w:color="auto" w:fill="FFFFFF"/>
              <w:ind w:left="720"/>
              <w:jc w:val="both"/>
              <w:rPr>
                <w:rFonts w:asciiTheme="minorHAnsi" w:hAnsiTheme="minorHAnsi" w:cstheme="minorHAnsi"/>
                <w:i/>
                <w:iCs/>
                <w:color w:val="000000"/>
              </w:rPr>
            </w:pPr>
          </w:p>
          <w:p w14:paraId="727C21E2" w14:textId="77777777" w:rsidR="009B7A0C" w:rsidRPr="009B7A0C" w:rsidRDefault="009B7A0C" w:rsidP="00C41A6F">
            <w:pPr>
              <w:pStyle w:val="NormalWeb"/>
              <w:shd w:val="clear" w:color="auto" w:fill="FFFFFF"/>
              <w:jc w:val="both"/>
              <w:rPr>
                <w:rFonts w:asciiTheme="minorHAnsi" w:hAnsiTheme="minorHAnsi" w:cstheme="minorHAnsi"/>
                <w:i/>
                <w:iCs/>
                <w:strike/>
                <w:color w:val="FF0000"/>
              </w:rPr>
            </w:pPr>
            <w:r w:rsidRPr="009B7A0C">
              <w:rPr>
                <w:rFonts w:asciiTheme="minorHAnsi" w:hAnsiTheme="minorHAnsi" w:cstheme="minorHAnsi"/>
                <w:i/>
                <w:iCs/>
                <w:strike/>
                <w:color w:val="FF0000"/>
              </w:rPr>
              <w:t>Provided that for the State of Jammu and Kashmir, the State Bench of the Goods and Services Tax Appellate Tribunal constituted under this Act shall be the State Appellate Tribunal constituted under the Jammu and Kashmir Goods and Services Tax Act, 2017:</w:t>
            </w:r>
          </w:p>
          <w:p w14:paraId="1F2CD430" w14:textId="77777777" w:rsidR="009B7A0C" w:rsidRPr="009B7A0C" w:rsidRDefault="009B7A0C" w:rsidP="00C41A6F">
            <w:pPr>
              <w:pStyle w:val="NormalWeb"/>
              <w:shd w:val="clear" w:color="auto" w:fill="FFFFFF"/>
              <w:ind w:left="720"/>
              <w:jc w:val="both"/>
              <w:rPr>
                <w:rFonts w:asciiTheme="minorHAnsi" w:hAnsiTheme="minorHAnsi" w:cstheme="minorHAnsi"/>
                <w:i/>
                <w:iCs/>
                <w:color w:val="000000"/>
              </w:rPr>
            </w:pPr>
          </w:p>
          <w:p w14:paraId="15D4FD4C" w14:textId="77777777" w:rsidR="009B7A0C" w:rsidRPr="009B7A0C" w:rsidRDefault="009B7A0C" w:rsidP="00C41A6F">
            <w:pPr>
              <w:pStyle w:val="NormalWeb"/>
              <w:shd w:val="clear" w:color="auto" w:fill="FFFFFF"/>
              <w:jc w:val="both"/>
              <w:rPr>
                <w:rFonts w:asciiTheme="minorHAnsi" w:hAnsiTheme="minorHAnsi" w:cstheme="minorHAnsi"/>
                <w:i/>
                <w:iCs/>
                <w:color w:val="000000"/>
              </w:rPr>
            </w:pPr>
            <w:r w:rsidRPr="009B7A0C">
              <w:rPr>
                <w:rFonts w:asciiTheme="minorHAnsi" w:hAnsiTheme="minorHAnsi" w:cstheme="minorHAnsi"/>
                <w:i/>
                <w:iCs/>
                <w:color w:val="000000"/>
              </w:rPr>
              <w:t xml:space="preserve">Provided further that the Government shall, on receipt of a request from any State Government, constitute such number of Area Benches in that State, as may be recommended by the </w:t>
            </w:r>
            <w:proofErr w:type="gramStart"/>
            <w:r w:rsidRPr="009B7A0C">
              <w:rPr>
                <w:rFonts w:asciiTheme="minorHAnsi" w:hAnsiTheme="minorHAnsi" w:cstheme="minorHAnsi"/>
                <w:i/>
                <w:iCs/>
                <w:color w:val="000000"/>
              </w:rPr>
              <w:t>Council:…</w:t>
            </w:r>
            <w:proofErr w:type="gramEnd"/>
            <w:r w:rsidRPr="009B7A0C">
              <w:rPr>
                <w:rFonts w:asciiTheme="minorHAnsi" w:hAnsiTheme="minorHAnsi" w:cstheme="minorHAnsi"/>
                <w:i/>
                <w:iCs/>
                <w:color w:val="000000"/>
              </w:rPr>
              <w:t>….</w:t>
            </w:r>
          </w:p>
        </w:tc>
        <w:tc>
          <w:tcPr>
            <w:tcW w:w="2970" w:type="dxa"/>
          </w:tcPr>
          <w:p w14:paraId="27060781" w14:textId="77777777" w:rsidR="009B7A0C" w:rsidRPr="009B7A0C" w:rsidRDefault="009B7A0C" w:rsidP="00C41A6F">
            <w:pPr>
              <w:jc w:val="both"/>
              <w:rPr>
                <w:rFonts w:cstheme="minorHAnsi"/>
                <w:sz w:val="24"/>
                <w:szCs w:val="24"/>
              </w:rPr>
            </w:pPr>
            <w:r w:rsidRPr="009B7A0C">
              <w:rPr>
                <w:rFonts w:cstheme="minorHAnsi"/>
                <w:sz w:val="24"/>
                <w:szCs w:val="24"/>
              </w:rPr>
              <w:t>Seeks to make the provisions for Appellate Tribunal and its benches thereof applicable in the Union territories of Jammu &amp; Kashmir and Ladakh.</w:t>
            </w:r>
          </w:p>
        </w:tc>
      </w:tr>
      <w:tr w:rsidR="009B7A0C" w:rsidRPr="009B7A0C" w14:paraId="2A01701B" w14:textId="77777777" w:rsidTr="009B7A0C">
        <w:tc>
          <w:tcPr>
            <w:tcW w:w="9895" w:type="dxa"/>
            <w:gridSpan w:val="3"/>
            <w:shd w:val="clear" w:color="auto" w:fill="D9D9D9" w:themeFill="background1" w:themeFillShade="D9"/>
          </w:tcPr>
          <w:p w14:paraId="0B3FCF54"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122 – Penalty for Certain Offences</w:t>
            </w:r>
          </w:p>
        </w:tc>
      </w:tr>
      <w:tr w:rsidR="009B7A0C" w:rsidRPr="009B7A0C" w14:paraId="218B82A3" w14:textId="77777777" w:rsidTr="009B7A0C">
        <w:tc>
          <w:tcPr>
            <w:tcW w:w="3505" w:type="dxa"/>
          </w:tcPr>
          <w:p w14:paraId="14368431" w14:textId="77777777" w:rsidR="009B7A0C" w:rsidRPr="009B7A0C" w:rsidRDefault="009B7A0C" w:rsidP="00C41A6F">
            <w:pPr>
              <w:pStyle w:val="NormalWeb"/>
              <w:shd w:val="clear" w:color="auto" w:fill="FFFFFF"/>
              <w:jc w:val="both"/>
              <w:rPr>
                <w:rFonts w:asciiTheme="minorHAnsi" w:hAnsiTheme="minorHAnsi" w:cstheme="minorHAnsi"/>
                <w:b/>
                <w:bCs/>
                <w:i/>
                <w:iCs/>
                <w:color w:val="000000"/>
              </w:rPr>
            </w:pPr>
            <w:r w:rsidRPr="009B7A0C">
              <w:rPr>
                <w:rFonts w:asciiTheme="minorHAnsi" w:hAnsiTheme="minorHAnsi" w:cstheme="minorHAnsi"/>
                <w:b/>
                <w:bCs/>
                <w:i/>
                <w:iCs/>
                <w:color w:val="000000"/>
              </w:rPr>
              <w:t>After Sub-Section 1:</w:t>
            </w:r>
          </w:p>
        </w:tc>
        <w:tc>
          <w:tcPr>
            <w:tcW w:w="3420" w:type="dxa"/>
          </w:tcPr>
          <w:p w14:paraId="0A7A111D" w14:textId="77777777" w:rsidR="009B7A0C" w:rsidRPr="009B7A0C" w:rsidRDefault="009B7A0C" w:rsidP="00C41A6F">
            <w:pPr>
              <w:pStyle w:val="NormalWeb"/>
              <w:shd w:val="clear" w:color="auto" w:fill="FFFFFF"/>
              <w:jc w:val="both"/>
              <w:rPr>
                <w:rFonts w:asciiTheme="minorHAnsi" w:hAnsiTheme="minorHAnsi" w:cstheme="minorHAnsi"/>
                <w:b/>
                <w:bCs/>
                <w:i/>
                <w:iCs/>
                <w:color w:val="000000"/>
              </w:rPr>
            </w:pPr>
            <w:r w:rsidRPr="009B7A0C">
              <w:rPr>
                <w:rFonts w:asciiTheme="minorHAnsi" w:hAnsiTheme="minorHAnsi" w:cstheme="minorHAnsi"/>
                <w:b/>
                <w:bCs/>
                <w:i/>
                <w:iCs/>
                <w:color w:val="000000"/>
              </w:rPr>
              <w:t>After Sub-Section 1:</w:t>
            </w:r>
          </w:p>
          <w:p w14:paraId="7F84D898" w14:textId="77777777" w:rsidR="009B7A0C" w:rsidRPr="009B7A0C" w:rsidRDefault="009B7A0C" w:rsidP="00C41A6F">
            <w:pPr>
              <w:pStyle w:val="NormalWeb"/>
              <w:shd w:val="clear" w:color="auto" w:fill="FFFFFF"/>
              <w:jc w:val="both"/>
              <w:rPr>
                <w:rFonts w:asciiTheme="minorHAnsi" w:hAnsiTheme="minorHAnsi" w:cstheme="minorHAnsi"/>
                <w:b/>
                <w:bCs/>
                <w:i/>
                <w:iCs/>
                <w:color w:val="000000"/>
              </w:rPr>
            </w:pPr>
            <w:r w:rsidRPr="009B7A0C">
              <w:rPr>
                <w:rFonts w:asciiTheme="minorHAnsi" w:hAnsiTheme="minorHAnsi" w:cstheme="minorHAnsi"/>
                <w:i/>
                <w:iCs/>
                <w:color w:val="FF0000"/>
              </w:rPr>
              <w:t>(1A) Any person who retains the benefit of a transaction covered under clauses (i), (ii), (vii) or clause (ix) of sub-section (1) and at whose instance such transaction is conducted, shall be liable to a penalty of an amount equivalent to the tax evaded or input tax credit availed of or passed on.</w:t>
            </w:r>
          </w:p>
        </w:tc>
        <w:tc>
          <w:tcPr>
            <w:tcW w:w="2970" w:type="dxa"/>
          </w:tcPr>
          <w:p w14:paraId="2676403F" w14:textId="77777777" w:rsidR="009B7A0C" w:rsidRPr="009B7A0C" w:rsidRDefault="009B7A0C" w:rsidP="00C41A6F">
            <w:pPr>
              <w:jc w:val="both"/>
              <w:rPr>
                <w:rFonts w:cstheme="minorHAnsi"/>
                <w:sz w:val="24"/>
                <w:szCs w:val="24"/>
              </w:rPr>
            </w:pPr>
            <w:r w:rsidRPr="009B7A0C">
              <w:rPr>
                <w:rFonts w:cstheme="minorHAnsi"/>
                <w:sz w:val="24"/>
                <w:szCs w:val="24"/>
              </w:rPr>
              <w:t xml:space="preserve">Seeks to insert a new sub-section (1A) </w:t>
            </w:r>
            <w:proofErr w:type="gramStart"/>
            <w:r w:rsidRPr="009B7A0C">
              <w:rPr>
                <w:rFonts w:cstheme="minorHAnsi"/>
                <w:sz w:val="24"/>
                <w:szCs w:val="24"/>
              </w:rPr>
              <w:t>so as to</w:t>
            </w:r>
            <w:proofErr w:type="gramEnd"/>
            <w:r w:rsidRPr="009B7A0C">
              <w:rPr>
                <w:rFonts w:cstheme="minorHAnsi"/>
                <w:sz w:val="24"/>
                <w:szCs w:val="24"/>
              </w:rPr>
              <w:t xml:space="preserve"> make the beneficiary of certain transactions at whose instance such transactions are conducted liable for penalty.</w:t>
            </w:r>
          </w:p>
        </w:tc>
      </w:tr>
      <w:tr w:rsidR="009B7A0C" w:rsidRPr="009B7A0C" w14:paraId="4EE11EB8" w14:textId="77777777" w:rsidTr="009B7A0C">
        <w:tc>
          <w:tcPr>
            <w:tcW w:w="9895" w:type="dxa"/>
            <w:gridSpan w:val="3"/>
            <w:shd w:val="clear" w:color="auto" w:fill="D9D9D9" w:themeFill="background1" w:themeFillShade="D9"/>
          </w:tcPr>
          <w:p w14:paraId="001F6137"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132(1) – Punishment for Certain Offences</w:t>
            </w:r>
          </w:p>
        </w:tc>
      </w:tr>
      <w:tr w:rsidR="009B7A0C" w:rsidRPr="009B7A0C" w14:paraId="25FD2B06" w14:textId="77777777" w:rsidTr="009B7A0C">
        <w:tc>
          <w:tcPr>
            <w:tcW w:w="3505" w:type="dxa"/>
          </w:tcPr>
          <w:p w14:paraId="2D646B56" w14:textId="77777777" w:rsidR="009B7A0C" w:rsidRPr="009B7A0C" w:rsidRDefault="009B7A0C" w:rsidP="00C41A6F">
            <w:pPr>
              <w:shd w:val="clear" w:color="auto" w:fill="FFFFFF"/>
              <w:spacing w:before="100" w:beforeAutospacing="1" w:after="100" w:afterAutospacing="1"/>
              <w:jc w:val="both"/>
              <w:rPr>
                <w:rFonts w:cstheme="minorHAnsi"/>
                <w:color w:val="000000"/>
                <w:sz w:val="24"/>
                <w:szCs w:val="24"/>
                <w:lang w:eastAsia="en-IN"/>
              </w:rPr>
            </w:pPr>
            <w:r w:rsidRPr="009B7A0C">
              <w:rPr>
                <w:rFonts w:cstheme="minorHAnsi"/>
                <w:color w:val="000000"/>
                <w:sz w:val="24"/>
                <w:szCs w:val="24"/>
                <w:lang w:eastAsia="en-IN"/>
              </w:rPr>
              <w:t xml:space="preserve">(1) Whoever commits any of the following offences, </w:t>
            </w:r>
            <w:proofErr w:type="gramStart"/>
            <w:r w:rsidRPr="009B7A0C">
              <w:rPr>
                <w:rFonts w:cstheme="minorHAnsi"/>
                <w:color w:val="000000"/>
                <w:sz w:val="24"/>
                <w:szCs w:val="24"/>
                <w:lang w:eastAsia="en-IN"/>
              </w:rPr>
              <w:t>namely:-</w:t>
            </w:r>
            <w:proofErr w:type="gramEnd"/>
          </w:p>
          <w:p w14:paraId="00769917" w14:textId="77777777" w:rsidR="009B7A0C" w:rsidRPr="009B7A0C" w:rsidRDefault="009B7A0C" w:rsidP="00C41A6F">
            <w:pPr>
              <w:shd w:val="clear" w:color="auto" w:fill="FFFFFF"/>
              <w:spacing w:before="100" w:beforeAutospacing="1" w:after="100" w:afterAutospacing="1"/>
              <w:rPr>
                <w:rFonts w:cstheme="minorHAnsi"/>
                <w:color w:val="000000"/>
                <w:sz w:val="24"/>
                <w:szCs w:val="24"/>
                <w:lang w:eastAsia="en-IN"/>
              </w:rPr>
            </w:pPr>
            <w:r w:rsidRPr="009B7A0C">
              <w:rPr>
                <w:rFonts w:cstheme="minorHAnsi"/>
                <w:color w:val="000000"/>
                <w:sz w:val="24"/>
                <w:szCs w:val="24"/>
                <w:lang w:eastAsia="en-IN"/>
              </w:rPr>
              <w:t>a) supplies any goods or services or both without issue of any invoice, in violation of the provisions of this Act or the rules made thereunder, with the intention to evade tax;</w:t>
            </w:r>
          </w:p>
          <w:p w14:paraId="60DBA879" w14:textId="77777777" w:rsidR="009B7A0C" w:rsidRPr="009B7A0C" w:rsidRDefault="009B7A0C" w:rsidP="00C41A6F">
            <w:pPr>
              <w:shd w:val="clear" w:color="auto" w:fill="FFFFFF"/>
              <w:spacing w:before="100" w:beforeAutospacing="1" w:after="100" w:afterAutospacing="1"/>
              <w:rPr>
                <w:rFonts w:cstheme="minorHAnsi"/>
                <w:color w:val="000000"/>
                <w:sz w:val="24"/>
                <w:szCs w:val="24"/>
                <w:lang w:eastAsia="en-IN"/>
              </w:rPr>
            </w:pPr>
          </w:p>
          <w:p w14:paraId="65DB0EBC" w14:textId="77777777" w:rsidR="009B7A0C" w:rsidRPr="009B7A0C" w:rsidRDefault="009B7A0C" w:rsidP="00C41A6F">
            <w:pPr>
              <w:shd w:val="clear" w:color="auto" w:fill="FFFFFF"/>
              <w:spacing w:before="100" w:beforeAutospacing="1" w:after="100" w:afterAutospacing="1"/>
              <w:rPr>
                <w:rFonts w:cstheme="minorHAnsi"/>
                <w:color w:val="000000"/>
                <w:sz w:val="24"/>
                <w:szCs w:val="24"/>
                <w:lang w:eastAsia="en-IN"/>
              </w:rPr>
            </w:pPr>
            <w:r w:rsidRPr="009B7A0C">
              <w:rPr>
                <w:rFonts w:cstheme="minorHAnsi"/>
                <w:color w:val="000000"/>
                <w:sz w:val="24"/>
                <w:szCs w:val="24"/>
                <w:lang w:eastAsia="en-IN"/>
              </w:rPr>
              <w:t>(b) issues any invoice or bill without supply of goods or services or both in violation of the provisions of this Act, or the rules made thereunder leading to wrongful availment or utilisation of input tax credit or refund of tax;</w:t>
            </w:r>
          </w:p>
          <w:p w14:paraId="1FD1335E" w14:textId="77777777" w:rsidR="009B7A0C" w:rsidRPr="009B7A0C" w:rsidRDefault="009B7A0C" w:rsidP="00C41A6F">
            <w:pPr>
              <w:shd w:val="clear" w:color="auto" w:fill="FFFFFF"/>
              <w:spacing w:before="100" w:beforeAutospacing="1" w:after="100" w:afterAutospacing="1"/>
              <w:jc w:val="both"/>
              <w:rPr>
                <w:rFonts w:cstheme="minorHAnsi"/>
                <w:color w:val="000000"/>
                <w:sz w:val="24"/>
                <w:szCs w:val="24"/>
                <w:lang w:eastAsia="en-IN"/>
              </w:rPr>
            </w:pPr>
            <w:r w:rsidRPr="009B7A0C">
              <w:rPr>
                <w:rFonts w:cstheme="minorHAnsi"/>
                <w:color w:val="000000"/>
                <w:sz w:val="24"/>
                <w:szCs w:val="24"/>
                <w:lang w:eastAsia="en-IN"/>
              </w:rPr>
              <w:t>(c) avails input tax credit using such invoice or bill referred to in clause (b);</w:t>
            </w:r>
          </w:p>
          <w:p w14:paraId="636FDB00" w14:textId="77777777" w:rsidR="00F96D5B" w:rsidRDefault="00F96D5B" w:rsidP="00C41A6F">
            <w:pPr>
              <w:shd w:val="clear" w:color="auto" w:fill="FFFFFF"/>
              <w:spacing w:before="100" w:beforeAutospacing="1" w:after="100" w:afterAutospacing="1"/>
              <w:jc w:val="both"/>
              <w:rPr>
                <w:rFonts w:cstheme="minorHAnsi"/>
                <w:color w:val="000000"/>
                <w:sz w:val="24"/>
                <w:szCs w:val="24"/>
                <w:lang w:eastAsia="en-IN"/>
              </w:rPr>
            </w:pPr>
          </w:p>
          <w:p w14:paraId="37AC544C" w14:textId="047A5086" w:rsidR="009B7A0C" w:rsidRPr="009B7A0C" w:rsidRDefault="009B7A0C" w:rsidP="00C41A6F">
            <w:pPr>
              <w:shd w:val="clear" w:color="auto" w:fill="FFFFFF"/>
              <w:spacing w:before="100" w:beforeAutospacing="1" w:after="100" w:afterAutospacing="1"/>
              <w:jc w:val="both"/>
              <w:rPr>
                <w:rFonts w:cstheme="minorHAnsi"/>
                <w:color w:val="000000"/>
                <w:sz w:val="24"/>
                <w:szCs w:val="24"/>
                <w:lang w:eastAsia="en-IN"/>
              </w:rPr>
            </w:pPr>
            <w:r w:rsidRPr="009B7A0C">
              <w:rPr>
                <w:rFonts w:cstheme="minorHAnsi"/>
                <w:color w:val="000000"/>
                <w:sz w:val="24"/>
                <w:szCs w:val="24"/>
                <w:lang w:eastAsia="en-IN"/>
              </w:rPr>
              <w:t>(d) collects any amount as tax but fails to pay the same to the Government beyond a period of three months from the date on which such payment becomes due;</w:t>
            </w:r>
          </w:p>
          <w:p w14:paraId="692AB575" w14:textId="77777777" w:rsidR="009B7A0C" w:rsidRPr="009B7A0C" w:rsidRDefault="009B7A0C" w:rsidP="00C41A6F">
            <w:pPr>
              <w:shd w:val="clear" w:color="auto" w:fill="FFFFFF"/>
              <w:spacing w:before="100" w:beforeAutospacing="1" w:after="100" w:afterAutospacing="1"/>
              <w:jc w:val="both"/>
              <w:rPr>
                <w:rFonts w:cstheme="minorHAnsi"/>
                <w:color w:val="000000"/>
                <w:sz w:val="24"/>
                <w:szCs w:val="24"/>
                <w:lang w:eastAsia="en-IN"/>
              </w:rPr>
            </w:pPr>
            <w:r w:rsidRPr="009B7A0C">
              <w:rPr>
                <w:rFonts w:cstheme="minorHAnsi"/>
                <w:color w:val="000000"/>
                <w:sz w:val="24"/>
                <w:szCs w:val="24"/>
                <w:lang w:eastAsia="en-IN"/>
              </w:rPr>
              <w:t>(e) evades tax, fraudulently avails input tax credit or fraudulently obtains refund and where such offence is not covered under clauses (a) to (d);</w:t>
            </w:r>
          </w:p>
          <w:p w14:paraId="26803F25" w14:textId="77777777" w:rsidR="009B7A0C" w:rsidRPr="009B7A0C" w:rsidRDefault="009B7A0C" w:rsidP="00C41A6F">
            <w:pPr>
              <w:shd w:val="clear" w:color="auto" w:fill="FFFFFF"/>
              <w:spacing w:before="100" w:beforeAutospacing="1" w:after="100" w:afterAutospacing="1"/>
              <w:rPr>
                <w:rFonts w:cstheme="minorHAnsi"/>
                <w:color w:val="000000"/>
                <w:sz w:val="24"/>
                <w:szCs w:val="24"/>
                <w:lang w:eastAsia="en-IN"/>
              </w:rPr>
            </w:pPr>
          </w:p>
        </w:tc>
        <w:tc>
          <w:tcPr>
            <w:tcW w:w="3420" w:type="dxa"/>
          </w:tcPr>
          <w:p w14:paraId="210328AA" w14:textId="77777777" w:rsidR="009B7A0C" w:rsidRPr="009B7A0C" w:rsidRDefault="009B7A0C" w:rsidP="00C41A6F">
            <w:pPr>
              <w:pStyle w:val="NormalWeb"/>
              <w:shd w:val="clear" w:color="auto" w:fill="FFFFFF"/>
              <w:jc w:val="both"/>
              <w:rPr>
                <w:rFonts w:asciiTheme="minorHAnsi" w:hAnsiTheme="minorHAnsi" w:cstheme="minorHAnsi"/>
                <w:color w:val="FF0000"/>
              </w:rPr>
            </w:pPr>
            <w:r w:rsidRPr="009B7A0C">
              <w:rPr>
                <w:rFonts w:asciiTheme="minorHAnsi" w:hAnsiTheme="minorHAnsi" w:cstheme="minorHAnsi"/>
                <w:color w:val="000000"/>
              </w:rPr>
              <w:t xml:space="preserve">(1) </w:t>
            </w:r>
            <w:r w:rsidRPr="009B7A0C">
              <w:rPr>
                <w:rFonts w:asciiTheme="minorHAnsi" w:hAnsiTheme="minorHAnsi" w:cstheme="minorHAnsi"/>
                <w:color w:val="FF0000"/>
              </w:rPr>
              <w:t xml:space="preserve">Whoever commits, </w:t>
            </w:r>
            <w:r w:rsidRPr="009B7A0C">
              <w:rPr>
                <w:rFonts w:asciiTheme="minorHAnsi" w:hAnsiTheme="minorHAnsi" w:cstheme="minorHAnsi"/>
                <w:color w:val="FF0000"/>
                <w:u w:val="single"/>
              </w:rPr>
              <w:t>or causes to commit and retain the benefits</w:t>
            </w:r>
            <w:r w:rsidRPr="009B7A0C">
              <w:rPr>
                <w:rFonts w:asciiTheme="minorHAnsi" w:hAnsiTheme="minorHAnsi" w:cstheme="minorHAnsi"/>
                <w:color w:val="FF0000"/>
              </w:rPr>
              <w:t xml:space="preserve"> arising out of, any of the following offences</w:t>
            </w:r>
          </w:p>
          <w:p w14:paraId="113BBA68" w14:textId="77777777" w:rsidR="009B7A0C" w:rsidRPr="009B7A0C" w:rsidRDefault="009B7A0C" w:rsidP="00C41A6F">
            <w:pPr>
              <w:pStyle w:val="NormalWeb"/>
              <w:shd w:val="clear" w:color="auto" w:fill="FFFFFF"/>
              <w:jc w:val="both"/>
              <w:rPr>
                <w:rFonts w:asciiTheme="minorHAnsi" w:hAnsiTheme="minorHAnsi" w:cstheme="minorHAnsi"/>
                <w:color w:val="000000"/>
              </w:rPr>
            </w:pPr>
            <w:r w:rsidRPr="009B7A0C">
              <w:rPr>
                <w:rFonts w:asciiTheme="minorHAnsi" w:hAnsiTheme="minorHAnsi" w:cstheme="minorHAnsi"/>
                <w:color w:val="000000"/>
              </w:rPr>
              <w:t>a) supplies any goods or services or both without issue of any invoice, in violation of the provisions of this Act or the rules made thereunder, with the intention to evade tax;</w:t>
            </w:r>
          </w:p>
          <w:p w14:paraId="0F41AF71" w14:textId="77777777" w:rsidR="009B7A0C" w:rsidRPr="009B7A0C" w:rsidRDefault="009B7A0C" w:rsidP="00C41A6F">
            <w:pPr>
              <w:pStyle w:val="NormalWeb"/>
              <w:shd w:val="clear" w:color="auto" w:fill="FFFFFF"/>
              <w:jc w:val="both"/>
              <w:rPr>
                <w:rFonts w:asciiTheme="minorHAnsi" w:hAnsiTheme="minorHAnsi" w:cstheme="minorHAnsi"/>
                <w:color w:val="000000"/>
              </w:rPr>
            </w:pPr>
            <w:r w:rsidRPr="009B7A0C">
              <w:rPr>
                <w:rFonts w:asciiTheme="minorHAnsi" w:hAnsiTheme="minorHAnsi" w:cstheme="minorHAnsi"/>
                <w:color w:val="000000"/>
              </w:rPr>
              <w:t>(b) issues any invoice or bill without supply of goods or services or both in violation of the provisions of this Act, or the rules made thereunder leading to wrongful availment or utilisation of input tax credit or refund of tax;</w:t>
            </w:r>
          </w:p>
          <w:p w14:paraId="65F443C3" w14:textId="77777777" w:rsidR="009B7A0C" w:rsidRPr="009B7A0C" w:rsidRDefault="009B7A0C" w:rsidP="00C41A6F">
            <w:pPr>
              <w:shd w:val="clear" w:color="auto" w:fill="FFFFFF"/>
              <w:spacing w:before="100" w:beforeAutospacing="1" w:after="100" w:afterAutospacing="1"/>
              <w:jc w:val="both"/>
              <w:rPr>
                <w:rFonts w:cstheme="minorHAnsi"/>
                <w:color w:val="FF0000"/>
                <w:sz w:val="24"/>
                <w:szCs w:val="24"/>
                <w:u w:val="single"/>
              </w:rPr>
            </w:pPr>
            <w:r w:rsidRPr="009B7A0C">
              <w:rPr>
                <w:rFonts w:cstheme="minorHAnsi"/>
                <w:color w:val="FF0000"/>
                <w:sz w:val="24"/>
                <w:szCs w:val="24"/>
              </w:rPr>
              <w:t xml:space="preserve">(c) avails input tax credit using the invoice or bill referred to in clause (b) </w:t>
            </w:r>
            <w:r w:rsidRPr="009B7A0C">
              <w:rPr>
                <w:rFonts w:cstheme="minorHAnsi"/>
                <w:color w:val="FF0000"/>
                <w:sz w:val="24"/>
                <w:szCs w:val="24"/>
                <w:u w:val="single"/>
              </w:rPr>
              <w:t>or fraudulently avails input tax credit without any invoice or bill</w:t>
            </w:r>
          </w:p>
          <w:p w14:paraId="66D87524" w14:textId="77777777" w:rsidR="009B7A0C" w:rsidRPr="009B7A0C" w:rsidRDefault="009B7A0C" w:rsidP="00C41A6F">
            <w:pPr>
              <w:shd w:val="clear" w:color="auto" w:fill="FFFFFF"/>
              <w:spacing w:before="100" w:beforeAutospacing="1" w:after="100" w:afterAutospacing="1"/>
              <w:jc w:val="both"/>
              <w:rPr>
                <w:rFonts w:cstheme="minorHAnsi"/>
                <w:color w:val="000000"/>
                <w:sz w:val="24"/>
                <w:szCs w:val="24"/>
                <w:lang w:eastAsia="en-IN"/>
              </w:rPr>
            </w:pPr>
            <w:r w:rsidRPr="009B7A0C">
              <w:rPr>
                <w:rFonts w:cstheme="minorHAnsi"/>
                <w:color w:val="000000"/>
                <w:sz w:val="24"/>
                <w:szCs w:val="24"/>
                <w:lang w:eastAsia="en-IN"/>
              </w:rPr>
              <w:t>(d) collects any amount as tax but fails to pay the same to the Government beyond a period of three months from the date on which such payment becomes due;</w:t>
            </w:r>
          </w:p>
          <w:p w14:paraId="1912D619" w14:textId="77777777" w:rsidR="009B7A0C" w:rsidRPr="009B7A0C" w:rsidRDefault="009B7A0C" w:rsidP="00C41A6F">
            <w:pPr>
              <w:pStyle w:val="NormalWeb"/>
              <w:shd w:val="clear" w:color="auto" w:fill="FFFFFF"/>
              <w:jc w:val="both"/>
              <w:rPr>
                <w:rFonts w:asciiTheme="minorHAnsi" w:hAnsiTheme="minorHAnsi" w:cstheme="minorHAnsi"/>
                <w:color w:val="000000"/>
              </w:rPr>
            </w:pPr>
            <w:r w:rsidRPr="009B7A0C">
              <w:rPr>
                <w:rFonts w:asciiTheme="minorHAnsi" w:hAnsiTheme="minorHAnsi" w:cstheme="minorHAnsi"/>
                <w:color w:val="000000"/>
              </w:rPr>
              <w:t xml:space="preserve">(e) evades tax, </w:t>
            </w:r>
            <w:r w:rsidRPr="009B7A0C">
              <w:rPr>
                <w:rFonts w:asciiTheme="minorHAnsi" w:hAnsiTheme="minorHAnsi" w:cstheme="minorHAnsi"/>
                <w:strike/>
                <w:color w:val="FF0000"/>
              </w:rPr>
              <w:t>fraudulently avails input tax credit</w:t>
            </w:r>
            <w:r w:rsidRPr="009B7A0C">
              <w:rPr>
                <w:rFonts w:asciiTheme="minorHAnsi" w:hAnsiTheme="minorHAnsi" w:cstheme="minorHAnsi"/>
                <w:color w:val="FF0000"/>
              </w:rPr>
              <w:t xml:space="preserve"> </w:t>
            </w:r>
            <w:r w:rsidRPr="009B7A0C">
              <w:rPr>
                <w:rFonts w:asciiTheme="minorHAnsi" w:hAnsiTheme="minorHAnsi" w:cstheme="minorHAnsi"/>
                <w:color w:val="000000"/>
              </w:rPr>
              <w:t>or fraudulently obtains refund and where such offence is not covered under clauses (a) to (d);</w:t>
            </w:r>
          </w:p>
        </w:tc>
        <w:tc>
          <w:tcPr>
            <w:tcW w:w="2970" w:type="dxa"/>
          </w:tcPr>
          <w:p w14:paraId="02AC45C4" w14:textId="77777777" w:rsidR="009B7A0C" w:rsidRPr="009B7A0C" w:rsidRDefault="009B7A0C" w:rsidP="00C41A6F">
            <w:pPr>
              <w:jc w:val="both"/>
              <w:rPr>
                <w:rFonts w:cstheme="minorHAnsi"/>
                <w:sz w:val="24"/>
                <w:szCs w:val="24"/>
              </w:rPr>
            </w:pPr>
            <w:r w:rsidRPr="009B7A0C">
              <w:rPr>
                <w:rFonts w:cstheme="minorHAnsi"/>
                <w:sz w:val="24"/>
                <w:szCs w:val="24"/>
              </w:rPr>
              <w:t>Seeks to amend Section 132 so as to make the offence of fraudulent availment of ITC without invoice or bill cognizable and non-bailable under sub-section (1) of Section 69 and to make any person who retains the benefit of certain transactions and at whose instance such transactions are conducted liable for punishment.</w:t>
            </w:r>
          </w:p>
        </w:tc>
      </w:tr>
      <w:tr w:rsidR="009B7A0C" w:rsidRPr="009B7A0C" w14:paraId="48B3A6C7" w14:textId="77777777" w:rsidTr="009B7A0C">
        <w:tc>
          <w:tcPr>
            <w:tcW w:w="9895" w:type="dxa"/>
            <w:gridSpan w:val="3"/>
            <w:shd w:val="clear" w:color="auto" w:fill="D9D9D9"/>
          </w:tcPr>
          <w:p w14:paraId="7C684F35"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140 – Transitional Arrangements for ITC</w:t>
            </w:r>
          </w:p>
        </w:tc>
      </w:tr>
      <w:tr w:rsidR="00F96D5B" w:rsidRPr="009B7A0C" w14:paraId="02D42DF8" w14:textId="77777777" w:rsidTr="009B7A0C">
        <w:tc>
          <w:tcPr>
            <w:tcW w:w="3505" w:type="dxa"/>
          </w:tcPr>
          <w:p w14:paraId="2F120A51"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(1):</w:t>
            </w:r>
          </w:p>
          <w:p w14:paraId="6222A016"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A registered person, other than a person opting to pay tax under section 10, shall be entitled to take, in his electronic credit ledger, the amount of CENVAT credit of eligible duties carried forward in the return relating to the period ending with the day immediately preceding the appointed day, furnished by him under the existing law in such manner as may be prescribed:</w:t>
            </w:r>
          </w:p>
          <w:p w14:paraId="656463F3" w14:textId="77777777" w:rsidR="00F96D5B" w:rsidRPr="009B7A0C" w:rsidRDefault="00F96D5B" w:rsidP="00C41A6F">
            <w:pPr>
              <w:shd w:val="clear" w:color="auto" w:fill="FFFFFF"/>
              <w:spacing w:before="100" w:beforeAutospacing="1" w:after="100" w:afterAutospacing="1"/>
              <w:jc w:val="both"/>
              <w:rPr>
                <w:rFonts w:cstheme="minorHAnsi"/>
                <w:i/>
                <w:iCs/>
                <w:sz w:val="24"/>
                <w:szCs w:val="24"/>
              </w:rPr>
            </w:pPr>
            <w:r w:rsidRPr="009B7A0C">
              <w:rPr>
                <w:rFonts w:cstheme="minorHAnsi"/>
                <w:i/>
                <w:iCs/>
                <w:sz w:val="24"/>
                <w:szCs w:val="24"/>
              </w:rPr>
              <w:t>……….</w:t>
            </w:r>
          </w:p>
        </w:tc>
        <w:tc>
          <w:tcPr>
            <w:tcW w:w="3420" w:type="dxa"/>
          </w:tcPr>
          <w:p w14:paraId="575B5A10"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(1):</w:t>
            </w:r>
          </w:p>
          <w:p w14:paraId="669AEA28"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registered person, other than a person opting to pay tax under section 10, shall be entitled to take, in his electronic credit ledger, the amount of CENVAT credit of eligible duties carried forward in the return relating to the period ending with the day immediately preceding the appointed day, furnished by him under the existing law </w:t>
            </w:r>
            <w:r w:rsidRPr="009B7A0C">
              <w:rPr>
                <w:rFonts w:cstheme="minorHAnsi"/>
                <w:i/>
                <w:iCs/>
                <w:color w:val="FF0000"/>
                <w:sz w:val="24"/>
                <w:szCs w:val="24"/>
              </w:rPr>
              <w:t xml:space="preserve">within such time and </w:t>
            </w:r>
            <w:r w:rsidRPr="009B7A0C">
              <w:rPr>
                <w:rFonts w:cstheme="minorHAnsi"/>
                <w:i/>
                <w:iCs/>
                <w:color w:val="000000"/>
                <w:sz w:val="24"/>
                <w:szCs w:val="24"/>
                <w:lang w:eastAsia="en-IN"/>
              </w:rPr>
              <w:t>in such manner as may be prescribed:</w:t>
            </w:r>
          </w:p>
          <w:p w14:paraId="6015F245" w14:textId="77777777" w:rsidR="00F96D5B" w:rsidRPr="009B7A0C" w:rsidRDefault="00F96D5B" w:rsidP="00C41A6F">
            <w:pPr>
              <w:jc w:val="both"/>
              <w:rPr>
                <w:rFonts w:cstheme="minorHAnsi"/>
                <w:i/>
                <w:iCs/>
                <w:sz w:val="24"/>
                <w:szCs w:val="24"/>
              </w:rPr>
            </w:pPr>
            <w:r w:rsidRPr="009B7A0C">
              <w:rPr>
                <w:rFonts w:cstheme="minorHAnsi"/>
                <w:i/>
                <w:iCs/>
                <w:sz w:val="24"/>
                <w:szCs w:val="24"/>
              </w:rPr>
              <w:t>…………..</w:t>
            </w:r>
          </w:p>
        </w:tc>
        <w:tc>
          <w:tcPr>
            <w:tcW w:w="2970" w:type="dxa"/>
            <w:vMerge w:val="restart"/>
          </w:tcPr>
          <w:p w14:paraId="44FC36EE" w14:textId="77777777" w:rsidR="00F96D5B" w:rsidRPr="009B7A0C" w:rsidRDefault="00F96D5B" w:rsidP="00C41A6F">
            <w:pPr>
              <w:jc w:val="both"/>
              <w:rPr>
                <w:rFonts w:cstheme="minorHAnsi"/>
                <w:sz w:val="24"/>
                <w:szCs w:val="24"/>
              </w:rPr>
            </w:pPr>
            <w:r w:rsidRPr="009B7A0C">
              <w:rPr>
                <w:rFonts w:cstheme="minorHAnsi"/>
                <w:sz w:val="24"/>
                <w:szCs w:val="24"/>
              </w:rPr>
              <w:t xml:space="preserve">Seeks to amend Section 140 relating to transitional arrangements for ITC, </w:t>
            </w:r>
            <w:proofErr w:type="gramStart"/>
            <w:r w:rsidRPr="009B7A0C">
              <w:rPr>
                <w:rFonts w:cstheme="minorHAnsi"/>
                <w:sz w:val="24"/>
                <w:szCs w:val="24"/>
              </w:rPr>
              <w:t>so as to</w:t>
            </w:r>
            <w:proofErr w:type="gramEnd"/>
            <w:r w:rsidRPr="009B7A0C">
              <w:rPr>
                <w:rFonts w:cstheme="minorHAnsi"/>
                <w:sz w:val="24"/>
                <w:szCs w:val="24"/>
              </w:rPr>
              <w:t xml:space="preserve"> prescribe the time limit and the manner for availing ITC against certain </w:t>
            </w:r>
            <w:proofErr w:type="spellStart"/>
            <w:r w:rsidRPr="009B7A0C">
              <w:rPr>
                <w:rFonts w:cstheme="minorHAnsi"/>
                <w:sz w:val="24"/>
                <w:szCs w:val="24"/>
              </w:rPr>
              <w:t>unavailed</w:t>
            </w:r>
            <w:proofErr w:type="spellEnd"/>
            <w:r w:rsidRPr="009B7A0C">
              <w:rPr>
                <w:rFonts w:cstheme="minorHAnsi"/>
                <w:sz w:val="24"/>
                <w:szCs w:val="24"/>
              </w:rPr>
              <w:t xml:space="preserve"> credit under the existing law. </w:t>
            </w:r>
          </w:p>
          <w:p w14:paraId="1AD41796" w14:textId="77777777" w:rsidR="00F96D5B" w:rsidRPr="009B7A0C" w:rsidRDefault="00F96D5B" w:rsidP="00C41A6F">
            <w:pPr>
              <w:jc w:val="both"/>
              <w:rPr>
                <w:rFonts w:cstheme="minorHAnsi"/>
                <w:sz w:val="24"/>
                <w:szCs w:val="24"/>
              </w:rPr>
            </w:pPr>
          </w:p>
          <w:p w14:paraId="5599A823" w14:textId="77777777" w:rsidR="00F96D5B" w:rsidRPr="009B7A0C" w:rsidRDefault="00F96D5B" w:rsidP="00C41A6F">
            <w:pPr>
              <w:jc w:val="both"/>
              <w:rPr>
                <w:rFonts w:cstheme="minorHAnsi"/>
                <w:sz w:val="24"/>
                <w:szCs w:val="24"/>
              </w:rPr>
            </w:pPr>
            <w:r w:rsidRPr="009B7A0C">
              <w:rPr>
                <w:rFonts w:cstheme="minorHAnsi"/>
                <w:b/>
                <w:bCs/>
                <w:sz w:val="24"/>
                <w:szCs w:val="24"/>
                <w:u w:val="single"/>
              </w:rPr>
              <w:t>This amendment shall take effect retrospectively from July 1, 2017</w:t>
            </w:r>
            <w:r w:rsidRPr="009B7A0C">
              <w:rPr>
                <w:rFonts w:cstheme="minorHAnsi"/>
                <w:sz w:val="24"/>
                <w:szCs w:val="24"/>
              </w:rPr>
              <w:t>.</w:t>
            </w:r>
          </w:p>
        </w:tc>
      </w:tr>
      <w:tr w:rsidR="00F96D5B" w:rsidRPr="009B7A0C" w14:paraId="0FDFF7D2" w14:textId="77777777" w:rsidTr="009B7A0C">
        <w:tc>
          <w:tcPr>
            <w:tcW w:w="3505" w:type="dxa"/>
          </w:tcPr>
          <w:p w14:paraId="20F4421C"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(2):</w:t>
            </w:r>
          </w:p>
          <w:p w14:paraId="5598FCCC"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registered person, other than a person opting to pay tax under section 10, shall be entitled to take, in his electronic credit ledger, credit of the </w:t>
            </w:r>
            <w:proofErr w:type="spellStart"/>
            <w:r w:rsidRPr="009B7A0C">
              <w:rPr>
                <w:rFonts w:cstheme="minorHAnsi"/>
                <w:i/>
                <w:iCs/>
                <w:color w:val="000000"/>
                <w:sz w:val="24"/>
                <w:szCs w:val="24"/>
                <w:lang w:eastAsia="en-IN"/>
              </w:rPr>
              <w:t>unavailed</w:t>
            </w:r>
            <w:proofErr w:type="spellEnd"/>
            <w:r w:rsidRPr="009B7A0C">
              <w:rPr>
                <w:rFonts w:cstheme="minorHAnsi"/>
                <w:i/>
                <w:iCs/>
                <w:color w:val="000000"/>
                <w:sz w:val="24"/>
                <w:szCs w:val="24"/>
                <w:lang w:eastAsia="en-IN"/>
              </w:rPr>
              <w:t xml:space="preserve"> CENVAT credit in respect of capital goods, not carried forward in a return, furnished under the existing law by him, for the period ending with the day immediately preceding the appointed day in such manner as may be prescribed:</w:t>
            </w:r>
          </w:p>
          <w:p w14:paraId="6926F9AB" w14:textId="77777777" w:rsidR="00F96D5B" w:rsidRPr="009B7A0C" w:rsidRDefault="00F96D5B" w:rsidP="00C41A6F">
            <w:pPr>
              <w:jc w:val="both"/>
              <w:rPr>
                <w:rFonts w:cstheme="minorHAnsi"/>
                <w:bCs/>
                <w:i/>
                <w:iCs/>
                <w:sz w:val="24"/>
                <w:szCs w:val="24"/>
              </w:rPr>
            </w:pPr>
            <w:r w:rsidRPr="009B7A0C">
              <w:rPr>
                <w:rFonts w:cstheme="minorHAnsi"/>
                <w:bCs/>
                <w:i/>
                <w:iCs/>
                <w:sz w:val="24"/>
                <w:szCs w:val="24"/>
              </w:rPr>
              <w:t>…………..</w:t>
            </w:r>
          </w:p>
        </w:tc>
        <w:tc>
          <w:tcPr>
            <w:tcW w:w="3420" w:type="dxa"/>
          </w:tcPr>
          <w:p w14:paraId="174513FA"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(2):</w:t>
            </w:r>
          </w:p>
          <w:p w14:paraId="501C2527"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registered person, other than a person opting to pay tax under section 10, shall be entitled to take, in his electronic credit ledger, credit of the </w:t>
            </w:r>
            <w:proofErr w:type="spellStart"/>
            <w:r w:rsidRPr="009B7A0C">
              <w:rPr>
                <w:rFonts w:cstheme="minorHAnsi"/>
                <w:i/>
                <w:iCs/>
                <w:color w:val="000000"/>
                <w:sz w:val="24"/>
                <w:szCs w:val="24"/>
                <w:lang w:eastAsia="en-IN"/>
              </w:rPr>
              <w:t>unavailed</w:t>
            </w:r>
            <w:proofErr w:type="spellEnd"/>
            <w:r w:rsidRPr="009B7A0C">
              <w:rPr>
                <w:rFonts w:cstheme="minorHAnsi"/>
                <w:i/>
                <w:iCs/>
                <w:color w:val="000000"/>
                <w:sz w:val="24"/>
                <w:szCs w:val="24"/>
                <w:lang w:eastAsia="en-IN"/>
              </w:rPr>
              <w:t xml:space="preserve"> CENVAT credit in respect of capital goods, not carried forward in a return, furnished under the existing law by him, for the period ending with the day immediately preceding the appointed day </w:t>
            </w:r>
            <w:r w:rsidRPr="009B7A0C">
              <w:rPr>
                <w:rFonts w:cstheme="minorHAnsi"/>
                <w:i/>
                <w:iCs/>
                <w:color w:val="FF0000"/>
                <w:sz w:val="24"/>
                <w:szCs w:val="24"/>
              </w:rPr>
              <w:t xml:space="preserve">within such time and </w:t>
            </w:r>
            <w:r w:rsidRPr="009B7A0C">
              <w:rPr>
                <w:rFonts w:cstheme="minorHAnsi"/>
                <w:i/>
                <w:iCs/>
                <w:color w:val="000000"/>
                <w:sz w:val="24"/>
                <w:szCs w:val="24"/>
                <w:lang w:eastAsia="en-IN"/>
              </w:rPr>
              <w:t>in such manner as may be prescribed:</w:t>
            </w:r>
          </w:p>
          <w:p w14:paraId="62CA2002"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tc>
        <w:tc>
          <w:tcPr>
            <w:tcW w:w="2970" w:type="dxa"/>
            <w:vMerge/>
          </w:tcPr>
          <w:p w14:paraId="7F3ADA91" w14:textId="77777777" w:rsidR="00F96D5B" w:rsidRPr="009B7A0C" w:rsidRDefault="00F96D5B" w:rsidP="00C41A6F">
            <w:pPr>
              <w:jc w:val="both"/>
              <w:rPr>
                <w:rFonts w:cstheme="minorHAnsi"/>
                <w:b/>
                <w:bCs/>
                <w:sz w:val="24"/>
                <w:szCs w:val="24"/>
              </w:rPr>
            </w:pPr>
          </w:p>
        </w:tc>
      </w:tr>
      <w:tr w:rsidR="00F96D5B" w:rsidRPr="009B7A0C" w14:paraId="5E3D281E" w14:textId="77777777" w:rsidTr="009B7A0C">
        <w:tc>
          <w:tcPr>
            <w:tcW w:w="3505" w:type="dxa"/>
          </w:tcPr>
          <w:p w14:paraId="1E32F29B"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(3):</w:t>
            </w:r>
          </w:p>
          <w:p w14:paraId="2391EA72"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A registered person, who was not liable to be registered under the existing law, or who was engaged in the manufacture of exempted goods or provision of exempted services, or who was providing works contract service and was availing of the benefit of notification No. 26/2012-Service Tax, dated the 20th June, 2012 or a first stage dealer or a second stage dealer or a registered importer or a depot of a manufacturer, shall be entitled to take, in his electronic credit ledger, credit of eligible duties in respect of inputs held in stock and inputs contained in semi-finished or finished goods held in stock on the appointed day subject to the following conditions, namely:––</w:t>
            </w:r>
          </w:p>
          <w:p w14:paraId="2FDBCB7E"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p w14:paraId="1E1A5D78" w14:textId="77777777" w:rsidR="00F96D5B" w:rsidRPr="009B7A0C" w:rsidRDefault="00F96D5B" w:rsidP="00C41A6F">
            <w:pPr>
              <w:jc w:val="both"/>
              <w:rPr>
                <w:rFonts w:cstheme="minorHAnsi"/>
                <w:bCs/>
                <w:i/>
                <w:iCs/>
                <w:sz w:val="24"/>
                <w:szCs w:val="24"/>
              </w:rPr>
            </w:pPr>
          </w:p>
        </w:tc>
        <w:tc>
          <w:tcPr>
            <w:tcW w:w="3420" w:type="dxa"/>
          </w:tcPr>
          <w:p w14:paraId="74807D03"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(3):</w:t>
            </w:r>
          </w:p>
          <w:p w14:paraId="0048D3AE"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registered person, who was not liable to be registered under the existing law, or who was engaged in the manufacture of exempted goods or provision of exempted services, or who was providing works contract service and was availing of the benefit of notification No. 26/2012-Service Tax, dated the 20th June, 2012 or a first stage dealer or a second stage dealer or a registered importer or a depot of a manufacturer, shall be entitled to take, in his electronic credit ledger, credit of eligible duties in respect of inputs held in stock and inputs contained in semi-finished or finished </w:t>
            </w:r>
            <w:r w:rsidRPr="009B7A0C">
              <w:rPr>
                <w:rFonts w:cstheme="minorHAnsi"/>
                <w:i/>
                <w:iCs/>
                <w:sz w:val="24"/>
                <w:szCs w:val="24"/>
                <w:u w:val="single"/>
              </w:rPr>
              <w:t>goods held in stock on the appointed day,</w:t>
            </w:r>
            <w:r w:rsidRPr="009B7A0C">
              <w:rPr>
                <w:rFonts w:cstheme="minorHAnsi"/>
                <w:i/>
                <w:iCs/>
                <w:sz w:val="24"/>
                <w:szCs w:val="24"/>
              </w:rPr>
              <w:t xml:space="preserve"> </w:t>
            </w:r>
            <w:r w:rsidRPr="009B7A0C">
              <w:rPr>
                <w:rFonts w:cstheme="minorHAnsi"/>
                <w:i/>
                <w:iCs/>
                <w:color w:val="FF0000"/>
                <w:sz w:val="24"/>
                <w:szCs w:val="24"/>
              </w:rPr>
              <w:t xml:space="preserve">within such time and in such manner as may be prescribed, </w:t>
            </w:r>
            <w:r w:rsidRPr="009B7A0C">
              <w:rPr>
                <w:rFonts w:cstheme="minorHAnsi"/>
                <w:i/>
                <w:iCs/>
                <w:sz w:val="24"/>
                <w:szCs w:val="24"/>
              </w:rPr>
              <w:t>subject to</w:t>
            </w:r>
            <w:r w:rsidRPr="009B7A0C">
              <w:rPr>
                <w:rFonts w:cstheme="minorHAnsi"/>
                <w:i/>
                <w:iCs/>
                <w:sz w:val="24"/>
                <w:szCs w:val="24"/>
                <w:lang w:eastAsia="en-IN"/>
              </w:rPr>
              <w:t xml:space="preserve"> </w:t>
            </w:r>
            <w:r w:rsidRPr="009B7A0C">
              <w:rPr>
                <w:rFonts w:cstheme="minorHAnsi"/>
                <w:i/>
                <w:iCs/>
                <w:color w:val="000000"/>
                <w:sz w:val="24"/>
                <w:szCs w:val="24"/>
                <w:lang w:eastAsia="en-IN"/>
              </w:rPr>
              <w:t>the following conditions, namely:––</w:t>
            </w:r>
          </w:p>
          <w:p w14:paraId="04ED69CB" w14:textId="77777777" w:rsidR="00F96D5B" w:rsidRPr="009B7A0C" w:rsidRDefault="00F96D5B" w:rsidP="00C41A6F">
            <w:pPr>
              <w:jc w:val="both"/>
              <w:rPr>
                <w:rFonts w:cstheme="minorHAnsi"/>
                <w:b/>
                <w:bCs/>
                <w:i/>
                <w:iCs/>
                <w:sz w:val="24"/>
                <w:szCs w:val="24"/>
              </w:rPr>
            </w:pPr>
            <w:r w:rsidRPr="009B7A0C">
              <w:rPr>
                <w:rFonts w:cstheme="minorHAnsi"/>
                <w:i/>
                <w:iCs/>
                <w:color w:val="000000"/>
                <w:sz w:val="24"/>
                <w:szCs w:val="24"/>
                <w:lang w:eastAsia="en-IN"/>
              </w:rPr>
              <w:t>........</w:t>
            </w:r>
          </w:p>
        </w:tc>
        <w:tc>
          <w:tcPr>
            <w:tcW w:w="2970" w:type="dxa"/>
            <w:vMerge/>
          </w:tcPr>
          <w:p w14:paraId="23005156" w14:textId="77777777" w:rsidR="00F96D5B" w:rsidRPr="009B7A0C" w:rsidRDefault="00F96D5B" w:rsidP="00C41A6F">
            <w:pPr>
              <w:jc w:val="both"/>
              <w:rPr>
                <w:rFonts w:cstheme="minorHAnsi"/>
                <w:b/>
                <w:bCs/>
                <w:sz w:val="24"/>
                <w:szCs w:val="24"/>
              </w:rPr>
            </w:pPr>
          </w:p>
        </w:tc>
      </w:tr>
      <w:tr w:rsidR="00F96D5B" w:rsidRPr="009B7A0C" w14:paraId="34B70F93" w14:textId="77777777" w:rsidTr="009B7A0C">
        <w:tc>
          <w:tcPr>
            <w:tcW w:w="3505" w:type="dxa"/>
          </w:tcPr>
          <w:p w14:paraId="6B38F2AE"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(5):</w:t>
            </w:r>
          </w:p>
          <w:p w14:paraId="02C2F566"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A registered person shall be entitled to take, in his electronic credit ledger, credit of eligible duties and taxes in respect of inputs or input services received on or after the appointed day but the duty or tax in respect of which has been paid by the supplier under the existing law, subject to the condition that the invoice or any other duty or tax paying document of the same was recorded in the books of account of such person within a period of thirty days from the appointed day:</w:t>
            </w:r>
          </w:p>
          <w:p w14:paraId="0C4D0B05" w14:textId="77777777" w:rsidR="00F96D5B" w:rsidRPr="009B7A0C" w:rsidRDefault="00F96D5B" w:rsidP="00C41A6F">
            <w:pPr>
              <w:jc w:val="both"/>
              <w:rPr>
                <w:rFonts w:cstheme="minorHAnsi"/>
                <w:b/>
                <w:bCs/>
                <w:i/>
                <w:iCs/>
                <w:sz w:val="24"/>
                <w:szCs w:val="24"/>
              </w:rPr>
            </w:pPr>
            <w:r w:rsidRPr="009B7A0C">
              <w:rPr>
                <w:rFonts w:cstheme="minorHAnsi"/>
                <w:b/>
                <w:bCs/>
                <w:i/>
                <w:iCs/>
                <w:sz w:val="24"/>
                <w:szCs w:val="24"/>
              </w:rPr>
              <w:t>……….</w:t>
            </w:r>
          </w:p>
        </w:tc>
        <w:tc>
          <w:tcPr>
            <w:tcW w:w="3420" w:type="dxa"/>
          </w:tcPr>
          <w:p w14:paraId="02AC84CE"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(5):</w:t>
            </w:r>
          </w:p>
          <w:p w14:paraId="2F6F8FF8"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registered person shall be entitled to take, in his electronic credit ledger, credit of eligible duties and taxes in respect of inputs or input services received on or after the appointed day but the duty or tax in respect of which has been paid by the supplier under the </w:t>
            </w:r>
            <w:r w:rsidRPr="009B7A0C">
              <w:rPr>
                <w:rFonts w:cstheme="minorHAnsi"/>
                <w:i/>
                <w:iCs/>
                <w:sz w:val="24"/>
                <w:szCs w:val="24"/>
              </w:rPr>
              <w:t xml:space="preserve">existing law, </w:t>
            </w:r>
            <w:r w:rsidRPr="009B7A0C">
              <w:rPr>
                <w:rFonts w:cstheme="minorHAnsi"/>
                <w:i/>
                <w:iCs/>
                <w:color w:val="FF0000"/>
                <w:sz w:val="24"/>
                <w:szCs w:val="24"/>
              </w:rPr>
              <w:t>within such time and in such manner as may be prescribed</w:t>
            </w:r>
            <w:r w:rsidRPr="009B7A0C">
              <w:rPr>
                <w:rFonts w:cstheme="minorHAnsi"/>
                <w:i/>
                <w:iCs/>
                <w:color w:val="000000"/>
                <w:sz w:val="24"/>
                <w:szCs w:val="24"/>
                <w:lang w:eastAsia="en-IN"/>
              </w:rPr>
              <w:t>, subject to the condition that the invoice or any other duty or tax paying document of the same was recorded in the books of account of such person within a period of thirty days from the appointed day:</w:t>
            </w:r>
          </w:p>
          <w:p w14:paraId="65F2F011" w14:textId="77777777" w:rsidR="00F96D5B" w:rsidRPr="009B7A0C" w:rsidRDefault="00F96D5B" w:rsidP="00C41A6F">
            <w:pPr>
              <w:jc w:val="both"/>
              <w:rPr>
                <w:rFonts w:cstheme="minorHAnsi"/>
                <w:bCs/>
                <w:i/>
                <w:iCs/>
                <w:color w:val="FF0000"/>
                <w:sz w:val="24"/>
                <w:szCs w:val="24"/>
              </w:rPr>
            </w:pPr>
            <w:r w:rsidRPr="009B7A0C">
              <w:rPr>
                <w:rFonts w:cstheme="minorHAnsi"/>
                <w:i/>
                <w:iCs/>
                <w:color w:val="000000"/>
                <w:sz w:val="24"/>
                <w:szCs w:val="24"/>
                <w:lang w:eastAsia="en-IN"/>
              </w:rPr>
              <w:t>...........</w:t>
            </w:r>
          </w:p>
        </w:tc>
        <w:tc>
          <w:tcPr>
            <w:tcW w:w="2970" w:type="dxa"/>
            <w:vMerge/>
          </w:tcPr>
          <w:p w14:paraId="33F0B75C" w14:textId="77777777" w:rsidR="00F96D5B" w:rsidRPr="009B7A0C" w:rsidRDefault="00F96D5B" w:rsidP="00C41A6F">
            <w:pPr>
              <w:jc w:val="both"/>
              <w:rPr>
                <w:rFonts w:cstheme="minorHAnsi"/>
                <w:b/>
                <w:bCs/>
                <w:sz w:val="24"/>
                <w:szCs w:val="24"/>
              </w:rPr>
            </w:pPr>
          </w:p>
        </w:tc>
      </w:tr>
      <w:tr w:rsidR="00F96D5B" w:rsidRPr="009B7A0C" w14:paraId="48951122" w14:textId="77777777" w:rsidTr="009B7A0C">
        <w:trPr>
          <w:trHeight w:val="365"/>
        </w:trPr>
        <w:tc>
          <w:tcPr>
            <w:tcW w:w="3505" w:type="dxa"/>
          </w:tcPr>
          <w:p w14:paraId="6DDD5B5B"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(6):</w:t>
            </w:r>
          </w:p>
          <w:p w14:paraId="6006B3E8"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A registered person, who was either paying tax at a fixed rate or paying a fixed amount in lieu of the tax payable under the existing law shall be entitled to take, in his electronic credit ledger, credit of eligible duties in respect of inputs held in stock and inputs contained in semi-finished or finished goods held in stock on the appointed day subject to the following conditions, namely:––</w:t>
            </w:r>
          </w:p>
          <w:p w14:paraId="7C30C33D" w14:textId="77777777" w:rsidR="00F96D5B" w:rsidRPr="009B7A0C" w:rsidRDefault="00F96D5B" w:rsidP="00C41A6F">
            <w:pPr>
              <w:jc w:val="both"/>
              <w:rPr>
                <w:rFonts w:cstheme="minorHAnsi"/>
                <w:b/>
                <w:bCs/>
                <w:i/>
                <w:iCs/>
                <w:sz w:val="24"/>
                <w:szCs w:val="24"/>
              </w:rPr>
            </w:pPr>
            <w:r w:rsidRPr="009B7A0C">
              <w:rPr>
                <w:rFonts w:cstheme="minorHAnsi"/>
                <w:b/>
                <w:bCs/>
                <w:i/>
                <w:iCs/>
                <w:sz w:val="24"/>
                <w:szCs w:val="24"/>
              </w:rPr>
              <w:t>……….</w:t>
            </w:r>
          </w:p>
        </w:tc>
        <w:tc>
          <w:tcPr>
            <w:tcW w:w="3420" w:type="dxa"/>
          </w:tcPr>
          <w:p w14:paraId="75BEF3F1"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(6):</w:t>
            </w:r>
          </w:p>
          <w:p w14:paraId="39A15D43"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registered person, who was either paying tax at a fixed rate or paying a fixed amount in lieu of the tax payable under the existing law shall be entitled to take, in his electronic credit ledger, credit of eligible duties in respect of inputs held in stock and inputs contained in semi-finished or finished </w:t>
            </w:r>
            <w:r w:rsidRPr="009B7A0C">
              <w:rPr>
                <w:rFonts w:cstheme="minorHAnsi"/>
                <w:i/>
                <w:iCs/>
                <w:color w:val="FF0000"/>
                <w:sz w:val="24"/>
                <w:szCs w:val="24"/>
              </w:rPr>
              <w:t xml:space="preserve">goods held in stock on the appointed day, within such time and in such manner as may be prescribed, subject to </w:t>
            </w:r>
            <w:r w:rsidRPr="009B7A0C">
              <w:rPr>
                <w:rFonts w:cstheme="minorHAnsi"/>
                <w:i/>
                <w:iCs/>
                <w:color w:val="000000"/>
                <w:sz w:val="24"/>
                <w:szCs w:val="24"/>
                <w:lang w:eastAsia="en-IN"/>
              </w:rPr>
              <w:t>the following conditions, namely:––</w:t>
            </w:r>
          </w:p>
          <w:p w14:paraId="7E839ECA"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tc>
        <w:tc>
          <w:tcPr>
            <w:tcW w:w="2970" w:type="dxa"/>
            <w:vMerge/>
          </w:tcPr>
          <w:p w14:paraId="1A6FA837" w14:textId="77777777" w:rsidR="00F96D5B" w:rsidRPr="009B7A0C" w:rsidRDefault="00F96D5B" w:rsidP="00C41A6F">
            <w:pPr>
              <w:jc w:val="both"/>
              <w:rPr>
                <w:rFonts w:cstheme="minorHAnsi"/>
                <w:b/>
                <w:bCs/>
                <w:sz w:val="24"/>
                <w:szCs w:val="24"/>
              </w:rPr>
            </w:pPr>
          </w:p>
        </w:tc>
      </w:tr>
      <w:tr w:rsidR="00F96D5B" w:rsidRPr="009B7A0C" w14:paraId="1074A57C" w14:textId="77777777" w:rsidTr="009B7A0C">
        <w:trPr>
          <w:trHeight w:val="365"/>
        </w:trPr>
        <w:tc>
          <w:tcPr>
            <w:tcW w:w="3505" w:type="dxa"/>
          </w:tcPr>
          <w:p w14:paraId="19BF2650"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(7):</w:t>
            </w:r>
          </w:p>
          <w:p w14:paraId="552D8030" w14:textId="77777777" w:rsidR="00F96D5B" w:rsidRPr="009B7A0C" w:rsidRDefault="00F96D5B" w:rsidP="00C41A6F">
            <w:pPr>
              <w:jc w:val="both"/>
              <w:rPr>
                <w:rFonts w:cstheme="minorHAnsi"/>
                <w:bCs/>
                <w:i/>
                <w:iCs/>
                <w:sz w:val="24"/>
                <w:szCs w:val="24"/>
              </w:rPr>
            </w:pPr>
            <w:r w:rsidRPr="009B7A0C">
              <w:rPr>
                <w:rFonts w:cstheme="minorHAnsi"/>
                <w:i/>
                <w:iCs/>
                <w:color w:val="000000"/>
                <w:sz w:val="24"/>
                <w:szCs w:val="24"/>
                <w:shd w:val="clear" w:color="auto" w:fill="FFFFFF"/>
              </w:rPr>
              <w:t>Notwithstanding anything to the contrary contained in this Act, the input tax credit on account of any services received prior to the appointed day by an Input Service Distributor shall be eligible for distribution as credit under this Act even if the invoices relating to such services are received on or after the appointed day.</w:t>
            </w:r>
          </w:p>
        </w:tc>
        <w:tc>
          <w:tcPr>
            <w:tcW w:w="3420" w:type="dxa"/>
          </w:tcPr>
          <w:p w14:paraId="4D9B82F5"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(7):</w:t>
            </w:r>
          </w:p>
          <w:p w14:paraId="61FBE2D1" w14:textId="77777777" w:rsidR="00F96D5B" w:rsidRPr="009B7A0C" w:rsidRDefault="00F96D5B" w:rsidP="00C41A6F">
            <w:pPr>
              <w:jc w:val="both"/>
              <w:rPr>
                <w:rFonts w:cstheme="minorHAnsi"/>
                <w:b/>
                <w:bCs/>
                <w:i/>
                <w:iCs/>
                <w:sz w:val="24"/>
                <w:szCs w:val="24"/>
              </w:rPr>
            </w:pPr>
            <w:r w:rsidRPr="009B7A0C">
              <w:rPr>
                <w:rFonts w:cstheme="minorHAnsi"/>
                <w:i/>
                <w:iCs/>
                <w:color w:val="000000"/>
                <w:sz w:val="24"/>
                <w:szCs w:val="24"/>
                <w:shd w:val="clear" w:color="auto" w:fill="FFFFFF"/>
              </w:rPr>
              <w:t xml:space="preserve">Notwithstanding anything to the contrary contained in this Act, the input tax credit on account of any services received prior to the appointed day by an Input Service Distributor shall be eligible for distribution as </w:t>
            </w:r>
            <w:r w:rsidRPr="009B7A0C">
              <w:rPr>
                <w:rFonts w:cstheme="minorHAnsi"/>
                <w:i/>
                <w:iCs/>
                <w:sz w:val="24"/>
                <w:szCs w:val="24"/>
                <w:u w:val="single"/>
              </w:rPr>
              <w:t>credit under this Act,</w:t>
            </w:r>
            <w:r w:rsidRPr="009B7A0C">
              <w:rPr>
                <w:rFonts w:cstheme="minorHAnsi"/>
                <w:i/>
                <w:iCs/>
                <w:sz w:val="24"/>
                <w:szCs w:val="24"/>
              </w:rPr>
              <w:t xml:space="preserve"> </w:t>
            </w:r>
            <w:r w:rsidRPr="009B7A0C">
              <w:rPr>
                <w:rFonts w:cstheme="minorHAnsi"/>
                <w:i/>
                <w:iCs/>
                <w:color w:val="FF0000"/>
                <w:sz w:val="24"/>
                <w:szCs w:val="24"/>
              </w:rPr>
              <w:t xml:space="preserve">within such time and in such manner as may be prescribed, </w:t>
            </w:r>
            <w:r w:rsidRPr="009B7A0C">
              <w:rPr>
                <w:rFonts w:cstheme="minorHAnsi"/>
                <w:i/>
                <w:iCs/>
                <w:sz w:val="24"/>
                <w:szCs w:val="24"/>
              </w:rPr>
              <w:t xml:space="preserve">even if </w:t>
            </w:r>
            <w:r w:rsidRPr="009B7A0C">
              <w:rPr>
                <w:rFonts w:cstheme="minorHAnsi"/>
                <w:i/>
                <w:iCs/>
                <w:color w:val="000000"/>
                <w:sz w:val="24"/>
                <w:szCs w:val="24"/>
                <w:shd w:val="clear" w:color="auto" w:fill="FFFFFF"/>
              </w:rPr>
              <w:t>the invoices relating to such services are received on or after the appointed day.</w:t>
            </w:r>
          </w:p>
        </w:tc>
        <w:tc>
          <w:tcPr>
            <w:tcW w:w="2970" w:type="dxa"/>
            <w:vMerge/>
          </w:tcPr>
          <w:p w14:paraId="173968C2" w14:textId="77777777" w:rsidR="00F96D5B" w:rsidRPr="009B7A0C" w:rsidRDefault="00F96D5B" w:rsidP="00C41A6F">
            <w:pPr>
              <w:jc w:val="both"/>
              <w:rPr>
                <w:rFonts w:cstheme="minorHAnsi"/>
                <w:b/>
                <w:bCs/>
                <w:sz w:val="24"/>
                <w:szCs w:val="24"/>
              </w:rPr>
            </w:pPr>
          </w:p>
        </w:tc>
      </w:tr>
      <w:tr w:rsidR="00F96D5B" w:rsidRPr="009B7A0C" w14:paraId="66E6A744" w14:textId="77777777" w:rsidTr="009B7A0C">
        <w:trPr>
          <w:trHeight w:val="365"/>
        </w:trPr>
        <w:tc>
          <w:tcPr>
            <w:tcW w:w="3505" w:type="dxa"/>
          </w:tcPr>
          <w:p w14:paraId="65FD32B4"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(8):</w:t>
            </w:r>
          </w:p>
          <w:p w14:paraId="3D8F071F"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Where a registered person having centralised registration under the existing law has obtained a registration under this Act, such person shall be allowed to take, in his electronic credit ledger, credit of the amount of CENVAT credit carried forward in a return, furnished under the existing law by him, in respect of the period ending with the day immediately preceding the appointed day in such manner as may be prescribed:</w:t>
            </w:r>
          </w:p>
          <w:p w14:paraId="33110109" w14:textId="77777777" w:rsidR="00F96D5B" w:rsidRPr="009B7A0C" w:rsidRDefault="00F96D5B" w:rsidP="00C41A6F">
            <w:pPr>
              <w:jc w:val="both"/>
              <w:rPr>
                <w:rFonts w:cstheme="minorHAnsi"/>
                <w:bCs/>
                <w:i/>
                <w:iCs/>
                <w:sz w:val="24"/>
                <w:szCs w:val="24"/>
              </w:rPr>
            </w:pPr>
            <w:r w:rsidRPr="009B7A0C">
              <w:rPr>
                <w:rFonts w:cstheme="minorHAnsi"/>
                <w:bCs/>
                <w:i/>
                <w:iCs/>
                <w:sz w:val="24"/>
                <w:szCs w:val="24"/>
              </w:rPr>
              <w:t>………</w:t>
            </w:r>
          </w:p>
        </w:tc>
        <w:tc>
          <w:tcPr>
            <w:tcW w:w="3420" w:type="dxa"/>
          </w:tcPr>
          <w:p w14:paraId="2E6188C4"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(8):</w:t>
            </w:r>
          </w:p>
          <w:p w14:paraId="6EC8A084"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Where a registered person having centralised registration under the existing law has obtained a registration under this Act, such person shall be allowed to take, in his electronic credit ledger, credit of the amount of CENVAT credit carried forward in a return, furnished under the existing law by him, in respect of the period ending with the day immediately preceding the appointed day </w:t>
            </w:r>
            <w:r w:rsidRPr="009B7A0C">
              <w:rPr>
                <w:rFonts w:cstheme="minorHAnsi"/>
                <w:i/>
                <w:iCs/>
                <w:color w:val="FF0000"/>
                <w:sz w:val="24"/>
                <w:szCs w:val="24"/>
              </w:rPr>
              <w:t xml:space="preserve">within such time </w:t>
            </w:r>
            <w:r w:rsidRPr="009B7A0C">
              <w:rPr>
                <w:rFonts w:cstheme="minorHAnsi"/>
                <w:i/>
                <w:iCs/>
                <w:sz w:val="24"/>
                <w:szCs w:val="24"/>
              </w:rPr>
              <w:t>and in such manner</w:t>
            </w:r>
            <w:r w:rsidRPr="009B7A0C">
              <w:rPr>
                <w:rFonts w:cstheme="minorHAnsi"/>
                <w:i/>
                <w:iCs/>
                <w:color w:val="FF0000"/>
                <w:sz w:val="24"/>
                <w:szCs w:val="24"/>
              </w:rPr>
              <w:t xml:space="preserve"> </w:t>
            </w:r>
            <w:r w:rsidRPr="009B7A0C">
              <w:rPr>
                <w:rFonts w:cstheme="minorHAnsi"/>
                <w:i/>
                <w:iCs/>
                <w:color w:val="000000"/>
                <w:sz w:val="24"/>
                <w:szCs w:val="24"/>
                <w:lang w:eastAsia="en-IN"/>
              </w:rPr>
              <w:t>as may be prescribed:</w:t>
            </w:r>
          </w:p>
          <w:p w14:paraId="21C2D593" w14:textId="77777777" w:rsidR="00F96D5B" w:rsidRPr="009B7A0C" w:rsidRDefault="00F96D5B"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w:t>
            </w:r>
          </w:p>
        </w:tc>
        <w:tc>
          <w:tcPr>
            <w:tcW w:w="2970" w:type="dxa"/>
            <w:vMerge/>
          </w:tcPr>
          <w:p w14:paraId="4A88385A" w14:textId="77777777" w:rsidR="00F96D5B" w:rsidRPr="009B7A0C" w:rsidRDefault="00F96D5B" w:rsidP="00C41A6F">
            <w:pPr>
              <w:jc w:val="both"/>
              <w:rPr>
                <w:rFonts w:cstheme="minorHAnsi"/>
                <w:b/>
                <w:bCs/>
                <w:sz w:val="24"/>
                <w:szCs w:val="24"/>
              </w:rPr>
            </w:pPr>
          </w:p>
        </w:tc>
      </w:tr>
      <w:tr w:rsidR="00F96D5B" w:rsidRPr="009B7A0C" w14:paraId="5C7994A4" w14:textId="77777777" w:rsidTr="009B7A0C">
        <w:trPr>
          <w:trHeight w:val="365"/>
        </w:trPr>
        <w:tc>
          <w:tcPr>
            <w:tcW w:w="3505" w:type="dxa"/>
          </w:tcPr>
          <w:p w14:paraId="39ABBBFD"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(9):</w:t>
            </w:r>
          </w:p>
          <w:p w14:paraId="0C579C0D" w14:textId="77777777" w:rsidR="00F96D5B" w:rsidRPr="009B7A0C" w:rsidRDefault="00F96D5B" w:rsidP="00C41A6F">
            <w:pPr>
              <w:jc w:val="both"/>
              <w:rPr>
                <w:rFonts w:cstheme="minorHAnsi"/>
                <w:bCs/>
                <w:i/>
                <w:iCs/>
                <w:sz w:val="24"/>
                <w:szCs w:val="24"/>
              </w:rPr>
            </w:pPr>
            <w:r w:rsidRPr="009B7A0C">
              <w:rPr>
                <w:rFonts w:cstheme="minorHAnsi"/>
                <w:i/>
                <w:iCs/>
                <w:color w:val="000000"/>
                <w:sz w:val="24"/>
                <w:szCs w:val="24"/>
                <w:shd w:val="clear" w:color="auto" w:fill="FFFFFF"/>
              </w:rPr>
              <w:t>Where any CENVAT credit availed for the input services provided under the existing law has been reversed due to non-payment of the consideration within a period of three months, such credit can be reclaimed subject to the condition that the registered person has made the payment of the consideration for that supply of services within a period of three months from the appointed day.</w:t>
            </w:r>
          </w:p>
        </w:tc>
        <w:tc>
          <w:tcPr>
            <w:tcW w:w="3420" w:type="dxa"/>
          </w:tcPr>
          <w:p w14:paraId="180A489C" w14:textId="77777777" w:rsidR="00F96D5B" w:rsidRPr="009B7A0C" w:rsidRDefault="00F96D5B"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Sub-Section (9):</w:t>
            </w:r>
          </w:p>
          <w:p w14:paraId="5D9050C0" w14:textId="77777777" w:rsidR="00F96D5B" w:rsidRPr="009B7A0C" w:rsidRDefault="00F96D5B" w:rsidP="00C41A6F">
            <w:pPr>
              <w:jc w:val="both"/>
              <w:rPr>
                <w:rFonts w:cstheme="minorHAnsi"/>
                <w:b/>
                <w:bCs/>
                <w:i/>
                <w:iCs/>
                <w:sz w:val="24"/>
                <w:szCs w:val="24"/>
              </w:rPr>
            </w:pPr>
            <w:r w:rsidRPr="009B7A0C">
              <w:rPr>
                <w:rFonts w:cstheme="minorHAnsi"/>
                <w:i/>
                <w:iCs/>
                <w:color w:val="000000"/>
                <w:sz w:val="24"/>
                <w:szCs w:val="24"/>
                <w:shd w:val="clear" w:color="auto" w:fill="FFFFFF"/>
              </w:rPr>
              <w:t xml:space="preserve">Where any CENVAT credit availed for the input services provided under the existing law has been reversed due to non-payment of the consideration within a period of three months, such </w:t>
            </w:r>
            <w:r w:rsidRPr="009B7A0C">
              <w:rPr>
                <w:rFonts w:cstheme="minorHAnsi"/>
                <w:i/>
                <w:iCs/>
                <w:sz w:val="24"/>
                <w:szCs w:val="24"/>
                <w:u w:val="single"/>
              </w:rPr>
              <w:t>credit can be reclaimed</w:t>
            </w:r>
            <w:r w:rsidRPr="009B7A0C">
              <w:rPr>
                <w:rFonts w:cstheme="minorHAnsi"/>
                <w:i/>
                <w:iCs/>
                <w:color w:val="FF0000"/>
                <w:sz w:val="24"/>
                <w:szCs w:val="24"/>
              </w:rPr>
              <w:t xml:space="preserve"> within such time and in such manner as may be prescribed, </w:t>
            </w:r>
            <w:r w:rsidRPr="009B7A0C">
              <w:rPr>
                <w:rFonts w:cstheme="minorHAnsi"/>
                <w:i/>
                <w:iCs/>
                <w:sz w:val="24"/>
                <w:szCs w:val="24"/>
              </w:rPr>
              <w:t xml:space="preserve">subject to </w:t>
            </w:r>
            <w:r w:rsidRPr="009B7A0C">
              <w:rPr>
                <w:rFonts w:cstheme="minorHAnsi"/>
                <w:i/>
                <w:iCs/>
                <w:color w:val="000000"/>
                <w:sz w:val="24"/>
                <w:szCs w:val="24"/>
                <w:shd w:val="clear" w:color="auto" w:fill="FFFFFF"/>
              </w:rPr>
              <w:t>the condition that the registered person has made the payment of the consideration for that supply of services within a period of three months from the appointed day.</w:t>
            </w:r>
          </w:p>
        </w:tc>
        <w:tc>
          <w:tcPr>
            <w:tcW w:w="2970" w:type="dxa"/>
            <w:vMerge/>
          </w:tcPr>
          <w:p w14:paraId="0476CBEA" w14:textId="77777777" w:rsidR="00F96D5B" w:rsidRPr="009B7A0C" w:rsidRDefault="00F96D5B" w:rsidP="00C41A6F">
            <w:pPr>
              <w:jc w:val="both"/>
              <w:rPr>
                <w:rFonts w:cstheme="minorHAnsi"/>
                <w:b/>
                <w:bCs/>
                <w:sz w:val="24"/>
                <w:szCs w:val="24"/>
              </w:rPr>
            </w:pPr>
          </w:p>
        </w:tc>
      </w:tr>
      <w:tr w:rsidR="009B7A0C" w:rsidRPr="009B7A0C" w14:paraId="51D00E32" w14:textId="77777777" w:rsidTr="009B7A0C">
        <w:trPr>
          <w:trHeight w:val="365"/>
        </w:trPr>
        <w:tc>
          <w:tcPr>
            <w:tcW w:w="9895" w:type="dxa"/>
            <w:gridSpan w:val="3"/>
            <w:shd w:val="clear" w:color="auto" w:fill="D9D9D9"/>
          </w:tcPr>
          <w:p w14:paraId="3F48401A"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168(2) – Power to Issue Instructions or Directions</w:t>
            </w:r>
          </w:p>
        </w:tc>
      </w:tr>
      <w:tr w:rsidR="009B7A0C" w:rsidRPr="009B7A0C" w14:paraId="158D3ABF" w14:textId="77777777" w:rsidTr="009B7A0C">
        <w:trPr>
          <w:trHeight w:val="365"/>
        </w:trPr>
        <w:tc>
          <w:tcPr>
            <w:tcW w:w="3505" w:type="dxa"/>
          </w:tcPr>
          <w:p w14:paraId="35BD6B75" w14:textId="77777777" w:rsidR="009B7A0C" w:rsidRPr="009B7A0C" w:rsidRDefault="009B7A0C" w:rsidP="00C41A6F">
            <w:pPr>
              <w:jc w:val="both"/>
              <w:rPr>
                <w:rFonts w:cstheme="minorHAnsi"/>
                <w:b/>
                <w:bCs/>
                <w:i/>
                <w:iCs/>
                <w:sz w:val="24"/>
                <w:szCs w:val="24"/>
              </w:rPr>
            </w:pPr>
            <w:r w:rsidRPr="009B7A0C">
              <w:rPr>
                <w:rFonts w:cstheme="minorHAnsi"/>
                <w:i/>
                <w:iCs/>
                <w:color w:val="000000"/>
                <w:sz w:val="24"/>
                <w:szCs w:val="24"/>
                <w:shd w:val="clear" w:color="auto" w:fill="FFFFFF"/>
              </w:rPr>
              <w:t>The Commissioner specified in clause (91) of section 2, sub-section (3) of section 5, clause (b) of sub-section (9) of section 25, sub-sections (3) and (4) of section 35, sub-section (1) of section 37, sub-section (2) of section 38, sub-section (6) of section 39, sub-section (1) of section 44, sub-sections (4) and (5) of section 52,</w:t>
            </w:r>
            <w:r w:rsidRPr="009B7A0C">
              <w:rPr>
                <w:rStyle w:val="Strong"/>
                <w:rFonts w:cstheme="minorHAnsi"/>
                <w:i/>
                <w:iCs/>
                <w:color w:val="000000"/>
                <w:sz w:val="24"/>
                <w:szCs w:val="24"/>
                <w:shd w:val="clear" w:color="auto" w:fill="FFFFFF"/>
              </w:rPr>
              <w:t> </w:t>
            </w:r>
            <w:r w:rsidRPr="009B7A0C">
              <w:rPr>
                <w:rFonts w:cstheme="minorHAnsi"/>
                <w:i/>
                <w:iCs/>
                <w:color w:val="000000"/>
                <w:sz w:val="24"/>
                <w:szCs w:val="24"/>
                <w:shd w:val="clear" w:color="auto" w:fill="FFFFFF"/>
              </w:rPr>
              <w:t>sub-section (5) of section 66, sub-section (1) of section 143, sub-section (1) of section 151, clause (l) of sub-section (3) of section 158 and section 167 shall mean a Commissioner or Joint Secretary posted in the Board and such Commissioner or Joint Secretary shall exercise the powers specified in the said sections with the approval of the Board.</w:t>
            </w:r>
          </w:p>
        </w:tc>
        <w:tc>
          <w:tcPr>
            <w:tcW w:w="3420" w:type="dxa"/>
          </w:tcPr>
          <w:p w14:paraId="3ED0326F" w14:textId="77777777" w:rsidR="009B7A0C" w:rsidRPr="009B7A0C" w:rsidRDefault="009B7A0C" w:rsidP="00C41A6F">
            <w:pPr>
              <w:jc w:val="both"/>
              <w:rPr>
                <w:rFonts w:cstheme="minorHAnsi"/>
                <w:b/>
                <w:bCs/>
                <w:i/>
                <w:iCs/>
                <w:sz w:val="24"/>
                <w:szCs w:val="24"/>
              </w:rPr>
            </w:pPr>
            <w:r w:rsidRPr="009B7A0C">
              <w:rPr>
                <w:rFonts w:cstheme="minorHAnsi"/>
                <w:i/>
                <w:iCs/>
                <w:color w:val="000000"/>
                <w:sz w:val="24"/>
                <w:szCs w:val="24"/>
                <w:shd w:val="clear" w:color="auto" w:fill="FFFFFF"/>
              </w:rPr>
              <w:t xml:space="preserve">The Commissioner specified in clause (91) of section 2, sub-section (3) of section 5, clause (b) of sub-section (9) of section 25, sub-sections (3) and (4) of section 35, sub-section (1) of section 37, sub-section (2) of section 38, sub-section (6) of section 39, sub-section (1) of section 44, sub-sections (4) and (5) of section 52, </w:t>
            </w:r>
            <w:r w:rsidRPr="009B7A0C">
              <w:rPr>
                <w:rFonts w:cstheme="minorHAnsi"/>
                <w:i/>
                <w:iCs/>
                <w:strike/>
                <w:color w:val="FF0000"/>
                <w:sz w:val="24"/>
                <w:szCs w:val="24"/>
                <w:shd w:val="clear" w:color="auto" w:fill="FFFFFF"/>
              </w:rPr>
              <w:t>sub-section (5) of section 66,</w:t>
            </w:r>
            <w:r w:rsidRPr="009B7A0C">
              <w:rPr>
                <w:rStyle w:val="Strong"/>
                <w:rFonts w:cstheme="minorHAnsi"/>
                <w:i/>
                <w:iCs/>
                <w:color w:val="000000"/>
                <w:sz w:val="24"/>
                <w:szCs w:val="24"/>
                <w:shd w:val="clear" w:color="auto" w:fill="FFFFFF"/>
              </w:rPr>
              <w:t> </w:t>
            </w:r>
            <w:r w:rsidRPr="009B7A0C">
              <w:rPr>
                <w:rFonts w:cstheme="minorHAnsi"/>
                <w:i/>
                <w:iCs/>
                <w:sz w:val="24"/>
                <w:szCs w:val="24"/>
              </w:rPr>
              <w:t xml:space="preserve">sub-section (1) of section 143, </w:t>
            </w:r>
            <w:r w:rsidRPr="009B7A0C">
              <w:rPr>
                <w:rFonts w:cstheme="minorHAnsi"/>
                <w:i/>
                <w:iCs/>
                <w:color w:val="FF0000"/>
                <w:sz w:val="24"/>
                <w:szCs w:val="24"/>
              </w:rPr>
              <w:t>except the second proviso thereof</w:t>
            </w:r>
            <w:r w:rsidRPr="009B7A0C">
              <w:rPr>
                <w:rFonts w:cstheme="minorHAnsi"/>
                <w:i/>
                <w:iCs/>
                <w:color w:val="000000"/>
                <w:sz w:val="24"/>
                <w:szCs w:val="24"/>
                <w:shd w:val="clear" w:color="auto" w:fill="FFFFFF"/>
              </w:rPr>
              <w:t xml:space="preserve">, sub-section (1) of section 151, clause (l) of sub-section (3) of section 158 and section 167 shall mean a Commissioner or Joint Secretary posted in the Board and such Commissioner or Joint Secretary </w:t>
            </w:r>
            <w:r w:rsidRPr="009B7A0C">
              <w:rPr>
                <w:rFonts w:cstheme="minorHAnsi"/>
                <w:i/>
                <w:iCs/>
                <w:color w:val="000000"/>
                <w:sz w:val="24"/>
                <w:szCs w:val="24"/>
                <w:u w:val="single"/>
                <w:shd w:val="clear" w:color="auto" w:fill="FFFFFF"/>
              </w:rPr>
              <w:t>shall exercise the powers specified in the said sections with the approval of the Board</w:t>
            </w:r>
            <w:r w:rsidRPr="009B7A0C">
              <w:rPr>
                <w:rFonts w:cstheme="minorHAnsi"/>
                <w:i/>
                <w:iCs/>
                <w:color w:val="000000"/>
                <w:sz w:val="24"/>
                <w:szCs w:val="24"/>
                <w:shd w:val="clear" w:color="auto" w:fill="FFFFFF"/>
              </w:rPr>
              <w:t>.</w:t>
            </w:r>
          </w:p>
        </w:tc>
        <w:tc>
          <w:tcPr>
            <w:tcW w:w="2970" w:type="dxa"/>
          </w:tcPr>
          <w:p w14:paraId="542B9860" w14:textId="77777777" w:rsidR="009B7A0C" w:rsidRPr="009B7A0C" w:rsidRDefault="009B7A0C" w:rsidP="00C41A6F">
            <w:pPr>
              <w:jc w:val="both"/>
              <w:rPr>
                <w:rFonts w:cstheme="minorHAnsi"/>
                <w:bCs/>
                <w:sz w:val="24"/>
                <w:szCs w:val="24"/>
              </w:rPr>
            </w:pPr>
            <w:r w:rsidRPr="009B7A0C">
              <w:rPr>
                <w:rFonts w:cstheme="minorHAnsi"/>
                <w:bCs/>
                <w:sz w:val="24"/>
                <w:szCs w:val="24"/>
              </w:rPr>
              <w:t xml:space="preserve">Seeks to make provisions for enabling the jurisdictional Commissioners to exercise powers under sub-section (5) of Section 66 </w:t>
            </w:r>
            <w:proofErr w:type="gramStart"/>
            <w:r w:rsidRPr="009B7A0C">
              <w:rPr>
                <w:rFonts w:cstheme="minorHAnsi"/>
                <w:bCs/>
                <w:sz w:val="24"/>
                <w:szCs w:val="24"/>
              </w:rPr>
              <w:t>and also</w:t>
            </w:r>
            <w:proofErr w:type="gramEnd"/>
            <w:r w:rsidRPr="009B7A0C">
              <w:rPr>
                <w:rFonts w:cstheme="minorHAnsi"/>
                <w:bCs/>
                <w:sz w:val="24"/>
                <w:szCs w:val="24"/>
              </w:rPr>
              <w:t xml:space="preserve"> under second proviso to sub-section (1) of Section 143.</w:t>
            </w:r>
          </w:p>
          <w:p w14:paraId="278182BA" w14:textId="77777777" w:rsidR="009B7A0C" w:rsidRPr="009B7A0C" w:rsidRDefault="009B7A0C" w:rsidP="00C41A6F">
            <w:pPr>
              <w:jc w:val="both"/>
              <w:rPr>
                <w:rFonts w:cstheme="minorHAnsi"/>
                <w:bCs/>
                <w:sz w:val="24"/>
                <w:szCs w:val="24"/>
              </w:rPr>
            </w:pPr>
          </w:p>
          <w:p w14:paraId="2E80E9F8" w14:textId="77777777" w:rsidR="009B7A0C" w:rsidRPr="009B7A0C" w:rsidRDefault="009B7A0C" w:rsidP="00C41A6F">
            <w:pPr>
              <w:jc w:val="both"/>
              <w:rPr>
                <w:rFonts w:cstheme="minorHAnsi"/>
                <w:bCs/>
                <w:sz w:val="24"/>
                <w:szCs w:val="24"/>
                <w:u w:val="single"/>
              </w:rPr>
            </w:pPr>
            <w:r w:rsidRPr="009B7A0C">
              <w:rPr>
                <w:rFonts w:cstheme="minorHAnsi"/>
                <w:bCs/>
                <w:sz w:val="24"/>
                <w:szCs w:val="24"/>
                <w:u w:val="single"/>
              </w:rPr>
              <w:t>Section 66(5): Special Audit</w:t>
            </w:r>
          </w:p>
          <w:p w14:paraId="229CA51D" w14:textId="77777777" w:rsidR="009B7A0C" w:rsidRPr="009B7A0C" w:rsidRDefault="009B7A0C" w:rsidP="00C41A6F">
            <w:pPr>
              <w:jc w:val="both"/>
              <w:rPr>
                <w:rFonts w:cstheme="minorHAnsi"/>
                <w:bCs/>
                <w:i/>
                <w:iCs/>
                <w:sz w:val="24"/>
                <w:szCs w:val="24"/>
              </w:rPr>
            </w:pPr>
            <w:r w:rsidRPr="009B7A0C">
              <w:rPr>
                <w:rFonts w:cstheme="minorHAnsi"/>
                <w:bCs/>
                <w:i/>
                <w:iCs/>
                <w:sz w:val="24"/>
                <w:szCs w:val="24"/>
              </w:rPr>
              <w:t>The expenses of the examination and audit of records under sub-section (1), including the remuneration of such chartered accountant or cost accountant, shall be determined and paid by the Commissioner and such determination shall be final.</w:t>
            </w:r>
          </w:p>
          <w:p w14:paraId="6E771117" w14:textId="77777777" w:rsidR="009B7A0C" w:rsidRPr="009B7A0C" w:rsidRDefault="009B7A0C" w:rsidP="00C41A6F">
            <w:pPr>
              <w:jc w:val="both"/>
              <w:rPr>
                <w:rFonts w:cstheme="minorHAnsi"/>
                <w:bCs/>
                <w:sz w:val="24"/>
                <w:szCs w:val="24"/>
              </w:rPr>
            </w:pPr>
          </w:p>
          <w:p w14:paraId="68D78B1A" w14:textId="77777777" w:rsidR="009B7A0C" w:rsidRPr="009B7A0C" w:rsidRDefault="009B7A0C" w:rsidP="00C41A6F">
            <w:pPr>
              <w:jc w:val="both"/>
              <w:rPr>
                <w:rFonts w:cstheme="minorHAnsi"/>
                <w:bCs/>
                <w:sz w:val="24"/>
                <w:szCs w:val="24"/>
                <w:u w:val="single"/>
              </w:rPr>
            </w:pPr>
            <w:r w:rsidRPr="009B7A0C">
              <w:rPr>
                <w:rFonts w:cstheme="minorHAnsi"/>
                <w:bCs/>
                <w:sz w:val="24"/>
                <w:szCs w:val="24"/>
                <w:u w:val="single"/>
              </w:rPr>
              <w:t xml:space="preserve">Second proviso to sub-section (1) of Section 143: </w:t>
            </w:r>
            <w:r w:rsidRPr="009B7A0C">
              <w:rPr>
                <w:rFonts w:cstheme="minorHAnsi"/>
                <w:sz w:val="24"/>
                <w:szCs w:val="24"/>
                <w:u w:val="single"/>
              </w:rPr>
              <w:t xml:space="preserve"> </w:t>
            </w:r>
            <w:r w:rsidRPr="009B7A0C">
              <w:rPr>
                <w:rFonts w:cstheme="minorHAnsi"/>
                <w:bCs/>
                <w:sz w:val="24"/>
                <w:szCs w:val="24"/>
                <w:u w:val="single"/>
              </w:rPr>
              <w:t>Job work procedure</w:t>
            </w:r>
          </w:p>
          <w:p w14:paraId="30004614" w14:textId="77777777" w:rsidR="009B7A0C" w:rsidRPr="009B7A0C" w:rsidRDefault="009B7A0C" w:rsidP="00C41A6F">
            <w:pPr>
              <w:jc w:val="both"/>
              <w:rPr>
                <w:rFonts w:cstheme="minorHAnsi"/>
                <w:bCs/>
                <w:i/>
                <w:iCs/>
                <w:sz w:val="24"/>
                <w:szCs w:val="24"/>
              </w:rPr>
            </w:pPr>
            <w:r w:rsidRPr="009B7A0C">
              <w:rPr>
                <w:rFonts w:cstheme="minorHAnsi"/>
                <w:bCs/>
                <w:i/>
                <w:iCs/>
                <w:sz w:val="24"/>
                <w:szCs w:val="24"/>
              </w:rPr>
              <w:t xml:space="preserve">Provided further that the period of one year and three years may, on </w:t>
            </w:r>
            <w:proofErr w:type="gramStart"/>
            <w:r w:rsidRPr="009B7A0C">
              <w:rPr>
                <w:rFonts w:cstheme="minorHAnsi"/>
                <w:bCs/>
                <w:i/>
                <w:iCs/>
                <w:sz w:val="24"/>
                <w:szCs w:val="24"/>
              </w:rPr>
              <w:t>sufficient</w:t>
            </w:r>
            <w:proofErr w:type="gramEnd"/>
            <w:r w:rsidRPr="009B7A0C">
              <w:rPr>
                <w:rFonts w:cstheme="minorHAnsi"/>
                <w:bCs/>
                <w:i/>
                <w:iCs/>
                <w:sz w:val="24"/>
                <w:szCs w:val="24"/>
              </w:rPr>
              <w:t xml:space="preserve"> cause being shown, be extended by the Commissioner for a further period not exceeding one year and two years respectively</w:t>
            </w:r>
          </w:p>
        </w:tc>
      </w:tr>
      <w:tr w:rsidR="009B7A0C" w:rsidRPr="009B7A0C" w14:paraId="1003101E" w14:textId="77777777" w:rsidTr="009B7A0C">
        <w:trPr>
          <w:trHeight w:val="365"/>
        </w:trPr>
        <w:tc>
          <w:tcPr>
            <w:tcW w:w="9895" w:type="dxa"/>
            <w:gridSpan w:val="3"/>
            <w:shd w:val="clear" w:color="auto" w:fill="D9D9D9"/>
          </w:tcPr>
          <w:p w14:paraId="66135DD1" w14:textId="77777777" w:rsidR="009B7A0C" w:rsidRPr="009B7A0C" w:rsidRDefault="009B7A0C" w:rsidP="00C41A6F">
            <w:pPr>
              <w:jc w:val="center"/>
              <w:rPr>
                <w:rFonts w:cstheme="minorHAnsi"/>
                <w:b/>
                <w:bCs/>
                <w:sz w:val="24"/>
                <w:szCs w:val="24"/>
              </w:rPr>
            </w:pPr>
            <w:r w:rsidRPr="009B7A0C">
              <w:rPr>
                <w:rFonts w:cstheme="minorHAnsi"/>
                <w:b/>
                <w:bCs/>
                <w:sz w:val="24"/>
                <w:szCs w:val="24"/>
              </w:rPr>
              <w:t>Section 172(1) – Removal of Difficulties</w:t>
            </w:r>
          </w:p>
        </w:tc>
      </w:tr>
      <w:tr w:rsidR="009B7A0C" w:rsidRPr="009B7A0C" w14:paraId="796627C3" w14:textId="77777777" w:rsidTr="009B7A0C">
        <w:trPr>
          <w:trHeight w:val="365"/>
        </w:trPr>
        <w:tc>
          <w:tcPr>
            <w:tcW w:w="3505" w:type="dxa"/>
          </w:tcPr>
          <w:p w14:paraId="608E05AB"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If any difficulty arises in giving effect to any provisions of this Act, the Government may, on the recommendations of the Council, by a general or a special order published in the Official Gazette, make such provisions not inconsistent with the provisions of this Act or the rules or regulations made thereunder, as may be necessary or expedient for the purpose of removing the said difficulty:</w:t>
            </w:r>
          </w:p>
          <w:p w14:paraId="437C68DB" w14:textId="77777777" w:rsidR="009B7A0C" w:rsidRPr="009B7A0C" w:rsidRDefault="009B7A0C" w:rsidP="00C41A6F">
            <w:pPr>
              <w:jc w:val="both"/>
              <w:rPr>
                <w:rFonts w:cstheme="minorHAnsi"/>
                <w:b/>
                <w:bCs/>
                <w:i/>
                <w:iCs/>
                <w:sz w:val="24"/>
                <w:szCs w:val="24"/>
              </w:rPr>
            </w:pPr>
            <w:r w:rsidRPr="009B7A0C">
              <w:rPr>
                <w:rFonts w:cstheme="minorHAnsi"/>
                <w:i/>
                <w:iCs/>
                <w:color w:val="000000"/>
                <w:sz w:val="24"/>
                <w:szCs w:val="24"/>
                <w:lang w:eastAsia="en-IN"/>
              </w:rPr>
              <w:t>Provided that no such order shall be made after the expiry of a period of three years from the date of commencement of this Act.</w:t>
            </w:r>
          </w:p>
        </w:tc>
        <w:tc>
          <w:tcPr>
            <w:tcW w:w="3420" w:type="dxa"/>
          </w:tcPr>
          <w:p w14:paraId="16CF7D71"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If any difficulty arises in giving effect to any provisions of this Act, the Government may, on the recommendations of the Council, by a general or a special order published in the Official Gazette, make such provisions not inconsistent with the provisions of this Act or the rules or regulations made thereunder, as may be necessary or expedient for the purpose of removing the said difficulty:</w:t>
            </w:r>
          </w:p>
          <w:p w14:paraId="310C1066" w14:textId="77777777" w:rsidR="009B7A0C" w:rsidRPr="009B7A0C" w:rsidRDefault="009B7A0C" w:rsidP="00C41A6F">
            <w:pPr>
              <w:jc w:val="both"/>
              <w:rPr>
                <w:rFonts w:cstheme="minorHAnsi"/>
                <w:b/>
                <w:bCs/>
                <w:i/>
                <w:iCs/>
                <w:sz w:val="24"/>
                <w:szCs w:val="24"/>
              </w:rPr>
            </w:pPr>
            <w:r w:rsidRPr="009B7A0C">
              <w:rPr>
                <w:rFonts w:cstheme="minorHAnsi"/>
                <w:i/>
                <w:iCs/>
                <w:color w:val="000000"/>
                <w:sz w:val="24"/>
                <w:szCs w:val="24"/>
                <w:lang w:eastAsia="en-IN"/>
              </w:rPr>
              <w:t xml:space="preserve">Provided that no such order shall be made after the expiry of a period of </w:t>
            </w:r>
            <w:r w:rsidRPr="009B7A0C">
              <w:rPr>
                <w:rFonts w:cstheme="minorHAnsi"/>
                <w:i/>
                <w:iCs/>
                <w:strike/>
                <w:color w:val="FF0000"/>
                <w:sz w:val="24"/>
                <w:szCs w:val="24"/>
                <w:lang w:eastAsia="en-IN"/>
              </w:rPr>
              <w:t>three years</w:t>
            </w:r>
            <w:r w:rsidRPr="009B7A0C">
              <w:rPr>
                <w:rFonts w:cstheme="minorHAnsi"/>
                <w:i/>
                <w:iCs/>
                <w:color w:val="FF0000"/>
                <w:sz w:val="24"/>
                <w:szCs w:val="24"/>
                <w:lang w:eastAsia="en-IN"/>
              </w:rPr>
              <w:t xml:space="preserve"> </w:t>
            </w:r>
            <w:r w:rsidRPr="009B7A0C">
              <w:rPr>
                <w:rFonts w:cstheme="minorHAnsi"/>
                <w:i/>
                <w:iCs/>
                <w:color w:val="FF0000"/>
                <w:sz w:val="24"/>
                <w:szCs w:val="24"/>
              </w:rPr>
              <w:t>five years</w:t>
            </w:r>
            <w:r w:rsidRPr="009B7A0C">
              <w:rPr>
                <w:rFonts w:cstheme="minorHAnsi"/>
                <w:i/>
                <w:iCs/>
                <w:color w:val="FF0000"/>
                <w:sz w:val="24"/>
                <w:szCs w:val="24"/>
                <w:lang w:eastAsia="en-IN"/>
              </w:rPr>
              <w:t xml:space="preserve"> </w:t>
            </w:r>
            <w:r w:rsidRPr="009B7A0C">
              <w:rPr>
                <w:rFonts w:cstheme="minorHAnsi"/>
                <w:i/>
                <w:iCs/>
                <w:color w:val="000000"/>
                <w:sz w:val="24"/>
                <w:szCs w:val="24"/>
                <w:lang w:eastAsia="en-IN"/>
              </w:rPr>
              <w:t>from the date of commencement of this Act.</w:t>
            </w:r>
          </w:p>
        </w:tc>
        <w:tc>
          <w:tcPr>
            <w:tcW w:w="2970" w:type="dxa"/>
          </w:tcPr>
          <w:p w14:paraId="36DDE34F" w14:textId="77777777" w:rsidR="009B7A0C" w:rsidRPr="009B7A0C" w:rsidRDefault="009B7A0C" w:rsidP="00C41A6F">
            <w:pPr>
              <w:jc w:val="both"/>
              <w:rPr>
                <w:rFonts w:cstheme="minorHAnsi"/>
                <w:bCs/>
                <w:sz w:val="24"/>
                <w:szCs w:val="24"/>
              </w:rPr>
            </w:pPr>
            <w:r w:rsidRPr="009B7A0C">
              <w:rPr>
                <w:rFonts w:cstheme="minorHAnsi"/>
                <w:bCs/>
                <w:sz w:val="24"/>
                <w:szCs w:val="24"/>
              </w:rPr>
              <w:t>Seeks to extend the time limit provided for removal of difficulties thereunder from three years to five years, with effect from the date of commencement of the said Act.</w:t>
            </w:r>
          </w:p>
        </w:tc>
      </w:tr>
      <w:tr w:rsidR="009B7A0C" w:rsidRPr="009B7A0C" w14:paraId="0F03B7FA" w14:textId="77777777" w:rsidTr="009B7A0C">
        <w:trPr>
          <w:trHeight w:val="365"/>
        </w:trPr>
        <w:tc>
          <w:tcPr>
            <w:tcW w:w="9895" w:type="dxa"/>
            <w:gridSpan w:val="3"/>
            <w:shd w:val="clear" w:color="auto" w:fill="D9D9D9"/>
          </w:tcPr>
          <w:p w14:paraId="5F104A6A" w14:textId="77777777" w:rsidR="009B7A0C" w:rsidRPr="009B7A0C" w:rsidRDefault="009B7A0C" w:rsidP="00C41A6F">
            <w:pPr>
              <w:jc w:val="center"/>
              <w:rPr>
                <w:rFonts w:cstheme="minorHAnsi"/>
                <w:b/>
                <w:bCs/>
                <w:sz w:val="24"/>
                <w:szCs w:val="24"/>
              </w:rPr>
            </w:pPr>
            <w:r w:rsidRPr="009B7A0C">
              <w:rPr>
                <w:rFonts w:cstheme="minorHAnsi"/>
                <w:b/>
                <w:bCs/>
                <w:sz w:val="24"/>
                <w:szCs w:val="24"/>
              </w:rPr>
              <w:t>Schedule II – Activities or Transactions to be Treated as Supply of Goods or Supply of Services</w:t>
            </w:r>
          </w:p>
        </w:tc>
      </w:tr>
      <w:tr w:rsidR="009B7A0C" w:rsidRPr="009B7A0C" w14:paraId="528CF5B7" w14:textId="77777777" w:rsidTr="009B7A0C">
        <w:trPr>
          <w:trHeight w:val="365"/>
        </w:trPr>
        <w:tc>
          <w:tcPr>
            <w:tcW w:w="3505" w:type="dxa"/>
          </w:tcPr>
          <w:p w14:paraId="1CB5A1C7" w14:textId="77777777" w:rsidR="009B7A0C" w:rsidRPr="009B7A0C" w:rsidRDefault="009B7A0C"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Paragraph 4:</w:t>
            </w:r>
          </w:p>
          <w:p w14:paraId="7F0C0C5B"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b/>
                <w:bCs/>
                <w:i/>
                <w:iCs/>
                <w:color w:val="000000"/>
                <w:sz w:val="24"/>
                <w:szCs w:val="24"/>
                <w:lang w:eastAsia="en-IN"/>
              </w:rPr>
              <w:t>Transfer of business assets</w:t>
            </w:r>
          </w:p>
          <w:p w14:paraId="0C4300B0"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(a) where goods forming part of the assets of a business are transferred or disposed of by or under the directions of the person carrying on the business so as no longer to form part of those assets, whether or not for a consideration, such transfer or disposal is a supply of goods by the person;</w:t>
            </w:r>
          </w:p>
          <w:p w14:paraId="017E1CB5"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(b) where, by or under the direction of a person carrying on a business, goods held or used for the purposes of the business are put to any private use or are used, or made available to any person for use, for any purpose other than a purpose of the business, whether or not for a consideration, the usage or making available of such goods is a supply of services;</w:t>
            </w:r>
          </w:p>
          <w:p w14:paraId="5E200B24" w14:textId="77777777" w:rsidR="009B7A0C" w:rsidRPr="009B7A0C" w:rsidRDefault="009B7A0C" w:rsidP="00C41A6F">
            <w:pPr>
              <w:jc w:val="both"/>
              <w:rPr>
                <w:rFonts w:cstheme="minorHAnsi"/>
                <w:b/>
                <w:bCs/>
                <w:i/>
                <w:iCs/>
                <w:sz w:val="24"/>
                <w:szCs w:val="24"/>
              </w:rPr>
            </w:pPr>
            <w:r w:rsidRPr="009B7A0C">
              <w:rPr>
                <w:rFonts w:cstheme="minorHAnsi"/>
                <w:b/>
                <w:bCs/>
                <w:i/>
                <w:iCs/>
                <w:sz w:val="24"/>
                <w:szCs w:val="24"/>
              </w:rPr>
              <w:t>……….</w:t>
            </w:r>
          </w:p>
        </w:tc>
        <w:tc>
          <w:tcPr>
            <w:tcW w:w="3420" w:type="dxa"/>
          </w:tcPr>
          <w:p w14:paraId="0E58578C" w14:textId="77777777" w:rsidR="009B7A0C" w:rsidRPr="009B7A0C" w:rsidRDefault="009B7A0C" w:rsidP="00C41A6F">
            <w:pPr>
              <w:shd w:val="clear" w:color="auto" w:fill="FFFFFF"/>
              <w:spacing w:before="100" w:beforeAutospacing="1" w:after="100" w:afterAutospacing="1"/>
              <w:jc w:val="both"/>
              <w:rPr>
                <w:rFonts w:cstheme="minorHAnsi"/>
                <w:b/>
                <w:bCs/>
                <w:i/>
                <w:iCs/>
                <w:color w:val="000000"/>
                <w:sz w:val="24"/>
                <w:szCs w:val="24"/>
                <w:lang w:eastAsia="en-IN"/>
              </w:rPr>
            </w:pPr>
            <w:r w:rsidRPr="009B7A0C">
              <w:rPr>
                <w:rFonts w:cstheme="minorHAnsi"/>
                <w:b/>
                <w:bCs/>
                <w:i/>
                <w:iCs/>
                <w:color w:val="000000"/>
                <w:sz w:val="24"/>
                <w:szCs w:val="24"/>
                <w:lang w:eastAsia="en-IN"/>
              </w:rPr>
              <w:t>Paragraph 4:</w:t>
            </w:r>
          </w:p>
          <w:p w14:paraId="6E235146"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b/>
                <w:bCs/>
                <w:i/>
                <w:iCs/>
                <w:color w:val="000000"/>
                <w:sz w:val="24"/>
                <w:szCs w:val="24"/>
                <w:lang w:eastAsia="en-IN"/>
              </w:rPr>
              <w:t>Transfer of business assets</w:t>
            </w:r>
          </w:p>
          <w:p w14:paraId="5BF1EC34"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(a) where goods forming part of the assets of a business are transferred or disposed of by or under the directions of the person carrying on the business so as no longer to form part of those assets, </w:t>
            </w:r>
            <w:r w:rsidRPr="009B7A0C">
              <w:rPr>
                <w:rFonts w:cstheme="minorHAnsi"/>
                <w:i/>
                <w:iCs/>
                <w:strike/>
                <w:color w:val="FF0000"/>
                <w:sz w:val="24"/>
                <w:szCs w:val="24"/>
                <w:lang w:eastAsia="en-IN"/>
              </w:rPr>
              <w:t>whether or not for a consideration</w:t>
            </w:r>
            <w:r w:rsidRPr="009B7A0C">
              <w:rPr>
                <w:rFonts w:cstheme="minorHAnsi"/>
                <w:i/>
                <w:iCs/>
                <w:color w:val="000000"/>
                <w:sz w:val="24"/>
                <w:szCs w:val="24"/>
                <w:lang w:eastAsia="en-IN"/>
              </w:rPr>
              <w:t>, such transfer or disposal is a supply of goods by the person;</w:t>
            </w:r>
          </w:p>
          <w:p w14:paraId="6AFF77CE" w14:textId="77777777" w:rsidR="009B7A0C" w:rsidRPr="009B7A0C" w:rsidRDefault="009B7A0C" w:rsidP="00C41A6F">
            <w:pPr>
              <w:shd w:val="clear" w:color="auto" w:fill="FFFFFF"/>
              <w:spacing w:before="100" w:beforeAutospacing="1" w:after="100" w:afterAutospacing="1"/>
              <w:jc w:val="both"/>
              <w:rPr>
                <w:rFonts w:cstheme="minorHAnsi"/>
                <w:i/>
                <w:iCs/>
                <w:color w:val="000000"/>
                <w:sz w:val="24"/>
                <w:szCs w:val="24"/>
                <w:lang w:eastAsia="en-IN"/>
              </w:rPr>
            </w:pPr>
            <w:r w:rsidRPr="009B7A0C">
              <w:rPr>
                <w:rFonts w:cstheme="minorHAnsi"/>
                <w:i/>
                <w:iCs/>
                <w:color w:val="000000"/>
                <w:sz w:val="24"/>
                <w:szCs w:val="24"/>
                <w:lang w:eastAsia="en-IN"/>
              </w:rPr>
              <w:t xml:space="preserve">(b) where, by or under the direction of a person carrying on a business, goods held or used for the purposes of the business are put to any private use or are used, or made available to any person for use, for any purpose other than a purpose of the business, </w:t>
            </w:r>
            <w:r w:rsidRPr="009B7A0C">
              <w:rPr>
                <w:rFonts w:cstheme="minorHAnsi"/>
                <w:i/>
                <w:iCs/>
                <w:strike/>
                <w:color w:val="FF0000"/>
                <w:sz w:val="24"/>
                <w:szCs w:val="24"/>
                <w:lang w:eastAsia="en-IN"/>
              </w:rPr>
              <w:t>whether or not for a consideration</w:t>
            </w:r>
            <w:r w:rsidRPr="009B7A0C">
              <w:rPr>
                <w:rFonts w:cstheme="minorHAnsi"/>
                <w:i/>
                <w:iCs/>
                <w:color w:val="000000"/>
                <w:sz w:val="24"/>
                <w:szCs w:val="24"/>
                <w:lang w:eastAsia="en-IN"/>
              </w:rPr>
              <w:t>, the usage or making available of such goods is a supply of services;</w:t>
            </w:r>
          </w:p>
          <w:p w14:paraId="65A40FC5" w14:textId="77777777" w:rsidR="009B7A0C" w:rsidRPr="009B7A0C" w:rsidRDefault="009B7A0C" w:rsidP="00C41A6F">
            <w:pPr>
              <w:jc w:val="both"/>
              <w:rPr>
                <w:rFonts w:cstheme="minorHAnsi"/>
                <w:bCs/>
                <w:i/>
                <w:iCs/>
                <w:color w:val="FF0000"/>
                <w:sz w:val="24"/>
                <w:szCs w:val="24"/>
              </w:rPr>
            </w:pPr>
            <w:r w:rsidRPr="009B7A0C">
              <w:rPr>
                <w:rFonts w:cstheme="minorHAnsi"/>
                <w:i/>
                <w:iCs/>
                <w:color w:val="000000"/>
                <w:sz w:val="24"/>
                <w:szCs w:val="24"/>
                <w:lang w:eastAsia="en-IN"/>
              </w:rPr>
              <w:t>..........</w:t>
            </w:r>
          </w:p>
        </w:tc>
        <w:tc>
          <w:tcPr>
            <w:tcW w:w="2970" w:type="dxa"/>
          </w:tcPr>
          <w:p w14:paraId="61FDF52C" w14:textId="77777777" w:rsidR="009B7A0C" w:rsidRPr="009B7A0C" w:rsidRDefault="009B7A0C" w:rsidP="00C41A6F">
            <w:pPr>
              <w:jc w:val="both"/>
              <w:rPr>
                <w:rFonts w:cstheme="minorHAnsi"/>
                <w:bCs/>
                <w:sz w:val="24"/>
                <w:szCs w:val="24"/>
              </w:rPr>
            </w:pPr>
            <w:r w:rsidRPr="009B7A0C">
              <w:rPr>
                <w:rFonts w:cstheme="minorHAnsi"/>
                <w:bCs/>
                <w:sz w:val="24"/>
                <w:szCs w:val="24"/>
              </w:rPr>
              <w:t>Seeks to omit the words “whether or not for consideration” so as to give clarity to the meaning of the entries (a</w:t>
            </w:r>
            <w:r w:rsidRPr="00F96D5B">
              <w:rPr>
                <w:rFonts w:cstheme="minorHAnsi"/>
                <w:bCs/>
                <w:sz w:val="24"/>
                <w:szCs w:val="24"/>
              </w:rPr>
              <w:t>) and (b) of said paragraph, while aligning the same with Section 7(1) and Schedule I (supply without consideration) of the CGST Act.</w:t>
            </w:r>
          </w:p>
          <w:p w14:paraId="66B37572" w14:textId="77777777" w:rsidR="009B7A0C" w:rsidRPr="009B7A0C" w:rsidRDefault="009B7A0C" w:rsidP="00C41A6F">
            <w:pPr>
              <w:jc w:val="both"/>
              <w:rPr>
                <w:rFonts w:cstheme="minorHAnsi"/>
                <w:bCs/>
                <w:sz w:val="24"/>
                <w:szCs w:val="24"/>
              </w:rPr>
            </w:pPr>
          </w:p>
          <w:p w14:paraId="0DAD75CD" w14:textId="77777777" w:rsidR="009B7A0C" w:rsidRPr="009B7A0C" w:rsidRDefault="009B7A0C" w:rsidP="00C41A6F">
            <w:pPr>
              <w:jc w:val="both"/>
              <w:rPr>
                <w:rFonts w:cstheme="minorHAnsi"/>
                <w:bCs/>
                <w:sz w:val="24"/>
                <w:szCs w:val="24"/>
              </w:rPr>
            </w:pPr>
            <w:r w:rsidRPr="009B7A0C">
              <w:rPr>
                <w:rFonts w:cstheme="minorHAnsi"/>
                <w:b/>
                <w:sz w:val="24"/>
                <w:szCs w:val="24"/>
                <w:u w:val="single"/>
              </w:rPr>
              <w:t>This amendment shall take effect retrospectively from July 1, 2017</w:t>
            </w:r>
            <w:r w:rsidRPr="009B7A0C">
              <w:rPr>
                <w:rFonts w:cstheme="minorHAnsi"/>
                <w:bCs/>
                <w:sz w:val="24"/>
                <w:szCs w:val="24"/>
              </w:rPr>
              <w:t>.</w:t>
            </w:r>
          </w:p>
        </w:tc>
      </w:tr>
      <w:tr w:rsidR="009B7A0C" w:rsidRPr="009B7A0C" w14:paraId="1FE563E0" w14:textId="77777777" w:rsidTr="009B7A0C">
        <w:trPr>
          <w:trHeight w:val="365"/>
        </w:trPr>
        <w:tc>
          <w:tcPr>
            <w:tcW w:w="9895" w:type="dxa"/>
            <w:gridSpan w:val="3"/>
            <w:shd w:val="clear" w:color="auto" w:fill="BFBFBF"/>
          </w:tcPr>
          <w:p w14:paraId="04BB48D2" w14:textId="77777777" w:rsidR="009B7A0C" w:rsidRPr="009B7A0C" w:rsidRDefault="009B7A0C" w:rsidP="00C41A6F">
            <w:pPr>
              <w:jc w:val="center"/>
              <w:rPr>
                <w:rFonts w:cstheme="minorHAnsi"/>
                <w:b/>
                <w:bCs/>
                <w:sz w:val="24"/>
                <w:szCs w:val="24"/>
              </w:rPr>
            </w:pPr>
            <w:r w:rsidRPr="009B7A0C">
              <w:rPr>
                <w:rFonts w:cstheme="minorHAnsi"/>
                <w:b/>
                <w:bCs/>
                <w:sz w:val="24"/>
                <w:szCs w:val="24"/>
              </w:rPr>
              <w:t>Retrospective exemption from, or levy or collection of, CGST in certain cases</w:t>
            </w:r>
          </w:p>
        </w:tc>
      </w:tr>
      <w:tr w:rsidR="009B7A0C" w:rsidRPr="009B7A0C" w14:paraId="1EBC5A07" w14:textId="77777777" w:rsidTr="009B7A0C">
        <w:trPr>
          <w:trHeight w:val="365"/>
        </w:trPr>
        <w:tc>
          <w:tcPr>
            <w:tcW w:w="3505" w:type="dxa"/>
            <w:shd w:val="clear" w:color="auto" w:fill="F2F2F2" w:themeFill="background1" w:themeFillShade="F2"/>
          </w:tcPr>
          <w:p w14:paraId="3E355C12" w14:textId="77777777" w:rsidR="009B7A0C" w:rsidRPr="009B7A0C" w:rsidRDefault="009B7A0C" w:rsidP="00C41A6F">
            <w:pPr>
              <w:jc w:val="center"/>
              <w:rPr>
                <w:rFonts w:cstheme="minorHAnsi"/>
                <w:b/>
                <w:bCs/>
                <w:sz w:val="24"/>
                <w:szCs w:val="24"/>
              </w:rPr>
            </w:pPr>
            <w:r w:rsidRPr="009B7A0C">
              <w:rPr>
                <w:rFonts w:cstheme="minorHAnsi"/>
                <w:b/>
                <w:bCs/>
                <w:sz w:val="24"/>
                <w:szCs w:val="24"/>
              </w:rPr>
              <w:t>Relevant clause of the Finance Bill, 2020</w:t>
            </w:r>
          </w:p>
        </w:tc>
        <w:tc>
          <w:tcPr>
            <w:tcW w:w="6390" w:type="dxa"/>
            <w:gridSpan w:val="2"/>
            <w:shd w:val="clear" w:color="auto" w:fill="F2F2F2" w:themeFill="background1" w:themeFillShade="F2"/>
          </w:tcPr>
          <w:p w14:paraId="2019F442" w14:textId="77777777" w:rsidR="009B7A0C" w:rsidRPr="009B7A0C" w:rsidRDefault="009B7A0C" w:rsidP="00C41A6F">
            <w:pPr>
              <w:jc w:val="center"/>
              <w:rPr>
                <w:rFonts w:cstheme="minorHAnsi"/>
                <w:b/>
                <w:bCs/>
                <w:sz w:val="24"/>
                <w:szCs w:val="24"/>
              </w:rPr>
            </w:pPr>
            <w:r w:rsidRPr="009B7A0C">
              <w:rPr>
                <w:rFonts w:cstheme="minorHAnsi"/>
                <w:b/>
                <w:bCs/>
                <w:sz w:val="24"/>
                <w:szCs w:val="24"/>
              </w:rPr>
              <w:t>Effect</w:t>
            </w:r>
          </w:p>
        </w:tc>
      </w:tr>
      <w:tr w:rsidR="009B7A0C" w:rsidRPr="009B7A0C" w14:paraId="64B5728C" w14:textId="77777777" w:rsidTr="009B7A0C">
        <w:trPr>
          <w:trHeight w:val="365"/>
        </w:trPr>
        <w:tc>
          <w:tcPr>
            <w:tcW w:w="3505" w:type="dxa"/>
          </w:tcPr>
          <w:p w14:paraId="3AD66E0C" w14:textId="77777777" w:rsidR="009B7A0C" w:rsidRPr="009B7A0C" w:rsidRDefault="009B7A0C" w:rsidP="00C41A6F">
            <w:pPr>
              <w:jc w:val="both"/>
              <w:rPr>
                <w:rFonts w:cstheme="minorHAnsi"/>
                <w:sz w:val="24"/>
                <w:szCs w:val="24"/>
              </w:rPr>
            </w:pPr>
            <w:r w:rsidRPr="009B7A0C">
              <w:rPr>
                <w:rFonts w:cstheme="minorHAnsi"/>
                <w:sz w:val="24"/>
                <w:szCs w:val="24"/>
              </w:rPr>
              <w:t>Clause 130</w:t>
            </w:r>
          </w:p>
        </w:tc>
        <w:tc>
          <w:tcPr>
            <w:tcW w:w="6390" w:type="dxa"/>
            <w:gridSpan w:val="2"/>
          </w:tcPr>
          <w:p w14:paraId="4F48A258" w14:textId="77777777" w:rsidR="009B7A0C" w:rsidRPr="009B7A0C" w:rsidRDefault="009B7A0C" w:rsidP="00C41A6F">
            <w:pPr>
              <w:jc w:val="both"/>
              <w:rPr>
                <w:rFonts w:cstheme="minorHAnsi"/>
                <w:sz w:val="24"/>
                <w:szCs w:val="24"/>
              </w:rPr>
            </w:pPr>
            <w:r w:rsidRPr="009B7A0C">
              <w:rPr>
                <w:rFonts w:cstheme="minorHAnsi"/>
                <w:sz w:val="24"/>
                <w:szCs w:val="24"/>
              </w:rPr>
              <w:t xml:space="preserve">Clause 130 of the Bill seeks to provide </w:t>
            </w:r>
            <w:r w:rsidRPr="009B7A0C">
              <w:rPr>
                <w:rFonts w:cstheme="minorHAnsi"/>
                <w:sz w:val="24"/>
                <w:szCs w:val="24"/>
                <w:u w:val="single"/>
              </w:rPr>
              <w:t>retrospective exemption</w:t>
            </w:r>
            <w:r w:rsidRPr="009B7A0C">
              <w:rPr>
                <w:rFonts w:cstheme="minorHAnsi"/>
                <w:sz w:val="24"/>
                <w:szCs w:val="24"/>
              </w:rPr>
              <w:t xml:space="preserve"> from CGST on supply of </w:t>
            </w:r>
            <w:r w:rsidRPr="009B7A0C">
              <w:rPr>
                <w:rFonts w:cstheme="minorHAnsi"/>
                <w:b/>
                <w:bCs/>
                <w:sz w:val="24"/>
                <w:szCs w:val="24"/>
              </w:rPr>
              <w:t>fishmeal</w:t>
            </w:r>
            <w:r w:rsidRPr="009B7A0C">
              <w:rPr>
                <w:rFonts w:cstheme="minorHAnsi"/>
                <w:sz w:val="24"/>
                <w:szCs w:val="24"/>
              </w:rPr>
              <w:t>, during the period from July 1, 2017 up to September 30, 2019 (both days inclusive).</w:t>
            </w:r>
          </w:p>
          <w:p w14:paraId="3088D799" w14:textId="77777777" w:rsidR="009B7A0C" w:rsidRPr="009B7A0C" w:rsidRDefault="009B7A0C" w:rsidP="00C41A6F">
            <w:pPr>
              <w:jc w:val="both"/>
              <w:rPr>
                <w:rFonts w:cstheme="minorHAnsi"/>
                <w:sz w:val="24"/>
                <w:szCs w:val="24"/>
              </w:rPr>
            </w:pPr>
          </w:p>
          <w:p w14:paraId="0CC3C2F4" w14:textId="77777777" w:rsidR="009B7A0C" w:rsidRPr="009B7A0C" w:rsidRDefault="009B7A0C" w:rsidP="00C41A6F">
            <w:pPr>
              <w:jc w:val="both"/>
              <w:rPr>
                <w:rFonts w:cstheme="minorHAnsi"/>
                <w:sz w:val="24"/>
                <w:szCs w:val="24"/>
              </w:rPr>
            </w:pPr>
            <w:r w:rsidRPr="009B7A0C">
              <w:rPr>
                <w:rFonts w:cstheme="minorHAnsi"/>
                <w:sz w:val="24"/>
                <w:szCs w:val="24"/>
              </w:rPr>
              <w:t>It further seeks to r</w:t>
            </w:r>
            <w:r w:rsidRPr="009B7A0C">
              <w:rPr>
                <w:rFonts w:cstheme="minorHAnsi"/>
                <w:sz w:val="24"/>
                <w:szCs w:val="24"/>
                <w:u w:val="single"/>
              </w:rPr>
              <w:t>etrospectively levy</w:t>
            </w:r>
            <w:r w:rsidRPr="009B7A0C">
              <w:rPr>
                <w:rFonts w:cstheme="minorHAnsi"/>
                <w:sz w:val="24"/>
                <w:szCs w:val="24"/>
              </w:rPr>
              <w:t xml:space="preserve"> CGST at the reduced rate of 6% on supply of </w:t>
            </w:r>
            <w:r w:rsidRPr="009B7A0C">
              <w:rPr>
                <w:rFonts w:cstheme="minorHAnsi"/>
                <w:b/>
                <w:bCs/>
                <w:sz w:val="24"/>
                <w:szCs w:val="24"/>
              </w:rPr>
              <w:t>pulley, wheels and other parts</w:t>
            </w:r>
            <w:r w:rsidRPr="009B7A0C">
              <w:rPr>
                <w:rFonts w:cstheme="minorHAnsi"/>
                <w:sz w:val="24"/>
                <w:szCs w:val="24"/>
              </w:rPr>
              <w:t xml:space="preserve"> (falling under heading 8483) and used as parts of agricultural machinery of headings 8432, 8433 and 8436  during the period from the July 1, 2017 up to December 31, 2018 (both days inclusive).</w:t>
            </w:r>
          </w:p>
          <w:p w14:paraId="4D1AD139" w14:textId="77777777" w:rsidR="009B7A0C" w:rsidRPr="009B7A0C" w:rsidRDefault="009B7A0C" w:rsidP="00C41A6F">
            <w:pPr>
              <w:jc w:val="both"/>
              <w:rPr>
                <w:rFonts w:cstheme="minorHAnsi"/>
                <w:sz w:val="24"/>
                <w:szCs w:val="24"/>
              </w:rPr>
            </w:pPr>
          </w:p>
          <w:p w14:paraId="18D95598" w14:textId="77777777" w:rsidR="009B7A0C" w:rsidRPr="009B7A0C" w:rsidRDefault="009B7A0C" w:rsidP="00C41A6F">
            <w:pPr>
              <w:spacing w:after="240"/>
              <w:jc w:val="both"/>
              <w:rPr>
                <w:rFonts w:cstheme="minorHAnsi"/>
                <w:sz w:val="24"/>
                <w:szCs w:val="24"/>
              </w:rPr>
            </w:pPr>
            <w:r w:rsidRPr="009B7A0C">
              <w:rPr>
                <w:rFonts w:cstheme="minorHAnsi"/>
                <w:sz w:val="24"/>
                <w:szCs w:val="24"/>
              </w:rPr>
              <w:t xml:space="preserve">It also seeks to provide that </w:t>
            </w:r>
            <w:r w:rsidRPr="009B7A0C">
              <w:rPr>
                <w:rFonts w:cstheme="minorHAnsi"/>
                <w:sz w:val="24"/>
                <w:szCs w:val="24"/>
                <w:u w:val="single"/>
              </w:rPr>
              <w:t>no refund</w:t>
            </w:r>
            <w:r w:rsidRPr="009B7A0C">
              <w:rPr>
                <w:rFonts w:cstheme="minorHAnsi"/>
                <w:sz w:val="24"/>
                <w:szCs w:val="24"/>
              </w:rPr>
              <w:t xml:space="preserve"> shall be made of the tax which has already been collected.</w:t>
            </w:r>
          </w:p>
        </w:tc>
      </w:tr>
      <w:tr w:rsidR="009B7A0C" w:rsidRPr="009B7A0C" w14:paraId="7B3C8BBC" w14:textId="77777777" w:rsidTr="009B7A0C">
        <w:trPr>
          <w:trHeight w:val="365"/>
        </w:trPr>
        <w:tc>
          <w:tcPr>
            <w:tcW w:w="3505" w:type="dxa"/>
          </w:tcPr>
          <w:p w14:paraId="1FF845E5" w14:textId="77777777" w:rsidR="009B7A0C" w:rsidRPr="009B7A0C" w:rsidRDefault="009B7A0C" w:rsidP="00C41A6F">
            <w:pPr>
              <w:jc w:val="both"/>
              <w:rPr>
                <w:rFonts w:cstheme="minorHAnsi"/>
                <w:sz w:val="24"/>
                <w:szCs w:val="24"/>
              </w:rPr>
            </w:pPr>
            <w:r w:rsidRPr="009B7A0C">
              <w:rPr>
                <w:rFonts w:cstheme="minorHAnsi"/>
                <w:sz w:val="24"/>
                <w:szCs w:val="24"/>
              </w:rPr>
              <w:t>Clause 131</w:t>
            </w:r>
          </w:p>
        </w:tc>
        <w:tc>
          <w:tcPr>
            <w:tcW w:w="6390" w:type="dxa"/>
            <w:gridSpan w:val="2"/>
          </w:tcPr>
          <w:p w14:paraId="129E1E49" w14:textId="77777777" w:rsidR="009B7A0C" w:rsidRPr="009B7A0C" w:rsidRDefault="009B7A0C" w:rsidP="00C41A6F">
            <w:pPr>
              <w:jc w:val="both"/>
              <w:rPr>
                <w:rFonts w:cstheme="minorHAnsi"/>
                <w:sz w:val="24"/>
                <w:szCs w:val="24"/>
              </w:rPr>
            </w:pPr>
            <w:r w:rsidRPr="009B7A0C">
              <w:rPr>
                <w:rFonts w:cstheme="minorHAnsi"/>
                <w:sz w:val="24"/>
                <w:szCs w:val="24"/>
              </w:rPr>
              <w:t xml:space="preserve">The </w:t>
            </w:r>
            <w:r w:rsidRPr="009B7A0C">
              <w:rPr>
                <w:rFonts w:cstheme="minorHAnsi"/>
                <w:sz w:val="24"/>
                <w:szCs w:val="24"/>
                <w:u w:val="single"/>
              </w:rPr>
              <w:t>refund of accumulated credit of compensation cess on tobacco products arising out of inverted duty structure</w:t>
            </w:r>
            <w:r w:rsidRPr="009B7A0C">
              <w:rPr>
                <w:rFonts w:cstheme="minorHAnsi"/>
                <w:sz w:val="24"/>
                <w:szCs w:val="24"/>
              </w:rPr>
              <w:t xml:space="preserve"> in Compensation Cess is </w:t>
            </w:r>
            <w:r w:rsidRPr="009B7A0C">
              <w:rPr>
                <w:rFonts w:cstheme="minorHAnsi"/>
                <w:b/>
                <w:bCs/>
                <w:sz w:val="24"/>
                <w:szCs w:val="24"/>
              </w:rPr>
              <w:t>disallowed w.e.f October 1, 2019</w:t>
            </w:r>
            <w:r w:rsidRPr="009B7A0C">
              <w:rPr>
                <w:rFonts w:cstheme="minorHAnsi"/>
                <w:sz w:val="24"/>
                <w:szCs w:val="24"/>
              </w:rPr>
              <w:t xml:space="preserve"> vide </w:t>
            </w:r>
            <w:r w:rsidRPr="009B7A0C">
              <w:rPr>
                <w:rFonts w:cstheme="minorHAnsi"/>
                <w:i/>
                <w:iCs/>
                <w:sz w:val="24"/>
                <w:szCs w:val="24"/>
              </w:rPr>
              <w:t>Notification No. 31/2019- Compensation Cess (Rate) dated September 30, 2019</w:t>
            </w:r>
            <w:r w:rsidRPr="009B7A0C">
              <w:rPr>
                <w:rFonts w:cstheme="minorHAnsi"/>
                <w:sz w:val="24"/>
                <w:szCs w:val="24"/>
              </w:rPr>
              <w:t>.</w:t>
            </w:r>
          </w:p>
          <w:p w14:paraId="56FCA3EB" w14:textId="77777777" w:rsidR="009B7A0C" w:rsidRPr="009B7A0C" w:rsidRDefault="009B7A0C" w:rsidP="00C41A6F">
            <w:pPr>
              <w:jc w:val="both"/>
              <w:rPr>
                <w:rFonts w:cstheme="minorHAnsi"/>
                <w:sz w:val="24"/>
                <w:szCs w:val="24"/>
              </w:rPr>
            </w:pPr>
          </w:p>
          <w:p w14:paraId="35296090" w14:textId="77777777" w:rsidR="009B7A0C" w:rsidRPr="009B7A0C" w:rsidRDefault="009B7A0C" w:rsidP="00C41A6F">
            <w:pPr>
              <w:jc w:val="both"/>
              <w:rPr>
                <w:rFonts w:cstheme="minorHAnsi"/>
                <w:sz w:val="24"/>
                <w:szCs w:val="24"/>
              </w:rPr>
            </w:pPr>
            <w:r w:rsidRPr="009B7A0C">
              <w:rPr>
                <w:rFonts w:cstheme="minorHAnsi"/>
                <w:sz w:val="24"/>
                <w:szCs w:val="24"/>
              </w:rPr>
              <w:t xml:space="preserve">Clause 131 of the Bill seeks to give </w:t>
            </w:r>
            <w:r w:rsidRPr="009B7A0C">
              <w:rPr>
                <w:rFonts w:cstheme="minorHAnsi"/>
                <w:b/>
                <w:bCs/>
                <w:sz w:val="24"/>
                <w:szCs w:val="24"/>
                <w:u w:val="single"/>
              </w:rPr>
              <w:t>retrospective effect</w:t>
            </w:r>
            <w:r w:rsidRPr="009B7A0C">
              <w:rPr>
                <w:rFonts w:cstheme="minorHAnsi"/>
                <w:sz w:val="24"/>
                <w:szCs w:val="24"/>
                <w:u w:val="single"/>
              </w:rPr>
              <w:t xml:space="preserve"> to the above notification </w:t>
            </w:r>
            <w:r w:rsidRPr="009B7A0C">
              <w:rPr>
                <w:rFonts w:cstheme="minorHAnsi"/>
                <w:b/>
                <w:bCs/>
                <w:sz w:val="24"/>
                <w:szCs w:val="24"/>
                <w:u w:val="single"/>
              </w:rPr>
              <w:t>w.e.f. July 1, 2017 onwards</w:t>
            </w:r>
            <w:r w:rsidRPr="009B7A0C">
              <w:rPr>
                <w:rFonts w:cstheme="minorHAnsi"/>
                <w:sz w:val="24"/>
                <w:szCs w:val="24"/>
              </w:rPr>
              <w:t xml:space="preserve">.  Accordingly, </w:t>
            </w:r>
            <w:r w:rsidRPr="009B7A0C">
              <w:rPr>
                <w:rFonts w:cstheme="minorHAnsi"/>
                <w:b/>
                <w:bCs/>
                <w:sz w:val="24"/>
                <w:szCs w:val="24"/>
                <w:u w:val="single"/>
              </w:rPr>
              <w:t>no refund on account of inverted duty structure would be admissible on any tobacco products</w:t>
            </w:r>
            <w:r w:rsidRPr="009B7A0C">
              <w:rPr>
                <w:rFonts w:cstheme="minorHAnsi"/>
                <w:sz w:val="24"/>
                <w:szCs w:val="24"/>
              </w:rPr>
              <w:t>.</w:t>
            </w:r>
          </w:p>
          <w:p w14:paraId="0F6A4743" w14:textId="77777777" w:rsidR="009B7A0C" w:rsidRPr="009B7A0C" w:rsidRDefault="009B7A0C" w:rsidP="00C41A6F">
            <w:pPr>
              <w:jc w:val="both"/>
              <w:rPr>
                <w:rFonts w:cstheme="minorHAnsi"/>
                <w:sz w:val="24"/>
                <w:szCs w:val="24"/>
              </w:rPr>
            </w:pPr>
          </w:p>
        </w:tc>
      </w:tr>
    </w:tbl>
    <w:p w14:paraId="7C0ECF46" w14:textId="5F32B666" w:rsidR="00002BE3" w:rsidRDefault="00002BE3"/>
    <w:p w14:paraId="49B788B3" w14:textId="77777777" w:rsidR="00F74045" w:rsidRPr="00F74045" w:rsidRDefault="00F74045" w:rsidP="00F5597E">
      <w:pPr>
        <w:spacing w:before="240"/>
        <w:jc w:val="center"/>
        <w:rPr>
          <w:rFonts w:cstheme="minorHAnsi"/>
          <w:b/>
          <w:bCs/>
          <w:sz w:val="26"/>
          <w:szCs w:val="26"/>
          <w:u w:val="single"/>
        </w:rPr>
      </w:pPr>
      <w:r w:rsidRPr="00F74045">
        <w:rPr>
          <w:rFonts w:cstheme="minorHAnsi"/>
          <w:b/>
          <w:bCs/>
          <w:sz w:val="26"/>
          <w:szCs w:val="26"/>
          <w:u w:val="single"/>
        </w:rPr>
        <w:t>Proposed Amendments in the IGST Act, 2017</w:t>
      </w:r>
    </w:p>
    <w:tbl>
      <w:tblPr>
        <w:tblStyle w:val="TableGrid"/>
        <w:tblW w:w="9895" w:type="dxa"/>
        <w:tblLook w:val="04A0" w:firstRow="1" w:lastRow="0" w:firstColumn="1" w:lastColumn="0" w:noHBand="0" w:noVBand="1"/>
      </w:tblPr>
      <w:tblGrid>
        <w:gridCol w:w="3235"/>
        <w:gridCol w:w="3510"/>
        <w:gridCol w:w="3150"/>
      </w:tblGrid>
      <w:tr w:rsidR="00F74045" w:rsidRPr="00F74045" w14:paraId="5AA7E702" w14:textId="77777777" w:rsidTr="00F74045">
        <w:tc>
          <w:tcPr>
            <w:tcW w:w="3235" w:type="dxa"/>
            <w:shd w:val="clear" w:color="auto" w:fill="D9D9D9"/>
          </w:tcPr>
          <w:p w14:paraId="34F79671" w14:textId="77777777" w:rsidR="00F74045" w:rsidRPr="00F74045" w:rsidRDefault="00F74045" w:rsidP="00C41A6F">
            <w:pPr>
              <w:jc w:val="center"/>
              <w:rPr>
                <w:rFonts w:cstheme="minorHAnsi"/>
                <w:b/>
                <w:bCs/>
                <w:sz w:val="24"/>
                <w:szCs w:val="24"/>
              </w:rPr>
            </w:pPr>
            <w:r w:rsidRPr="00F74045">
              <w:rPr>
                <w:rFonts w:cstheme="minorHAnsi"/>
                <w:b/>
                <w:bCs/>
                <w:sz w:val="24"/>
                <w:szCs w:val="24"/>
              </w:rPr>
              <w:t>Current provisions</w:t>
            </w:r>
          </w:p>
        </w:tc>
        <w:tc>
          <w:tcPr>
            <w:tcW w:w="3510" w:type="dxa"/>
            <w:shd w:val="clear" w:color="auto" w:fill="D9D9D9"/>
          </w:tcPr>
          <w:p w14:paraId="19533DE7" w14:textId="77777777" w:rsidR="00F74045" w:rsidRPr="00F74045" w:rsidRDefault="00F74045" w:rsidP="00C41A6F">
            <w:pPr>
              <w:jc w:val="center"/>
              <w:rPr>
                <w:rFonts w:cstheme="minorHAnsi"/>
                <w:b/>
                <w:bCs/>
                <w:sz w:val="24"/>
                <w:szCs w:val="24"/>
              </w:rPr>
            </w:pPr>
            <w:r w:rsidRPr="00F74045">
              <w:rPr>
                <w:rFonts w:cstheme="minorHAnsi"/>
                <w:b/>
                <w:bCs/>
                <w:sz w:val="24"/>
                <w:szCs w:val="24"/>
              </w:rPr>
              <w:t>Proposed provisions</w:t>
            </w:r>
          </w:p>
        </w:tc>
        <w:tc>
          <w:tcPr>
            <w:tcW w:w="3150" w:type="dxa"/>
            <w:shd w:val="clear" w:color="auto" w:fill="D9D9D9"/>
          </w:tcPr>
          <w:p w14:paraId="297A7A05" w14:textId="77777777" w:rsidR="00F74045" w:rsidRPr="00F74045" w:rsidRDefault="00F74045" w:rsidP="00C41A6F">
            <w:pPr>
              <w:jc w:val="center"/>
              <w:rPr>
                <w:rFonts w:cstheme="minorHAnsi"/>
                <w:b/>
                <w:bCs/>
                <w:sz w:val="24"/>
                <w:szCs w:val="24"/>
              </w:rPr>
            </w:pPr>
            <w:r w:rsidRPr="00F74045">
              <w:rPr>
                <w:rFonts w:cstheme="minorHAnsi"/>
                <w:b/>
                <w:bCs/>
                <w:sz w:val="24"/>
                <w:szCs w:val="24"/>
              </w:rPr>
              <w:t>Effect</w:t>
            </w:r>
          </w:p>
        </w:tc>
      </w:tr>
      <w:tr w:rsidR="00F74045" w:rsidRPr="00F74045" w14:paraId="61F1F68F" w14:textId="77777777" w:rsidTr="00F74045">
        <w:tc>
          <w:tcPr>
            <w:tcW w:w="9895" w:type="dxa"/>
            <w:gridSpan w:val="3"/>
            <w:shd w:val="clear" w:color="auto" w:fill="D9D9D9"/>
          </w:tcPr>
          <w:p w14:paraId="765625B8" w14:textId="1E9546E2" w:rsidR="00F74045" w:rsidRPr="00F74045" w:rsidRDefault="00F74045" w:rsidP="00C41A6F">
            <w:pPr>
              <w:jc w:val="center"/>
              <w:rPr>
                <w:rFonts w:cstheme="minorHAnsi"/>
                <w:b/>
                <w:bCs/>
                <w:sz w:val="24"/>
                <w:szCs w:val="24"/>
              </w:rPr>
            </w:pPr>
            <w:r w:rsidRPr="00F74045">
              <w:rPr>
                <w:rFonts w:cstheme="minorHAnsi"/>
                <w:b/>
                <w:bCs/>
                <w:sz w:val="24"/>
                <w:szCs w:val="24"/>
              </w:rPr>
              <w:t>Section 25(1)- Removal of difficulties</w:t>
            </w:r>
          </w:p>
        </w:tc>
      </w:tr>
      <w:tr w:rsidR="00F74045" w:rsidRPr="00F74045" w14:paraId="2ED9F32D" w14:textId="77777777" w:rsidTr="00F74045">
        <w:tc>
          <w:tcPr>
            <w:tcW w:w="3235" w:type="dxa"/>
          </w:tcPr>
          <w:p w14:paraId="1A8CA963" w14:textId="77777777" w:rsidR="00F74045" w:rsidRPr="00F74045" w:rsidRDefault="00F74045" w:rsidP="00C41A6F">
            <w:pPr>
              <w:jc w:val="both"/>
              <w:rPr>
                <w:rFonts w:cstheme="minorHAnsi"/>
                <w:i/>
                <w:iCs/>
                <w:sz w:val="24"/>
                <w:szCs w:val="24"/>
              </w:rPr>
            </w:pPr>
            <w:r w:rsidRPr="00F74045">
              <w:rPr>
                <w:rFonts w:cstheme="minorHAnsi"/>
                <w:i/>
                <w:iCs/>
                <w:sz w:val="24"/>
                <w:szCs w:val="24"/>
              </w:rPr>
              <w:t>(1) If any difficulty arises in giving effect to any provision of this Act, the Government may, on the recommendations of the Council, by a general or a special order published in the Official Gazette, make such provisions not inconsistent with the provisions of this Act or the rules or regulations made thereunder, as may be necessary or expedient for the purpose of removing the said difficulty:</w:t>
            </w:r>
          </w:p>
          <w:p w14:paraId="214B01D9" w14:textId="77777777" w:rsidR="00F74045" w:rsidRPr="00F74045" w:rsidRDefault="00F74045" w:rsidP="00C41A6F">
            <w:pPr>
              <w:jc w:val="both"/>
              <w:rPr>
                <w:rFonts w:cstheme="minorHAnsi"/>
                <w:i/>
                <w:iCs/>
                <w:sz w:val="24"/>
                <w:szCs w:val="24"/>
              </w:rPr>
            </w:pPr>
          </w:p>
          <w:p w14:paraId="5592B53A" w14:textId="77777777" w:rsidR="00F74045" w:rsidRPr="00F74045" w:rsidRDefault="00F74045" w:rsidP="00C41A6F">
            <w:pPr>
              <w:jc w:val="both"/>
              <w:rPr>
                <w:rFonts w:cstheme="minorHAnsi"/>
                <w:i/>
                <w:iCs/>
                <w:sz w:val="24"/>
                <w:szCs w:val="24"/>
              </w:rPr>
            </w:pPr>
            <w:r w:rsidRPr="00F74045">
              <w:rPr>
                <w:rFonts w:cstheme="minorHAnsi"/>
                <w:i/>
                <w:iCs/>
                <w:sz w:val="24"/>
                <w:szCs w:val="24"/>
              </w:rPr>
              <w:t>Provided that no such order shall be made after the expiry of a period of three years from the date of commencement of this Act</w:t>
            </w:r>
          </w:p>
        </w:tc>
        <w:tc>
          <w:tcPr>
            <w:tcW w:w="3510" w:type="dxa"/>
          </w:tcPr>
          <w:p w14:paraId="783F5246" w14:textId="77777777" w:rsidR="00F74045" w:rsidRPr="00F74045" w:rsidRDefault="00F74045" w:rsidP="00C41A6F">
            <w:pPr>
              <w:autoSpaceDE w:val="0"/>
              <w:autoSpaceDN w:val="0"/>
              <w:adjustRightInd w:val="0"/>
              <w:jc w:val="both"/>
              <w:rPr>
                <w:rFonts w:cstheme="minorHAnsi"/>
                <w:bCs/>
                <w:i/>
                <w:iCs/>
                <w:sz w:val="24"/>
                <w:szCs w:val="24"/>
              </w:rPr>
            </w:pPr>
            <w:r w:rsidRPr="00F74045">
              <w:rPr>
                <w:rFonts w:cstheme="minorHAnsi"/>
                <w:bCs/>
                <w:i/>
                <w:iCs/>
                <w:sz w:val="24"/>
                <w:szCs w:val="24"/>
              </w:rPr>
              <w:t>(1) If any difficulty arises in giving effect to any provision of this Act, the Government may, on the recommendations of the Council, by a general or a special order published in the Official Gazette, make such provisions not inconsistent with the provisions of this Act or the rules or regulations made thereunder, as may be necessary or expedient for the purpose of removing the said difficulty:</w:t>
            </w:r>
          </w:p>
          <w:p w14:paraId="30445053" w14:textId="77777777" w:rsidR="00F74045" w:rsidRPr="00F74045" w:rsidRDefault="00F74045" w:rsidP="00C41A6F">
            <w:pPr>
              <w:autoSpaceDE w:val="0"/>
              <w:autoSpaceDN w:val="0"/>
              <w:adjustRightInd w:val="0"/>
              <w:jc w:val="both"/>
              <w:rPr>
                <w:rFonts w:cstheme="minorHAnsi"/>
                <w:bCs/>
                <w:i/>
                <w:iCs/>
                <w:sz w:val="24"/>
                <w:szCs w:val="24"/>
              </w:rPr>
            </w:pPr>
          </w:p>
          <w:p w14:paraId="1C4D5672" w14:textId="77777777" w:rsidR="00F74045" w:rsidRDefault="00F74045" w:rsidP="00C41A6F">
            <w:pPr>
              <w:jc w:val="both"/>
              <w:rPr>
                <w:rFonts w:cstheme="minorHAnsi"/>
                <w:bCs/>
                <w:i/>
                <w:iCs/>
                <w:sz w:val="24"/>
                <w:szCs w:val="24"/>
              </w:rPr>
            </w:pPr>
          </w:p>
          <w:p w14:paraId="47CA5499" w14:textId="1E46C702" w:rsidR="00F74045" w:rsidRPr="00F74045" w:rsidRDefault="00F74045" w:rsidP="00C41A6F">
            <w:pPr>
              <w:jc w:val="both"/>
              <w:rPr>
                <w:rFonts w:cstheme="minorHAnsi"/>
                <w:i/>
                <w:iCs/>
                <w:sz w:val="24"/>
                <w:szCs w:val="24"/>
              </w:rPr>
            </w:pPr>
            <w:r w:rsidRPr="00F74045">
              <w:rPr>
                <w:rFonts w:cstheme="minorHAnsi"/>
                <w:bCs/>
                <w:i/>
                <w:iCs/>
                <w:sz w:val="24"/>
                <w:szCs w:val="24"/>
              </w:rPr>
              <w:t xml:space="preserve">Provided that no such order shall be made after the expiry of a period of </w:t>
            </w:r>
            <w:r w:rsidRPr="00F74045">
              <w:rPr>
                <w:rFonts w:cstheme="minorHAnsi"/>
                <w:i/>
                <w:iCs/>
                <w:strike/>
                <w:color w:val="FF0000"/>
                <w:sz w:val="24"/>
                <w:szCs w:val="24"/>
              </w:rPr>
              <w:t>three years</w:t>
            </w:r>
            <w:r w:rsidRPr="00F74045">
              <w:rPr>
                <w:rFonts w:cstheme="minorHAnsi"/>
                <w:i/>
                <w:iCs/>
                <w:color w:val="FF0000"/>
                <w:sz w:val="24"/>
                <w:szCs w:val="24"/>
              </w:rPr>
              <w:t xml:space="preserve"> </w:t>
            </w:r>
            <w:r w:rsidRPr="00F74045">
              <w:rPr>
                <w:rFonts w:cstheme="minorHAnsi"/>
                <w:bCs/>
                <w:i/>
                <w:iCs/>
                <w:color w:val="FF0000"/>
                <w:sz w:val="24"/>
                <w:szCs w:val="24"/>
              </w:rPr>
              <w:t xml:space="preserve">five years </w:t>
            </w:r>
            <w:r w:rsidRPr="00F74045">
              <w:rPr>
                <w:rFonts w:cstheme="minorHAnsi"/>
                <w:bCs/>
                <w:i/>
                <w:iCs/>
                <w:sz w:val="24"/>
                <w:szCs w:val="24"/>
              </w:rPr>
              <w:t>from the date of commencement of this Act.</w:t>
            </w:r>
          </w:p>
        </w:tc>
        <w:tc>
          <w:tcPr>
            <w:tcW w:w="3150" w:type="dxa"/>
          </w:tcPr>
          <w:p w14:paraId="381C4042" w14:textId="77777777" w:rsidR="00F74045" w:rsidRPr="00F74045" w:rsidRDefault="00F74045" w:rsidP="00C41A6F">
            <w:pPr>
              <w:jc w:val="both"/>
              <w:rPr>
                <w:rFonts w:cstheme="minorHAnsi"/>
                <w:color w:val="FF0000"/>
                <w:sz w:val="24"/>
                <w:szCs w:val="24"/>
              </w:rPr>
            </w:pPr>
            <w:r w:rsidRPr="00F74045">
              <w:rPr>
                <w:rFonts w:cstheme="minorHAnsi"/>
                <w:color w:val="000000" w:themeColor="text1"/>
                <w:sz w:val="24"/>
                <w:szCs w:val="24"/>
              </w:rPr>
              <w:t>Seeks to extend the time limit provided for removal of difficulties from three years to five years with effect from the date of commencement of the said Act.</w:t>
            </w:r>
          </w:p>
        </w:tc>
      </w:tr>
      <w:tr w:rsidR="00F74045" w:rsidRPr="00F74045" w14:paraId="5840667F" w14:textId="77777777" w:rsidTr="00F74045">
        <w:tc>
          <w:tcPr>
            <w:tcW w:w="9895" w:type="dxa"/>
            <w:gridSpan w:val="3"/>
            <w:shd w:val="clear" w:color="auto" w:fill="D9D9D9" w:themeFill="background1" w:themeFillShade="D9"/>
          </w:tcPr>
          <w:p w14:paraId="7A52DEF5" w14:textId="77777777" w:rsidR="00F74045" w:rsidRPr="00F74045" w:rsidRDefault="00F74045" w:rsidP="00C41A6F">
            <w:pPr>
              <w:jc w:val="center"/>
              <w:rPr>
                <w:rFonts w:cstheme="minorHAnsi"/>
                <w:b/>
                <w:bCs/>
                <w:sz w:val="24"/>
                <w:szCs w:val="24"/>
              </w:rPr>
            </w:pPr>
            <w:r w:rsidRPr="00F74045">
              <w:rPr>
                <w:rFonts w:cstheme="minorHAnsi"/>
                <w:b/>
                <w:bCs/>
                <w:sz w:val="24"/>
                <w:szCs w:val="24"/>
              </w:rPr>
              <w:t>Retrospective exemption from, or levy or collection of, IGST in certain cases</w:t>
            </w:r>
          </w:p>
        </w:tc>
      </w:tr>
      <w:tr w:rsidR="00F74045" w:rsidRPr="00F74045" w14:paraId="2E2CB8AC" w14:textId="77777777" w:rsidTr="00F74045">
        <w:tc>
          <w:tcPr>
            <w:tcW w:w="3235" w:type="dxa"/>
            <w:shd w:val="clear" w:color="auto" w:fill="F2F2F2" w:themeFill="background1" w:themeFillShade="F2"/>
          </w:tcPr>
          <w:p w14:paraId="39A8FBF7" w14:textId="77777777" w:rsidR="00F74045" w:rsidRPr="00F74045" w:rsidRDefault="00F74045" w:rsidP="00C41A6F">
            <w:pPr>
              <w:jc w:val="center"/>
              <w:rPr>
                <w:rFonts w:cstheme="minorHAnsi"/>
                <w:b/>
                <w:bCs/>
                <w:sz w:val="24"/>
                <w:szCs w:val="24"/>
              </w:rPr>
            </w:pPr>
            <w:r w:rsidRPr="00F74045">
              <w:rPr>
                <w:rFonts w:cstheme="minorHAnsi"/>
                <w:b/>
                <w:bCs/>
                <w:sz w:val="24"/>
                <w:szCs w:val="24"/>
              </w:rPr>
              <w:t>Relevant clause of the Finance Bill, 2020</w:t>
            </w:r>
          </w:p>
        </w:tc>
        <w:tc>
          <w:tcPr>
            <w:tcW w:w="6660" w:type="dxa"/>
            <w:gridSpan w:val="2"/>
            <w:shd w:val="clear" w:color="auto" w:fill="F2F2F2" w:themeFill="background1" w:themeFillShade="F2"/>
          </w:tcPr>
          <w:p w14:paraId="22D706CD" w14:textId="77777777" w:rsidR="00F74045" w:rsidRPr="00F74045" w:rsidRDefault="00F74045" w:rsidP="00C41A6F">
            <w:pPr>
              <w:jc w:val="center"/>
              <w:rPr>
                <w:rFonts w:cstheme="minorHAnsi"/>
                <w:b/>
                <w:bCs/>
                <w:color w:val="000000" w:themeColor="text1"/>
                <w:sz w:val="24"/>
                <w:szCs w:val="24"/>
              </w:rPr>
            </w:pPr>
            <w:r w:rsidRPr="00F74045">
              <w:rPr>
                <w:rFonts w:cstheme="minorHAnsi"/>
                <w:b/>
                <w:bCs/>
                <w:sz w:val="24"/>
                <w:szCs w:val="24"/>
              </w:rPr>
              <w:t>Effect</w:t>
            </w:r>
          </w:p>
        </w:tc>
      </w:tr>
      <w:tr w:rsidR="00F74045" w:rsidRPr="00F74045" w14:paraId="27A6169D" w14:textId="77777777" w:rsidTr="00F74045">
        <w:tc>
          <w:tcPr>
            <w:tcW w:w="3235" w:type="dxa"/>
          </w:tcPr>
          <w:p w14:paraId="04B55BEE" w14:textId="77777777" w:rsidR="00F74045" w:rsidRPr="00F74045" w:rsidRDefault="00F74045" w:rsidP="00C41A6F">
            <w:pPr>
              <w:jc w:val="both"/>
              <w:rPr>
                <w:rFonts w:cstheme="minorHAnsi"/>
                <w:sz w:val="24"/>
                <w:szCs w:val="24"/>
              </w:rPr>
            </w:pPr>
            <w:r w:rsidRPr="00F74045">
              <w:rPr>
                <w:rFonts w:cstheme="minorHAnsi"/>
                <w:sz w:val="24"/>
                <w:szCs w:val="24"/>
              </w:rPr>
              <w:t>Clause 133</w:t>
            </w:r>
          </w:p>
        </w:tc>
        <w:tc>
          <w:tcPr>
            <w:tcW w:w="6660" w:type="dxa"/>
            <w:gridSpan w:val="2"/>
          </w:tcPr>
          <w:p w14:paraId="3C946AD7" w14:textId="77777777" w:rsidR="00F74045" w:rsidRPr="00F74045" w:rsidRDefault="00F74045" w:rsidP="00C41A6F">
            <w:pPr>
              <w:spacing w:after="200"/>
              <w:jc w:val="both"/>
              <w:rPr>
                <w:rFonts w:cstheme="minorHAnsi"/>
                <w:bCs/>
                <w:sz w:val="24"/>
                <w:szCs w:val="24"/>
              </w:rPr>
            </w:pPr>
            <w:r w:rsidRPr="00F74045">
              <w:rPr>
                <w:rFonts w:cstheme="minorHAnsi"/>
                <w:bCs/>
                <w:sz w:val="24"/>
                <w:szCs w:val="24"/>
              </w:rPr>
              <w:t xml:space="preserve">Clause 133 of the Bill seeks to provide </w:t>
            </w:r>
            <w:r w:rsidRPr="00F74045">
              <w:rPr>
                <w:rFonts w:cstheme="minorHAnsi"/>
                <w:bCs/>
                <w:sz w:val="24"/>
                <w:szCs w:val="24"/>
                <w:u w:val="single"/>
              </w:rPr>
              <w:t>retrospective exemption</w:t>
            </w:r>
            <w:r w:rsidRPr="00F74045">
              <w:rPr>
                <w:rFonts w:cstheme="minorHAnsi"/>
                <w:bCs/>
                <w:sz w:val="24"/>
                <w:szCs w:val="24"/>
              </w:rPr>
              <w:t xml:space="preserve"> from IGST on supply of </w:t>
            </w:r>
            <w:r w:rsidRPr="00F74045">
              <w:rPr>
                <w:rFonts w:cstheme="minorHAnsi"/>
                <w:b/>
                <w:sz w:val="24"/>
                <w:szCs w:val="24"/>
              </w:rPr>
              <w:t>fishmeal</w:t>
            </w:r>
            <w:r w:rsidRPr="00F74045">
              <w:rPr>
                <w:rFonts w:cstheme="minorHAnsi"/>
                <w:bCs/>
                <w:sz w:val="24"/>
                <w:szCs w:val="24"/>
              </w:rPr>
              <w:t>, during the period from July 1, 2017 up to September 30, 2019 (both days inclusive).</w:t>
            </w:r>
          </w:p>
          <w:p w14:paraId="24D3887C" w14:textId="77777777" w:rsidR="00F74045" w:rsidRPr="00F74045" w:rsidRDefault="00F74045" w:rsidP="00C41A6F">
            <w:pPr>
              <w:spacing w:after="200"/>
              <w:jc w:val="both"/>
              <w:rPr>
                <w:rFonts w:cstheme="minorHAnsi"/>
                <w:bCs/>
                <w:sz w:val="24"/>
                <w:szCs w:val="24"/>
              </w:rPr>
            </w:pPr>
            <w:r w:rsidRPr="00F74045">
              <w:rPr>
                <w:rFonts w:cstheme="minorHAnsi"/>
                <w:bCs/>
                <w:sz w:val="24"/>
                <w:szCs w:val="24"/>
              </w:rPr>
              <w:t xml:space="preserve">It further seeks to </w:t>
            </w:r>
            <w:r w:rsidRPr="00F74045">
              <w:rPr>
                <w:rFonts w:cstheme="minorHAnsi"/>
                <w:bCs/>
                <w:sz w:val="24"/>
                <w:szCs w:val="24"/>
                <w:u w:val="single"/>
              </w:rPr>
              <w:t>retrospectively levy IGST</w:t>
            </w:r>
            <w:r w:rsidRPr="00F74045">
              <w:rPr>
                <w:rFonts w:cstheme="minorHAnsi"/>
                <w:bCs/>
                <w:sz w:val="24"/>
                <w:szCs w:val="24"/>
              </w:rPr>
              <w:t xml:space="preserve"> at the reduced rate of 12% on supply of </w:t>
            </w:r>
            <w:r w:rsidRPr="00F74045">
              <w:rPr>
                <w:rFonts w:cstheme="minorHAnsi"/>
                <w:b/>
                <w:sz w:val="24"/>
                <w:szCs w:val="24"/>
              </w:rPr>
              <w:t>pulley, wheels and other parts</w:t>
            </w:r>
            <w:r w:rsidRPr="00F74045">
              <w:rPr>
                <w:rFonts w:cstheme="minorHAnsi"/>
                <w:bCs/>
                <w:sz w:val="24"/>
                <w:szCs w:val="24"/>
              </w:rPr>
              <w:t xml:space="preserve"> (falling under heading 8483) and used as parts of agricultural machinery of headings 8432, 8433 and 8436, during the period from July 1, 2017 up to December 31, 2018 (both days inclusive).</w:t>
            </w:r>
          </w:p>
          <w:p w14:paraId="6227B05F" w14:textId="77777777" w:rsidR="00F74045" w:rsidRPr="00F74045" w:rsidRDefault="00F74045" w:rsidP="00C41A6F">
            <w:pPr>
              <w:spacing w:after="200"/>
              <w:jc w:val="both"/>
              <w:rPr>
                <w:rFonts w:cstheme="minorHAnsi"/>
                <w:bCs/>
                <w:sz w:val="24"/>
                <w:szCs w:val="24"/>
              </w:rPr>
            </w:pPr>
            <w:r w:rsidRPr="00F74045">
              <w:rPr>
                <w:rFonts w:cstheme="minorHAnsi"/>
                <w:bCs/>
                <w:sz w:val="24"/>
                <w:szCs w:val="24"/>
              </w:rPr>
              <w:t xml:space="preserve">It also seeks to provide that </w:t>
            </w:r>
            <w:r w:rsidRPr="00F74045">
              <w:rPr>
                <w:rFonts w:cstheme="minorHAnsi"/>
                <w:bCs/>
                <w:sz w:val="24"/>
                <w:szCs w:val="24"/>
                <w:u w:val="single"/>
              </w:rPr>
              <w:t>no refund</w:t>
            </w:r>
            <w:r w:rsidRPr="00F74045">
              <w:rPr>
                <w:rFonts w:cstheme="minorHAnsi"/>
                <w:bCs/>
                <w:sz w:val="24"/>
                <w:szCs w:val="24"/>
              </w:rPr>
              <w:t xml:space="preserve"> shall be made of the tax which has already been collected.</w:t>
            </w:r>
          </w:p>
        </w:tc>
      </w:tr>
    </w:tbl>
    <w:p w14:paraId="29BE404E" w14:textId="77777777" w:rsidR="00F74045" w:rsidRDefault="00F74045" w:rsidP="00F74045">
      <w:pPr>
        <w:rPr>
          <w:rFonts w:cstheme="minorHAnsi"/>
          <w:b/>
          <w:bCs/>
        </w:rPr>
      </w:pPr>
    </w:p>
    <w:p w14:paraId="02B5BDD1" w14:textId="77777777" w:rsidR="00F74045" w:rsidRPr="00F5597E" w:rsidRDefault="00F74045" w:rsidP="00F5597E">
      <w:pPr>
        <w:spacing w:before="240"/>
        <w:jc w:val="center"/>
        <w:rPr>
          <w:rFonts w:cstheme="minorHAnsi"/>
          <w:b/>
          <w:bCs/>
          <w:sz w:val="26"/>
          <w:szCs w:val="26"/>
          <w:u w:val="single"/>
        </w:rPr>
      </w:pPr>
      <w:r w:rsidRPr="00F5597E">
        <w:rPr>
          <w:rFonts w:cstheme="minorHAnsi"/>
          <w:b/>
          <w:bCs/>
          <w:sz w:val="26"/>
          <w:szCs w:val="26"/>
          <w:u w:val="single"/>
        </w:rPr>
        <w:t>Proposed Amendments in the UTGST Act, 2017</w:t>
      </w:r>
    </w:p>
    <w:tbl>
      <w:tblPr>
        <w:tblStyle w:val="TableGrid"/>
        <w:tblW w:w="9895" w:type="dxa"/>
        <w:tblLook w:val="04A0" w:firstRow="1" w:lastRow="0" w:firstColumn="1" w:lastColumn="0" w:noHBand="0" w:noVBand="1"/>
      </w:tblPr>
      <w:tblGrid>
        <w:gridCol w:w="3235"/>
        <w:gridCol w:w="3510"/>
        <w:gridCol w:w="3150"/>
      </w:tblGrid>
      <w:tr w:rsidR="00F74045" w:rsidRPr="00F74045" w14:paraId="4C3F0989" w14:textId="77777777" w:rsidTr="00F74045">
        <w:tc>
          <w:tcPr>
            <w:tcW w:w="3235" w:type="dxa"/>
            <w:shd w:val="clear" w:color="auto" w:fill="D9D9D9"/>
          </w:tcPr>
          <w:p w14:paraId="5204433F" w14:textId="77777777" w:rsidR="00F74045" w:rsidRPr="00F74045" w:rsidRDefault="00F74045" w:rsidP="00C41A6F">
            <w:pPr>
              <w:jc w:val="center"/>
              <w:rPr>
                <w:rFonts w:cstheme="minorHAnsi"/>
                <w:b/>
                <w:bCs/>
                <w:sz w:val="24"/>
                <w:szCs w:val="24"/>
              </w:rPr>
            </w:pPr>
            <w:r w:rsidRPr="00F74045">
              <w:rPr>
                <w:rFonts w:cstheme="minorHAnsi"/>
                <w:b/>
                <w:bCs/>
                <w:sz w:val="24"/>
                <w:szCs w:val="24"/>
              </w:rPr>
              <w:t>Current provisions</w:t>
            </w:r>
          </w:p>
        </w:tc>
        <w:tc>
          <w:tcPr>
            <w:tcW w:w="3510" w:type="dxa"/>
            <w:shd w:val="clear" w:color="auto" w:fill="D9D9D9"/>
          </w:tcPr>
          <w:p w14:paraId="0894BC07" w14:textId="77777777" w:rsidR="00F74045" w:rsidRPr="00F74045" w:rsidRDefault="00F74045" w:rsidP="00C41A6F">
            <w:pPr>
              <w:jc w:val="center"/>
              <w:rPr>
                <w:rFonts w:cstheme="minorHAnsi"/>
                <w:b/>
                <w:bCs/>
                <w:sz w:val="24"/>
                <w:szCs w:val="24"/>
              </w:rPr>
            </w:pPr>
            <w:r w:rsidRPr="00F74045">
              <w:rPr>
                <w:rFonts w:cstheme="minorHAnsi"/>
                <w:b/>
                <w:bCs/>
                <w:sz w:val="24"/>
                <w:szCs w:val="24"/>
              </w:rPr>
              <w:t>Proposed provisions</w:t>
            </w:r>
          </w:p>
        </w:tc>
        <w:tc>
          <w:tcPr>
            <w:tcW w:w="3150" w:type="dxa"/>
            <w:shd w:val="clear" w:color="auto" w:fill="D9D9D9"/>
          </w:tcPr>
          <w:p w14:paraId="4CFE20D9" w14:textId="77777777" w:rsidR="00F74045" w:rsidRPr="00F74045" w:rsidRDefault="00F74045" w:rsidP="00C41A6F">
            <w:pPr>
              <w:jc w:val="center"/>
              <w:rPr>
                <w:rFonts w:cstheme="minorHAnsi"/>
                <w:b/>
                <w:bCs/>
                <w:sz w:val="24"/>
                <w:szCs w:val="24"/>
              </w:rPr>
            </w:pPr>
            <w:r w:rsidRPr="00F74045">
              <w:rPr>
                <w:rFonts w:cstheme="minorHAnsi"/>
                <w:b/>
                <w:bCs/>
                <w:sz w:val="24"/>
                <w:szCs w:val="24"/>
              </w:rPr>
              <w:t>Effect</w:t>
            </w:r>
          </w:p>
        </w:tc>
      </w:tr>
      <w:tr w:rsidR="00F74045" w:rsidRPr="00F74045" w14:paraId="09857812" w14:textId="77777777" w:rsidTr="00F74045">
        <w:tc>
          <w:tcPr>
            <w:tcW w:w="9895" w:type="dxa"/>
            <w:gridSpan w:val="3"/>
            <w:shd w:val="clear" w:color="auto" w:fill="D9D9D9"/>
          </w:tcPr>
          <w:p w14:paraId="295DAB68" w14:textId="77777777" w:rsidR="00F74045" w:rsidRPr="00F74045" w:rsidRDefault="00F74045" w:rsidP="00C41A6F">
            <w:pPr>
              <w:jc w:val="center"/>
              <w:rPr>
                <w:rFonts w:cstheme="minorHAnsi"/>
                <w:b/>
                <w:bCs/>
                <w:sz w:val="24"/>
                <w:szCs w:val="24"/>
              </w:rPr>
            </w:pPr>
            <w:r w:rsidRPr="00F74045">
              <w:rPr>
                <w:rFonts w:cstheme="minorHAnsi"/>
                <w:b/>
                <w:bCs/>
                <w:sz w:val="24"/>
                <w:szCs w:val="24"/>
              </w:rPr>
              <w:t>Section 1(2)- Short title, extent and commencement</w:t>
            </w:r>
          </w:p>
        </w:tc>
      </w:tr>
      <w:tr w:rsidR="00F74045" w:rsidRPr="00F74045" w14:paraId="63027D70" w14:textId="77777777" w:rsidTr="00F74045">
        <w:tc>
          <w:tcPr>
            <w:tcW w:w="3235" w:type="dxa"/>
          </w:tcPr>
          <w:p w14:paraId="605C025C" w14:textId="77777777" w:rsidR="00F74045" w:rsidRPr="00F74045" w:rsidRDefault="00F74045" w:rsidP="00C41A6F">
            <w:pPr>
              <w:jc w:val="both"/>
              <w:rPr>
                <w:rFonts w:cstheme="minorHAnsi"/>
                <w:i/>
                <w:iCs/>
                <w:sz w:val="24"/>
                <w:szCs w:val="24"/>
              </w:rPr>
            </w:pPr>
            <w:r w:rsidRPr="00F74045">
              <w:rPr>
                <w:rFonts w:cstheme="minorHAnsi"/>
                <w:i/>
                <w:iCs/>
                <w:sz w:val="24"/>
                <w:szCs w:val="24"/>
              </w:rPr>
              <w:t>(2) It extends to the Union territories of the Andaman and Nicobar Islands, Lakshadweep, Dadra and Nagar Haveli, Daman and Diu, Chandigarh and other territory.</w:t>
            </w:r>
          </w:p>
        </w:tc>
        <w:tc>
          <w:tcPr>
            <w:tcW w:w="3510" w:type="dxa"/>
          </w:tcPr>
          <w:p w14:paraId="44D369A0" w14:textId="77777777" w:rsidR="00F74045" w:rsidRPr="00F74045" w:rsidRDefault="00F74045" w:rsidP="00C41A6F">
            <w:pPr>
              <w:jc w:val="both"/>
              <w:rPr>
                <w:rFonts w:cstheme="minorHAnsi"/>
                <w:i/>
                <w:iCs/>
                <w:sz w:val="24"/>
                <w:szCs w:val="24"/>
              </w:rPr>
            </w:pPr>
            <w:r w:rsidRPr="00F74045">
              <w:rPr>
                <w:rFonts w:cstheme="minorHAnsi"/>
                <w:i/>
                <w:iCs/>
                <w:sz w:val="24"/>
                <w:szCs w:val="24"/>
              </w:rPr>
              <w:t xml:space="preserve">(2) It extends to the Union territories of the Andaman and Nicobar Islands, Lakshadweep, </w:t>
            </w:r>
            <w:r w:rsidRPr="00F74045">
              <w:rPr>
                <w:rFonts w:cstheme="minorHAnsi"/>
                <w:i/>
                <w:iCs/>
                <w:color w:val="000000" w:themeColor="text1"/>
                <w:sz w:val="24"/>
                <w:szCs w:val="24"/>
              </w:rPr>
              <w:t xml:space="preserve">Dadra and Nagar Haveli </w:t>
            </w:r>
            <w:r w:rsidRPr="00F74045">
              <w:rPr>
                <w:rFonts w:cstheme="minorHAnsi"/>
                <w:i/>
                <w:iCs/>
                <w:color w:val="FF0000"/>
                <w:sz w:val="24"/>
                <w:szCs w:val="24"/>
              </w:rPr>
              <w:t>and</w:t>
            </w:r>
            <w:r w:rsidRPr="00F74045">
              <w:rPr>
                <w:rFonts w:cstheme="minorHAnsi"/>
                <w:i/>
                <w:iCs/>
                <w:color w:val="000000" w:themeColor="text1"/>
                <w:sz w:val="24"/>
                <w:szCs w:val="24"/>
              </w:rPr>
              <w:t xml:space="preserve"> Daman and Diu,</w:t>
            </w:r>
            <w:r w:rsidRPr="00F74045">
              <w:rPr>
                <w:rFonts w:cstheme="minorHAnsi"/>
                <w:i/>
                <w:iCs/>
                <w:sz w:val="24"/>
                <w:szCs w:val="24"/>
              </w:rPr>
              <w:t xml:space="preserve"> </w:t>
            </w:r>
            <w:r w:rsidRPr="00F74045">
              <w:rPr>
                <w:rFonts w:cstheme="minorHAnsi"/>
                <w:i/>
                <w:iCs/>
                <w:color w:val="FF0000"/>
                <w:sz w:val="24"/>
                <w:szCs w:val="24"/>
              </w:rPr>
              <w:t xml:space="preserve">Ladakh, </w:t>
            </w:r>
            <w:r w:rsidRPr="00F74045">
              <w:rPr>
                <w:rFonts w:cstheme="minorHAnsi"/>
                <w:i/>
                <w:iCs/>
                <w:sz w:val="24"/>
                <w:szCs w:val="24"/>
              </w:rPr>
              <w:t>Chandigarh and other territory.</w:t>
            </w:r>
          </w:p>
        </w:tc>
        <w:tc>
          <w:tcPr>
            <w:tcW w:w="3150" w:type="dxa"/>
          </w:tcPr>
          <w:p w14:paraId="7D87EFAB" w14:textId="77777777" w:rsidR="00F74045" w:rsidRPr="00F74045" w:rsidRDefault="00F74045" w:rsidP="00C41A6F">
            <w:pPr>
              <w:jc w:val="both"/>
              <w:rPr>
                <w:rFonts w:cstheme="minorHAnsi"/>
                <w:color w:val="000000" w:themeColor="text1"/>
                <w:sz w:val="24"/>
                <w:szCs w:val="24"/>
              </w:rPr>
            </w:pPr>
            <w:r w:rsidRPr="00F74045">
              <w:rPr>
                <w:rFonts w:cstheme="minorHAnsi"/>
                <w:color w:val="000000" w:themeColor="text1"/>
                <w:sz w:val="24"/>
                <w:szCs w:val="24"/>
              </w:rPr>
              <w:t>Seeks to give effect to the change in the status of Union territory of Dadra and Nagar Haveli and Union territory of Daman and Diu to make UTGST Act, 2017 applicable to the Union territory of Ladakh.</w:t>
            </w:r>
          </w:p>
        </w:tc>
      </w:tr>
      <w:tr w:rsidR="00F74045" w:rsidRPr="00F74045" w14:paraId="32F9F706" w14:textId="77777777" w:rsidTr="00F74045">
        <w:tc>
          <w:tcPr>
            <w:tcW w:w="9895" w:type="dxa"/>
            <w:gridSpan w:val="3"/>
            <w:shd w:val="clear" w:color="auto" w:fill="AEAAAA" w:themeFill="background2" w:themeFillShade="BF"/>
          </w:tcPr>
          <w:p w14:paraId="71931783" w14:textId="77777777" w:rsidR="00F74045" w:rsidRPr="00F74045" w:rsidRDefault="00F74045" w:rsidP="00C41A6F">
            <w:pPr>
              <w:jc w:val="center"/>
              <w:rPr>
                <w:rFonts w:cstheme="minorHAnsi"/>
                <w:b/>
                <w:bCs/>
                <w:color w:val="FF0000"/>
                <w:sz w:val="24"/>
                <w:szCs w:val="24"/>
              </w:rPr>
            </w:pPr>
            <w:r w:rsidRPr="00F74045">
              <w:rPr>
                <w:rFonts w:cstheme="minorHAnsi"/>
                <w:b/>
                <w:bCs/>
                <w:sz w:val="24"/>
                <w:szCs w:val="24"/>
              </w:rPr>
              <w:t>Section 2(8) - Definitions</w:t>
            </w:r>
          </w:p>
        </w:tc>
      </w:tr>
      <w:tr w:rsidR="00F74045" w:rsidRPr="00F74045" w14:paraId="3A167A0A" w14:textId="77777777" w:rsidTr="00F74045">
        <w:tc>
          <w:tcPr>
            <w:tcW w:w="3235" w:type="dxa"/>
          </w:tcPr>
          <w:p w14:paraId="3A867387" w14:textId="77777777" w:rsidR="00F74045" w:rsidRPr="00F74045" w:rsidRDefault="00F74045" w:rsidP="00C41A6F">
            <w:pPr>
              <w:jc w:val="both"/>
              <w:rPr>
                <w:rFonts w:cstheme="minorHAnsi"/>
                <w:i/>
                <w:iCs/>
                <w:sz w:val="24"/>
                <w:szCs w:val="24"/>
              </w:rPr>
            </w:pPr>
            <w:r w:rsidRPr="00F74045">
              <w:rPr>
                <w:rFonts w:cstheme="minorHAnsi"/>
                <w:i/>
                <w:iCs/>
                <w:sz w:val="24"/>
                <w:szCs w:val="24"/>
              </w:rPr>
              <w:t xml:space="preserve">‘‘Union territory’’ means the territory </w:t>
            </w:r>
            <w:proofErr w:type="gramStart"/>
            <w:r w:rsidRPr="00F74045">
              <w:rPr>
                <w:rFonts w:cstheme="minorHAnsi"/>
                <w:i/>
                <w:iCs/>
                <w:sz w:val="24"/>
                <w:szCs w:val="24"/>
              </w:rPr>
              <w:t>of,-</w:t>
            </w:r>
            <w:proofErr w:type="gramEnd"/>
          </w:p>
          <w:p w14:paraId="530ACD6C" w14:textId="77777777" w:rsidR="00F74045" w:rsidRPr="00F74045" w:rsidRDefault="00F74045" w:rsidP="00C41A6F">
            <w:pPr>
              <w:jc w:val="both"/>
              <w:rPr>
                <w:rFonts w:cstheme="minorHAnsi"/>
                <w:i/>
                <w:iCs/>
                <w:sz w:val="24"/>
                <w:szCs w:val="24"/>
              </w:rPr>
            </w:pPr>
            <w:r w:rsidRPr="00F74045">
              <w:rPr>
                <w:rFonts w:cstheme="minorHAnsi"/>
                <w:i/>
                <w:iCs/>
                <w:sz w:val="24"/>
                <w:szCs w:val="24"/>
              </w:rPr>
              <w:t>…….</w:t>
            </w:r>
          </w:p>
          <w:p w14:paraId="607777BB" w14:textId="77777777" w:rsidR="00F74045" w:rsidRPr="00F74045" w:rsidRDefault="00F74045" w:rsidP="00C41A6F">
            <w:pPr>
              <w:jc w:val="both"/>
              <w:rPr>
                <w:rFonts w:cstheme="minorHAnsi"/>
                <w:i/>
                <w:iCs/>
                <w:sz w:val="24"/>
                <w:szCs w:val="24"/>
              </w:rPr>
            </w:pPr>
          </w:p>
          <w:p w14:paraId="6239366B" w14:textId="77777777" w:rsidR="00F74045" w:rsidRPr="00F74045" w:rsidRDefault="00F74045" w:rsidP="00C41A6F">
            <w:pPr>
              <w:jc w:val="both"/>
              <w:rPr>
                <w:rFonts w:cstheme="minorHAnsi"/>
                <w:i/>
                <w:iCs/>
                <w:sz w:val="24"/>
                <w:szCs w:val="24"/>
              </w:rPr>
            </w:pPr>
            <w:r w:rsidRPr="00F74045">
              <w:rPr>
                <w:rFonts w:cstheme="minorHAnsi"/>
                <w:i/>
                <w:iCs/>
                <w:sz w:val="24"/>
                <w:szCs w:val="24"/>
              </w:rPr>
              <w:t>(iii) Dadra and Nagar Haveli</w:t>
            </w:r>
          </w:p>
          <w:p w14:paraId="47E99FE1" w14:textId="77777777" w:rsidR="00F74045" w:rsidRPr="00F74045" w:rsidRDefault="00F74045" w:rsidP="00C41A6F">
            <w:pPr>
              <w:jc w:val="both"/>
              <w:rPr>
                <w:rFonts w:cstheme="minorHAnsi"/>
                <w:i/>
                <w:iCs/>
                <w:sz w:val="24"/>
                <w:szCs w:val="24"/>
              </w:rPr>
            </w:pPr>
          </w:p>
          <w:p w14:paraId="68A761FD" w14:textId="77777777" w:rsidR="00F74045" w:rsidRPr="00F74045" w:rsidRDefault="00F74045" w:rsidP="00C41A6F">
            <w:pPr>
              <w:jc w:val="both"/>
              <w:rPr>
                <w:rFonts w:cstheme="minorHAnsi"/>
                <w:i/>
                <w:iCs/>
                <w:sz w:val="24"/>
                <w:szCs w:val="24"/>
              </w:rPr>
            </w:pPr>
            <w:r w:rsidRPr="00F74045">
              <w:rPr>
                <w:rFonts w:cstheme="minorHAnsi"/>
                <w:i/>
                <w:iCs/>
                <w:sz w:val="24"/>
                <w:szCs w:val="24"/>
              </w:rPr>
              <w:t>(iv) Daman and Diu</w:t>
            </w:r>
          </w:p>
          <w:p w14:paraId="78670C49" w14:textId="77777777" w:rsidR="00F74045" w:rsidRPr="00F74045" w:rsidRDefault="00F74045" w:rsidP="00C41A6F">
            <w:pPr>
              <w:jc w:val="both"/>
              <w:rPr>
                <w:rFonts w:cstheme="minorHAnsi"/>
                <w:sz w:val="24"/>
                <w:szCs w:val="24"/>
              </w:rPr>
            </w:pPr>
          </w:p>
        </w:tc>
        <w:tc>
          <w:tcPr>
            <w:tcW w:w="3510" w:type="dxa"/>
          </w:tcPr>
          <w:p w14:paraId="244F4382" w14:textId="77777777" w:rsidR="00F74045" w:rsidRPr="00F74045" w:rsidRDefault="00F74045" w:rsidP="00C41A6F">
            <w:pPr>
              <w:jc w:val="both"/>
              <w:rPr>
                <w:rFonts w:cstheme="minorHAnsi"/>
                <w:b/>
                <w:bCs/>
                <w:i/>
                <w:iCs/>
                <w:sz w:val="24"/>
                <w:szCs w:val="24"/>
              </w:rPr>
            </w:pPr>
            <w:r w:rsidRPr="00F74045">
              <w:rPr>
                <w:rFonts w:cstheme="minorHAnsi"/>
                <w:i/>
                <w:iCs/>
                <w:sz w:val="24"/>
                <w:szCs w:val="24"/>
              </w:rPr>
              <w:t xml:space="preserve">‘‘Union territory’’ means the territory </w:t>
            </w:r>
            <w:proofErr w:type="gramStart"/>
            <w:r w:rsidRPr="00F74045">
              <w:rPr>
                <w:rFonts w:cstheme="minorHAnsi"/>
                <w:i/>
                <w:iCs/>
                <w:sz w:val="24"/>
                <w:szCs w:val="24"/>
              </w:rPr>
              <w:t>of,-</w:t>
            </w:r>
            <w:proofErr w:type="gramEnd"/>
          </w:p>
          <w:p w14:paraId="0FDD96CA" w14:textId="77777777" w:rsidR="00F74045" w:rsidRPr="00F74045" w:rsidRDefault="00F74045" w:rsidP="00C41A6F">
            <w:pPr>
              <w:jc w:val="both"/>
              <w:rPr>
                <w:rFonts w:cstheme="minorHAnsi"/>
                <w:i/>
                <w:iCs/>
                <w:sz w:val="24"/>
                <w:szCs w:val="24"/>
              </w:rPr>
            </w:pPr>
            <w:r w:rsidRPr="00F74045">
              <w:rPr>
                <w:rFonts w:cstheme="minorHAnsi"/>
                <w:i/>
                <w:iCs/>
                <w:sz w:val="24"/>
                <w:szCs w:val="24"/>
              </w:rPr>
              <w:t>…….</w:t>
            </w:r>
          </w:p>
          <w:p w14:paraId="42EE7E94" w14:textId="77777777" w:rsidR="00F74045" w:rsidRPr="00F74045" w:rsidRDefault="00F74045" w:rsidP="00C41A6F">
            <w:pPr>
              <w:jc w:val="both"/>
              <w:rPr>
                <w:rFonts w:cstheme="minorHAnsi"/>
                <w:i/>
                <w:iCs/>
                <w:sz w:val="24"/>
                <w:szCs w:val="24"/>
              </w:rPr>
            </w:pPr>
          </w:p>
          <w:p w14:paraId="527ABA46" w14:textId="77777777" w:rsidR="00F74045" w:rsidRPr="00F74045" w:rsidRDefault="00F74045" w:rsidP="00C41A6F">
            <w:pPr>
              <w:autoSpaceDE w:val="0"/>
              <w:autoSpaceDN w:val="0"/>
              <w:adjustRightInd w:val="0"/>
              <w:jc w:val="both"/>
              <w:rPr>
                <w:rFonts w:cstheme="minorHAnsi"/>
                <w:bCs/>
                <w:i/>
                <w:iCs/>
                <w:color w:val="FF0000"/>
                <w:sz w:val="24"/>
                <w:szCs w:val="24"/>
              </w:rPr>
            </w:pPr>
            <w:r w:rsidRPr="00F74045">
              <w:rPr>
                <w:rFonts w:cstheme="minorHAnsi"/>
                <w:bCs/>
                <w:i/>
                <w:iCs/>
                <w:sz w:val="24"/>
                <w:szCs w:val="24"/>
              </w:rPr>
              <w:t xml:space="preserve">(iii) Dadra and Nagar Haveli </w:t>
            </w:r>
            <w:r w:rsidRPr="00F74045">
              <w:rPr>
                <w:rFonts w:cstheme="minorHAnsi"/>
                <w:bCs/>
                <w:i/>
                <w:iCs/>
                <w:color w:val="FF0000"/>
                <w:sz w:val="24"/>
                <w:szCs w:val="24"/>
              </w:rPr>
              <w:t>and Daman and Diu</w:t>
            </w:r>
          </w:p>
          <w:p w14:paraId="4948E659" w14:textId="77777777" w:rsidR="00F74045" w:rsidRPr="00F74045" w:rsidRDefault="00F74045" w:rsidP="00C41A6F">
            <w:pPr>
              <w:autoSpaceDE w:val="0"/>
              <w:autoSpaceDN w:val="0"/>
              <w:adjustRightInd w:val="0"/>
              <w:jc w:val="both"/>
              <w:rPr>
                <w:rFonts w:cstheme="minorHAnsi"/>
                <w:bCs/>
                <w:i/>
                <w:iCs/>
                <w:color w:val="FF0000"/>
                <w:sz w:val="24"/>
                <w:szCs w:val="24"/>
              </w:rPr>
            </w:pPr>
          </w:p>
          <w:p w14:paraId="0CB9B2C9" w14:textId="77777777" w:rsidR="00F74045" w:rsidRPr="00F74045" w:rsidRDefault="00F74045" w:rsidP="00C41A6F">
            <w:pPr>
              <w:autoSpaceDE w:val="0"/>
              <w:autoSpaceDN w:val="0"/>
              <w:adjustRightInd w:val="0"/>
              <w:jc w:val="both"/>
              <w:rPr>
                <w:rFonts w:cstheme="minorHAnsi"/>
                <w:bCs/>
                <w:sz w:val="24"/>
                <w:szCs w:val="24"/>
              </w:rPr>
            </w:pPr>
            <w:r w:rsidRPr="00F74045">
              <w:rPr>
                <w:rFonts w:cstheme="minorHAnsi"/>
                <w:i/>
                <w:iCs/>
                <w:color w:val="FF0000"/>
                <w:sz w:val="24"/>
                <w:szCs w:val="24"/>
              </w:rPr>
              <w:t>(iv) Ladakh</w:t>
            </w:r>
          </w:p>
        </w:tc>
        <w:tc>
          <w:tcPr>
            <w:tcW w:w="3150" w:type="dxa"/>
          </w:tcPr>
          <w:p w14:paraId="4B0C8350" w14:textId="77777777" w:rsidR="00F74045" w:rsidRPr="00F74045" w:rsidRDefault="00F74045" w:rsidP="00C41A6F">
            <w:pPr>
              <w:jc w:val="both"/>
              <w:rPr>
                <w:rFonts w:cstheme="minorHAnsi"/>
                <w:color w:val="000000" w:themeColor="text1"/>
                <w:sz w:val="24"/>
                <w:szCs w:val="24"/>
              </w:rPr>
            </w:pPr>
            <w:r w:rsidRPr="00F74045">
              <w:rPr>
                <w:rFonts w:cstheme="minorHAnsi"/>
                <w:color w:val="000000" w:themeColor="text1"/>
                <w:sz w:val="24"/>
                <w:szCs w:val="24"/>
              </w:rPr>
              <w:t>Seeks to align the definition of “Union Territory” in line with the Jammu and Kashmir Reorganisation Act, 2019 and Dadar and Nagar Haveli and Daman and Diu (Merger of Union Territories) Act, 2019.</w:t>
            </w:r>
          </w:p>
        </w:tc>
      </w:tr>
      <w:tr w:rsidR="00F74045" w:rsidRPr="00F74045" w14:paraId="4B7C6488" w14:textId="77777777" w:rsidTr="00F74045">
        <w:tc>
          <w:tcPr>
            <w:tcW w:w="9895" w:type="dxa"/>
            <w:gridSpan w:val="3"/>
            <w:shd w:val="clear" w:color="auto" w:fill="AEAAAA" w:themeFill="background2" w:themeFillShade="BF"/>
          </w:tcPr>
          <w:p w14:paraId="0B54B3A4" w14:textId="77777777" w:rsidR="00F74045" w:rsidRPr="00F74045" w:rsidRDefault="00F74045" w:rsidP="00C41A6F">
            <w:pPr>
              <w:jc w:val="center"/>
              <w:rPr>
                <w:rFonts w:cstheme="minorHAnsi"/>
                <w:b/>
                <w:bCs/>
                <w:color w:val="FF0000"/>
                <w:sz w:val="24"/>
                <w:szCs w:val="24"/>
              </w:rPr>
            </w:pPr>
            <w:r w:rsidRPr="00F74045">
              <w:rPr>
                <w:rFonts w:cstheme="minorHAnsi"/>
                <w:b/>
                <w:bCs/>
                <w:color w:val="000000" w:themeColor="text1"/>
                <w:sz w:val="24"/>
                <w:szCs w:val="24"/>
              </w:rPr>
              <w:t>Section 26(1)- Removal of Difficulties</w:t>
            </w:r>
          </w:p>
        </w:tc>
      </w:tr>
      <w:tr w:rsidR="00F74045" w:rsidRPr="00F74045" w14:paraId="7335398E" w14:textId="77777777" w:rsidTr="00F74045">
        <w:tc>
          <w:tcPr>
            <w:tcW w:w="3235" w:type="dxa"/>
          </w:tcPr>
          <w:p w14:paraId="7E2999F5" w14:textId="77777777" w:rsidR="00F74045" w:rsidRPr="00F74045" w:rsidRDefault="00F74045" w:rsidP="00C41A6F">
            <w:pPr>
              <w:jc w:val="both"/>
              <w:rPr>
                <w:rFonts w:cstheme="minorHAnsi"/>
                <w:i/>
                <w:iCs/>
                <w:sz w:val="24"/>
                <w:szCs w:val="24"/>
              </w:rPr>
            </w:pPr>
            <w:r w:rsidRPr="00F74045">
              <w:rPr>
                <w:rFonts w:cstheme="minorHAnsi"/>
                <w:i/>
                <w:iCs/>
                <w:sz w:val="24"/>
                <w:szCs w:val="24"/>
              </w:rPr>
              <w:t>(1) If any difficulty arises in giving effect to any provision of this Act, the Central Government may, on the recommendations of the Council, by a general or a special order published in the Official Gazette, make such provisions not inconsistent with the provisions of this Act or the rules or regulations made thereunder, as may be necessary or expedient for the purpose of removing the said difficulty:</w:t>
            </w:r>
          </w:p>
          <w:p w14:paraId="1D044311" w14:textId="77777777" w:rsidR="00F74045" w:rsidRPr="00F74045" w:rsidRDefault="00F74045" w:rsidP="00C41A6F">
            <w:pPr>
              <w:jc w:val="both"/>
              <w:rPr>
                <w:rFonts w:cstheme="minorHAnsi"/>
                <w:i/>
                <w:iCs/>
                <w:sz w:val="24"/>
                <w:szCs w:val="24"/>
              </w:rPr>
            </w:pPr>
          </w:p>
          <w:p w14:paraId="478DAEC7" w14:textId="77777777" w:rsidR="00F74045" w:rsidRPr="00F74045" w:rsidRDefault="00F74045" w:rsidP="00C41A6F">
            <w:pPr>
              <w:jc w:val="both"/>
              <w:rPr>
                <w:rFonts w:cstheme="minorHAnsi"/>
                <w:sz w:val="24"/>
                <w:szCs w:val="24"/>
              </w:rPr>
            </w:pPr>
            <w:r w:rsidRPr="00F74045">
              <w:rPr>
                <w:rFonts w:cstheme="minorHAnsi"/>
                <w:i/>
                <w:iCs/>
                <w:sz w:val="24"/>
                <w:szCs w:val="24"/>
              </w:rPr>
              <w:t>Provided that no such order shall be made after the expiry of a period of three years from the date of commencement of this Act.</w:t>
            </w:r>
          </w:p>
        </w:tc>
        <w:tc>
          <w:tcPr>
            <w:tcW w:w="3510" w:type="dxa"/>
          </w:tcPr>
          <w:p w14:paraId="2176ECB3" w14:textId="77777777" w:rsidR="00F74045" w:rsidRPr="00F74045" w:rsidRDefault="00F74045" w:rsidP="00C41A6F">
            <w:pPr>
              <w:jc w:val="both"/>
              <w:rPr>
                <w:rFonts w:cstheme="minorHAnsi"/>
                <w:i/>
                <w:iCs/>
                <w:sz w:val="24"/>
                <w:szCs w:val="24"/>
              </w:rPr>
            </w:pPr>
            <w:r w:rsidRPr="00F74045">
              <w:rPr>
                <w:rFonts w:cstheme="minorHAnsi"/>
                <w:i/>
                <w:iCs/>
                <w:sz w:val="24"/>
                <w:szCs w:val="24"/>
              </w:rPr>
              <w:t>(1) If any difficulty arises in giving effect to any provision of this Act, the Central Government may, on the recommendations of the Council, by a general or a special order published in the Official Gazette, make such provisions not inconsistent with the provisions of this Act or the rules or regulations made thereunder, as may be necessary or expedient for the purpose of removing the said difficulty:</w:t>
            </w:r>
          </w:p>
          <w:p w14:paraId="6A6351C9" w14:textId="77777777" w:rsidR="00F74045" w:rsidRPr="00F74045" w:rsidRDefault="00F74045" w:rsidP="00C41A6F">
            <w:pPr>
              <w:jc w:val="both"/>
              <w:rPr>
                <w:rFonts w:cstheme="minorHAnsi"/>
                <w:i/>
                <w:iCs/>
                <w:sz w:val="24"/>
                <w:szCs w:val="24"/>
              </w:rPr>
            </w:pPr>
          </w:p>
          <w:p w14:paraId="0B56BB18" w14:textId="77777777" w:rsidR="00F74045" w:rsidRDefault="00F74045" w:rsidP="00C41A6F">
            <w:pPr>
              <w:jc w:val="both"/>
              <w:rPr>
                <w:rFonts w:cstheme="minorHAnsi"/>
                <w:i/>
                <w:iCs/>
                <w:sz w:val="24"/>
                <w:szCs w:val="24"/>
              </w:rPr>
            </w:pPr>
          </w:p>
          <w:p w14:paraId="4E5BCB40" w14:textId="77777777" w:rsidR="00F74045" w:rsidRDefault="00F74045" w:rsidP="00C41A6F">
            <w:pPr>
              <w:jc w:val="both"/>
              <w:rPr>
                <w:rFonts w:cstheme="minorHAnsi"/>
                <w:i/>
                <w:iCs/>
                <w:sz w:val="24"/>
                <w:szCs w:val="24"/>
              </w:rPr>
            </w:pPr>
          </w:p>
          <w:p w14:paraId="7F458626" w14:textId="19543401" w:rsidR="00F74045" w:rsidRPr="00F74045" w:rsidRDefault="00F74045" w:rsidP="00C41A6F">
            <w:pPr>
              <w:jc w:val="both"/>
              <w:rPr>
                <w:rFonts w:cstheme="minorHAnsi"/>
                <w:b/>
                <w:bCs/>
                <w:i/>
                <w:iCs/>
                <w:sz w:val="24"/>
                <w:szCs w:val="24"/>
              </w:rPr>
            </w:pPr>
            <w:r w:rsidRPr="00F74045">
              <w:rPr>
                <w:rFonts w:cstheme="minorHAnsi"/>
                <w:i/>
                <w:iCs/>
                <w:sz w:val="24"/>
                <w:szCs w:val="24"/>
              </w:rPr>
              <w:t xml:space="preserve">Provided that no such order shall be made after the expiry of a period of </w:t>
            </w:r>
            <w:r w:rsidRPr="00F74045">
              <w:rPr>
                <w:rFonts w:cstheme="minorHAnsi"/>
                <w:i/>
                <w:iCs/>
                <w:strike/>
                <w:color w:val="FF0000"/>
                <w:sz w:val="24"/>
                <w:szCs w:val="24"/>
              </w:rPr>
              <w:t>three years</w:t>
            </w:r>
            <w:r w:rsidRPr="00F74045">
              <w:rPr>
                <w:rFonts w:cstheme="minorHAnsi"/>
                <w:i/>
                <w:iCs/>
                <w:color w:val="FF0000"/>
                <w:sz w:val="24"/>
                <w:szCs w:val="24"/>
              </w:rPr>
              <w:t xml:space="preserve"> five years </w:t>
            </w:r>
            <w:r w:rsidRPr="00F74045">
              <w:rPr>
                <w:rFonts w:cstheme="minorHAnsi"/>
                <w:i/>
                <w:iCs/>
                <w:sz w:val="24"/>
                <w:szCs w:val="24"/>
              </w:rPr>
              <w:t>from the date of commencement of this Act.</w:t>
            </w:r>
          </w:p>
        </w:tc>
        <w:tc>
          <w:tcPr>
            <w:tcW w:w="3150" w:type="dxa"/>
          </w:tcPr>
          <w:p w14:paraId="293862DB" w14:textId="77777777" w:rsidR="00F74045" w:rsidRPr="00F74045" w:rsidRDefault="00F74045" w:rsidP="00C41A6F">
            <w:pPr>
              <w:jc w:val="both"/>
              <w:rPr>
                <w:rFonts w:cstheme="minorHAnsi"/>
                <w:color w:val="FF0000"/>
                <w:sz w:val="24"/>
                <w:szCs w:val="24"/>
              </w:rPr>
            </w:pPr>
            <w:r w:rsidRPr="00F74045">
              <w:rPr>
                <w:rFonts w:cstheme="minorHAnsi"/>
                <w:color w:val="000000" w:themeColor="text1"/>
                <w:sz w:val="24"/>
                <w:szCs w:val="24"/>
              </w:rPr>
              <w:t>Seeks to extend the time limit provided for removal of difficulties from three years to five years.</w:t>
            </w:r>
          </w:p>
        </w:tc>
      </w:tr>
      <w:tr w:rsidR="00F74045" w:rsidRPr="00F74045" w14:paraId="5488FD3C" w14:textId="77777777" w:rsidTr="00F74045">
        <w:tc>
          <w:tcPr>
            <w:tcW w:w="9895" w:type="dxa"/>
            <w:gridSpan w:val="3"/>
            <w:shd w:val="clear" w:color="auto" w:fill="D9D9D9" w:themeFill="background1" w:themeFillShade="D9"/>
          </w:tcPr>
          <w:p w14:paraId="5BEE0029" w14:textId="77777777" w:rsidR="00F74045" w:rsidRPr="00F74045" w:rsidRDefault="00F74045" w:rsidP="00C41A6F">
            <w:pPr>
              <w:jc w:val="center"/>
              <w:rPr>
                <w:rFonts w:cstheme="minorHAnsi"/>
                <w:b/>
                <w:bCs/>
                <w:sz w:val="24"/>
                <w:szCs w:val="24"/>
              </w:rPr>
            </w:pPr>
            <w:r w:rsidRPr="00F74045">
              <w:rPr>
                <w:rFonts w:cstheme="minorHAnsi"/>
                <w:b/>
                <w:bCs/>
                <w:sz w:val="24"/>
                <w:szCs w:val="24"/>
              </w:rPr>
              <w:t>Retrospective exemption from, or levy or collection of, UTGST in certain cases</w:t>
            </w:r>
          </w:p>
        </w:tc>
      </w:tr>
      <w:tr w:rsidR="00F74045" w:rsidRPr="00F74045" w14:paraId="06DAD138" w14:textId="77777777" w:rsidTr="00F74045">
        <w:tc>
          <w:tcPr>
            <w:tcW w:w="3235" w:type="dxa"/>
            <w:shd w:val="clear" w:color="auto" w:fill="F2F2F2" w:themeFill="background1" w:themeFillShade="F2"/>
          </w:tcPr>
          <w:p w14:paraId="2667C68F" w14:textId="77777777" w:rsidR="00F74045" w:rsidRPr="00F74045" w:rsidRDefault="00F74045" w:rsidP="00C41A6F">
            <w:pPr>
              <w:jc w:val="center"/>
              <w:rPr>
                <w:rFonts w:cstheme="minorHAnsi"/>
                <w:b/>
                <w:bCs/>
                <w:sz w:val="24"/>
                <w:szCs w:val="24"/>
              </w:rPr>
            </w:pPr>
            <w:r w:rsidRPr="00F74045">
              <w:rPr>
                <w:rFonts w:cstheme="minorHAnsi"/>
                <w:b/>
                <w:bCs/>
                <w:sz w:val="24"/>
                <w:szCs w:val="24"/>
              </w:rPr>
              <w:t>Relevant clause of the Finance Bill, 2020</w:t>
            </w:r>
          </w:p>
        </w:tc>
        <w:tc>
          <w:tcPr>
            <w:tcW w:w="6660" w:type="dxa"/>
            <w:gridSpan w:val="2"/>
            <w:shd w:val="clear" w:color="auto" w:fill="F2F2F2" w:themeFill="background1" w:themeFillShade="F2"/>
          </w:tcPr>
          <w:p w14:paraId="763914AB" w14:textId="77777777" w:rsidR="00F74045" w:rsidRPr="00F74045" w:rsidRDefault="00F74045" w:rsidP="00C41A6F">
            <w:pPr>
              <w:jc w:val="center"/>
              <w:rPr>
                <w:rFonts w:cstheme="minorHAnsi"/>
                <w:b/>
                <w:bCs/>
                <w:color w:val="000000" w:themeColor="text1"/>
                <w:sz w:val="24"/>
                <w:szCs w:val="24"/>
              </w:rPr>
            </w:pPr>
            <w:r w:rsidRPr="00F74045">
              <w:rPr>
                <w:rFonts w:cstheme="minorHAnsi"/>
                <w:b/>
                <w:bCs/>
                <w:sz w:val="24"/>
                <w:szCs w:val="24"/>
              </w:rPr>
              <w:t>Effect</w:t>
            </w:r>
          </w:p>
        </w:tc>
      </w:tr>
      <w:tr w:rsidR="00F74045" w:rsidRPr="00F74045" w14:paraId="1B3E8493" w14:textId="77777777" w:rsidTr="00F74045">
        <w:tc>
          <w:tcPr>
            <w:tcW w:w="3235" w:type="dxa"/>
          </w:tcPr>
          <w:p w14:paraId="139916CE" w14:textId="77777777" w:rsidR="00F74045" w:rsidRPr="00F74045" w:rsidRDefault="00F74045" w:rsidP="00C41A6F">
            <w:pPr>
              <w:jc w:val="both"/>
              <w:rPr>
                <w:rFonts w:cstheme="minorHAnsi"/>
                <w:sz w:val="24"/>
                <w:szCs w:val="24"/>
              </w:rPr>
            </w:pPr>
            <w:r w:rsidRPr="00F74045">
              <w:rPr>
                <w:rFonts w:cstheme="minorHAnsi"/>
                <w:sz w:val="24"/>
                <w:szCs w:val="24"/>
              </w:rPr>
              <w:t>Clause 137</w:t>
            </w:r>
          </w:p>
        </w:tc>
        <w:tc>
          <w:tcPr>
            <w:tcW w:w="6660" w:type="dxa"/>
            <w:gridSpan w:val="2"/>
          </w:tcPr>
          <w:p w14:paraId="730C9EEB" w14:textId="77777777" w:rsidR="00F74045" w:rsidRPr="00F74045" w:rsidRDefault="00F74045" w:rsidP="00C41A6F">
            <w:pPr>
              <w:spacing w:after="200"/>
              <w:jc w:val="both"/>
              <w:rPr>
                <w:rFonts w:cstheme="minorHAnsi"/>
                <w:bCs/>
                <w:sz w:val="24"/>
                <w:szCs w:val="24"/>
              </w:rPr>
            </w:pPr>
            <w:r w:rsidRPr="00F74045">
              <w:rPr>
                <w:rFonts w:cstheme="minorHAnsi"/>
                <w:bCs/>
                <w:sz w:val="24"/>
                <w:szCs w:val="24"/>
              </w:rPr>
              <w:t xml:space="preserve">Clause 137 of the Bill seeks to provide </w:t>
            </w:r>
            <w:r w:rsidRPr="00F74045">
              <w:rPr>
                <w:rFonts w:cstheme="minorHAnsi"/>
                <w:bCs/>
                <w:sz w:val="24"/>
                <w:szCs w:val="24"/>
                <w:u w:val="single"/>
              </w:rPr>
              <w:t>retrospective exemption</w:t>
            </w:r>
            <w:r w:rsidRPr="00F74045">
              <w:rPr>
                <w:rFonts w:cstheme="minorHAnsi"/>
                <w:bCs/>
                <w:sz w:val="24"/>
                <w:szCs w:val="24"/>
              </w:rPr>
              <w:t xml:space="preserve"> from UTGST on supply of </w:t>
            </w:r>
            <w:r w:rsidRPr="00F74045">
              <w:rPr>
                <w:rFonts w:cstheme="minorHAnsi"/>
                <w:b/>
                <w:sz w:val="24"/>
                <w:szCs w:val="24"/>
              </w:rPr>
              <w:t>fishmeal</w:t>
            </w:r>
            <w:r w:rsidRPr="00F74045">
              <w:rPr>
                <w:rFonts w:cstheme="minorHAnsi"/>
                <w:bCs/>
                <w:sz w:val="24"/>
                <w:szCs w:val="24"/>
              </w:rPr>
              <w:t>, during the period from July 1, 2017 up to September 30, 2019 (both days inclusive).</w:t>
            </w:r>
          </w:p>
          <w:p w14:paraId="4639A584" w14:textId="77777777" w:rsidR="00F74045" w:rsidRPr="00F74045" w:rsidRDefault="00F74045" w:rsidP="00C41A6F">
            <w:pPr>
              <w:spacing w:after="200"/>
              <w:jc w:val="both"/>
              <w:rPr>
                <w:rFonts w:cstheme="minorHAnsi"/>
                <w:bCs/>
                <w:sz w:val="24"/>
                <w:szCs w:val="24"/>
              </w:rPr>
            </w:pPr>
            <w:r w:rsidRPr="00F74045">
              <w:rPr>
                <w:rFonts w:cstheme="minorHAnsi"/>
                <w:bCs/>
                <w:sz w:val="24"/>
                <w:szCs w:val="24"/>
              </w:rPr>
              <w:t xml:space="preserve">It further seeks to </w:t>
            </w:r>
            <w:r w:rsidRPr="00F74045">
              <w:rPr>
                <w:rFonts w:cstheme="minorHAnsi"/>
                <w:bCs/>
                <w:sz w:val="24"/>
                <w:szCs w:val="24"/>
                <w:u w:val="single"/>
              </w:rPr>
              <w:t>retrospectively levy UTGST</w:t>
            </w:r>
            <w:r w:rsidRPr="00F74045">
              <w:rPr>
                <w:rFonts w:cstheme="minorHAnsi"/>
                <w:bCs/>
                <w:sz w:val="24"/>
                <w:szCs w:val="24"/>
              </w:rPr>
              <w:t xml:space="preserve"> at the reduced rate of 6% on supply of </w:t>
            </w:r>
            <w:r w:rsidRPr="00F74045">
              <w:rPr>
                <w:rFonts w:cstheme="minorHAnsi"/>
                <w:b/>
                <w:sz w:val="24"/>
                <w:szCs w:val="24"/>
              </w:rPr>
              <w:t>pulley, wheels and other parts</w:t>
            </w:r>
            <w:r w:rsidRPr="00F74045">
              <w:rPr>
                <w:rFonts w:cstheme="minorHAnsi"/>
                <w:bCs/>
                <w:sz w:val="24"/>
                <w:szCs w:val="24"/>
              </w:rPr>
              <w:t xml:space="preserve"> (falling under heading 8483) and used as parts of agricultural machinery of headings 8432, 8433 and 8436, during the period from July 1, 2017 up to December 31, 2018 (both days inclusive).</w:t>
            </w:r>
          </w:p>
          <w:p w14:paraId="2C8F9471" w14:textId="77777777" w:rsidR="00F74045" w:rsidRPr="00F74045" w:rsidRDefault="00F74045" w:rsidP="00C41A6F">
            <w:pPr>
              <w:spacing w:after="200"/>
              <w:jc w:val="both"/>
              <w:rPr>
                <w:rFonts w:cstheme="minorHAnsi"/>
                <w:bCs/>
                <w:sz w:val="24"/>
                <w:szCs w:val="24"/>
              </w:rPr>
            </w:pPr>
            <w:r w:rsidRPr="00F74045">
              <w:rPr>
                <w:rFonts w:cstheme="minorHAnsi"/>
                <w:bCs/>
                <w:sz w:val="24"/>
                <w:szCs w:val="24"/>
              </w:rPr>
              <w:t xml:space="preserve">It also seeks to provide that </w:t>
            </w:r>
            <w:r w:rsidRPr="00F74045">
              <w:rPr>
                <w:rFonts w:cstheme="minorHAnsi"/>
                <w:bCs/>
                <w:sz w:val="24"/>
                <w:szCs w:val="24"/>
                <w:u w:val="single"/>
              </w:rPr>
              <w:t>no refund</w:t>
            </w:r>
            <w:r w:rsidRPr="00F74045">
              <w:rPr>
                <w:rFonts w:cstheme="minorHAnsi"/>
                <w:bCs/>
                <w:sz w:val="24"/>
                <w:szCs w:val="24"/>
              </w:rPr>
              <w:t xml:space="preserve"> shall be made of the tax which has already been collected.</w:t>
            </w:r>
          </w:p>
        </w:tc>
      </w:tr>
    </w:tbl>
    <w:p w14:paraId="4870C6DB" w14:textId="77777777" w:rsidR="00F74045" w:rsidRDefault="00F74045" w:rsidP="00F74045">
      <w:pPr>
        <w:rPr>
          <w:rFonts w:cstheme="minorHAnsi"/>
          <w:b/>
          <w:bCs/>
        </w:rPr>
      </w:pPr>
    </w:p>
    <w:p w14:paraId="29899607" w14:textId="77777777" w:rsidR="00F74045" w:rsidRPr="00F74045" w:rsidRDefault="00F74045" w:rsidP="00F5597E">
      <w:pPr>
        <w:spacing w:before="240"/>
        <w:jc w:val="center"/>
        <w:rPr>
          <w:rFonts w:cstheme="minorHAnsi"/>
          <w:b/>
          <w:bCs/>
          <w:sz w:val="26"/>
          <w:szCs w:val="26"/>
          <w:u w:val="single"/>
        </w:rPr>
      </w:pPr>
      <w:r w:rsidRPr="00F74045">
        <w:rPr>
          <w:rFonts w:cstheme="minorHAnsi"/>
          <w:b/>
          <w:bCs/>
          <w:sz w:val="26"/>
          <w:szCs w:val="26"/>
          <w:u w:val="single"/>
        </w:rPr>
        <w:t>Proposed Amendments in the GST (Compensation to States) Act, 2017</w:t>
      </w:r>
    </w:p>
    <w:tbl>
      <w:tblPr>
        <w:tblStyle w:val="TableGrid"/>
        <w:tblW w:w="9895" w:type="dxa"/>
        <w:tblLook w:val="04A0" w:firstRow="1" w:lastRow="0" w:firstColumn="1" w:lastColumn="0" w:noHBand="0" w:noVBand="1"/>
      </w:tblPr>
      <w:tblGrid>
        <w:gridCol w:w="3235"/>
        <w:gridCol w:w="3420"/>
        <w:gridCol w:w="3240"/>
      </w:tblGrid>
      <w:tr w:rsidR="00F74045" w:rsidRPr="00F74045" w14:paraId="4DC01DA5" w14:textId="77777777" w:rsidTr="00F74045">
        <w:tc>
          <w:tcPr>
            <w:tcW w:w="3235" w:type="dxa"/>
            <w:shd w:val="clear" w:color="auto" w:fill="D9D9D9"/>
          </w:tcPr>
          <w:p w14:paraId="17D7AEE2" w14:textId="77777777" w:rsidR="00F74045" w:rsidRPr="00F74045" w:rsidRDefault="00F74045" w:rsidP="00C41A6F">
            <w:pPr>
              <w:jc w:val="center"/>
              <w:rPr>
                <w:rFonts w:cstheme="minorHAnsi"/>
                <w:b/>
                <w:bCs/>
                <w:sz w:val="24"/>
                <w:szCs w:val="24"/>
              </w:rPr>
            </w:pPr>
            <w:r w:rsidRPr="00F74045">
              <w:rPr>
                <w:rFonts w:cstheme="minorHAnsi"/>
                <w:b/>
                <w:bCs/>
                <w:sz w:val="24"/>
                <w:szCs w:val="24"/>
              </w:rPr>
              <w:t>Current provisions</w:t>
            </w:r>
          </w:p>
        </w:tc>
        <w:tc>
          <w:tcPr>
            <w:tcW w:w="3420" w:type="dxa"/>
            <w:shd w:val="clear" w:color="auto" w:fill="D9D9D9"/>
          </w:tcPr>
          <w:p w14:paraId="485CD178" w14:textId="77777777" w:rsidR="00F74045" w:rsidRPr="00F74045" w:rsidRDefault="00F74045" w:rsidP="00C41A6F">
            <w:pPr>
              <w:jc w:val="center"/>
              <w:rPr>
                <w:rFonts w:cstheme="minorHAnsi"/>
                <w:b/>
                <w:bCs/>
                <w:sz w:val="24"/>
                <w:szCs w:val="24"/>
              </w:rPr>
            </w:pPr>
            <w:r w:rsidRPr="00F74045">
              <w:rPr>
                <w:rFonts w:cstheme="minorHAnsi"/>
                <w:b/>
                <w:bCs/>
                <w:sz w:val="24"/>
                <w:szCs w:val="24"/>
              </w:rPr>
              <w:t>Proposed provisions</w:t>
            </w:r>
          </w:p>
        </w:tc>
        <w:tc>
          <w:tcPr>
            <w:tcW w:w="3240" w:type="dxa"/>
            <w:shd w:val="clear" w:color="auto" w:fill="D9D9D9"/>
          </w:tcPr>
          <w:p w14:paraId="2BDCB95E" w14:textId="77777777" w:rsidR="00F74045" w:rsidRPr="00F74045" w:rsidRDefault="00F74045" w:rsidP="00C41A6F">
            <w:pPr>
              <w:jc w:val="center"/>
              <w:rPr>
                <w:rFonts w:cstheme="minorHAnsi"/>
                <w:b/>
                <w:bCs/>
                <w:sz w:val="24"/>
                <w:szCs w:val="24"/>
              </w:rPr>
            </w:pPr>
            <w:r w:rsidRPr="00F74045">
              <w:rPr>
                <w:rFonts w:cstheme="minorHAnsi"/>
                <w:b/>
                <w:bCs/>
                <w:sz w:val="24"/>
                <w:szCs w:val="24"/>
              </w:rPr>
              <w:t>Effect</w:t>
            </w:r>
          </w:p>
        </w:tc>
      </w:tr>
      <w:tr w:rsidR="00F74045" w:rsidRPr="00F74045" w14:paraId="0FCED73D" w14:textId="77777777" w:rsidTr="00F74045">
        <w:tc>
          <w:tcPr>
            <w:tcW w:w="9895" w:type="dxa"/>
            <w:gridSpan w:val="3"/>
            <w:shd w:val="clear" w:color="auto" w:fill="AEAAAA" w:themeFill="background2" w:themeFillShade="BF"/>
          </w:tcPr>
          <w:p w14:paraId="5E3E1C41" w14:textId="77777777" w:rsidR="00F74045" w:rsidRPr="00F74045" w:rsidRDefault="00F74045" w:rsidP="00C41A6F">
            <w:pPr>
              <w:jc w:val="center"/>
              <w:rPr>
                <w:rFonts w:cstheme="minorHAnsi"/>
                <w:b/>
                <w:bCs/>
                <w:color w:val="FF0000"/>
                <w:sz w:val="24"/>
                <w:szCs w:val="24"/>
              </w:rPr>
            </w:pPr>
            <w:r w:rsidRPr="00F74045">
              <w:rPr>
                <w:rFonts w:cstheme="minorHAnsi"/>
                <w:b/>
                <w:bCs/>
                <w:color w:val="000000" w:themeColor="text1"/>
                <w:sz w:val="24"/>
                <w:szCs w:val="24"/>
              </w:rPr>
              <w:t>Section 14(1)- Power to remove difficulties</w:t>
            </w:r>
          </w:p>
        </w:tc>
      </w:tr>
      <w:tr w:rsidR="00F74045" w:rsidRPr="00F74045" w14:paraId="731E8B00" w14:textId="77777777" w:rsidTr="00F74045">
        <w:tc>
          <w:tcPr>
            <w:tcW w:w="3235" w:type="dxa"/>
          </w:tcPr>
          <w:p w14:paraId="0D23E8AD" w14:textId="77777777" w:rsidR="00F74045" w:rsidRPr="00F74045" w:rsidRDefault="00F74045" w:rsidP="00C41A6F">
            <w:pPr>
              <w:jc w:val="both"/>
              <w:rPr>
                <w:rFonts w:cstheme="minorHAnsi"/>
                <w:i/>
                <w:iCs/>
                <w:sz w:val="24"/>
                <w:szCs w:val="24"/>
              </w:rPr>
            </w:pPr>
            <w:r w:rsidRPr="00F74045">
              <w:rPr>
                <w:rFonts w:cstheme="minorHAnsi"/>
                <w:i/>
                <w:iCs/>
                <w:sz w:val="24"/>
                <w:szCs w:val="24"/>
              </w:rPr>
              <w:t>(1) If any difficulty arises in giving effect to the provisions of this Act, the Central Government may, on the recommendations of the Council, by order published in the Official Gazette, make such provisions, not inconsistent with the provisions of this Act, as appear to it to be necessary or expedient for removing the difficulty:</w:t>
            </w:r>
          </w:p>
          <w:p w14:paraId="35A1DA17" w14:textId="77777777" w:rsidR="00F74045" w:rsidRPr="00F74045" w:rsidRDefault="00F74045" w:rsidP="00C41A6F">
            <w:pPr>
              <w:jc w:val="both"/>
              <w:rPr>
                <w:rFonts w:cstheme="minorHAnsi"/>
                <w:i/>
                <w:iCs/>
                <w:sz w:val="24"/>
                <w:szCs w:val="24"/>
              </w:rPr>
            </w:pPr>
          </w:p>
          <w:p w14:paraId="1D386266" w14:textId="77777777" w:rsidR="00F74045" w:rsidRPr="00F74045" w:rsidRDefault="00F74045" w:rsidP="00C41A6F">
            <w:pPr>
              <w:jc w:val="both"/>
              <w:rPr>
                <w:rFonts w:cstheme="minorHAnsi"/>
                <w:i/>
                <w:iCs/>
                <w:sz w:val="24"/>
                <w:szCs w:val="24"/>
              </w:rPr>
            </w:pPr>
            <w:r w:rsidRPr="00F74045">
              <w:rPr>
                <w:rFonts w:cstheme="minorHAnsi"/>
                <w:i/>
                <w:iCs/>
                <w:sz w:val="24"/>
                <w:szCs w:val="24"/>
              </w:rPr>
              <w:t>Provided that no order shall be made under this section after the expiry of three years from the commencement of this Act.</w:t>
            </w:r>
          </w:p>
        </w:tc>
        <w:tc>
          <w:tcPr>
            <w:tcW w:w="3420" w:type="dxa"/>
          </w:tcPr>
          <w:p w14:paraId="1723A5D2" w14:textId="77777777" w:rsidR="00F74045" w:rsidRPr="00F74045" w:rsidRDefault="00F74045" w:rsidP="00C41A6F">
            <w:pPr>
              <w:jc w:val="both"/>
              <w:rPr>
                <w:rFonts w:cstheme="minorHAnsi"/>
                <w:i/>
                <w:iCs/>
                <w:sz w:val="24"/>
                <w:szCs w:val="24"/>
              </w:rPr>
            </w:pPr>
            <w:r w:rsidRPr="00F74045">
              <w:rPr>
                <w:rFonts w:cstheme="minorHAnsi"/>
                <w:i/>
                <w:iCs/>
                <w:sz w:val="24"/>
                <w:szCs w:val="24"/>
              </w:rPr>
              <w:t>(1) If any difficulty arises in giving effect to the provisions of this Act, the Central Government may, on the recommendations of the Council, by order published in the Official Gazette, make such provisions, not inconsistent with the provisions of this Act, as appear to it to be necessary or expedient for removing the difficulty:</w:t>
            </w:r>
          </w:p>
          <w:p w14:paraId="4D9D16B2" w14:textId="77777777" w:rsidR="00F74045" w:rsidRPr="00F74045" w:rsidRDefault="00F74045" w:rsidP="00C41A6F">
            <w:pPr>
              <w:jc w:val="both"/>
              <w:rPr>
                <w:rFonts w:cstheme="minorHAnsi"/>
                <w:i/>
                <w:iCs/>
                <w:sz w:val="24"/>
                <w:szCs w:val="24"/>
              </w:rPr>
            </w:pPr>
          </w:p>
          <w:p w14:paraId="72B24559" w14:textId="77777777" w:rsidR="00F74045" w:rsidRDefault="00F74045" w:rsidP="00C41A6F">
            <w:pPr>
              <w:jc w:val="both"/>
              <w:rPr>
                <w:rFonts w:cstheme="minorHAnsi"/>
                <w:i/>
                <w:iCs/>
                <w:sz w:val="24"/>
                <w:szCs w:val="24"/>
              </w:rPr>
            </w:pPr>
          </w:p>
          <w:p w14:paraId="1E7C875A" w14:textId="39E07341" w:rsidR="00F74045" w:rsidRPr="00F74045" w:rsidRDefault="00F74045" w:rsidP="00C41A6F">
            <w:pPr>
              <w:jc w:val="both"/>
              <w:rPr>
                <w:rFonts w:cstheme="minorHAnsi"/>
                <w:b/>
                <w:bCs/>
                <w:sz w:val="24"/>
                <w:szCs w:val="24"/>
              </w:rPr>
            </w:pPr>
            <w:r w:rsidRPr="00F74045">
              <w:rPr>
                <w:rFonts w:cstheme="minorHAnsi"/>
                <w:i/>
                <w:iCs/>
                <w:sz w:val="24"/>
                <w:szCs w:val="24"/>
              </w:rPr>
              <w:t xml:space="preserve">Provided that no order shall be made under this section after the expiry of </w:t>
            </w:r>
            <w:r w:rsidRPr="00F74045">
              <w:rPr>
                <w:rFonts w:cstheme="minorHAnsi"/>
                <w:i/>
                <w:iCs/>
                <w:strike/>
                <w:color w:val="FF0000"/>
                <w:sz w:val="24"/>
                <w:szCs w:val="24"/>
              </w:rPr>
              <w:t>three years</w:t>
            </w:r>
            <w:r w:rsidRPr="00F74045">
              <w:rPr>
                <w:rFonts w:cstheme="minorHAnsi"/>
                <w:i/>
                <w:iCs/>
                <w:sz w:val="24"/>
                <w:szCs w:val="24"/>
              </w:rPr>
              <w:t xml:space="preserve"> </w:t>
            </w:r>
            <w:r w:rsidRPr="00F74045">
              <w:rPr>
                <w:rFonts w:cstheme="minorHAnsi"/>
                <w:i/>
                <w:iCs/>
                <w:color w:val="FF0000"/>
                <w:sz w:val="24"/>
                <w:szCs w:val="24"/>
              </w:rPr>
              <w:t xml:space="preserve">five years </w:t>
            </w:r>
            <w:r w:rsidRPr="00F74045">
              <w:rPr>
                <w:rFonts w:cstheme="minorHAnsi"/>
                <w:i/>
                <w:iCs/>
                <w:sz w:val="24"/>
                <w:szCs w:val="24"/>
              </w:rPr>
              <w:t>from the commencement of this Act.</w:t>
            </w:r>
          </w:p>
        </w:tc>
        <w:tc>
          <w:tcPr>
            <w:tcW w:w="3240" w:type="dxa"/>
          </w:tcPr>
          <w:p w14:paraId="2A61559F" w14:textId="77777777" w:rsidR="00F74045" w:rsidRPr="00F74045" w:rsidRDefault="00F74045" w:rsidP="00C41A6F">
            <w:pPr>
              <w:jc w:val="both"/>
              <w:rPr>
                <w:rFonts w:cstheme="minorHAnsi"/>
                <w:color w:val="FF0000"/>
                <w:sz w:val="24"/>
                <w:szCs w:val="24"/>
              </w:rPr>
            </w:pPr>
            <w:r w:rsidRPr="00F74045">
              <w:rPr>
                <w:rFonts w:cstheme="minorHAnsi"/>
                <w:color w:val="000000" w:themeColor="text1"/>
                <w:sz w:val="24"/>
                <w:szCs w:val="24"/>
              </w:rPr>
              <w:t>Seeks to extend the time limit provided for removal of difficulties from three years to five years with effect from the date of commencement of the said Act.</w:t>
            </w:r>
          </w:p>
        </w:tc>
      </w:tr>
    </w:tbl>
    <w:p w14:paraId="378C5E91" w14:textId="1F14AFA7" w:rsidR="00002BE3" w:rsidRDefault="00002BE3"/>
    <w:p w14:paraId="77A35E60" w14:textId="5168785E" w:rsidR="00002BE3" w:rsidRDefault="00002BE3"/>
    <w:p w14:paraId="2FDE92C7" w14:textId="08B1B3F6" w:rsidR="00002BE3" w:rsidRDefault="00002BE3"/>
    <w:p w14:paraId="2451ABC7" w14:textId="6C37A8BD" w:rsidR="00002BE3" w:rsidRDefault="00002BE3"/>
    <w:p w14:paraId="2E514463" w14:textId="0E5ACB56" w:rsidR="00002BE3" w:rsidRPr="002E2CD0" w:rsidRDefault="002E2CD0" w:rsidP="002E2CD0">
      <w:pPr>
        <w:jc w:val="center"/>
        <w:rPr>
          <w:i/>
          <w:iCs/>
          <w:sz w:val="24"/>
          <w:szCs w:val="24"/>
        </w:rPr>
      </w:pPr>
      <w:r w:rsidRPr="002E2CD0">
        <w:rPr>
          <w:i/>
          <w:iCs/>
          <w:sz w:val="24"/>
          <w:szCs w:val="24"/>
        </w:rPr>
        <w:t>[This space has been intentionally left blank]</w:t>
      </w:r>
    </w:p>
    <w:p w14:paraId="252BD611" w14:textId="1DC01721" w:rsidR="00002BE3" w:rsidRDefault="00002BE3"/>
    <w:p w14:paraId="6D44155E" w14:textId="67F4A2D1" w:rsidR="00002BE3" w:rsidRDefault="00002BE3"/>
    <w:p w14:paraId="2F172CE1" w14:textId="27217E5E" w:rsidR="00002BE3" w:rsidRDefault="00002BE3"/>
    <w:p w14:paraId="4AF9B2B1" w14:textId="68490245" w:rsidR="00002BE3" w:rsidRDefault="00002BE3"/>
    <w:p w14:paraId="53E90654" w14:textId="2DA4A89F" w:rsidR="00002BE3" w:rsidRDefault="00002BE3"/>
    <w:p w14:paraId="20E5A904" w14:textId="2591BC59" w:rsidR="00002BE3" w:rsidRDefault="00002BE3"/>
    <w:p w14:paraId="62F35728" w14:textId="2C63758B" w:rsidR="00002BE3" w:rsidRDefault="00002BE3"/>
    <w:p w14:paraId="7EA1316E" w14:textId="08F2444C" w:rsidR="00002BE3" w:rsidRDefault="00002BE3"/>
    <w:p w14:paraId="5132CA7C" w14:textId="248EDDB3" w:rsidR="00002BE3" w:rsidRDefault="00002BE3"/>
    <w:p w14:paraId="17DBF006" w14:textId="6B93E168" w:rsidR="00002BE3" w:rsidRDefault="00002BE3"/>
    <w:p w14:paraId="233B3AB5" w14:textId="32480932" w:rsidR="00002BE3" w:rsidRDefault="00002BE3"/>
    <w:p w14:paraId="10959C08" w14:textId="568FA2B7" w:rsidR="00002BE3" w:rsidRDefault="00002BE3"/>
    <w:p w14:paraId="5F622F14" w14:textId="54B501FC" w:rsidR="00002BE3" w:rsidRDefault="00002BE3"/>
    <w:p w14:paraId="3F19F3B8" w14:textId="61A7A525" w:rsidR="00002BE3" w:rsidRDefault="00002BE3"/>
    <w:p w14:paraId="77776B55" w14:textId="3B5D957D" w:rsidR="00002BE3" w:rsidRDefault="00002BE3"/>
    <w:p w14:paraId="5FCD18AD" w14:textId="4C2091BE" w:rsidR="00F5597E" w:rsidRDefault="00F5597E" w:rsidP="00F5597E">
      <w:pPr>
        <w:jc w:val="center"/>
        <w:rPr>
          <w:b/>
          <w:bCs/>
          <w:sz w:val="32"/>
          <w:szCs w:val="32"/>
          <w:u w:val="single"/>
        </w:rPr>
      </w:pPr>
      <w:r>
        <w:rPr>
          <w:b/>
          <w:bCs/>
          <w:sz w:val="32"/>
          <w:szCs w:val="32"/>
          <w:u w:val="single"/>
        </w:rPr>
        <w:t>CUSTOMS</w:t>
      </w:r>
    </w:p>
    <w:p w14:paraId="767D6EA1" w14:textId="77777777" w:rsidR="00F5597E" w:rsidRPr="0032267C" w:rsidRDefault="00F5597E" w:rsidP="004C3B6B">
      <w:pPr>
        <w:ind w:right="-540"/>
        <w:jc w:val="both"/>
        <w:rPr>
          <w:rFonts w:ascii="Calibri" w:hAnsi="Calibri" w:cs="Calibri"/>
          <w:bCs/>
          <w:sz w:val="24"/>
          <w:szCs w:val="24"/>
        </w:rPr>
      </w:pPr>
      <w:r w:rsidRPr="00361CE0">
        <w:rPr>
          <w:rFonts w:ascii="Calibri" w:hAnsi="Calibri" w:cs="Calibri"/>
          <w:bCs/>
          <w:sz w:val="24"/>
          <w:szCs w:val="24"/>
        </w:rPr>
        <w:t>Unless otherwise stated, all changes in rate of Customs duty take effect from the midnight of 1</w:t>
      </w:r>
      <w:r w:rsidRPr="00361CE0">
        <w:rPr>
          <w:rFonts w:ascii="Calibri" w:hAnsi="Calibri" w:cs="Calibri"/>
          <w:bCs/>
          <w:sz w:val="24"/>
          <w:szCs w:val="24"/>
          <w:vertAlign w:val="superscript"/>
        </w:rPr>
        <w:t>st</w:t>
      </w:r>
      <w:r w:rsidRPr="00361CE0">
        <w:rPr>
          <w:rFonts w:ascii="Calibri" w:hAnsi="Calibri" w:cs="Calibri"/>
          <w:bCs/>
          <w:sz w:val="24"/>
          <w:szCs w:val="24"/>
        </w:rPr>
        <w:t xml:space="preserve"> February/2</w:t>
      </w:r>
      <w:r w:rsidRPr="00361CE0">
        <w:rPr>
          <w:rFonts w:ascii="Calibri" w:hAnsi="Calibri" w:cs="Calibri"/>
          <w:bCs/>
          <w:sz w:val="24"/>
          <w:szCs w:val="24"/>
          <w:vertAlign w:val="superscript"/>
        </w:rPr>
        <w:t>nd</w:t>
      </w:r>
      <w:r w:rsidRPr="00361CE0">
        <w:rPr>
          <w:rFonts w:ascii="Calibri" w:hAnsi="Calibri" w:cs="Calibri"/>
          <w:bCs/>
          <w:sz w:val="24"/>
          <w:szCs w:val="24"/>
        </w:rPr>
        <w:t xml:space="preserve"> </w:t>
      </w:r>
      <w:proofErr w:type="gramStart"/>
      <w:r w:rsidRPr="00361CE0">
        <w:rPr>
          <w:rFonts w:ascii="Calibri" w:hAnsi="Calibri" w:cs="Calibri"/>
          <w:bCs/>
          <w:sz w:val="24"/>
          <w:szCs w:val="24"/>
        </w:rPr>
        <w:t>February,</w:t>
      </w:r>
      <w:proofErr w:type="gramEnd"/>
      <w:r w:rsidRPr="00361CE0">
        <w:rPr>
          <w:rFonts w:ascii="Calibri" w:hAnsi="Calibri" w:cs="Calibri"/>
          <w:bCs/>
          <w:sz w:val="24"/>
          <w:szCs w:val="24"/>
        </w:rPr>
        <w:t xml:space="preserve"> 2020. A declaration has been made under the Provisional Collection of Taxes Act, 1931 in respect of clauses 115(a), 115(b) [Amendment of First Schedule to the Customs Tariff Act], 139 [Health Cess] and 145 [Amendment in levy of NCCD] of the Finance Bill, 2020 so that changes proposed therein takes effect from the midnight of 1</w:t>
      </w:r>
      <w:r w:rsidRPr="00361CE0">
        <w:rPr>
          <w:rFonts w:ascii="Calibri" w:hAnsi="Calibri" w:cs="Calibri"/>
          <w:bCs/>
          <w:sz w:val="24"/>
          <w:szCs w:val="24"/>
          <w:vertAlign w:val="superscript"/>
        </w:rPr>
        <w:t>st</w:t>
      </w:r>
      <w:r w:rsidRPr="00361CE0">
        <w:rPr>
          <w:rFonts w:ascii="Calibri" w:hAnsi="Calibri" w:cs="Calibri"/>
          <w:bCs/>
          <w:sz w:val="24"/>
          <w:szCs w:val="24"/>
        </w:rPr>
        <w:t xml:space="preserve"> February/2</w:t>
      </w:r>
      <w:r w:rsidRPr="00361CE0">
        <w:rPr>
          <w:rFonts w:ascii="Calibri" w:hAnsi="Calibri" w:cs="Calibri"/>
          <w:bCs/>
          <w:sz w:val="24"/>
          <w:szCs w:val="24"/>
          <w:vertAlign w:val="superscript"/>
        </w:rPr>
        <w:t>nd</w:t>
      </w:r>
      <w:r w:rsidRPr="00361CE0">
        <w:rPr>
          <w:rFonts w:ascii="Calibri" w:hAnsi="Calibri" w:cs="Calibri"/>
          <w:bCs/>
          <w:sz w:val="24"/>
          <w:szCs w:val="24"/>
        </w:rPr>
        <w:t xml:space="preserve"> February, 2020. The remaining legislative changes would come into effect only upon the enactment of the Finance Bill, 2020.</w:t>
      </w:r>
    </w:p>
    <w:p w14:paraId="480A0D73" w14:textId="7D268490" w:rsidR="00F5597E" w:rsidRPr="00F5597E" w:rsidRDefault="00F5597E" w:rsidP="00F5597E">
      <w:pPr>
        <w:spacing w:after="240"/>
        <w:jc w:val="center"/>
        <w:rPr>
          <w:rFonts w:cstheme="minorHAnsi"/>
          <w:b/>
          <w:bCs/>
          <w:sz w:val="26"/>
          <w:szCs w:val="26"/>
          <w:u w:val="single"/>
        </w:rPr>
      </w:pPr>
      <w:r w:rsidRPr="00F5597E">
        <w:rPr>
          <w:rFonts w:cstheme="minorHAnsi"/>
          <w:b/>
          <w:bCs/>
          <w:sz w:val="26"/>
          <w:szCs w:val="26"/>
          <w:u w:val="single"/>
        </w:rPr>
        <w:t>Proposed Amendments in the C</w:t>
      </w:r>
      <w:r>
        <w:rPr>
          <w:rFonts w:cstheme="minorHAnsi"/>
          <w:b/>
          <w:bCs/>
          <w:sz w:val="26"/>
          <w:szCs w:val="26"/>
          <w:u w:val="single"/>
        </w:rPr>
        <w:t>ustoms Act, 1962</w:t>
      </w:r>
    </w:p>
    <w:tbl>
      <w:tblPr>
        <w:tblStyle w:val="TableGrid"/>
        <w:tblW w:w="9895" w:type="dxa"/>
        <w:tblLook w:val="04A0" w:firstRow="1" w:lastRow="0" w:firstColumn="1" w:lastColumn="0" w:noHBand="0" w:noVBand="1"/>
      </w:tblPr>
      <w:tblGrid>
        <w:gridCol w:w="3415"/>
        <w:gridCol w:w="3240"/>
        <w:gridCol w:w="3240"/>
      </w:tblGrid>
      <w:tr w:rsidR="004C3B6B" w:rsidRPr="004C3B6B" w14:paraId="28A11D18" w14:textId="77777777" w:rsidTr="004C3B6B">
        <w:tc>
          <w:tcPr>
            <w:tcW w:w="3415" w:type="dxa"/>
            <w:shd w:val="clear" w:color="auto" w:fill="BFBFBF" w:themeFill="background1" w:themeFillShade="BF"/>
          </w:tcPr>
          <w:p w14:paraId="3FF699AD"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Current provisions</w:t>
            </w:r>
          </w:p>
        </w:tc>
        <w:tc>
          <w:tcPr>
            <w:tcW w:w="3240" w:type="dxa"/>
            <w:shd w:val="clear" w:color="auto" w:fill="BFBFBF" w:themeFill="background1" w:themeFillShade="BF"/>
          </w:tcPr>
          <w:p w14:paraId="727264AD"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Proposed provisions</w:t>
            </w:r>
          </w:p>
        </w:tc>
        <w:tc>
          <w:tcPr>
            <w:tcW w:w="3240" w:type="dxa"/>
            <w:shd w:val="clear" w:color="auto" w:fill="BFBFBF" w:themeFill="background1" w:themeFillShade="BF"/>
          </w:tcPr>
          <w:p w14:paraId="298D3118"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Effect</w:t>
            </w:r>
          </w:p>
        </w:tc>
      </w:tr>
      <w:tr w:rsidR="004C3B6B" w:rsidRPr="004C3B6B" w14:paraId="5886C172" w14:textId="77777777" w:rsidTr="004C3B6B">
        <w:tc>
          <w:tcPr>
            <w:tcW w:w="9895" w:type="dxa"/>
            <w:gridSpan w:val="3"/>
            <w:shd w:val="clear" w:color="auto" w:fill="BFBFBF" w:themeFill="background1" w:themeFillShade="BF"/>
          </w:tcPr>
          <w:p w14:paraId="47E5DE1C"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Section – 11 (Power to prohibit importation or exportation of goods)</w:t>
            </w:r>
          </w:p>
        </w:tc>
      </w:tr>
      <w:tr w:rsidR="004C3B6B" w:rsidRPr="004C3B6B" w14:paraId="68F4C654" w14:textId="77777777" w:rsidTr="004C3B6B">
        <w:tc>
          <w:tcPr>
            <w:tcW w:w="3415" w:type="dxa"/>
          </w:tcPr>
          <w:p w14:paraId="44B8141F"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(2) The purposes referred to in sub-section (1) are the following: -</w:t>
            </w:r>
          </w:p>
          <w:p w14:paraId="64E8BDB4"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w:t>
            </w:r>
          </w:p>
          <w:p w14:paraId="4FC2976E"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(f)  the prevention of injury to the economy of the country by the uncontrolled import or export of gold or silver.</w:t>
            </w:r>
          </w:p>
          <w:p w14:paraId="77382628" w14:textId="77777777" w:rsidR="004C3B6B" w:rsidRPr="004C3B6B" w:rsidRDefault="004C3B6B" w:rsidP="00C41A6F">
            <w:pPr>
              <w:jc w:val="both"/>
              <w:rPr>
                <w:rFonts w:ascii="Calibri" w:hAnsi="Calibri" w:cs="Calibri"/>
                <w:i/>
                <w:iCs/>
                <w:sz w:val="24"/>
                <w:szCs w:val="24"/>
              </w:rPr>
            </w:pPr>
          </w:p>
        </w:tc>
        <w:tc>
          <w:tcPr>
            <w:tcW w:w="3240" w:type="dxa"/>
          </w:tcPr>
          <w:p w14:paraId="401CCC82"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(2) The purposes referred to in sub-section (1) are the following: -</w:t>
            </w:r>
          </w:p>
          <w:p w14:paraId="2BDE7A5C"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w:t>
            </w:r>
          </w:p>
          <w:p w14:paraId="1108DAD0"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 xml:space="preserve">(f)  the prevention of injury to the economy of the country by the uncontrolled import or export of gold or silver </w:t>
            </w:r>
            <w:r w:rsidRPr="004C3B6B">
              <w:rPr>
                <w:rFonts w:ascii="Calibri" w:hAnsi="Calibri" w:cs="Calibri"/>
                <w:i/>
                <w:iCs/>
                <w:color w:val="FF0000"/>
              </w:rPr>
              <w:t>or any other goods.</w:t>
            </w:r>
          </w:p>
          <w:p w14:paraId="1BBF2AAB" w14:textId="77777777" w:rsidR="004C3B6B" w:rsidRPr="004C3B6B" w:rsidRDefault="004C3B6B" w:rsidP="00C41A6F">
            <w:pPr>
              <w:jc w:val="both"/>
              <w:rPr>
                <w:rFonts w:ascii="Calibri" w:hAnsi="Calibri" w:cs="Calibri"/>
                <w:i/>
                <w:iCs/>
                <w:color w:val="000000" w:themeColor="text1"/>
                <w:sz w:val="24"/>
                <w:szCs w:val="24"/>
              </w:rPr>
            </w:pPr>
          </w:p>
        </w:tc>
        <w:tc>
          <w:tcPr>
            <w:tcW w:w="3240" w:type="dxa"/>
          </w:tcPr>
          <w:p w14:paraId="0FD49214" w14:textId="77777777" w:rsidR="004C3B6B" w:rsidRPr="004C3B6B" w:rsidRDefault="004C3B6B" w:rsidP="00C41A6F">
            <w:pPr>
              <w:jc w:val="both"/>
              <w:rPr>
                <w:rFonts w:ascii="Calibri" w:hAnsi="Calibri" w:cs="Calibri"/>
                <w:sz w:val="24"/>
                <w:szCs w:val="24"/>
              </w:rPr>
            </w:pPr>
            <w:r w:rsidRPr="004C3B6B">
              <w:rPr>
                <w:rFonts w:ascii="Calibri" w:eastAsia="Times New Roman" w:hAnsi="Calibri" w:cs="Calibri"/>
                <w:color w:val="000000"/>
                <w:sz w:val="24"/>
                <w:szCs w:val="24"/>
                <w:lang w:eastAsia="en-IN"/>
              </w:rPr>
              <w:t>Seeks to include any other goods along with gold or silver to enable the Central Government to prohibit either absolutely or conditionally the import or export of such goods to prevent injury to the economy on account of uncontrolled import or export of such goods.</w:t>
            </w:r>
          </w:p>
        </w:tc>
      </w:tr>
      <w:tr w:rsidR="004C3B6B" w:rsidRPr="004C3B6B" w14:paraId="184BF610" w14:textId="77777777" w:rsidTr="004C3B6B">
        <w:tc>
          <w:tcPr>
            <w:tcW w:w="9895" w:type="dxa"/>
            <w:gridSpan w:val="3"/>
            <w:shd w:val="clear" w:color="auto" w:fill="A6A6A6" w:themeFill="background1" w:themeFillShade="A6"/>
          </w:tcPr>
          <w:p w14:paraId="11698625"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Section - 28 (Recovery of duties not levied or not paid or short-levied or short-paid or erroneously refunded)</w:t>
            </w:r>
          </w:p>
        </w:tc>
      </w:tr>
      <w:tr w:rsidR="004C3B6B" w:rsidRPr="004C3B6B" w14:paraId="3DB98DE9" w14:textId="77777777" w:rsidTr="004C3B6B">
        <w:tc>
          <w:tcPr>
            <w:tcW w:w="3415" w:type="dxa"/>
          </w:tcPr>
          <w:p w14:paraId="352B7544" w14:textId="77777777" w:rsidR="004C3B6B" w:rsidRPr="004C3B6B" w:rsidRDefault="004C3B6B" w:rsidP="00C41A6F">
            <w:pPr>
              <w:jc w:val="both"/>
              <w:rPr>
                <w:rFonts w:ascii="Calibri" w:hAnsi="Calibri" w:cs="Calibri"/>
                <w:i/>
                <w:iCs/>
                <w:sz w:val="24"/>
                <w:szCs w:val="24"/>
              </w:rPr>
            </w:pPr>
            <w:r w:rsidRPr="004C3B6B">
              <w:rPr>
                <w:rFonts w:ascii="Calibri" w:hAnsi="Calibri" w:cs="Calibri"/>
                <w:i/>
                <w:iCs/>
                <w:color w:val="000000"/>
                <w:sz w:val="24"/>
                <w:szCs w:val="24"/>
                <w:shd w:val="clear" w:color="auto" w:fill="FFFFFF"/>
              </w:rPr>
              <w:t>Explanation 4.- For the removal of doubts, it is hereby declared that in cases where notice has been issued for non-levy, not paid, short-levy or short-paid or erroneous refund after the 14th day of May, 2015, but before the date on which the Finance Bill, 2018 receives the assent of the President, they shall continue to be governed by the provisions of section 28 as it stood immediately before the date on which such assent is received.</w:t>
            </w:r>
          </w:p>
        </w:tc>
        <w:tc>
          <w:tcPr>
            <w:tcW w:w="3240" w:type="dxa"/>
          </w:tcPr>
          <w:p w14:paraId="5F3E870B" w14:textId="77777777" w:rsidR="004C3B6B" w:rsidRPr="004C3B6B" w:rsidRDefault="004C3B6B" w:rsidP="00C41A6F">
            <w:pPr>
              <w:jc w:val="both"/>
              <w:rPr>
                <w:rFonts w:ascii="Calibri" w:hAnsi="Calibri" w:cs="Calibri"/>
                <w:i/>
                <w:iCs/>
                <w:sz w:val="24"/>
                <w:szCs w:val="24"/>
              </w:rPr>
            </w:pPr>
            <w:r w:rsidRPr="004C3B6B">
              <w:rPr>
                <w:rFonts w:ascii="Calibri" w:hAnsi="Calibri" w:cs="Calibri"/>
                <w:i/>
                <w:iCs/>
                <w:sz w:val="24"/>
                <w:szCs w:val="24"/>
              </w:rPr>
              <w:t xml:space="preserve">“Explanation 4.—For the removal of doubts, it is hereby declared </w:t>
            </w:r>
            <w:r w:rsidRPr="004C3B6B">
              <w:rPr>
                <w:rFonts w:ascii="Calibri" w:hAnsi="Calibri" w:cs="Calibri"/>
                <w:i/>
                <w:iCs/>
                <w:color w:val="FF0000"/>
                <w:sz w:val="24"/>
                <w:szCs w:val="24"/>
              </w:rPr>
              <w:t>that notwithstanding anything to the contrary contained in any judgment, decree or order of the Appellate Tribunal or any Court or in any other provision of this Act or the rules or regulations made thereunder, or in any other law for the time being in force,</w:t>
            </w:r>
            <w:r w:rsidRPr="004C3B6B">
              <w:rPr>
                <w:rFonts w:ascii="Calibri" w:hAnsi="Calibri" w:cs="Calibri"/>
                <w:i/>
                <w:iCs/>
                <w:sz w:val="24"/>
                <w:szCs w:val="24"/>
              </w:rPr>
              <w:t xml:space="preserve"> in cases where notice has been issued for non-levy, short-levy, non-payment, short-payment or erroneous refund, </w:t>
            </w:r>
            <w:r w:rsidRPr="004C3B6B">
              <w:rPr>
                <w:rFonts w:ascii="Calibri" w:hAnsi="Calibri" w:cs="Calibri"/>
                <w:i/>
                <w:iCs/>
                <w:color w:val="FF0000"/>
                <w:sz w:val="24"/>
                <w:szCs w:val="24"/>
              </w:rPr>
              <w:t>prior to the 29th day of March, 2018,</w:t>
            </w:r>
            <w:r w:rsidRPr="004C3B6B">
              <w:rPr>
                <w:rFonts w:ascii="Calibri" w:hAnsi="Calibri" w:cs="Calibri"/>
                <w:i/>
                <w:iCs/>
                <w:sz w:val="24"/>
                <w:szCs w:val="24"/>
              </w:rPr>
              <w:t xml:space="preserve"> </w:t>
            </w:r>
            <w:r w:rsidRPr="004C3B6B">
              <w:rPr>
                <w:rFonts w:ascii="Calibri" w:hAnsi="Calibri" w:cs="Calibri"/>
                <w:i/>
                <w:iCs/>
                <w:color w:val="FF0000"/>
                <w:sz w:val="24"/>
                <w:szCs w:val="24"/>
              </w:rPr>
              <w:t>being the date of commencement of the Finance Act, 2018,</w:t>
            </w:r>
            <w:r w:rsidRPr="004C3B6B">
              <w:rPr>
                <w:rFonts w:ascii="Calibri" w:hAnsi="Calibri" w:cs="Calibri"/>
                <w:i/>
                <w:iCs/>
                <w:sz w:val="24"/>
                <w:szCs w:val="24"/>
              </w:rPr>
              <w:t xml:space="preserve"> </w:t>
            </w:r>
            <w:r w:rsidRPr="004C3B6B">
              <w:rPr>
                <w:rFonts w:ascii="Calibri" w:hAnsi="Calibri" w:cs="Calibri"/>
                <w:i/>
                <w:iCs/>
                <w:color w:val="FF0000"/>
                <w:sz w:val="24"/>
                <w:szCs w:val="24"/>
              </w:rPr>
              <w:t>such notice</w:t>
            </w:r>
            <w:r w:rsidRPr="004C3B6B">
              <w:rPr>
                <w:rFonts w:ascii="Calibri" w:hAnsi="Calibri" w:cs="Calibri"/>
                <w:i/>
                <w:iCs/>
                <w:sz w:val="24"/>
                <w:szCs w:val="24"/>
              </w:rPr>
              <w:t xml:space="preserve"> shall continue to be governed by the provisions of section 28 as it stood immediately </w:t>
            </w:r>
            <w:r w:rsidRPr="004C3B6B">
              <w:rPr>
                <w:rFonts w:ascii="Calibri" w:hAnsi="Calibri" w:cs="Calibri"/>
                <w:i/>
                <w:iCs/>
                <w:color w:val="FF0000"/>
                <w:sz w:val="24"/>
                <w:szCs w:val="24"/>
              </w:rPr>
              <w:t>before such date.”</w:t>
            </w:r>
          </w:p>
        </w:tc>
        <w:tc>
          <w:tcPr>
            <w:tcW w:w="3240" w:type="dxa"/>
          </w:tcPr>
          <w:p w14:paraId="7CCFACED" w14:textId="77777777" w:rsidR="004C3B6B" w:rsidRPr="004C3B6B" w:rsidRDefault="004C3B6B" w:rsidP="00C41A6F">
            <w:pPr>
              <w:jc w:val="both"/>
              <w:rPr>
                <w:rFonts w:ascii="Calibri" w:hAnsi="Calibri" w:cs="Calibri"/>
                <w:sz w:val="24"/>
                <w:szCs w:val="24"/>
              </w:rPr>
            </w:pPr>
            <w:r w:rsidRPr="004C3B6B">
              <w:rPr>
                <w:rFonts w:ascii="Calibri" w:hAnsi="Calibri" w:cs="Calibri"/>
                <w:sz w:val="24"/>
                <w:szCs w:val="24"/>
              </w:rPr>
              <w:t>An explanation is being substituted to explicitly clarify that any notice issued under the said section, prior to enactment of the Finance Act, 2018, shall continue to be governed by Section 28, as it existed before the said enactment, notwithstanding order of the Appellate Tribunal, Court or any other provisions of the Customs Act or rules made thereunder or any other law to the contrary.</w:t>
            </w:r>
          </w:p>
          <w:p w14:paraId="4629EA92" w14:textId="77777777" w:rsidR="004C3B6B" w:rsidRPr="004C3B6B" w:rsidRDefault="004C3B6B" w:rsidP="00C41A6F">
            <w:pPr>
              <w:jc w:val="both"/>
              <w:rPr>
                <w:rFonts w:ascii="Calibri" w:hAnsi="Calibri" w:cs="Calibri"/>
                <w:sz w:val="24"/>
                <w:szCs w:val="24"/>
              </w:rPr>
            </w:pPr>
          </w:p>
          <w:p w14:paraId="5118C139" w14:textId="77777777" w:rsidR="004C3B6B" w:rsidRPr="004C3B6B" w:rsidRDefault="004C3B6B" w:rsidP="00C41A6F">
            <w:pPr>
              <w:jc w:val="both"/>
              <w:rPr>
                <w:rFonts w:ascii="Calibri" w:hAnsi="Calibri" w:cs="Calibri"/>
                <w:sz w:val="24"/>
                <w:szCs w:val="24"/>
              </w:rPr>
            </w:pPr>
            <w:r w:rsidRPr="004C3B6B">
              <w:rPr>
                <w:rFonts w:ascii="Calibri" w:hAnsi="Calibri" w:cs="Calibri"/>
                <w:b/>
                <w:bCs/>
                <w:sz w:val="24"/>
                <w:szCs w:val="24"/>
                <w:u w:val="single"/>
              </w:rPr>
              <w:t>This amendment shall come into effect retrospectively from March 29, 2018, i.e. the date of commencement of the Finance Act, 2018</w:t>
            </w:r>
            <w:r w:rsidRPr="004C3B6B">
              <w:rPr>
                <w:rFonts w:ascii="Calibri" w:hAnsi="Calibri" w:cs="Calibri"/>
                <w:sz w:val="24"/>
                <w:szCs w:val="24"/>
              </w:rPr>
              <w:t>.</w:t>
            </w:r>
          </w:p>
        </w:tc>
      </w:tr>
      <w:tr w:rsidR="004C3B6B" w:rsidRPr="004C3B6B" w14:paraId="37F5DFC2" w14:textId="77777777" w:rsidTr="004C3B6B">
        <w:tc>
          <w:tcPr>
            <w:tcW w:w="9895" w:type="dxa"/>
            <w:gridSpan w:val="3"/>
            <w:shd w:val="clear" w:color="auto" w:fill="BFBFBF" w:themeFill="background1" w:themeFillShade="BF"/>
          </w:tcPr>
          <w:p w14:paraId="1285F432"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Section - 28AAA (Recovery of duties in certain cases)</w:t>
            </w:r>
          </w:p>
        </w:tc>
      </w:tr>
      <w:tr w:rsidR="004C3B6B" w:rsidRPr="004C3B6B" w14:paraId="447EAC8B" w14:textId="77777777" w:rsidTr="004C3B6B">
        <w:tc>
          <w:tcPr>
            <w:tcW w:w="3415" w:type="dxa"/>
          </w:tcPr>
          <w:p w14:paraId="6E95D4CA"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Style w:val="Strong"/>
                <w:rFonts w:ascii="Calibri" w:hAnsi="Calibri" w:cs="Calibri"/>
                <w:i/>
                <w:iCs/>
                <w:color w:val="000000"/>
              </w:rPr>
              <w:t>(1)</w:t>
            </w:r>
            <w:r w:rsidRPr="004C3B6B">
              <w:rPr>
                <w:rFonts w:ascii="Calibri" w:hAnsi="Calibri" w:cs="Calibri"/>
                <w:i/>
                <w:iCs/>
                <w:color w:val="000000"/>
              </w:rPr>
              <w:t> Where an instrument issued to a person has been obtained by him by means of-</w:t>
            </w:r>
          </w:p>
          <w:p w14:paraId="051135E2"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Style w:val="Strong"/>
                <w:rFonts w:ascii="Calibri" w:hAnsi="Calibri" w:cs="Calibri"/>
                <w:i/>
                <w:iCs/>
                <w:color w:val="000000"/>
              </w:rPr>
              <w:t>    </w:t>
            </w:r>
            <w:r w:rsidRPr="004C3B6B">
              <w:rPr>
                <w:rFonts w:ascii="Calibri" w:hAnsi="Calibri" w:cs="Calibri"/>
                <w:i/>
                <w:iCs/>
                <w:color w:val="000000"/>
              </w:rPr>
              <w:t>(a) collusion; or</w:t>
            </w:r>
          </w:p>
          <w:p w14:paraId="004CD32E"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Style w:val="Strong"/>
                <w:rFonts w:ascii="Calibri" w:hAnsi="Calibri" w:cs="Calibri"/>
                <w:i/>
                <w:iCs/>
                <w:color w:val="000000"/>
              </w:rPr>
              <w:t>    </w:t>
            </w:r>
            <w:r w:rsidRPr="004C3B6B">
              <w:rPr>
                <w:rFonts w:ascii="Calibri" w:hAnsi="Calibri" w:cs="Calibri"/>
                <w:i/>
                <w:iCs/>
                <w:color w:val="000000"/>
              </w:rPr>
              <w:t>(b) wilful misstatement; or</w:t>
            </w:r>
          </w:p>
          <w:p w14:paraId="1E4E4868"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Style w:val="Strong"/>
                <w:rFonts w:ascii="Calibri" w:hAnsi="Calibri" w:cs="Calibri"/>
                <w:i/>
                <w:iCs/>
                <w:color w:val="000000"/>
              </w:rPr>
              <w:t>    </w:t>
            </w:r>
            <w:r w:rsidRPr="004C3B6B">
              <w:rPr>
                <w:rFonts w:ascii="Calibri" w:hAnsi="Calibri" w:cs="Calibri"/>
                <w:i/>
                <w:iCs/>
                <w:color w:val="000000"/>
              </w:rPr>
              <w:t>(c) suppression of facts,</w:t>
            </w:r>
          </w:p>
          <w:p w14:paraId="3C3C7634"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for the purposes of this Act or the Foreign Trade (Development and Regulation) Act, 1992, Act of 22 of 1992, by such person or his agent or employee and such instrument is utilised under the provisions of this Act or the rules made or notifications issued thereunder, by a person other than the person to whom the instrument was issued, the duty relatable to such utilisation of instrument shall be deemed never to have been exempted or debited and such duty shall be recovered from the person to whom the said instrument was issued:</w:t>
            </w:r>
          </w:p>
          <w:p w14:paraId="045D2AA8" w14:textId="77777777" w:rsidR="004C3B6B" w:rsidRDefault="004C3B6B" w:rsidP="00C41A6F">
            <w:pPr>
              <w:pStyle w:val="NormalWeb"/>
              <w:shd w:val="clear" w:color="auto" w:fill="FFFFFF"/>
              <w:jc w:val="both"/>
              <w:rPr>
                <w:rStyle w:val="Strong"/>
                <w:rFonts w:ascii="Calibri" w:hAnsi="Calibri" w:cs="Calibri"/>
                <w:i/>
                <w:iCs/>
                <w:color w:val="000000"/>
              </w:rPr>
            </w:pPr>
          </w:p>
          <w:p w14:paraId="2413B256" w14:textId="77777777" w:rsidR="004C3B6B" w:rsidRDefault="004C3B6B" w:rsidP="00C41A6F">
            <w:pPr>
              <w:pStyle w:val="NormalWeb"/>
              <w:shd w:val="clear" w:color="auto" w:fill="FFFFFF"/>
              <w:jc w:val="both"/>
              <w:rPr>
                <w:rStyle w:val="Strong"/>
                <w:rFonts w:ascii="Calibri" w:hAnsi="Calibri" w:cs="Calibri"/>
                <w:i/>
                <w:iCs/>
                <w:color w:val="000000"/>
              </w:rPr>
            </w:pPr>
          </w:p>
          <w:p w14:paraId="768F887F" w14:textId="22AD6390" w:rsidR="004C3B6B" w:rsidRPr="004C3B6B" w:rsidRDefault="004C3B6B" w:rsidP="00C41A6F">
            <w:pPr>
              <w:pStyle w:val="NormalWeb"/>
              <w:shd w:val="clear" w:color="auto" w:fill="FFFFFF"/>
              <w:jc w:val="both"/>
              <w:rPr>
                <w:rFonts w:ascii="Calibri" w:hAnsi="Calibri" w:cs="Calibri"/>
                <w:i/>
                <w:iCs/>
                <w:color w:val="000000"/>
              </w:rPr>
            </w:pPr>
            <w:r w:rsidRPr="004C3B6B">
              <w:rPr>
                <w:rStyle w:val="Strong"/>
                <w:rFonts w:ascii="Calibri" w:hAnsi="Calibri" w:cs="Calibri"/>
                <w:i/>
                <w:iCs/>
                <w:color w:val="000000"/>
              </w:rPr>
              <w:t>Provided</w:t>
            </w:r>
            <w:r w:rsidRPr="004C3B6B">
              <w:rPr>
                <w:rFonts w:ascii="Calibri" w:hAnsi="Calibri" w:cs="Calibri"/>
                <w:i/>
                <w:iCs/>
                <w:color w:val="000000"/>
              </w:rPr>
              <w:t> that the action relating to recovery of duty under this section against the person to whom the instrument was issued shall be without prejudice to an action against the importer under section 28.</w:t>
            </w:r>
          </w:p>
          <w:p w14:paraId="7B7467A5" w14:textId="3F7BF44A" w:rsidR="004C3B6B" w:rsidRPr="004C3B6B" w:rsidRDefault="004C3B6B" w:rsidP="00C41A6F">
            <w:pPr>
              <w:pStyle w:val="NormalWeb"/>
              <w:shd w:val="clear" w:color="auto" w:fill="FFFFFF"/>
              <w:jc w:val="both"/>
              <w:rPr>
                <w:rFonts w:ascii="Calibri" w:hAnsi="Calibri" w:cs="Calibri"/>
                <w:i/>
                <w:iCs/>
                <w:color w:val="000000"/>
              </w:rPr>
            </w:pPr>
            <w:r w:rsidRPr="004C3B6B">
              <w:rPr>
                <w:rStyle w:val="Strong"/>
                <w:rFonts w:ascii="Calibri" w:hAnsi="Calibri" w:cs="Calibri"/>
                <w:i/>
                <w:iCs/>
                <w:color w:val="000000"/>
              </w:rPr>
              <w:t>Explanation 1.-</w:t>
            </w:r>
            <w:r w:rsidRPr="004C3B6B">
              <w:rPr>
                <w:rFonts w:ascii="Calibri" w:hAnsi="Calibri" w:cs="Calibri"/>
                <w:i/>
                <w:iCs/>
                <w:color w:val="000000"/>
              </w:rPr>
              <w:t> For the purposes of this sub-section, "instrument" means any scrip or authorisation or licence or certificate or such other document, by whatever name called, issued under the Foreign Trade (Development and Regulation) Act, 1992, (22 of 1992) with respect to a reward or incentive scheme or duty exemption scheme or duty remission scheme or such other scheme bestowing financial or fiscal benefits, which may be utilised under the provisions of this Act or the rules made or notifications issued thereunder.</w:t>
            </w:r>
          </w:p>
        </w:tc>
        <w:tc>
          <w:tcPr>
            <w:tcW w:w="3240" w:type="dxa"/>
          </w:tcPr>
          <w:p w14:paraId="3BB91A5B" w14:textId="77777777" w:rsidR="004C3B6B" w:rsidRPr="007B7FA2" w:rsidRDefault="004C3B6B" w:rsidP="00C41A6F">
            <w:pPr>
              <w:pStyle w:val="NormalWeb"/>
              <w:shd w:val="clear" w:color="auto" w:fill="FFFFFF"/>
              <w:jc w:val="both"/>
              <w:rPr>
                <w:rFonts w:ascii="Calibri" w:hAnsi="Calibri" w:cs="Calibri"/>
                <w:i/>
                <w:iCs/>
                <w:color w:val="000000"/>
              </w:rPr>
            </w:pPr>
            <w:r w:rsidRPr="007B7FA2">
              <w:rPr>
                <w:rStyle w:val="Strong"/>
                <w:rFonts w:ascii="Calibri" w:hAnsi="Calibri" w:cs="Calibri"/>
                <w:i/>
                <w:iCs/>
                <w:color w:val="000000"/>
              </w:rPr>
              <w:t>(1)</w:t>
            </w:r>
            <w:r w:rsidRPr="007B7FA2">
              <w:rPr>
                <w:rFonts w:ascii="Calibri" w:hAnsi="Calibri" w:cs="Calibri"/>
                <w:i/>
                <w:iCs/>
                <w:color w:val="000000"/>
              </w:rPr>
              <w:t> Where an instrument issued to a person has been obtained by him by means of-</w:t>
            </w:r>
          </w:p>
          <w:p w14:paraId="4734E0D0" w14:textId="77777777" w:rsidR="004C3B6B" w:rsidRPr="007B7FA2" w:rsidRDefault="004C3B6B" w:rsidP="00C41A6F">
            <w:pPr>
              <w:pStyle w:val="NormalWeb"/>
              <w:shd w:val="clear" w:color="auto" w:fill="FFFFFF"/>
              <w:jc w:val="both"/>
              <w:rPr>
                <w:rFonts w:ascii="Calibri" w:hAnsi="Calibri" w:cs="Calibri"/>
                <w:i/>
                <w:iCs/>
                <w:color w:val="000000"/>
              </w:rPr>
            </w:pPr>
            <w:r w:rsidRPr="007B7FA2">
              <w:rPr>
                <w:rStyle w:val="Strong"/>
                <w:rFonts w:ascii="Calibri" w:hAnsi="Calibri" w:cs="Calibri"/>
                <w:i/>
                <w:iCs/>
                <w:color w:val="000000"/>
              </w:rPr>
              <w:t xml:space="preserve">   </w:t>
            </w:r>
            <w:r w:rsidRPr="007B7FA2">
              <w:rPr>
                <w:rFonts w:ascii="Calibri" w:hAnsi="Calibri" w:cs="Calibri"/>
                <w:i/>
                <w:iCs/>
                <w:color w:val="000000"/>
              </w:rPr>
              <w:t>(a) collusion; or</w:t>
            </w:r>
          </w:p>
          <w:p w14:paraId="52A1578A" w14:textId="77777777" w:rsidR="004C3B6B" w:rsidRPr="007B7FA2" w:rsidRDefault="004C3B6B" w:rsidP="00C41A6F">
            <w:pPr>
              <w:pStyle w:val="NormalWeb"/>
              <w:shd w:val="clear" w:color="auto" w:fill="FFFFFF"/>
              <w:jc w:val="both"/>
              <w:rPr>
                <w:rFonts w:ascii="Calibri" w:hAnsi="Calibri" w:cs="Calibri"/>
                <w:i/>
                <w:iCs/>
                <w:color w:val="000000"/>
              </w:rPr>
            </w:pPr>
            <w:r w:rsidRPr="007B7FA2">
              <w:rPr>
                <w:rStyle w:val="Strong"/>
                <w:rFonts w:ascii="Calibri" w:hAnsi="Calibri" w:cs="Calibri"/>
                <w:i/>
                <w:iCs/>
                <w:color w:val="000000"/>
              </w:rPr>
              <w:t xml:space="preserve">   </w:t>
            </w:r>
            <w:r w:rsidRPr="007B7FA2">
              <w:rPr>
                <w:rFonts w:ascii="Calibri" w:hAnsi="Calibri" w:cs="Calibri"/>
                <w:i/>
                <w:iCs/>
                <w:color w:val="000000"/>
              </w:rPr>
              <w:t>(b) wilful misstatement; or</w:t>
            </w:r>
          </w:p>
          <w:p w14:paraId="12A82A05" w14:textId="77777777" w:rsidR="004C3B6B" w:rsidRPr="007B7FA2" w:rsidRDefault="004C3B6B" w:rsidP="00C41A6F">
            <w:pPr>
              <w:pStyle w:val="NormalWeb"/>
              <w:shd w:val="clear" w:color="auto" w:fill="FFFFFF"/>
              <w:jc w:val="both"/>
              <w:rPr>
                <w:rFonts w:ascii="Calibri" w:hAnsi="Calibri" w:cs="Calibri"/>
                <w:i/>
                <w:iCs/>
                <w:color w:val="000000"/>
              </w:rPr>
            </w:pPr>
            <w:r w:rsidRPr="007B7FA2">
              <w:rPr>
                <w:rStyle w:val="Strong"/>
                <w:rFonts w:ascii="Calibri" w:hAnsi="Calibri" w:cs="Calibri"/>
                <w:i/>
                <w:iCs/>
                <w:color w:val="000000"/>
              </w:rPr>
              <w:t>   </w:t>
            </w:r>
            <w:r w:rsidRPr="007B7FA2">
              <w:rPr>
                <w:rFonts w:ascii="Calibri" w:hAnsi="Calibri" w:cs="Calibri"/>
                <w:i/>
                <w:iCs/>
                <w:color w:val="000000"/>
              </w:rPr>
              <w:t>(c) suppression of facts,</w:t>
            </w:r>
          </w:p>
          <w:p w14:paraId="5860AFF9" w14:textId="77777777" w:rsidR="004C3B6B" w:rsidRPr="007B7FA2" w:rsidRDefault="004C3B6B" w:rsidP="00C41A6F">
            <w:pPr>
              <w:pStyle w:val="NormalWeb"/>
              <w:shd w:val="clear" w:color="auto" w:fill="FFFFFF"/>
              <w:jc w:val="both"/>
              <w:rPr>
                <w:rFonts w:ascii="Calibri" w:hAnsi="Calibri" w:cs="Calibri"/>
                <w:i/>
                <w:iCs/>
                <w:color w:val="000000"/>
              </w:rPr>
            </w:pPr>
            <w:r w:rsidRPr="007B7FA2">
              <w:rPr>
                <w:rFonts w:ascii="Calibri" w:hAnsi="Calibri" w:cs="Calibri"/>
                <w:i/>
                <w:iCs/>
                <w:color w:val="000000"/>
              </w:rPr>
              <w:t xml:space="preserve">for the purposes of this Act or the Foreign Trade (Development and Regulation) Act, 1992, Act of 22 of 1992, </w:t>
            </w:r>
            <w:r w:rsidRPr="007B7FA2">
              <w:rPr>
                <w:rFonts w:ascii="Calibri" w:hAnsi="Calibri" w:cs="Calibri"/>
                <w:i/>
                <w:iCs/>
                <w:color w:val="FF0000"/>
              </w:rPr>
              <w:t xml:space="preserve">or any other law, or any scheme of the Central Government, for the time being in force, </w:t>
            </w:r>
            <w:r w:rsidRPr="007B7FA2">
              <w:rPr>
                <w:rFonts w:ascii="Calibri" w:hAnsi="Calibri" w:cs="Calibri"/>
                <w:i/>
                <w:iCs/>
              </w:rPr>
              <w:t xml:space="preserve">by such person </w:t>
            </w:r>
            <w:r w:rsidRPr="007B7FA2">
              <w:rPr>
                <w:rFonts w:ascii="Calibri" w:hAnsi="Calibri" w:cs="Calibri"/>
                <w:i/>
                <w:iCs/>
                <w:color w:val="000000"/>
              </w:rPr>
              <w:t xml:space="preserve">or his agent or employee and such instrument is utilised under the provisions of this Act or the rules </w:t>
            </w:r>
            <w:r w:rsidRPr="007B7FA2">
              <w:rPr>
                <w:rFonts w:ascii="Calibri" w:hAnsi="Calibri" w:cs="Calibri"/>
                <w:i/>
                <w:iCs/>
                <w:color w:val="FF0000"/>
              </w:rPr>
              <w:t>or</w:t>
            </w:r>
            <w:r w:rsidRPr="007B7FA2">
              <w:rPr>
                <w:rFonts w:ascii="Calibri" w:hAnsi="Calibri" w:cs="Calibri"/>
                <w:i/>
                <w:iCs/>
                <w:color w:val="000000"/>
              </w:rPr>
              <w:t xml:space="preserve"> </w:t>
            </w:r>
            <w:r w:rsidRPr="007B7FA2">
              <w:rPr>
                <w:rFonts w:ascii="Calibri" w:hAnsi="Calibri" w:cs="Calibri"/>
                <w:i/>
                <w:iCs/>
                <w:color w:val="FF0000"/>
              </w:rPr>
              <w:t>regulations</w:t>
            </w:r>
            <w:r w:rsidRPr="007B7FA2">
              <w:rPr>
                <w:rFonts w:ascii="Calibri" w:hAnsi="Calibri" w:cs="Calibri"/>
                <w:i/>
                <w:iCs/>
              </w:rPr>
              <w:t xml:space="preserve"> </w:t>
            </w:r>
            <w:r w:rsidRPr="007B7FA2">
              <w:rPr>
                <w:rFonts w:ascii="Calibri" w:hAnsi="Calibri" w:cs="Calibri"/>
                <w:i/>
                <w:iCs/>
                <w:color w:val="000000"/>
              </w:rPr>
              <w:t>made or notifications issued thereunder, by a person other than the person to whom the instrument was issued, the duty relatable to such utilisation of instrument shall be deemed never to have been exempted or debited and such duty shall be recovered from the person to whom the said instrument was issued:</w:t>
            </w:r>
          </w:p>
          <w:p w14:paraId="104BB91A" w14:textId="77777777" w:rsidR="004C3B6B" w:rsidRPr="007B7FA2" w:rsidRDefault="004C3B6B" w:rsidP="00C41A6F">
            <w:pPr>
              <w:pStyle w:val="NormalWeb"/>
              <w:shd w:val="clear" w:color="auto" w:fill="FFFFFF"/>
              <w:jc w:val="both"/>
              <w:rPr>
                <w:rFonts w:ascii="Calibri" w:hAnsi="Calibri" w:cs="Calibri"/>
                <w:i/>
                <w:iCs/>
                <w:color w:val="000000"/>
              </w:rPr>
            </w:pPr>
            <w:r w:rsidRPr="007B7FA2">
              <w:rPr>
                <w:rStyle w:val="Strong"/>
                <w:rFonts w:ascii="Calibri" w:hAnsi="Calibri" w:cs="Calibri"/>
                <w:i/>
                <w:iCs/>
                <w:color w:val="000000"/>
              </w:rPr>
              <w:t>Provided</w:t>
            </w:r>
            <w:r w:rsidRPr="007B7FA2">
              <w:rPr>
                <w:rFonts w:ascii="Calibri" w:hAnsi="Calibri" w:cs="Calibri"/>
                <w:i/>
                <w:iCs/>
                <w:color w:val="000000"/>
              </w:rPr>
              <w:t> that the action relating to recovery of duty under this section against the person to whom the instrument was issued shall be without prejudice to an action against the importer under section 28.</w:t>
            </w:r>
          </w:p>
          <w:p w14:paraId="4408E586" w14:textId="77777777" w:rsidR="004C3B6B" w:rsidRPr="007B7FA2" w:rsidRDefault="004C3B6B" w:rsidP="00C41A6F">
            <w:pPr>
              <w:jc w:val="both"/>
              <w:rPr>
                <w:rFonts w:ascii="Calibri" w:hAnsi="Calibri" w:cs="Calibri"/>
                <w:b/>
                <w:bCs/>
                <w:i/>
                <w:iCs/>
                <w:sz w:val="24"/>
                <w:szCs w:val="24"/>
              </w:rPr>
            </w:pPr>
            <w:r w:rsidRPr="007B7FA2">
              <w:rPr>
                <w:rStyle w:val="Strong"/>
                <w:rFonts w:ascii="Calibri" w:hAnsi="Calibri" w:cs="Calibri"/>
                <w:i/>
                <w:iCs/>
                <w:color w:val="000000"/>
                <w:sz w:val="24"/>
                <w:szCs w:val="24"/>
              </w:rPr>
              <w:t>Explanation 1.-</w:t>
            </w:r>
            <w:r w:rsidRPr="007B7FA2">
              <w:rPr>
                <w:rFonts w:ascii="Calibri" w:hAnsi="Calibri" w:cs="Calibri"/>
                <w:i/>
                <w:iCs/>
                <w:color w:val="000000"/>
                <w:sz w:val="24"/>
                <w:szCs w:val="24"/>
              </w:rPr>
              <w:t xml:space="preserve"> For the purposes of this sub-section, "instrument" means any scrip or authorisation or licence or certificate or such other document, by whatever name called, issued under the Foreign Trade (Development and Regulation) Act, 1992, (22 of 1992) </w:t>
            </w:r>
            <w:r w:rsidRPr="007B7FA2">
              <w:rPr>
                <w:rFonts w:ascii="Calibri" w:hAnsi="Calibri" w:cs="Calibri"/>
                <w:i/>
                <w:iCs/>
                <w:color w:val="FF0000"/>
                <w:sz w:val="24"/>
                <w:szCs w:val="24"/>
              </w:rPr>
              <w:t xml:space="preserve">or duty credit issued under section 51B, </w:t>
            </w:r>
            <w:r w:rsidRPr="007B7FA2">
              <w:rPr>
                <w:rFonts w:ascii="Calibri" w:hAnsi="Calibri" w:cs="Calibri"/>
                <w:i/>
                <w:iCs/>
                <w:sz w:val="24"/>
                <w:szCs w:val="24"/>
              </w:rPr>
              <w:t>with respect to</w:t>
            </w:r>
            <w:r w:rsidRPr="007B7FA2">
              <w:rPr>
                <w:rFonts w:ascii="Calibri" w:hAnsi="Calibri" w:cs="Calibri"/>
                <w:i/>
                <w:iCs/>
                <w:color w:val="FF0000"/>
                <w:sz w:val="24"/>
                <w:szCs w:val="24"/>
              </w:rPr>
              <w:t xml:space="preserve"> </w:t>
            </w:r>
            <w:r w:rsidRPr="007B7FA2">
              <w:rPr>
                <w:rFonts w:ascii="Calibri" w:hAnsi="Calibri" w:cs="Calibri"/>
                <w:i/>
                <w:iCs/>
                <w:color w:val="000000"/>
                <w:sz w:val="24"/>
                <w:szCs w:val="24"/>
              </w:rPr>
              <w:t>a reward or incentive scheme or duty exemption scheme or duty remission scheme or such other scheme bestowing financial or fiscal benefits, which may be utilised under the provisions of this Act or the rules made or notifications issued thereunder.</w:t>
            </w:r>
          </w:p>
        </w:tc>
        <w:tc>
          <w:tcPr>
            <w:tcW w:w="3240" w:type="dxa"/>
          </w:tcPr>
          <w:p w14:paraId="245A1FAC" w14:textId="77777777" w:rsidR="004C3B6B" w:rsidRPr="007B7FA2" w:rsidRDefault="004C3B6B" w:rsidP="00C41A6F">
            <w:pPr>
              <w:jc w:val="both"/>
              <w:rPr>
                <w:rFonts w:ascii="Calibri" w:hAnsi="Calibri" w:cs="Calibri"/>
                <w:sz w:val="24"/>
                <w:szCs w:val="24"/>
              </w:rPr>
            </w:pPr>
            <w:r w:rsidRPr="007B7FA2">
              <w:rPr>
                <w:rFonts w:ascii="Calibri" w:hAnsi="Calibri" w:cs="Calibri"/>
                <w:sz w:val="24"/>
                <w:szCs w:val="24"/>
              </w:rPr>
              <w:t>Section 28AAA of the Customs Act is amended so as to provide for recovery of duty from a person against utilisation of instruments issued under any other law, or under any scheme of the Central Government, for the time being in force, in addition to the Foreign Trade (Development and Regulation) Act, 1992.</w:t>
            </w:r>
          </w:p>
          <w:p w14:paraId="307DC2BB" w14:textId="77777777" w:rsidR="004C3B6B" w:rsidRPr="007B7FA2" w:rsidRDefault="004C3B6B" w:rsidP="00C41A6F">
            <w:pPr>
              <w:jc w:val="both"/>
              <w:rPr>
                <w:rFonts w:ascii="Calibri" w:hAnsi="Calibri" w:cs="Calibri"/>
                <w:sz w:val="24"/>
                <w:szCs w:val="24"/>
              </w:rPr>
            </w:pPr>
          </w:p>
          <w:p w14:paraId="63A45114" w14:textId="77777777" w:rsidR="004C3B6B" w:rsidRPr="007B7FA2" w:rsidRDefault="004C3B6B" w:rsidP="00C41A6F">
            <w:pPr>
              <w:jc w:val="both"/>
              <w:rPr>
                <w:rFonts w:ascii="Calibri" w:hAnsi="Calibri" w:cs="Calibri"/>
                <w:sz w:val="24"/>
                <w:szCs w:val="24"/>
              </w:rPr>
            </w:pPr>
            <w:r w:rsidRPr="007B7FA2">
              <w:rPr>
                <w:rFonts w:ascii="Calibri" w:hAnsi="Calibri" w:cs="Calibri"/>
                <w:sz w:val="24"/>
                <w:szCs w:val="24"/>
              </w:rPr>
              <w:t>It also seeks to expand the scope of the term “instrument” to include duty credit issued under Section 51B.</w:t>
            </w:r>
          </w:p>
          <w:p w14:paraId="31C7619B" w14:textId="77777777" w:rsidR="004C3B6B" w:rsidRPr="007B7FA2" w:rsidRDefault="004C3B6B" w:rsidP="00C41A6F">
            <w:pPr>
              <w:jc w:val="both"/>
              <w:rPr>
                <w:rFonts w:ascii="Calibri" w:hAnsi="Calibri" w:cs="Calibri"/>
                <w:sz w:val="24"/>
                <w:szCs w:val="24"/>
              </w:rPr>
            </w:pPr>
          </w:p>
          <w:p w14:paraId="48F83C05" w14:textId="77777777" w:rsidR="004C3B6B" w:rsidRPr="007B7FA2" w:rsidRDefault="004C3B6B" w:rsidP="00C41A6F">
            <w:pPr>
              <w:jc w:val="both"/>
              <w:rPr>
                <w:rFonts w:ascii="Calibri" w:hAnsi="Calibri" w:cs="Calibri"/>
                <w:sz w:val="24"/>
                <w:szCs w:val="24"/>
              </w:rPr>
            </w:pPr>
            <w:r w:rsidRPr="007B7FA2">
              <w:rPr>
                <w:rFonts w:ascii="Calibri" w:hAnsi="Calibri" w:cs="Calibri"/>
                <w:sz w:val="24"/>
                <w:szCs w:val="24"/>
                <w:u w:val="single"/>
              </w:rPr>
              <w:t>Note:</w:t>
            </w:r>
            <w:r w:rsidRPr="007B7FA2">
              <w:rPr>
                <w:rFonts w:ascii="Calibri" w:hAnsi="Calibri" w:cs="Calibri"/>
                <w:sz w:val="24"/>
                <w:szCs w:val="24"/>
              </w:rPr>
              <w:t xml:space="preserve"> Section 51B is newly inserted to enable duty credit in lieu of duty remission to be given in respect of exports or other such benefits in electronic form for its usage, transfer, etc. The provisions for recovery </w:t>
            </w:r>
            <w:proofErr w:type="gramStart"/>
            <w:r w:rsidRPr="007B7FA2">
              <w:rPr>
                <w:rFonts w:ascii="Calibri" w:hAnsi="Calibri" w:cs="Calibri"/>
                <w:sz w:val="24"/>
                <w:szCs w:val="24"/>
              </w:rPr>
              <w:t>of  duties</w:t>
            </w:r>
            <w:proofErr w:type="gramEnd"/>
            <w:r w:rsidRPr="007B7FA2">
              <w:rPr>
                <w:rFonts w:ascii="Calibri" w:hAnsi="Calibri" w:cs="Calibri"/>
                <w:sz w:val="24"/>
                <w:szCs w:val="24"/>
              </w:rPr>
              <w:t xml:space="preserve"> provided under section 28AAA of the Customs Act are also being expanded to include such electronic credit of duties.</w:t>
            </w:r>
          </w:p>
          <w:p w14:paraId="762354F2" w14:textId="77777777" w:rsidR="004C3B6B" w:rsidRPr="007B7FA2" w:rsidRDefault="004C3B6B" w:rsidP="00C41A6F">
            <w:pPr>
              <w:jc w:val="both"/>
              <w:rPr>
                <w:rFonts w:ascii="Calibri" w:hAnsi="Calibri" w:cs="Calibri"/>
                <w:sz w:val="24"/>
                <w:szCs w:val="24"/>
              </w:rPr>
            </w:pPr>
          </w:p>
        </w:tc>
      </w:tr>
      <w:tr w:rsidR="004C3B6B" w:rsidRPr="004C3B6B" w14:paraId="164A7A8A" w14:textId="77777777" w:rsidTr="004C3B6B">
        <w:tc>
          <w:tcPr>
            <w:tcW w:w="9895" w:type="dxa"/>
            <w:gridSpan w:val="3"/>
            <w:shd w:val="clear" w:color="auto" w:fill="BFBFBF" w:themeFill="background1" w:themeFillShade="BF"/>
          </w:tcPr>
          <w:p w14:paraId="4AAE283D" w14:textId="77777777" w:rsidR="004C3B6B" w:rsidRPr="004C3B6B" w:rsidRDefault="004C3B6B" w:rsidP="00C41A6F">
            <w:pPr>
              <w:rPr>
                <w:rFonts w:ascii="Calibri" w:hAnsi="Calibri" w:cs="Calibri"/>
                <w:b/>
                <w:bCs/>
                <w:sz w:val="24"/>
                <w:szCs w:val="24"/>
              </w:rPr>
            </w:pPr>
            <w:r w:rsidRPr="004C3B6B">
              <w:rPr>
                <w:rFonts w:ascii="Calibri" w:hAnsi="Calibri" w:cs="Calibri"/>
                <w:b/>
                <w:bCs/>
                <w:sz w:val="24"/>
                <w:szCs w:val="24"/>
              </w:rPr>
              <w:t>Chapter VAA – Administration of Rules of Origin Under Trade Agreement</w:t>
            </w:r>
          </w:p>
        </w:tc>
      </w:tr>
      <w:tr w:rsidR="004C3B6B" w:rsidRPr="004C3B6B" w14:paraId="6D30799A" w14:textId="77777777" w:rsidTr="004C3B6B">
        <w:tc>
          <w:tcPr>
            <w:tcW w:w="9895" w:type="dxa"/>
            <w:gridSpan w:val="3"/>
            <w:shd w:val="clear" w:color="auto" w:fill="auto"/>
          </w:tcPr>
          <w:p w14:paraId="5524A7A9" w14:textId="77777777" w:rsidR="006308DC" w:rsidRPr="00C75216" w:rsidRDefault="006308DC" w:rsidP="006308DC">
            <w:pPr>
              <w:pStyle w:val="ListParagraph"/>
              <w:numPr>
                <w:ilvl w:val="0"/>
                <w:numId w:val="19"/>
              </w:numPr>
              <w:jc w:val="both"/>
              <w:rPr>
                <w:sz w:val="24"/>
                <w:szCs w:val="24"/>
              </w:rPr>
            </w:pPr>
            <w:r w:rsidRPr="00C75216">
              <w:rPr>
                <w:rFonts w:ascii="Calibri" w:hAnsi="Calibri" w:cs="Calibri"/>
                <w:sz w:val="24"/>
                <w:szCs w:val="24"/>
              </w:rPr>
              <w:t xml:space="preserve">Clause108 of the Bill seeks to insert a new Chapter VAA and a new Section 28DA in the Customs Act </w:t>
            </w:r>
            <w:proofErr w:type="gramStart"/>
            <w:r w:rsidRPr="00C75216">
              <w:rPr>
                <w:rFonts w:ascii="Calibri" w:hAnsi="Calibri" w:cs="Calibri"/>
                <w:sz w:val="24"/>
                <w:szCs w:val="24"/>
              </w:rPr>
              <w:t>so as to</w:t>
            </w:r>
            <w:proofErr w:type="gramEnd"/>
            <w:r w:rsidRPr="00C75216">
              <w:rPr>
                <w:rFonts w:ascii="Calibri" w:hAnsi="Calibri" w:cs="Calibri"/>
                <w:sz w:val="24"/>
                <w:szCs w:val="24"/>
              </w:rPr>
              <w:t xml:space="preserve"> </w:t>
            </w:r>
            <w:r w:rsidRPr="00C75216">
              <w:rPr>
                <w:sz w:val="24"/>
                <w:szCs w:val="24"/>
              </w:rPr>
              <w:t>provide enabling provision for administering the preferential tariff treatment regime under Trade Agreements.</w:t>
            </w:r>
          </w:p>
          <w:p w14:paraId="7A40DD07" w14:textId="77777777" w:rsidR="006308DC" w:rsidRDefault="006308DC" w:rsidP="006308DC">
            <w:pPr>
              <w:jc w:val="both"/>
              <w:rPr>
                <w:sz w:val="24"/>
                <w:szCs w:val="24"/>
              </w:rPr>
            </w:pPr>
          </w:p>
          <w:p w14:paraId="256C3F32" w14:textId="77777777" w:rsidR="006308DC" w:rsidRPr="00C75216" w:rsidRDefault="006308DC" w:rsidP="006308DC">
            <w:pPr>
              <w:pStyle w:val="ListParagraph"/>
              <w:numPr>
                <w:ilvl w:val="0"/>
                <w:numId w:val="19"/>
              </w:numPr>
              <w:jc w:val="both"/>
              <w:rPr>
                <w:sz w:val="24"/>
                <w:szCs w:val="24"/>
              </w:rPr>
            </w:pPr>
            <w:r w:rsidRPr="00C75216">
              <w:rPr>
                <w:sz w:val="24"/>
                <w:szCs w:val="24"/>
              </w:rPr>
              <w:t>The proposed new section seeks to specifically provide for certain obligations on importer and prescribe for time bound verification from exporting country in case of doubt.</w:t>
            </w:r>
          </w:p>
          <w:p w14:paraId="44C11923" w14:textId="77777777" w:rsidR="006308DC" w:rsidRDefault="006308DC" w:rsidP="006308DC">
            <w:pPr>
              <w:jc w:val="both"/>
              <w:rPr>
                <w:sz w:val="24"/>
                <w:szCs w:val="24"/>
              </w:rPr>
            </w:pPr>
          </w:p>
          <w:p w14:paraId="3EEE217E" w14:textId="77777777" w:rsidR="006308DC" w:rsidRPr="00C75216" w:rsidRDefault="006308DC" w:rsidP="006308DC">
            <w:pPr>
              <w:pStyle w:val="ListParagraph"/>
              <w:numPr>
                <w:ilvl w:val="0"/>
                <w:numId w:val="19"/>
              </w:numPr>
              <w:jc w:val="both"/>
              <w:rPr>
                <w:sz w:val="24"/>
                <w:szCs w:val="24"/>
              </w:rPr>
            </w:pPr>
            <w:r w:rsidRPr="00C75216">
              <w:rPr>
                <w:sz w:val="24"/>
                <w:szCs w:val="24"/>
              </w:rPr>
              <w:t>Pending verification preferential tariff treatment shall be suspended and goods shall be cleared only on furnishing security equal to differential duty. In certain cases, the preferential tax treatment may be denied without further verification.</w:t>
            </w:r>
          </w:p>
          <w:p w14:paraId="424BB375" w14:textId="64601579" w:rsidR="004C3B6B" w:rsidRPr="004C3B6B" w:rsidRDefault="004C3B6B" w:rsidP="00C41A6F">
            <w:pPr>
              <w:jc w:val="both"/>
              <w:rPr>
                <w:rFonts w:ascii="Calibri" w:hAnsi="Calibri" w:cs="Calibri"/>
                <w:sz w:val="24"/>
                <w:szCs w:val="24"/>
              </w:rPr>
            </w:pPr>
          </w:p>
        </w:tc>
      </w:tr>
      <w:tr w:rsidR="004C3B6B" w:rsidRPr="004C3B6B" w14:paraId="18F4FD52" w14:textId="77777777" w:rsidTr="004C3B6B">
        <w:tc>
          <w:tcPr>
            <w:tcW w:w="9895" w:type="dxa"/>
            <w:gridSpan w:val="3"/>
            <w:shd w:val="clear" w:color="auto" w:fill="BFBFBF" w:themeFill="background1" w:themeFillShade="BF"/>
          </w:tcPr>
          <w:p w14:paraId="77B5EA93"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 xml:space="preserve">Section VIIA - Payments through Electronic Cash Ledger </w:t>
            </w:r>
            <w:r w:rsidRPr="004C3B6B">
              <w:rPr>
                <w:rFonts w:ascii="Calibri" w:hAnsi="Calibri" w:cs="Calibri"/>
                <w:b/>
                <w:bCs/>
                <w:color w:val="FF0000"/>
                <w:sz w:val="24"/>
                <w:szCs w:val="24"/>
              </w:rPr>
              <w:t>and Electronic Duty Credit Ledger</w:t>
            </w:r>
          </w:p>
        </w:tc>
      </w:tr>
      <w:tr w:rsidR="004C3B6B" w:rsidRPr="004C3B6B" w14:paraId="62DC9060" w14:textId="77777777" w:rsidTr="004C3B6B">
        <w:tc>
          <w:tcPr>
            <w:tcW w:w="9895" w:type="dxa"/>
            <w:gridSpan w:val="3"/>
            <w:shd w:val="clear" w:color="auto" w:fill="BFBFBF" w:themeFill="background1" w:themeFillShade="BF"/>
          </w:tcPr>
          <w:p w14:paraId="09A6E645"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Insertion of New Section - 51B (Ledger for duty credit)</w:t>
            </w:r>
          </w:p>
        </w:tc>
      </w:tr>
      <w:tr w:rsidR="004C3B6B" w:rsidRPr="004C3B6B" w14:paraId="1D616CFE" w14:textId="77777777" w:rsidTr="004C3B6B">
        <w:tc>
          <w:tcPr>
            <w:tcW w:w="3415" w:type="dxa"/>
          </w:tcPr>
          <w:p w14:paraId="429B8C44" w14:textId="77777777" w:rsidR="004C3B6B" w:rsidRPr="004C3B6B" w:rsidRDefault="004C3B6B" w:rsidP="00C41A6F">
            <w:pPr>
              <w:jc w:val="both"/>
              <w:rPr>
                <w:rFonts w:ascii="Calibri" w:hAnsi="Calibri" w:cs="Calibri"/>
                <w:b/>
                <w:bCs/>
                <w:i/>
                <w:iCs/>
                <w:sz w:val="24"/>
                <w:szCs w:val="24"/>
              </w:rPr>
            </w:pPr>
            <w:r w:rsidRPr="004C3B6B">
              <w:rPr>
                <w:rFonts w:ascii="Calibri" w:hAnsi="Calibri" w:cs="Calibri"/>
                <w:b/>
                <w:bCs/>
                <w:i/>
                <w:iCs/>
                <w:sz w:val="24"/>
                <w:szCs w:val="24"/>
              </w:rPr>
              <w:t>………………………</w:t>
            </w:r>
          </w:p>
        </w:tc>
        <w:tc>
          <w:tcPr>
            <w:tcW w:w="3240" w:type="dxa"/>
          </w:tcPr>
          <w:p w14:paraId="6460DAED" w14:textId="77777777" w:rsidR="004C3B6B" w:rsidRPr="004C3B6B" w:rsidRDefault="004C3B6B" w:rsidP="004C3B6B">
            <w:pPr>
              <w:pStyle w:val="ListParagraph"/>
              <w:numPr>
                <w:ilvl w:val="0"/>
                <w:numId w:val="18"/>
              </w:numPr>
              <w:jc w:val="both"/>
              <w:rPr>
                <w:rFonts w:ascii="Calibri" w:hAnsi="Calibri" w:cs="Calibri"/>
                <w:i/>
                <w:iCs/>
                <w:sz w:val="24"/>
                <w:szCs w:val="24"/>
              </w:rPr>
            </w:pPr>
            <w:r w:rsidRPr="004C3B6B">
              <w:rPr>
                <w:rFonts w:ascii="Calibri" w:hAnsi="Calibri" w:cs="Calibri"/>
                <w:i/>
                <w:iCs/>
                <w:sz w:val="24"/>
                <w:szCs w:val="24"/>
              </w:rPr>
              <w:t>The Central Government may, by notification in the Official Gazette, specify the manner in which it shall issue duty credit,––</w:t>
            </w:r>
            <w:r w:rsidRPr="004C3B6B">
              <w:rPr>
                <w:rFonts w:ascii="Calibri" w:hAnsi="Calibri" w:cs="Calibri"/>
                <w:i/>
                <w:iCs/>
                <w:sz w:val="24"/>
                <w:szCs w:val="24"/>
              </w:rPr>
              <w:br/>
            </w:r>
            <w:r w:rsidRPr="004C3B6B">
              <w:rPr>
                <w:rFonts w:ascii="Calibri" w:hAnsi="Calibri" w:cs="Calibri"/>
                <w:i/>
                <w:iCs/>
                <w:sz w:val="24"/>
                <w:szCs w:val="24"/>
              </w:rPr>
              <w:br/>
              <w:t xml:space="preserve">(a) in lieu of remission of any duty or tax or levy, chargeable on any material used in the manufacture or processing of goods or for carrying out any operation on such goods in India that are exported; or </w:t>
            </w:r>
            <w:r w:rsidRPr="004C3B6B">
              <w:rPr>
                <w:rFonts w:ascii="Calibri" w:hAnsi="Calibri" w:cs="Calibri"/>
                <w:i/>
                <w:iCs/>
                <w:sz w:val="24"/>
                <w:szCs w:val="24"/>
              </w:rPr>
              <w:br/>
            </w:r>
            <w:r w:rsidRPr="004C3B6B">
              <w:rPr>
                <w:rFonts w:ascii="Calibri" w:hAnsi="Calibri" w:cs="Calibri"/>
                <w:i/>
                <w:iCs/>
                <w:sz w:val="24"/>
                <w:szCs w:val="24"/>
              </w:rPr>
              <w:br/>
              <w:t>(b) in lieu of such other financial benefit subject to such conditions and restrictions as may be specified therein.</w:t>
            </w:r>
          </w:p>
          <w:p w14:paraId="72BBA836" w14:textId="77777777" w:rsidR="004C3B6B" w:rsidRPr="004C3B6B" w:rsidRDefault="004C3B6B" w:rsidP="00C41A6F">
            <w:pPr>
              <w:pStyle w:val="ListParagraph"/>
              <w:ind w:left="360"/>
              <w:jc w:val="both"/>
              <w:rPr>
                <w:rFonts w:ascii="Calibri" w:hAnsi="Calibri" w:cs="Calibri"/>
                <w:i/>
                <w:iCs/>
                <w:sz w:val="24"/>
                <w:szCs w:val="24"/>
              </w:rPr>
            </w:pPr>
            <w:r w:rsidRPr="004C3B6B">
              <w:rPr>
                <w:rFonts w:ascii="Calibri" w:hAnsi="Calibri" w:cs="Calibri"/>
                <w:i/>
                <w:iCs/>
                <w:sz w:val="24"/>
                <w:szCs w:val="24"/>
              </w:rPr>
              <w:t xml:space="preserve"> </w:t>
            </w:r>
          </w:p>
          <w:p w14:paraId="243111F6" w14:textId="77777777" w:rsidR="004C3B6B" w:rsidRPr="004C3B6B" w:rsidRDefault="004C3B6B" w:rsidP="004C3B6B">
            <w:pPr>
              <w:pStyle w:val="ListParagraph"/>
              <w:numPr>
                <w:ilvl w:val="0"/>
                <w:numId w:val="18"/>
              </w:numPr>
              <w:jc w:val="both"/>
              <w:rPr>
                <w:rFonts w:ascii="Calibri" w:hAnsi="Calibri" w:cs="Calibri"/>
                <w:i/>
                <w:iCs/>
                <w:sz w:val="24"/>
                <w:szCs w:val="24"/>
              </w:rPr>
            </w:pPr>
            <w:r w:rsidRPr="004C3B6B">
              <w:rPr>
                <w:rFonts w:ascii="Calibri" w:hAnsi="Calibri" w:cs="Calibri"/>
                <w:i/>
                <w:iCs/>
                <w:sz w:val="24"/>
                <w:szCs w:val="24"/>
              </w:rPr>
              <w:t xml:space="preserve">The duty credit issued under sub-section (1) shall be maintained in the customs automated system in the form of an electronic duty credit ledger of the person who is the recipient of such duty credit, in such manner as may be prescribed. </w:t>
            </w:r>
          </w:p>
          <w:p w14:paraId="098AC50A" w14:textId="77777777" w:rsidR="004C3B6B" w:rsidRPr="004C3B6B" w:rsidRDefault="004C3B6B" w:rsidP="00C41A6F">
            <w:pPr>
              <w:pStyle w:val="ListParagraph"/>
              <w:rPr>
                <w:rFonts w:ascii="Calibri" w:hAnsi="Calibri" w:cs="Calibri"/>
                <w:i/>
                <w:iCs/>
                <w:sz w:val="24"/>
                <w:szCs w:val="24"/>
              </w:rPr>
            </w:pPr>
          </w:p>
          <w:p w14:paraId="2BB5CCBA" w14:textId="77777777" w:rsidR="004C3B6B" w:rsidRPr="004C3B6B" w:rsidRDefault="004C3B6B" w:rsidP="004C3B6B">
            <w:pPr>
              <w:pStyle w:val="ListParagraph"/>
              <w:numPr>
                <w:ilvl w:val="0"/>
                <w:numId w:val="18"/>
              </w:numPr>
              <w:jc w:val="both"/>
              <w:rPr>
                <w:rFonts w:ascii="Calibri" w:hAnsi="Calibri" w:cs="Calibri"/>
                <w:i/>
                <w:iCs/>
                <w:sz w:val="24"/>
                <w:szCs w:val="24"/>
              </w:rPr>
            </w:pPr>
            <w:r w:rsidRPr="004C3B6B">
              <w:rPr>
                <w:rFonts w:ascii="Calibri" w:hAnsi="Calibri" w:cs="Calibri"/>
                <w:i/>
                <w:iCs/>
                <w:sz w:val="24"/>
                <w:szCs w:val="24"/>
              </w:rPr>
              <w:t>The duty credit available in the electronic duty credit ledger may be used by the person to whom it is issued or the person to whom it is transferred, towards making payment of duties payable under this Act or under the Customs Tariff Act, 1975 in such manner and subject to such conditions and restrictions and within such time as may be prescribed.”.</w:t>
            </w:r>
          </w:p>
        </w:tc>
        <w:tc>
          <w:tcPr>
            <w:tcW w:w="3240" w:type="dxa"/>
          </w:tcPr>
          <w:p w14:paraId="787BC8F8" w14:textId="77777777" w:rsidR="004C3B6B" w:rsidRPr="004C3B6B" w:rsidRDefault="004C3B6B" w:rsidP="00C41A6F">
            <w:pPr>
              <w:jc w:val="both"/>
              <w:rPr>
                <w:rFonts w:ascii="Calibri" w:hAnsi="Calibri" w:cs="Calibri"/>
                <w:sz w:val="24"/>
                <w:szCs w:val="24"/>
              </w:rPr>
            </w:pPr>
            <w:r w:rsidRPr="004C3B6B">
              <w:rPr>
                <w:rFonts w:ascii="Calibri" w:hAnsi="Calibri" w:cs="Calibri"/>
                <w:sz w:val="24"/>
                <w:szCs w:val="24"/>
              </w:rPr>
              <w:t xml:space="preserve">New Section 51B in Customs Act </w:t>
            </w:r>
            <w:proofErr w:type="gramStart"/>
            <w:r w:rsidRPr="004C3B6B">
              <w:rPr>
                <w:rFonts w:ascii="Calibri" w:hAnsi="Calibri" w:cs="Calibri"/>
                <w:sz w:val="24"/>
                <w:szCs w:val="24"/>
              </w:rPr>
              <w:t>so as to</w:t>
            </w:r>
            <w:proofErr w:type="gramEnd"/>
            <w:r w:rsidRPr="004C3B6B">
              <w:rPr>
                <w:rFonts w:ascii="Calibri" w:hAnsi="Calibri" w:cs="Calibri"/>
                <w:sz w:val="24"/>
                <w:szCs w:val="24"/>
              </w:rPr>
              <w:t xml:space="preserve"> provide for creation of an Electronic Duty Credit Ledger in the customs system. This will enable </w:t>
            </w:r>
            <w:r w:rsidRPr="004C3B6B">
              <w:rPr>
                <w:rFonts w:ascii="Calibri" w:hAnsi="Calibri" w:cs="Calibri"/>
                <w:sz w:val="24"/>
                <w:szCs w:val="24"/>
                <w:u w:val="single"/>
              </w:rPr>
              <w:t>duty credit in lieu of duty remission</w:t>
            </w:r>
            <w:r w:rsidRPr="004C3B6B">
              <w:rPr>
                <w:rFonts w:ascii="Calibri" w:hAnsi="Calibri" w:cs="Calibri"/>
                <w:sz w:val="24"/>
                <w:szCs w:val="24"/>
              </w:rPr>
              <w:t xml:space="preserve"> to be given in respect of exports or other such benefit in electronic form for its usage, transfer, etc.</w:t>
            </w:r>
          </w:p>
          <w:p w14:paraId="3FD9C449" w14:textId="77777777" w:rsidR="004C3B6B" w:rsidRPr="004C3B6B" w:rsidRDefault="004C3B6B" w:rsidP="00C41A6F">
            <w:pPr>
              <w:jc w:val="both"/>
              <w:rPr>
                <w:rFonts w:ascii="Calibri" w:hAnsi="Calibri" w:cs="Calibri"/>
                <w:sz w:val="24"/>
                <w:szCs w:val="24"/>
              </w:rPr>
            </w:pPr>
          </w:p>
          <w:p w14:paraId="204BF778" w14:textId="77777777" w:rsidR="004C3B6B" w:rsidRPr="004C3B6B" w:rsidRDefault="004C3B6B" w:rsidP="00C41A6F">
            <w:pPr>
              <w:jc w:val="both"/>
              <w:rPr>
                <w:rFonts w:ascii="Calibri" w:hAnsi="Calibri" w:cs="Calibri"/>
                <w:sz w:val="24"/>
                <w:szCs w:val="24"/>
              </w:rPr>
            </w:pPr>
            <w:r w:rsidRPr="004C3B6B">
              <w:rPr>
                <w:rFonts w:ascii="Calibri" w:hAnsi="Calibri" w:cs="Calibri"/>
                <w:sz w:val="24"/>
                <w:szCs w:val="24"/>
              </w:rPr>
              <w:t>The provision for recovery of duties provided under Section 28AAA of the Customs Act, are also being expanded to include such electronic credit of duties.</w:t>
            </w:r>
          </w:p>
        </w:tc>
      </w:tr>
      <w:tr w:rsidR="004C3B6B" w:rsidRPr="004C3B6B" w14:paraId="1CC840BF" w14:textId="77777777" w:rsidTr="004C3B6B">
        <w:tc>
          <w:tcPr>
            <w:tcW w:w="9895" w:type="dxa"/>
            <w:gridSpan w:val="3"/>
            <w:shd w:val="clear" w:color="auto" w:fill="BFBFBF" w:themeFill="background1" w:themeFillShade="BF"/>
          </w:tcPr>
          <w:p w14:paraId="3D9F212B"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Section - 111 (Confiscation of improperly imported goods, etc.)</w:t>
            </w:r>
          </w:p>
        </w:tc>
      </w:tr>
      <w:tr w:rsidR="004C3B6B" w:rsidRPr="004C3B6B" w14:paraId="098459E3" w14:textId="77777777" w:rsidTr="004C3B6B">
        <w:tc>
          <w:tcPr>
            <w:tcW w:w="3415" w:type="dxa"/>
          </w:tcPr>
          <w:p w14:paraId="496895DC"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The following goods brought from a place outside India shall be liable to confiscation: -</w:t>
            </w:r>
          </w:p>
          <w:p w14:paraId="4C49F4C9" w14:textId="77777777" w:rsidR="004C3B6B" w:rsidRPr="004C3B6B" w:rsidRDefault="004C3B6B" w:rsidP="00C41A6F">
            <w:pPr>
              <w:jc w:val="both"/>
              <w:rPr>
                <w:rFonts w:ascii="Calibri" w:hAnsi="Calibri" w:cs="Calibri"/>
                <w:i/>
                <w:iCs/>
                <w:color w:val="000000"/>
                <w:sz w:val="24"/>
                <w:szCs w:val="24"/>
                <w:shd w:val="clear" w:color="auto" w:fill="FFFFFF"/>
              </w:rPr>
            </w:pPr>
          </w:p>
          <w:p w14:paraId="4C409105"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w:t>
            </w:r>
          </w:p>
          <w:p w14:paraId="64084A06" w14:textId="77777777" w:rsidR="004C3B6B" w:rsidRPr="004C3B6B" w:rsidRDefault="004C3B6B" w:rsidP="00C41A6F">
            <w:pPr>
              <w:pStyle w:val="NormalWeb"/>
              <w:shd w:val="clear" w:color="auto" w:fill="FFFFFF"/>
              <w:jc w:val="both"/>
              <w:rPr>
                <w:rFonts w:ascii="Calibri" w:hAnsi="Calibri" w:cs="Calibri"/>
                <w:i/>
                <w:iCs/>
                <w:color w:val="000000"/>
              </w:rPr>
            </w:pPr>
            <w:r w:rsidRPr="004C3B6B">
              <w:rPr>
                <w:rFonts w:ascii="Calibri" w:hAnsi="Calibri" w:cs="Calibri"/>
                <w:i/>
                <w:iCs/>
                <w:color w:val="000000"/>
              </w:rPr>
              <w:t>(p) any notified goods in relation to which any provisions of Chapter IVA or of any rule made under this Act for carrying out the purposes of that Chapter have been contravened.</w:t>
            </w:r>
          </w:p>
        </w:tc>
        <w:tc>
          <w:tcPr>
            <w:tcW w:w="3240" w:type="dxa"/>
          </w:tcPr>
          <w:p w14:paraId="2D0CC6E3"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The following goods brought from a place outside India shall be liable to confiscation: -</w:t>
            </w:r>
          </w:p>
          <w:p w14:paraId="5E36ABDC" w14:textId="77777777" w:rsidR="004C3B6B" w:rsidRPr="004C3B6B" w:rsidRDefault="004C3B6B" w:rsidP="00C41A6F">
            <w:pPr>
              <w:jc w:val="both"/>
              <w:rPr>
                <w:rFonts w:ascii="Calibri" w:hAnsi="Calibri" w:cs="Calibri"/>
                <w:i/>
                <w:iCs/>
                <w:color w:val="000000"/>
                <w:sz w:val="24"/>
                <w:szCs w:val="24"/>
                <w:shd w:val="clear" w:color="auto" w:fill="FFFFFF"/>
              </w:rPr>
            </w:pPr>
          </w:p>
          <w:p w14:paraId="726BF601"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w:t>
            </w:r>
          </w:p>
          <w:p w14:paraId="32C97176" w14:textId="77777777" w:rsidR="004C3B6B" w:rsidRPr="004C3B6B" w:rsidRDefault="004C3B6B" w:rsidP="00C41A6F">
            <w:pPr>
              <w:jc w:val="both"/>
              <w:rPr>
                <w:rFonts w:ascii="Calibri" w:hAnsi="Calibri" w:cs="Calibri"/>
                <w:i/>
                <w:iCs/>
                <w:color w:val="000000"/>
                <w:sz w:val="24"/>
                <w:szCs w:val="24"/>
                <w:shd w:val="clear" w:color="auto" w:fill="FFFFFF"/>
              </w:rPr>
            </w:pPr>
          </w:p>
          <w:p w14:paraId="75128153" w14:textId="77777777" w:rsidR="004C3B6B" w:rsidRPr="004C3B6B" w:rsidRDefault="004C3B6B" w:rsidP="00C41A6F">
            <w:pPr>
              <w:jc w:val="both"/>
              <w:rPr>
                <w:rFonts w:ascii="Calibri" w:hAnsi="Calibri" w:cs="Calibri"/>
                <w:i/>
                <w:iCs/>
                <w:color w:val="000000"/>
                <w:sz w:val="24"/>
                <w:szCs w:val="24"/>
              </w:rPr>
            </w:pPr>
            <w:r w:rsidRPr="004C3B6B">
              <w:rPr>
                <w:rFonts w:ascii="Calibri" w:hAnsi="Calibri" w:cs="Calibri"/>
                <w:i/>
                <w:iCs/>
                <w:color w:val="000000"/>
                <w:sz w:val="24"/>
                <w:szCs w:val="24"/>
              </w:rPr>
              <w:t>(p) any notified goods in relation to which any provisions of Chapter IVA or of any rule made under this Act for carrying out the purposes of that Chapter have been contravened.</w:t>
            </w:r>
          </w:p>
          <w:p w14:paraId="61F8359A" w14:textId="77777777" w:rsidR="004C3B6B" w:rsidRPr="004C3B6B" w:rsidRDefault="004C3B6B" w:rsidP="00C41A6F">
            <w:pPr>
              <w:jc w:val="both"/>
              <w:rPr>
                <w:rFonts w:ascii="Calibri" w:hAnsi="Calibri" w:cs="Calibri"/>
                <w:b/>
                <w:bCs/>
                <w:i/>
                <w:iCs/>
                <w:sz w:val="24"/>
                <w:szCs w:val="24"/>
              </w:rPr>
            </w:pPr>
          </w:p>
          <w:p w14:paraId="0A2D36E1" w14:textId="77777777" w:rsidR="004C3B6B" w:rsidRPr="004C3B6B" w:rsidRDefault="004C3B6B" w:rsidP="00C41A6F">
            <w:pPr>
              <w:jc w:val="both"/>
              <w:rPr>
                <w:rFonts w:ascii="Calibri" w:hAnsi="Calibri" w:cs="Calibri"/>
                <w:b/>
                <w:bCs/>
                <w:i/>
                <w:iCs/>
                <w:sz w:val="24"/>
                <w:szCs w:val="24"/>
              </w:rPr>
            </w:pPr>
            <w:r w:rsidRPr="004C3B6B">
              <w:rPr>
                <w:rFonts w:ascii="Calibri" w:hAnsi="Calibri" w:cs="Calibri"/>
                <w:i/>
                <w:iCs/>
                <w:color w:val="FF0000"/>
                <w:sz w:val="24"/>
                <w:szCs w:val="24"/>
              </w:rPr>
              <w:t>(q) any goods imported on a claim of preferential rate of duty which contravenes any provision of Chapter VAA or any rule made thereunder.</w:t>
            </w:r>
          </w:p>
        </w:tc>
        <w:tc>
          <w:tcPr>
            <w:tcW w:w="3240" w:type="dxa"/>
          </w:tcPr>
          <w:p w14:paraId="039F18BA" w14:textId="77777777" w:rsidR="004C3B6B" w:rsidRPr="004C3B6B" w:rsidRDefault="004C3B6B" w:rsidP="00C41A6F">
            <w:pPr>
              <w:jc w:val="both"/>
              <w:rPr>
                <w:rFonts w:ascii="Calibri" w:hAnsi="Calibri" w:cs="Calibri"/>
                <w:sz w:val="24"/>
                <w:szCs w:val="24"/>
              </w:rPr>
            </w:pPr>
            <w:r w:rsidRPr="004C3B6B">
              <w:rPr>
                <w:rFonts w:ascii="Calibri" w:hAnsi="Calibri" w:cs="Calibri"/>
                <w:sz w:val="24"/>
                <w:szCs w:val="24"/>
              </w:rPr>
              <w:t xml:space="preserve">New clause (q) is inserted </w:t>
            </w:r>
            <w:proofErr w:type="gramStart"/>
            <w:r w:rsidRPr="004C3B6B">
              <w:rPr>
                <w:rFonts w:ascii="Calibri" w:hAnsi="Calibri" w:cs="Calibri"/>
                <w:sz w:val="24"/>
                <w:szCs w:val="24"/>
              </w:rPr>
              <w:t>so as to</w:t>
            </w:r>
            <w:proofErr w:type="gramEnd"/>
            <w:r w:rsidRPr="004C3B6B">
              <w:rPr>
                <w:rFonts w:ascii="Calibri" w:hAnsi="Calibri" w:cs="Calibri"/>
                <w:sz w:val="24"/>
                <w:szCs w:val="24"/>
              </w:rPr>
              <w:t xml:space="preserve"> provide for confiscation of improperly imported goods for contravention of the provisions of Chap</w:t>
            </w:r>
            <w:r w:rsidRPr="00003AB8">
              <w:rPr>
                <w:rFonts w:ascii="Calibri" w:hAnsi="Calibri" w:cs="Calibri"/>
                <w:sz w:val="24"/>
                <w:szCs w:val="24"/>
              </w:rPr>
              <w:t>ter VAA [Newly inserted chapter for Administration of Rules of Origin under Trade Agreement].</w:t>
            </w:r>
          </w:p>
        </w:tc>
      </w:tr>
      <w:tr w:rsidR="004C3B6B" w:rsidRPr="004C3B6B" w14:paraId="7E853BA5" w14:textId="77777777" w:rsidTr="004C3B6B">
        <w:tc>
          <w:tcPr>
            <w:tcW w:w="9895" w:type="dxa"/>
            <w:gridSpan w:val="3"/>
            <w:shd w:val="clear" w:color="auto" w:fill="BFBFBF" w:themeFill="background1" w:themeFillShade="BF"/>
          </w:tcPr>
          <w:p w14:paraId="3579036D"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Section - 156 (General power to make rules)</w:t>
            </w:r>
          </w:p>
        </w:tc>
      </w:tr>
      <w:tr w:rsidR="004C3B6B" w:rsidRPr="004C3B6B" w14:paraId="6490FC3D" w14:textId="77777777" w:rsidTr="004C3B6B">
        <w:tc>
          <w:tcPr>
            <w:tcW w:w="3415" w:type="dxa"/>
          </w:tcPr>
          <w:p w14:paraId="584E1AFB"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 xml:space="preserve">2) </w:t>
            </w:r>
            <w:proofErr w:type="gramStart"/>
            <w:r w:rsidRPr="004C3B6B">
              <w:rPr>
                <w:rFonts w:ascii="Calibri" w:hAnsi="Calibri" w:cs="Calibri"/>
                <w:i/>
                <w:iCs/>
                <w:color w:val="000000"/>
                <w:sz w:val="24"/>
                <w:szCs w:val="24"/>
                <w:shd w:val="clear" w:color="auto" w:fill="FFFFFF"/>
              </w:rPr>
              <w:t>In particular and</w:t>
            </w:r>
            <w:proofErr w:type="gramEnd"/>
            <w:r w:rsidRPr="004C3B6B">
              <w:rPr>
                <w:rFonts w:ascii="Calibri" w:hAnsi="Calibri" w:cs="Calibri"/>
                <w:i/>
                <w:iCs/>
                <w:color w:val="000000"/>
                <w:sz w:val="24"/>
                <w:szCs w:val="24"/>
                <w:shd w:val="clear" w:color="auto" w:fill="FFFFFF"/>
              </w:rPr>
              <w:t xml:space="preserve"> without prejudice to the generality of the foregoing power, such rules may provide for all or any of the following matters, namely: -</w:t>
            </w:r>
          </w:p>
          <w:p w14:paraId="476DFAB5" w14:textId="77777777" w:rsidR="004C3B6B" w:rsidRPr="004C3B6B" w:rsidRDefault="004C3B6B" w:rsidP="00C41A6F">
            <w:pPr>
              <w:jc w:val="both"/>
              <w:rPr>
                <w:rFonts w:ascii="Calibri" w:hAnsi="Calibri" w:cs="Calibri"/>
                <w:i/>
                <w:iCs/>
                <w:color w:val="000000"/>
                <w:sz w:val="24"/>
                <w:szCs w:val="24"/>
                <w:shd w:val="clear" w:color="auto" w:fill="FFFFFF"/>
              </w:rPr>
            </w:pPr>
          </w:p>
          <w:p w14:paraId="6137BE54"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w:t>
            </w:r>
          </w:p>
          <w:p w14:paraId="328D8EC8" w14:textId="77777777" w:rsidR="004C3B6B" w:rsidRPr="004C3B6B" w:rsidRDefault="004C3B6B" w:rsidP="00C41A6F">
            <w:pPr>
              <w:jc w:val="both"/>
              <w:rPr>
                <w:rFonts w:ascii="Calibri" w:hAnsi="Calibri" w:cs="Calibri"/>
                <w:i/>
                <w:iCs/>
                <w:color w:val="000000"/>
                <w:sz w:val="24"/>
                <w:szCs w:val="24"/>
                <w:shd w:val="clear" w:color="auto" w:fill="FFFFFF"/>
              </w:rPr>
            </w:pPr>
          </w:p>
          <w:p w14:paraId="7BAB6891" w14:textId="77777777" w:rsidR="004C3B6B" w:rsidRPr="004C3B6B" w:rsidRDefault="004C3B6B" w:rsidP="00C41A6F">
            <w:pPr>
              <w:jc w:val="both"/>
              <w:rPr>
                <w:rFonts w:ascii="Calibri" w:hAnsi="Calibri" w:cs="Calibri"/>
                <w:i/>
                <w:iCs/>
                <w:sz w:val="24"/>
                <w:szCs w:val="24"/>
              </w:rPr>
            </w:pPr>
            <w:r w:rsidRPr="004C3B6B">
              <w:rPr>
                <w:rFonts w:ascii="Calibri" w:hAnsi="Calibri" w:cs="Calibri"/>
                <w:i/>
                <w:iCs/>
                <w:color w:val="000000"/>
                <w:sz w:val="24"/>
                <w:szCs w:val="24"/>
                <w:shd w:val="clear" w:color="auto" w:fill="FFFFFF"/>
              </w:rPr>
              <w:t>(h) the amount to be paid for compounding and the manner of compounding under sub-section (3) of section 137</w:t>
            </w:r>
          </w:p>
        </w:tc>
        <w:tc>
          <w:tcPr>
            <w:tcW w:w="3240" w:type="dxa"/>
          </w:tcPr>
          <w:p w14:paraId="79D781AD"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 xml:space="preserve">2) </w:t>
            </w:r>
            <w:proofErr w:type="gramStart"/>
            <w:r w:rsidRPr="004C3B6B">
              <w:rPr>
                <w:rFonts w:ascii="Calibri" w:hAnsi="Calibri" w:cs="Calibri"/>
                <w:i/>
                <w:iCs/>
                <w:color w:val="000000"/>
                <w:sz w:val="24"/>
                <w:szCs w:val="24"/>
                <w:shd w:val="clear" w:color="auto" w:fill="FFFFFF"/>
              </w:rPr>
              <w:t>In particular and</w:t>
            </w:r>
            <w:proofErr w:type="gramEnd"/>
            <w:r w:rsidRPr="004C3B6B">
              <w:rPr>
                <w:rFonts w:ascii="Calibri" w:hAnsi="Calibri" w:cs="Calibri"/>
                <w:i/>
                <w:iCs/>
                <w:color w:val="000000"/>
                <w:sz w:val="24"/>
                <w:szCs w:val="24"/>
                <w:shd w:val="clear" w:color="auto" w:fill="FFFFFF"/>
              </w:rPr>
              <w:t xml:space="preserve"> without prejudice to the generality of the foregoing power, such rules may provide for all or any of the following matters, namely: -</w:t>
            </w:r>
          </w:p>
          <w:p w14:paraId="5B96C58E" w14:textId="77777777" w:rsidR="004C3B6B" w:rsidRPr="004C3B6B" w:rsidRDefault="004C3B6B" w:rsidP="00C41A6F">
            <w:pPr>
              <w:jc w:val="both"/>
              <w:rPr>
                <w:rFonts w:ascii="Calibri" w:hAnsi="Calibri" w:cs="Calibri"/>
                <w:i/>
                <w:iCs/>
                <w:color w:val="000000"/>
                <w:sz w:val="24"/>
                <w:szCs w:val="24"/>
                <w:shd w:val="clear" w:color="auto" w:fill="FFFFFF"/>
              </w:rPr>
            </w:pPr>
          </w:p>
          <w:p w14:paraId="4225AE3B"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w:t>
            </w:r>
          </w:p>
          <w:p w14:paraId="3A99D883" w14:textId="77777777" w:rsidR="004C3B6B" w:rsidRPr="004C3B6B" w:rsidRDefault="004C3B6B" w:rsidP="00C41A6F">
            <w:pPr>
              <w:jc w:val="both"/>
              <w:rPr>
                <w:rFonts w:ascii="Calibri" w:hAnsi="Calibri" w:cs="Calibri"/>
                <w:i/>
                <w:iCs/>
                <w:color w:val="000000"/>
                <w:sz w:val="24"/>
                <w:szCs w:val="24"/>
                <w:shd w:val="clear" w:color="auto" w:fill="FFFFFF"/>
              </w:rPr>
            </w:pPr>
          </w:p>
          <w:p w14:paraId="3B13F394"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(h) the amount to be paid for compounding and the manner of compounding under sub-section (3) of section 137</w:t>
            </w:r>
          </w:p>
          <w:p w14:paraId="07745461" w14:textId="77777777" w:rsidR="004C3B6B" w:rsidRPr="004C3B6B" w:rsidRDefault="004C3B6B" w:rsidP="00C41A6F">
            <w:pPr>
              <w:jc w:val="both"/>
              <w:rPr>
                <w:rFonts w:ascii="Calibri" w:hAnsi="Calibri" w:cs="Calibri"/>
                <w:i/>
                <w:iCs/>
                <w:color w:val="000000"/>
                <w:sz w:val="24"/>
                <w:szCs w:val="24"/>
                <w:shd w:val="clear" w:color="auto" w:fill="FFFFFF"/>
              </w:rPr>
            </w:pPr>
          </w:p>
          <w:p w14:paraId="14D5B806" w14:textId="77777777" w:rsidR="004C3B6B" w:rsidRPr="004C3B6B" w:rsidRDefault="004C3B6B" w:rsidP="00C41A6F">
            <w:pPr>
              <w:jc w:val="both"/>
              <w:rPr>
                <w:rFonts w:ascii="Calibri" w:hAnsi="Calibri" w:cs="Calibri"/>
                <w:b/>
                <w:bCs/>
                <w:i/>
                <w:iCs/>
                <w:sz w:val="24"/>
                <w:szCs w:val="24"/>
              </w:rPr>
            </w:pPr>
            <w:r w:rsidRPr="004C3B6B">
              <w:rPr>
                <w:rFonts w:ascii="Calibri" w:hAnsi="Calibri" w:cs="Calibri"/>
                <w:i/>
                <w:iCs/>
                <w:color w:val="FF0000"/>
                <w:sz w:val="24"/>
                <w:szCs w:val="24"/>
              </w:rPr>
              <w:t>(i) the form, time limit, manner, circumstances, conditions, restrictions and such other matters for carrying out the provisions of Chapter VAA.</w:t>
            </w:r>
          </w:p>
        </w:tc>
        <w:tc>
          <w:tcPr>
            <w:tcW w:w="3240" w:type="dxa"/>
          </w:tcPr>
          <w:p w14:paraId="66018D27" w14:textId="77777777" w:rsidR="004C3B6B" w:rsidRPr="004C3B6B" w:rsidRDefault="004C3B6B" w:rsidP="00C41A6F">
            <w:pPr>
              <w:jc w:val="both"/>
              <w:rPr>
                <w:rFonts w:ascii="Calibri" w:hAnsi="Calibri" w:cs="Calibri"/>
                <w:sz w:val="24"/>
                <w:szCs w:val="24"/>
              </w:rPr>
            </w:pPr>
            <w:r w:rsidRPr="004C3B6B">
              <w:rPr>
                <w:rFonts w:ascii="Calibri" w:hAnsi="Calibri" w:cs="Calibri"/>
                <w:sz w:val="24"/>
                <w:szCs w:val="24"/>
              </w:rPr>
              <w:t xml:space="preserve">New clause (i) is inserted so as to empower the Central Government to make rules providing for the form, time limit, manner, circumstances, conditions, restrictions and other matters for carrying out the provisions of Chapter VAA </w:t>
            </w:r>
            <w:r w:rsidRPr="00003AB8">
              <w:rPr>
                <w:rFonts w:ascii="Calibri" w:hAnsi="Calibri" w:cs="Calibri"/>
                <w:sz w:val="24"/>
                <w:szCs w:val="24"/>
              </w:rPr>
              <w:t>[Newly inserted chapter for Administration of Rules of Origin under Trade Agreement].</w:t>
            </w:r>
          </w:p>
        </w:tc>
      </w:tr>
      <w:tr w:rsidR="004C3B6B" w:rsidRPr="004C3B6B" w14:paraId="3CDEAE4C" w14:textId="77777777" w:rsidTr="004C3B6B">
        <w:tc>
          <w:tcPr>
            <w:tcW w:w="9895" w:type="dxa"/>
            <w:gridSpan w:val="3"/>
            <w:shd w:val="clear" w:color="auto" w:fill="BFBFBF" w:themeFill="background1" w:themeFillShade="BF"/>
          </w:tcPr>
          <w:p w14:paraId="29299FA8" w14:textId="77777777" w:rsidR="004C3B6B" w:rsidRPr="004C3B6B" w:rsidRDefault="004C3B6B" w:rsidP="00C41A6F">
            <w:pPr>
              <w:jc w:val="center"/>
              <w:rPr>
                <w:rFonts w:ascii="Calibri" w:hAnsi="Calibri" w:cs="Calibri"/>
                <w:b/>
                <w:bCs/>
                <w:sz w:val="24"/>
                <w:szCs w:val="24"/>
              </w:rPr>
            </w:pPr>
            <w:r w:rsidRPr="004C3B6B">
              <w:rPr>
                <w:rFonts w:ascii="Calibri" w:hAnsi="Calibri" w:cs="Calibri"/>
                <w:b/>
                <w:bCs/>
                <w:sz w:val="24"/>
                <w:szCs w:val="24"/>
              </w:rPr>
              <w:t>Section - 157 (General power to make regulations)</w:t>
            </w:r>
          </w:p>
        </w:tc>
      </w:tr>
      <w:tr w:rsidR="004C3B6B" w:rsidRPr="004C3B6B" w14:paraId="51EB0E5F" w14:textId="77777777" w:rsidTr="004C3B6B">
        <w:tc>
          <w:tcPr>
            <w:tcW w:w="3415" w:type="dxa"/>
          </w:tcPr>
          <w:p w14:paraId="45D17147"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 xml:space="preserve">(2) </w:t>
            </w:r>
            <w:proofErr w:type="gramStart"/>
            <w:r w:rsidRPr="004C3B6B">
              <w:rPr>
                <w:rFonts w:ascii="Calibri" w:hAnsi="Calibri" w:cs="Calibri"/>
                <w:i/>
                <w:iCs/>
                <w:color w:val="000000"/>
                <w:sz w:val="24"/>
                <w:szCs w:val="24"/>
                <w:shd w:val="clear" w:color="auto" w:fill="FFFFFF"/>
              </w:rPr>
              <w:t>In particular and</w:t>
            </w:r>
            <w:proofErr w:type="gramEnd"/>
            <w:r w:rsidRPr="004C3B6B">
              <w:rPr>
                <w:rFonts w:ascii="Calibri" w:hAnsi="Calibri" w:cs="Calibri"/>
                <w:i/>
                <w:iCs/>
                <w:color w:val="000000"/>
                <w:sz w:val="24"/>
                <w:szCs w:val="24"/>
                <w:shd w:val="clear" w:color="auto" w:fill="FFFFFF"/>
              </w:rPr>
              <w:t xml:space="preserve"> without prejudice to the generality of the foregoing power, such regulations may provide for all or any of the following matters, namely: -</w:t>
            </w:r>
          </w:p>
          <w:p w14:paraId="0EF37834" w14:textId="77777777" w:rsidR="004C3B6B" w:rsidRPr="004C3B6B" w:rsidRDefault="004C3B6B" w:rsidP="00C41A6F">
            <w:pPr>
              <w:jc w:val="both"/>
              <w:rPr>
                <w:rFonts w:ascii="Calibri" w:hAnsi="Calibri" w:cs="Calibri"/>
                <w:i/>
                <w:iCs/>
                <w:color w:val="000000"/>
                <w:sz w:val="24"/>
                <w:szCs w:val="24"/>
                <w:shd w:val="clear" w:color="auto" w:fill="FFFFFF"/>
              </w:rPr>
            </w:pPr>
          </w:p>
          <w:p w14:paraId="2D571A57"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w:t>
            </w:r>
          </w:p>
          <w:p w14:paraId="019A3EF8" w14:textId="77777777" w:rsidR="004C3B6B" w:rsidRPr="004C3B6B" w:rsidRDefault="004C3B6B" w:rsidP="00C41A6F">
            <w:pPr>
              <w:jc w:val="both"/>
              <w:rPr>
                <w:rFonts w:ascii="Calibri" w:hAnsi="Calibri" w:cs="Calibri"/>
                <w:i/>
                <w:iCs/>
                <w:color w:val="000000"/>
                <w:sz w:val="24"/>
                <w:szCs w:val="24"/>
                <w:shd w:val="clear" w:color="auto" w:fill="FFFFFF"/>
              </w:rPr>
            </w:pPr>
          </w:p>
          <w:p w14:paraId="156E6EE3" w14:textId="77777777" w:rsidR="004C3B6B" w:rsidRPr="004C3B6B" w:rsidRDefault="004C3B6B" w:rsidP="00C41A6F">
            <w:pPr>
              <w:jc w:val="both"/>
              <w:rPr>
                <w:rFonts w:ascii="Calibri" w:hAnsi="Calibri" w:cs="Calibri"/>
                <w:b/>
                <w:bCs/>
                <w:i/>
                <w:iCs/>
                <w:sz w:val="24"/>
                <w:szCs w:val="24"/>
              </w:rPr>
            </w:pPr>
            <w:r w:rsidRPr="004C3B6B">
              <w:rPr>
                <w:rFonts w:ascii="Calibri" w:hAnsi="Calibri" w:cs="Calibri"/>
                <w:i/>
                <w:iCs/>
                <w:color w:val="000000"/>
                <w:sz w:val="24"/>
                <w:szCs w:val="24"/>
                <w:shd w:val="clear" w:color="auto" w:fill="FFFFFF"/>
              </w:rPr>
              <w:t>(j) the conditions, restrictions and the manner of making deposits in electronic cash ledger, the utilisation and refund therefrom and the manner of maintaining such ledger;</w:t>
            </w:r>
          </w:p>
        </w:tc>
        <w:tc>
          <w:tcPr>
            <w:tcW w:w="3240" w:type="dxa"/>
          </w:tcPr>
          <w:p w14:paraId="48A0B62F"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 xml:space="preserve">(2) </w:t>
            </w:r>
            <w:proofErr w:type="gramStart"/>
            <w:r w:rsidRPr="004C3B6B">
              <w:rPr>
                <w:rFonts w:ascii="Calibri" w:hAnsi="Calibri" w:cs="Calibri"/>
                <w:i/>
                <w:iCs/>
                <w:color w:val="000000"/>
                <w:sz w:val="24"/>
                <w:szCs w:val="24"/>
                <w:shd w:val="clear" w:color="auto" w:fill="FFFFFF"/>
              </w:rPr>
              <w:t>In particular and</w:t>
            </w:r>
            <w:proofErr w:type="gramEnd"/>
            <w:r w:rsidRPr="004C3B6B">
              <w:rPr>
                <w:rFonts w:ascii="Calibri" w:hAnsi="Calibri" w:cs="Calibri"/>
                <w:i/>
                <w:iCs/>
                <w:color w:val="000000"/>
                <w:sz w:val="24"/>
                <w:szCs w:val="24"/>
                <w:shd w:val="clear" w:color="auto" w:fill="FFFFFF"/>
              </w:rPr>
              <w:t xml:space="preserve"> without prejudice to the generality of the foregoing power, such regulations may provide for all or any of the following matters, namely: -</w:t>
            </w:r>
          </w:p>
          <w:p w14:paraId="587A057F" w14:textId="77777777" w:rsidR="004C3B6B" w:rsidRPr="004C3B6B" w:rsidRDefault="004C3B6B" w:rsidP="00C41A6F">
            <w:pPr>
              <w:jc w:val="both"/>
              <w:rPr>
                <w:rFonts w:ascii="Calibri" w:hAnsi="Calibri" w:cs="Calibri"/>
                <w:i/>
                <w:iCs/>
                <w:color w:val="000000"/>
                <w:sz w:val="24"/>
                <w:szCs w:val="24"/>
                <w:shd w:val="clear" w:color="auto" w:fill="FFFFFF"/>
              </w:rPr>
            </w:pPr>
          </w:p>
          <w:p w14:paraId="5C31C82E"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w:t>
            </w:r>
          </w:p>
          <w:p w14:paraId="7CD96DE4" w14:textId="77777777" w:rsidR="004C3B6B" w:rsidRPr="004C3B6B" w:rsidRDefault="004C3B6B" w:rsidP="00C41A6F">
            <w:pPr>
              <w:jc w:val="both"/>
              <w:rPr>
                <w:rFonts w:ascii="Calibri" w:hAnsi="Calibri" w:cs="Calibri"/>
                <w:i/>
                <w:iCs/>
                <w:color w:val="000000"/>
                <w:sz w:val="24"/>
                <w:szCs w:val="24"/>
                <w:shd w:val="clear" w:color="auto" w:fill="FFFFFF"/>
              </w:rPr>
            </w:pPr>
          </w:p>
          <w:p w14:paraId="3C59B439" w14:textId="77777777" w:rsidR="004C3B6B" w:rsidRPr="004C3B6B" w:rsidRDefault="004C3B6B" w:rsidP="00C41A6F">
            <w:pPr>
              <w:jc w:val="both"/>
              <w:rPr>
                <w:rFonts w:ascii="Calibri" w:hAnsi="Calibri" w:cs="Calibri"/>
                <w:i/>
                <w:iCs/>
                <w:color w:val="000000"/>
                <w:sz w:val="24"/>
                <w:szCs w:val="24"/>
                <w:shd w:val="clear" w:color="auto" w:fill="FFFFFF"/>
              </w:rPr>
            </w:pPr>
            <w:r w:rsidRPr="004C3B6B">
              <w:rPr>
                <w:rFonts w:ascii="Calibri" w:hAnsi="Calibri" w:cs="Calibri"/>
                <w:i/>
                <w:iCs/>
                <w:color w:val="000000"/>
                <w:sz w:val="24"/>
                <w:szCs w:val="24"/>
                <w:shd w:val="clear" w:color="auto" w:fill="FFFFFF"/>
              </w:rPr>
              <w:t>(j) the conditions, restrictions and the manner of making deposits in electronic cash ledger, the utilisation and refund therefrom and the manner of maintaining such ledger.</w:t>
            </w:r>
          </w:p>
          <w:p w14:paraId="5863B3DD" w14:textId="77777777" w:rsidR="004C3B6B" w:rsidRPr="004C3B6B" w:rsidRDefault="004C3B6B" w:rsidP="00C41A6F">
            <w:pPr>
              <w:jc w:val="both"/>
              <w:rPr>
                <w:rFonts w:ascii="Calibri" w:hAnsi="Calibri" w:cs="Calibri"/>
                <w:b/>
                <w:bCs/>
                <w:i/>
                <w:iCs/>
                <w:sz w:val="24"/>
                <w:szCs w:val="24"/>
              </w:rPr>
            </w:pPr>
          </w:p>
          <w:p w14:paraId="03F8183B" w14:textId="77777777" w:rsidR="004C3B6B" w:rsidRPr="004C3B6B" w:rsidRDefault="004C3B6B" w:rsidP="00C41A6F">
            <w:pPr>
              <w:jc w:val="both"/>
              <w:rPr>
                <w:rFonts w:ascii="Calibri" w:hAnsi="Calibri" w:cs="Calibri"/>
                <w:b/>
                <w:bCs/>
                <w:i/>
                <w:iCs/>
                <w:sz w:val="24"/>
                <w:szCs w:val="24"/>
              </w:rPr>
            </w:pPr>
            <w:r w:rsidRPr="004C3B6B">
              <w:rPr>
                <w:rFonts w:ascii="Calibri" w:hAnsi="Calibri" w:cs="Calibri"/>
                <w:i/>
                <w:iCs/>
                <w:color w:val="FF0000"/>
                <w:sz w:val="24"/>
                <w:szCs w:val="24"/>
              </w:rPr>
              <w:t>(</w:t>
            </w:r>
            <w:proofErr w:type="spellStart"/>
            <w:r w:rsidRPr="004C3B6B">
              <w:rPr>
                <w:rFonts w:ascii="Calibri" w:hAnsi="Calibri" w:cs="Calibri"/>
                <w:i/>
                <w:iCs/>
                <w:color w:val="FF0000"/>
                <w:sz w:val="24"/>
                <w:szCs w:val="24"/>
              </w:rPr>
              <w:t>ja</w:t>
            </w:r>
            <w:proofErr w:type="spellEnd"/>
            <w:r w:rsidRPr="004C3B6B">
              <w:rPr>
                <w:rFonts w:ascii="Calibri" w:hAnsi="Calibri" w:cs="Calibri"/>
                <w:i/>
                <w:iCs/>
                <w:color w:val="FF0000"/>
                <w:sz w:val="24"/>
                <w:szCs w:val="24"/>
              </w:rPr>
              <w:t>) the manner of maintaining electronic duty credit ledger, making payment from such ledger, transfer of duty credit from ledger of one person to the ledger of another and the conditions, restrictions and time limit relating thereto;</w:t>
            </w:r>
          </w:p>
        </w:tc>
        <w:tc>
          <w:tcPr>
            <w:tcW w:w="3240" w:type="dxa"/>
          </w:tcPr>
          <w:p w14:paraId="5FC634F9" w14:textId="77777777" w:rsidR="004C3B6B" w:rsidRPr="004C3B6B" w:rsidRDefault="004C3B6B" w:rsidP="00C41A6F">
            <w:pPr>
              <w:jc w:val="both"/>
              <w:rPr>
                <w:rFonts w:ascii="Calibri" w:hAnsi="Calibri" w:cs="Calibri"/>
                <w:sz w:val="24"/>
                <w:szCs w:val="24"/>
              </w:rPr>
            </w:pPr>
            <w:r w:rsidRPr="004C3B6B">
              <w:rPr>
                <w:rFonts w:ascii="Calibri" w:hAnsi="Calibri" w:cs="Calibri"/>
                <w:sz w:val="24"/>
                <w:szCs w:val="24"/>
              </w:rPr>
              <w:t>Seeks to amend Section 157 so as to empower the Board to make regulations for the manner of maintaining electronic duty ledger, making of payment from that ledger, transfer of duty credit from ledger of one person to the ledger of another and the conditions, restrictions and the time limit relating thereto.</w:t>
            </w:r>
          </w:p>
        </w:tc>
      </w:tr>
    </w:tbl>
    <w:p w14:paraId="103CAEC2" w14:textId="030913DC" w:rsidR="00002BE3" w:rsidRDefault="00002BE3"/>
    <w:p w14:paraId="4BE2593A" w14:textId="2F6415AA" w:rsidR="00881CEE" w:rsidRPr="007B7FA2" w:rsidRDefault="007B7FA2" w:rsidP="00881CEE">
      <w:pPr>
        <w:jc w:val="center"/>
        <w:rPr>
          <w:rFonts w:ascii="Calibri" w:hAnsi="Calibri" w:cs="Calibri"/>
          <w:b/>
          <w:bCs/>
          <w:sz w:val="26"/>
          <w:szCs w:val="26"/>
          <w:u w:val="single"/>
        </w:rPr>
      </w:pPr>
      <w:r w:rsidRPr="007B7FA2">
        <w:rPr>
          <w:rFonts w:ascii="Calibri" w:hAnsi="Calibri" w:cs="Calibri"/>
          <w:b/>
          <w:bCs/>
          <w:sz w:val="26"/>
          <w:szCs w:val="26"/>
          <w:u w:val="single"/>
        </w:rPr>
        <w:t>Proposed Amendments in the Customs Tariff Act, 1975</w:t>
      </w:r>
    </w:p>
    <w:tbl>
      <w:tblPr>
        <w:tblStyle w:val="TableGrid"/>
        <w:tblW w:w="9895" w:type="dxa"/>
        <w:tblLook w:val="04A0" w:firstRow="1" w:lastRow="0" w:firstColumn="1" w:lastColumn="0" w:noHBand="0" w:noVBand="1"/>
      </w:tblPr>
      <w:tblGrid>
        <w:gridCol w:w="3415"/>
        <w:gridCol w:w="3240"/>
        <w:gridCol w:w="3240"/>
      </w:tblGrid>
      <w:tr w:rsidR="00881CEE" w:rsidRPr="004B049B" w14:paraId="599E9522" w14:textId="77777777" w:rsidTr="00881CEE">
        <w:tc>
          <w:tcPr>
            <w:tcW w:w="3415" w:type="dxa"/>
            <w:shd w:val="clear" w:color="auto" w:fill="BFBFBF" w:themeFill="background1" w:themeFillShade="BF"/>
          </w:tcPr>
          <w:p w14:paraId="39E376BA" w14:textId="77777777" w:rsidR="00881CEE" w:rsidRPr="004B049B" w:rsidRDefault="00881CEE" w:rsidP="00C41A6F">
            <w:pPr>
              <w:jc w:val="center"/>
              <w:rPr>
                <w:rFonts w:ascii="Calibri" w:hAnsi="Calibri" w:cs="Calibri"/>
                <w:b/>
                <w:bCs/>
                <w:sz w:val="24"/>
                <w:szCs w:val="24"/>
              </w:rPr>
            </w:pPr>
            <w:r w:rsidRPr="004B049B">
              <w:rPr>
                <w:rFonts w:ascii="Calibri" w:hAnsi="Calibri" w:cs="Calibri"/>
                <w:b/>
                <w:bCs/>
                <w:sz w:val="24"/>
                <w:szCs w:val="24"/>
              </w:rPr>
              <w:t>Current provisions</w:t>
            </w:r>
          </w:p>
        </w:tc>
        <w:tc>
          <w:tcPr>
            <w:tcW w:w="3240" w:type="dxa"/>
            <w:shd w:val="clear" w:color="auto" w:fill="BFBFBF" w:themeFill="background1" w:themeFillShade="BF"/>
          </w:tcPr>
          <w:p w14:paraId="664E819A" w14:textId="77777777" w:rsidR="00881CEE" w:rsidRPr="004B049B" w:rsidRDefault="00881CEE" w:rsidP="00C41A6F">
            <w:pPr>
              <w:jc w:val="center"/>
              <w:rPr>
                <w:rFonts w:ascii="Calibri" w:hAnsi="Calibri" w:cs="Calibri"/>
                <w:b/>
                <w:bCs/>
                <w:sz w:val="24"/>
                <w:szCs w:val="24"/>
              </w:rPr>
            </w:pPr>
            <w:r w:rsidRPr="004B049B">
              <w:rPr>
                <w:rFonts w:ascii="Calibri" w:hAnsi="Calibri" w:cs="Calibri"/>
                <w:b/>
                <w:bCs/>
                <w:sz w:val="24"/>
                <w:szCs w:val="24"/>
              </w:rPr>
              <w:t>Proposed provisions</w:t>
            </w:r>
          </w:p>
        </w:tc>
        <w:tc>
          <w:tcPr>
            <w:tcW w:w="3240" w:type="dxa"/>
            <w:shd w:val="clear" w:color="auto" w:fill="BFBFBF" w:themeFill="background1" w:themeFillShade="BF"/>
          </w:tcPr>
          <w:p w14:paraId="6CCEEE73" w14:textId="77777777" w:rsidR="00881CEE" w:rsidRPr="004B049B" w:rsidRDefault="00881CEE" w:rsidP="00C41A6F">
            <w:pPr>
              <w:jc w:val="center"/>
              <w:rPr>
                <w:rFonts w:ascii="Calibri" w:hAnsi="Calibri" w:cs="Calibri"/>
                <w:b/>
                <w:bCs/>
                <w:sz w:val="24"/>
                <w:szCs w:val="24"/>
              </w:rPr>
            </w:pPr>
            <w:r w:rsidRPr="004B049B">
              <w:rPr>
                <w:rFonts w:ascii="Calibri" w:hAnsi="Calibri" w:cs="Calibri"/>
                <w:b/>
                <w:bCs/>
                <w:sz w:val="24"/>
                <w:szCs w:val="24"/>
              </w:rPr>
              <w:t>Effect</w:t>
            </w:r>
          </w:p>
        </w:tc>
      </w:tr>
      <w:tr w:rsidR="00881CEE" w:rsidRPr="004B049B" w14:paraId="363A19C9" w14:textId="77777777" w:rsidTr="00881CEE">
        <w:tc>
          <w:tcPr>
            <w:tcW w:w="9895" w:type="dxa"/>
            <w:gridSpan w:val="3"/>
            <w:shd w:val="clear" w:color="auto" w:fill="BFBFBF" w:themeFill="background1" w:themeFillShade="BF"/>
          </w:tcPr>
          <w:p w14:paraId="33CC0DCC" w14:textId="77777777" w:rsidR="00881CEE" w:rsidRPr="004B049B" w:rsidRDefault="00881CEE" w:rsidP="00C41A6F">
            <w:pPr>
              <w:jc w:val="center"/>
              <w:rPr>
                <w:rFonts w:ascii="Calibri" w:hAnsi="Calibri" w:cs="Calibri"/>
                <w:b/>
                <w:bCs/>
                <w:sz w:val="24"/>
                <w:szCs w:val="24"/>
              </w:rPr>
            </w:pPr>
            <w:r w:rsidRPr="004B049B">
              <w:rPr>
                <w:rFonts w:ascii="Calibri" w:hAnsi="Calibri" w:cs="Calibri"/>
                <w:b/>
                <w:bCs/>
                <w:sz w:val="24"/>
                <w:szCs w:val="24"/>
              </w:rPr>
              <w:t>Section – 8B (Power of Central Government to apply safeguard measures)</w:t>
            </w:r>
          </w:p>
        </w:tc>
      </w:tr>
      <w:tr w:rsidR="00881CEE" w:rsidRPr="004B049B" w14:paraId="1E0845D3" w14:textId="77777777" w:rsidTr="00881CEE">
        <w:tc>
          <w:tcPr>
            <w:tcW w:w="3415" w:type="dxa"/>
          </w:tcPr>
          <w:p w14:paraId="6DFC0337"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(1) If the Central Government, after conducting such enquiry as it deems fit, is satisfied that any article is imported into India in such increased quantities and under such conditions so as to cause or threatening to cause serious injury to domestic industry, then, it may, by notification in the Official Gazette, impose a safeguard duty on that article:</w:t>
            </w:r>
          </w:p>
          <w:p w14:paraId="781454F4"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Provided that no such duty shall be imposed on an article originating from a developing country so long as the share of imports of that article from that country does not exceed three per cent or where the article is originating from more than one developing countries, then, so long as the aggregate of the imports from developing countries each with less than three per cent import share taken together does not exceed nine per cent of the total imports of that article into India.</w:t>
            </w:r>
          </w:p>
          <w:p w14:paraId="3F0C1E22"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Provided further that the Central Government may, by notification in the Official Gazette, exempt such quantity of any article as it may specify in the notification, when imported from any country or territory into India, from payment of the whole or part of the safeguard duty leviable thereon.</w:t>
            </w:r>
          </w:p>
          <w:p w14:paraId="4EECE42E"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 xml:space="preserve">(2) The Central Government may, pending the determination under sub-section (1), impose a provisional safeguard duty under this sub-section </w:t>
            </w:r>
            <w:proofErr w:type="gramStart"/>
            <w:r w:rsidRPr="005E3859">
              <w:rPr>
                <w:rFonts w:ascii="Calibri" w:eastAsia="Times New Roman" w:hAnsi="Calibri" w:cs="Calibri"/>
                <w:i/>
                <w:iCs/>
                <w:color w:val="000000"/>
                <w:sz w:val="24"/>
                <w:szCs w:val="24"/>
                <w:lang w:eastAsia="en-IN"/>
              </w:rPr>
              <w:t>on the basis of</w:t>
            </w:r>
            <w:proofErr w:type="gramEnd"/>
            <w:r w:rsidRPr="005E3859">
              <w:rPr>
                <w:rFonts w:ascii="Calibri" w:eastAsia="Times New Roman" w:hAnsi="Calibri" w:cs="Calibri"/>
                <w:i/>
                <w:iCs/>
                <w:color w:val="000000"/>
                <w:sz w:val="24"/>
                <w:szCs w:val="24"/>
                <w:lang w:eastAsia="en-IN"/>
              </w:rPr>
              <w:t xml:space="preserve"> a preliminary determination that increased imports have caused or threatened to cause serious injury to a domestic industry:</w:t>
            </w:r>
          </w:p>
          <w:p w14:paraId="70FA8CC7"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Provided that where, on final determination, the Central Government is of the opinion that increased imports have not caused or threatened to cause serious injury to a domestic industry, it shall refund the duty so collected:</w:t>
            </w:r>
          </w:p>
          <w:p w14:paraId="56F7A6DA"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Provided further that the provisional safeguard duty shall not remain in force for more than two hundred days from the date on which it was imposed.</w:t>
            </w:r>
          </w:p>
          <w:p w14:paraId="75C8DD12"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(2A) Notwithstanding anything contained in sub-section (1) and sub-section (2), a notification issued under sub-section (1) or any safeguard duty imposed under sub-section (2), </w:t>
            </w:r>
            <w:r w:rsidRPr="005E3859">
              <w:rPr>
                <w:rFonts w:ascii="Calibri" w:eastAsia="Times New Roman" w:hAnsi="Calibri" w:cs="Calibri"/>
                <w:i/>
                <w:iCs/>
                <w:color w:val="000000"/>
                <w:sz w:val="24"/>
                <w:szCs w:val="24"/>
                <w:vertAlign w:val="superscript"/>
                <w:lang w:eastAsia="en-IN"/>
              </w:rPr>
              <w:t>2</w:t>
            </w:r>
            <w:r w:rsidRPr="005E3859">
              <w:rPr>
                <w:rFonts w:ascii="Calibri" w:eastAsia="Times New Roman" w:hAnsi="Calibri" w:cs="Calibri"/>
                <w:i/>
                <w:iCs/>
                <w:color w:val="000000"/>
                <w:sz w:val="24"/>
                <w:szCs w:val="24"/>
                <w:lang w:eastAsia="en-IN"/>
              </w:rPr>
              <w:t xml:space="preserve">[shall not apply to articles imported by a hundred per cent. export-oriented undertaking or a unit in a special economic zone </w:t>
            </w:r>
            <w:proofErr w:type="gramStart"/>
            <w:r w:rsidRPr="005E3859">
              <w:rPr>
                <w:rFonts w:ascii="Calibri" w:eastAsia="Times New Roman" w:hAnsi="Calibri" w:cs="Calibri"/>
                <w:i/>
                <w:iCs/>
                <w:color w:val="000000"/>
                <w:sz w:val="24"/>
                <w:szCs w:val="24"/>
                <w:lang w:eastAsia="en-IN"/>
              </w:rPr>
              <w:t>unless,-</w:t>
            </w:r>
            <w:proofErr w:type="gramEnd"/>
          </w:p>
          <w:p w14:paraId="35D6009D"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(i) specifically made applicable in such notifications or such impositions, as the case may be; or</w:t>
            </w:r>
          </w:p>
          <w:p w14:paraId="6DE25149"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(ii) the article imported is either cleared as such into the domestic tariff area or used in the manufacture of any goods that are cleared into the domestic tariff area and in such cases safeguard duty shall be levied on that portion of the article so cleared or so used as was leviable when it was imported into India.</w:t>
            </w:r>
          </w:p>
          <w:p w14:paraId="1E555DF3"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Explanation. - For the purposes of this section, the expressions "hundred per cent. export-oriented undertaking", and "special economic zone" shall have the meanings assigned to them in Explanation 2 to sub-section (1) of section 3 of Central Excise Act, 1944 (1 of 1944).</w:t>
            </w:r>
          </w:p>
          <w:p w14:paraId="4C01F3A4"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(3) The duty chargeable under this section shall be in addition to any other duty imposed under this Act or under any other law for the time being in force.</w:t>
            </w:r>
          </w:p>
          <w:p w14:paraId="01ECB58C"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(4) The duty imposed under this section shall, unless revoked earlier, cease to have effect on the expiry of four years from the date of such imposition:</w:t>
            </w:r>
          </w:p>
          <w:p w14:paraId="70FD5C9A"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Provided that if the Central Government is of the opinion that the domestic industry has taken measures to adjust to such injury or threat thereof and it is necessary that the safeguard duty should continue to be imposed, it may extend the period of such imposition :</w:t>
            </w:r>
          </w:p>
          <w:p w14:paraId="42D6683F"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Provided further that in no case the safeguard duty shall continue to be imposed beyond a period of ten years from the date on which such duty was first imposed.</w:t>
            </w:r>
          </w:p>
          <w:p w14:paraId="366A23CF"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(4A) The provisions of the Customs Act, 1962 (52 of 1962) and the rules and regulations made thereunder, including those relating to the date for determination of rate of duty, assessment, non-levy, short levy, refunds, interest, appeals, offences and penalties shall, as far as may be, apply to the duty chargeable under this section as they apply in relation to duties leviable under that Act.</w:t>
            </w:r>
          </w:p>
          <w:p w14:paraId="20EC9DC2"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(5) The Central Government may, by notification in the Official Gazette, make rules for the purposes of this section, and without prejudice to the generality of the foregoing, such rules may provide for the manner in which articles liable for safeguard duty may be identified and for the manner in which the causes of serious injury or causes of threat of serious injury in relation to such articles may be determined and for the assessment and collection of such safeguard duty.</w:t>
            </w:r>
          </w:p>
          <w:p w14:paraId="306CE1FC"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(6) For the purposes of this section, -</w:t>
            </w:r>
          </w:p>
          <w:p w14:paraId="5C265776"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(a) "developing country" means a country notified by the Central Government in the Official Gazette for the purposes of this section.</w:t>
            </w:r>
          </w:p>
          <w:p w14:paraId="45F63EAE"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(b) "domestic industry" means the producers -</w:t>
            </w:r>
          </w:p>
          <w:p w14:paraId="12CF79DF"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 xml:space="preserve">(i) </w:t>
            </w:r>
            <w:proofErr w:type="gramStart"/>
            <w:r w:rsidRPr="005E3859">
              <w:rPr>
                <w:rFonts w:ascii="Calibri" w:eastAsia="Times New Roman" w:hAnsi="Calibri" w:cs="Calibri"/>
                <w:i/>
                <w:iCs/>
                <w:color w:val="000000"/>
                <w:sz w:val="24"/>
                <w:szCs w:val="24"/>
                <w:lang w:eastAsia="en-IN"/>
              </w:rPr>
              <w:t>as a whole of</w:t>
            </w:r>
            <w:proofErr w:type="gramEnd"/>
            <w:r w:rsidRPr="005E3859">
              <w:rPr>
                <w:rFonts w:ascii="Calibri" w:eastAsia="Times New Roman" w:hAnsi="Calibri" w:cs="Calibri"/>
                <w:i/>
                <w:iCs/>
                <w:color w:val="000000"/>
                <w:sz w:val="24"/>
                <w:szCs w:val="24"/>
                <w:lang w:eastAsia="en-IN"/>
              </w:rPr>
              <w:t xml:space="preserve"> the like article or a directly competitive article in India; or</w:t>
            </w:r>
          </w:p>
          <w:p w14:paraId="3C831FA0"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(ii) whose collective output of the like article or a directly competitive article in India constitutes a major share of the total production of the said article in India.</w:t>
            </w:r>
          </w:p>
          <w:p w14:paraId="0D611F22"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(c) "serious injury" means an injury causing significant overall impairment in the position of a domestic industry;</w:t>
            </w:r>
          </w:p>
          <w:p w14:paraId="61F4254E"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(d) "threat of serious injury" means a clear and imminent danger of serious injury.</w:t>
            </w:r>
          </w:p>
          <w:p w14:paraId="6E4805E3" w14:textId="77777777" w:rsidR="00881CEE" w:rsidRPr="005E3859" w:rsidRDefault="00881CEE" w:rsidP="00C41A6F">
            <w:pPr>
              <w:shd w:val="clear" w:color="auto" w:fill="FFFFFF"/>
              <w:spacing w:before="100" w:beforeAutospacing="1" w:after="100" w:afterAutospacing="1"/>
              <w:jc w:val="both"/>
              <w:rPr>
                <w:rFonts w:ascii="Calibri" w:eastAsia="Times New Roman" w:hAnsi="Calibri" w:cs="Calibri"/>
                <w:i/>
                <w:iCs/>
                <w:color w:val="000000"/>
                <w:sz w:val="24"/>
                <w:szCs w:val="24"/>
                <w:lang w:eastAsia="en-IN"/>
              </w:rPr>
            </w:pPr>
            <w:r w:rsidRPr="005E3859">
              <w:rPr>
                <w:rFonts w:ascii="Calibri" w:eastAsia="Times New Roman" w:hAnsi="Calibri" w:cs="Calibri"/>
                <w:i/>
                <w:iCs/>
                <w:color w:val="000000"/>
                <w:sz w:val="24"/>
                <w:szCs w:val="24"/>
                <w:lang w:eastAsia="en-IN"/>
              </w:rPr>
              <w:t>(7) Every notification issued under this section shall, as soon as may be after it is issued, be laid before each House of Parliament.</w:t>
            </w:r>
          </w:p>
          <w:p w14:paraId="5C16CC86" w14:textId="77777777" w:rsidR="00881CEE" w:rsidRPr="005E3859" w:rsidRDefault="00881CEE" w:rsidP="00C41A6F">
            <w:pPr>
              <w:jc w:val="both"/>
              <w:rPr>
                <w:rFonts w:ascii="Calibri" w:hAnsi="Calibri" w:cs="Calibri"/>
                <w:i/>
                <w:iCs/>
                <w:sz w:val="24"/>
                <w:szCs w:val="24"/>
              </w:rPr>
            </w:pPr>
          </w:p>
        </w:tc>
        <w:tc>
          <w:tcPr>
            <w:tcW w:w="3240" w:type="dxa"/>
          </w:tcPr>
          <w:p w14:paraId="71B122A5" w14:textId="77777777" w:rsidR="00881CEE" w:rsidRPr="005E3859" w:rsidRDefault="00881CEE" w:rsidP="00C41A6F">
            <w:pPr>
              <w:jc w:val="both"/>
              <w:rPr>
                <w:rFonts w:ascii="Calibri" w:hAnsi="Calibri" w:cs="Calibri"/>
                <w:i/>
                <w:iCs/>
                <w:color w:val="FF0000"/>
                <w:sz w:val="24"/>
                <w:szCs w:val="24"/>
              </w:rPr>
            </w:pPr>
            <w:r w:rsidRPr="005E3859">
              <w:rPr>
                <w:rFonts w:ascii="Calibri" w:hAnsi="Calibri" w:cs="Calibri"/>
                <w:i/>
                <w:iCs/>
                <w:color w:val="FF0000"/>
                <w:sz w:val="24"/>
                <w:szCs w:val="24"/>
              </w:rPr>
              <w:t>(1) If the Central Government, after conducting such enquiry as it deems fit, is satisfied that any article is imported into India in such increased quantity and under such conditions so as to cause or threaten to cause serious injury to domestic industry, it may, by notification in the Official Gazette, apply such safeguard measures on that article, as it deems appropriate.</w:t>
            </w:r>
          </w:p>
          <w:p w14:paraId="338AF859" w14:textId="77777777" w:rsidR="00881CEE" w:rsidRPr="005E3859" w:rsidRDefault="00881CEE" w:rsidP="00C41A6F">
            <w:pPr>
              <w:jc w:val="both"/>
              <w:rPr>
                <w:rFonts w:ascii="Calibri" w:hAnsi="Calibri" w:cs="Calibri"/>
                <w:i/>
                <w:iCs/>
                <w:color w:val="FF0000"/>
                <w:sz w:val="24"/>
                <w:szCs w:val="24"/>
              </w:rPr>
            </w:pPr>
            <w:r w:rsidRPr="005E3859">
              <w:rPr>
                <w:rFonts w:ascii="Calibri" w:hAnsi="Calibri" w:cs="Calibri"/>
                <w:i/>
                <w:iCs/>
                <w:color w:val="FF0000"/>
                <w:sz w:val="24"/>
                <w:szCs w:val="24"/>
              </w:rPr>
              <w:br/>
              <w:t xml:space="preserve">(2) The safeguard measures referred to in sub-section (1) shall include imposition of safeguard duty, application of tariff-rate quota or such other measure, as the Central Government may consider appropriate, to curb the increased quantity of imports of an article to prevent serious injury to domestic industry: </w:t>
            </w:r>
            <w:r w:rsidRPr="005E3859">
              <w:rPr>
                <w:rFonts w:ascii="Calibri" w:hAnsi="Calibri" w:cs="Calibri"/>
                <w:i/>
                <w:iCs/>
                <w:color w:val="FF0000"/>
                <w:sz w:val="24"/>
                <w:szCs w:val="24"/>
              </w:rPr>
              <w:br/>
            </w:r>
            <w:r w:rsidRPr="005E3859">
              <w:rPr>
                <w:rFonts w:ascii="Calibri" w:hAnsi="Calibri" w:cs="Calibri"/>
                <w:i/>
                <w:iCs/>
                <w:color w:val="FF0000"/>
                <w:sz w:val="24"/>
                <w:szCs w:val="24"/>
              </w:rPr>
              <w:br/>
              <w:t xml:space="preserve">Provided that no such measure shall be applied on an article originating from a developing country so long as the share of imports of that article from that country does not exceed three per cent. or where the article is originating from more than one developing country, then, so long as the aggregate of the imports from each of such developing countries with less than three per cent. import share taken together, does not exceed nine per cent. of the total imports of that article into India: </w:t>
            </w:r>
            <w:r w:rsidRPr="005E3859">
              <w:rPr>
                <w:rFonts w:ascii="Calibri" w:hAnsi="Calibri" w:cs="Calibri"/>
                <w:i/>
                <w:iCs/>
                <w:color w:val="FF0000"/>
                <w:sz w:val="24"/>
                <w:szCs w:val="24"/>
              </w:rPr>
              <w:br/>
            </w:r>
            <w:r w:rsidRPr="005E3859">
              <w:rPr>
                <w:rFonts w:ascii="Calibri" w:hAnsi="Calibri" w:cs="Calibri"/>
                <w:i/>
                <w:iCs/>
                <w:color w:val="FF0000"/>
                <w:sz w:val="24"/>
                <w:szCs w:val="24"/>
              </w:rPr>
              <w:br/>
              <w:t>Provided further that the Central Government may, by notification in the Official Gazette, exempt such quantity of any article as it may specify in the notification, when imported from any country or territory into India, from payment of the whole or part of the safeguard duty leviable thereon.</w:t>
            </w:r>
          </w:p>
          <w:p w14:paraId="75663117" w14:textId="77777777" w:rsidR="00881CEE" w:rsidRPr="005E3859" w:rsidRDefault="00881CEE" w:rsidP="00C41A6F">
            <w:pPr>
              <w:jc w:val="both"/>
              <w:rPr>
                <w:rFonts w:ascii="Calibri" w:hAnsi="Calibri" w:cs="Calibri"/>
                <w:i/>
                <w:iCs/>
                <w:color w:val="FF0000"/>
                <w:sz w:val="24"/>
                <w:szCs w:val="24"/>
              </w:rPr>
            </w:pPr>
          </w:p>
          <w:p w14:paraId="6C76397C" w14:textId="77777777" w:rsidR="00881CEE" w:rsidRPr="005E3859" w:rsidRDefault="00881CEE" w:rsidP="00C41A6F">
            <w:pPr>
              <w:jc w:val="both"/>
              <w:rPr>
                <w:rFonts w:ascii="Calibri" w:hAnsi="Calibri" w:cs="Calibri"/>
                <w:i/>
                <w:iCs/>
                <w:color w:val="000000" w:themeColor="text1"/>
                <w:sz w:val="24"/>
                <w:szCs w:val="24"/>
              </w:rPr>
            </w:pPr>
            <w:r w:rsidRPr="005E3859">
              <w:rPr>
                <w:rFonts w:ascii="Calibri" w:hAnsi="Calibri" w:cs="Calibri"/>
                <w:i/>
                <w:iCs/>
                <w:color w:val="FF0000"/>
                <w:sz w:val="24"/>
                <w:szCs w:val="24"/>
              </w:rPr>
              <w:t>(3) Where tariff-rate quota is used as a safeguard measure, the Central Government shall not fix such quota lower than the average level of imports in the last three representative years for which statistics are available, unless a different level is deemed necessary to prevent or remedy serious injury.</w:t>
            </w:r>
            <w:r w:rsidRPr="005E3859">
              <w:rPr>
                <w:rFonts w:ascii="Calibri" w:hAnsi="Calibri" w:cs="Calibri"/>
                <w:i/>
                <w:iCs/>
                <w:color w:val="FF0000"/>
                <w:sz w:val="24"/>
                <w:szCs w:val="24"/>
              </w:rPr>
              <w:br/>
            </w:r>
            <w:r w:rsidRPr="005E3859">
              <w:rPr>
                <w:rFonts w:ascii="Calibri" w:hAnsi="Calibri" w:cs="Calibri"/>
                <w:i/>
                <w:iCs/>
                <w:color w:val="FF0000"/>
                <w:sz w:val="24"/>
                <w:szCs w:val="24"/>
              </w:rPr>
              <w:br/>
              <w:t>(4) The Central Government may allocate such tariff-rate quota to supplying countries having a substantial interest in supplying the article concerned, in such manner as may be provided by rules.</w:t>
            </w:r>
            <w:r w:rsidRPr="005E3859">
              <w:rPr>
                <w:rFonts w:ascii="Calibri" w:hAnsi="Calibri" w:cs="Calibri"/>
                <w:i/>
                <w:iCs/>
                <w:color w:val="FF0000"/>
                <w:sz w:val="24"/>
                <w:szCs w:val="24"/>
              </w:rPr>
              <w:br/>
            </w:r>
            <w:r w:rsidRPr="005E3859">
              <w:rPr>
                <w:rFonts w:ascii="Calibri" w:hAnsi="Calibri" w:cs="Calibri"/>
                <w:i/>
                <w:iCs/>
                <w:color w:val="FF0000"/>
                <w:sz w:val="24"/>
                <w:szCs w:val="24"/>
              </w:rPr>
              <w:br/>
              <w:t xml:space="preserve">(5) The Central Government may, pending the determination under sub-section (1), apply provisional safeguard measures under this sub-section on the </w:t>
            </w:r>
            <w:r w:rsidRPr="005E3859">
              <w:rPr>
                <w:i/>
                <w:iCs/>
                <w:color w:val="FF0000"/>
                <w:sz w:val="24"/>
                <w:szCs w:val="24"/>
              </w:rPr>
              <w:t xml:space="preserve">basis of a preliminary determination that increased imports have caused or threatened to cause serious injury to a domestic industry: 5 Provided that where, on final determination, the Central Government is of the opinion that increased imports have not caused or threatened to cause serious injury to a domestic industry, it shall refund the safeguard duty so collected: Provided further that any provisional safeguard measure shall not remain in force for more than two hundred days from the date on which it was applied. 10 (6) Notwithstanding anything contained in the foregoing sub-sections, a notification issued under sub-section (1) or any safeguard measures applied under sub-sections (2), (3), (4) and (5), shall not apply to articles imported by a hundred per cent. export-oriented undertaking or a unit in a special economic zone, unless— (i) it is specifically made applicable in such notification or to such undertaking or unit; 15 (ii)such article is either cleared as such into the domestic tariff area or used in the manufacture of any goods that are cleared into the domestic tariff area, in which case, safeguard measures shall be applied on the portion of the article so cleared or used, as was applicable when it was imported into India. 1 of 1944. 20 </w:t>
            </w:r>
            <w:proofErr w:type="gramStart"/>
            <w:r w:rsidRPr="005E3859">
              <w:rPr>
                <w:i/>
                <w:iCs/>
                <w:color w:val="FF0000"/>
                <w:sz w:val="24"/>
                <w:szCs w:val="24"/>
              </w:rPr>
              <w:t>Explanation.––</w:t>
            </w:r>
            <w:proofErr w:type="gramEnd"/>
            <w:r w:rsidRPr="005E3859">
              <w:rPr>
                <w:i/>
                <w:iCs/>
                <w:color w:val="FF0000"/>
                <w:sz w:val="24"/>
                <w:szCs w:val="24"/>
              </w:rPr>
              <w:t>For the purposes of this section, the expressions “hundred per cent. export-oriented undertaking”, and “special economic zone” shall have the same meaning as assigned to them in Explanation 2 to sub-section (1) of section 3 of the Central Excise Act, 1944. (</w:t>
            </w:r>
            <w:proofErr w:type="gramStart"/>
            <w:r w:rsidRPr="005E3859">
              <w:rPr>
                <w:i/>
                <w:iCs/>
                <w:color w:val="FF0000"/>
                <w:sz w:val="24"/>
                <w:szCs w:val="24"/>
              </w:rPr>
              <w:t>7)The</w:t>
            </w:r>
            <w:proofErr w:type="gramEnd"/>
            <w:r w:rsidRPr="005E3859">
              <w:rPr>
                <w:i/>
                <w:iCs/>
                <w:color w:val="FF0000"/>
                <w:sz w:val="24"/>
                <w:szCs w:val="24"/>
              </w:rPr>
              <w:t xml:space="preserve"> safeguard duty imposed under this section shall be in addition to any other duty imposed under this Act or under any other law for the time being in force. 25 (8)The safeguard measures applied under this section shall, unless revoked earlier, cease to have effect on the expiry of four years from the date of such application: Provided that if the Central Government is of the opinion that the domestic industry has taken measures to adjust to such injury or threat thereof and it is necessary that the safeguard measures should continue to be applied, it may extend the period of such application: Provided further that in no case the safeguard measures shall continue to be applied beyond a period of ten years from the date on which such measures were first applied. 52 of 1962. 35 (9)The provisions of the Customs Act, 1962 and the rules and regulations made thereunder, including those relating to the date for determination of rate of duty, assessment, non-levy, short-levy, refunds, interest, appeals, offences and penalties shall, as far as may be, apply to the duty chargeable under this section as they apply in relation to duties leviable under that Act. 40 (10)The Central Government may, by notification in the Official Gazette, make rules for the purposes of this section, and without prejudice to the generality of the foregoing power, such rules may provide for–– (i) the manner in which articles liable for safeguard measures may be identified; (ii) the manner in which the causes of serious injury or causes of threat of serious injury in relation to identified article may be determined; (iii) the manner of assessment and collection of safeguard duty; 45 (iv) the manner in which tariff-rate quota on identified article may be allocated among supplying countries; (v) the manner of implementing tariff-rate quota as a safeguard measure; (vi) any other safeguard measure and the manner of its application. (11)For the purposes of this section,–– 50 (a)“developing country” means a country notified by the Central Government in the Official Gazette; (b)“domestic industry” means the producers–– (i)as a whole of the like article or a directly competitive article in India; or 55 (ii)whose collective output of the like article or a directly competitive article in India constitutes a major share of the total production of the said article in India; (c) “serious injury” means an injury causing significant overall impairment in the position of a domestic industry; (d) “threat of serious injury” means a clear and imminent danger of serious injury. (12) Every notification issued under this section shall be laid, as soon as may be after it is issued,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notification or both Houses agree that the notification should not be issued, the notification shall thereafter have effect only in such modified form or be of no effect, as the case may be; so, however, that any such modification or annulment shall be without prejudice to the validity of anything previously done under that notification.’.</w:t>
            </w:r>
          </w:p>
        </w:tc>
        <w:tc>
          <w:tcPr>
            <w:tcW w:w="3240" w:type="dxa"/>
          </w:tcPr>
          <w:p w14:paraId="0E884D40" w14:textId="77777777" w:rsidR="00881CEE" w:rsidRPr="004B049B" w:rsidRDefault="00881CEE" w:rsidP="00C41A6F">
            <w:pPr>
              <w:jc w:val="both"/>
              <w:rPr>
                <w:rFonts w:ascii="Calibri" w:hAnsi="Calibri" w:cs="Calibri"/>
                <w:sz w:val="24"/>
                <w:szCs w:val="24"/>
              </w:rPr>
            </w:pPr>
            <w:r>
              <w:rPr>
                <w:rFonts w:ascii="Calibri" w:hAnsi="Calibri" w:cs="Calibri"/>
                <w:sz w:val="24"/>
                <w:szCs w:val="24"/>
              </w:rPr>
              <w:t>S</w:t>
            </w:r>
            <w:r w:rsidRPr="004B049B">
              <w:rPr>
                <w:rFonts w:ascii="Calibri" w:hAnsi="Calibri" w:cs="Calibri"/>
                <w:sz w:val="24"/>
                <w:szCs w:val="24"/>
              </w:rPr>
              <w:t xml:space="preserve">eeks to substitute </w:t>
            </w:r>
            <w:r>
              <w:rPr>
                <w:rFonts w:ascii="Calibri" w:hAnsi="Calibri" w:cs="Calibri"/>
                <w:sz w:val="24"/>
                <w:szCs w:val="24"/>
              </w:rPr>
              <w:t>S</w:t>
            </w:r>
            <w:r w:rsidRPr="004B049B">
              <w:rPr>
                <w:rFonts w:ascii="Calibri" w:hAnsi="Calibri" w:cs="Calibri"/>
                <w:sz w:val="24"/>
                <w:szCs w:val="24"/>
              </w:rPr>
              <w:t xml:space="preserve">ection 8B of the Customs Tariff Act </w:t>
            </w:r>
            <w:proofErr w:type="gramStart"/>
            <w:r w:rsidRPr="004B049B">
              <w:rPr>
                <w:rFonts w:ascii="Calibri" w:hAnsi="Calibri" w:cs="Calibri"/>
                <w:sz w:val="24"/>
                <w:szCs w:val="24"/>
              </w:rPr>
              <w:t>so as to</w:t>
            </w:r>
            <w:proofErr w:type="gramEnd"/>
            <w:r w:rsidRPr="004B049B">
              <w:rPr>
                <w:rFonts w:ascii="Calibri" w:hAnsi="Calibri" w:cs="Calibri"/>
                <w:sz w:val="24"/>
                <w:szCs w:val="24"/>
              </w:rPr>
              <w:t xml:space="preserve"> empower the Central Government to apply safeguard measures including tariff</w:t>
            </w:r>
            <w:r>
              <w:rPr>
                <w:rFonts w:ascii="Calibri" w:hAnsi="Calibri" w:cs="Calibri"/>
                <w:sz w:val="24"/>
                <w:szCs w:val="24"/>
              </w:rPr>
              <w:t xml:space="preserve"> </w:t>
            </w:r>
            <w:r w:rsidRPr="004B049B">
              <w:rPr>
                <w:rFonts w:ascii="Calibri" w:hAnsi="Calibri" w:cs="Calibri"/>
                <w:sz w:val="24"/>
                <w:szCs w:val="24"/>
              </w:rPr>
              <w:t xml:space="preserve">rate quota to curb increased quantity of imports of an article to prevent serious injury to domestic industry. </w:t>
            </w:r>
          </w:p>
        </w:tc>
      </w:tr>
    </w:tbl>
    <w:p w14:paraId="3E6B849F" w14:textId="77777777" w:rsidR="00881CEE" w:rsidRDefault="00881CEE" w:rsidP="00881CEE">
      <w:pPr>
        <w:rPr>
          <w:rFonts w:ascii="Calibri" w:hAnsi="Calibri" w:cs="Calibri"/>
          <w:sz w:val="24"/>
          <w:szCs w:val="24"/>
        </w:rPr>
      </w:pPr>
    </w:p>
    <w:p w14:paraId="3DCBA0DA" w14:textId="2822F795" w:rsidR="00881CEE" w:rsidRPr="007B7FA2" w:rsidRDefault="007B7FA2" w:rsidP="00881CEE">
      <w:pPr>
        <w:jc w:val="center"/>
        <w:rPr>
          <w:rFonts w:ascii="Calibri" w:hAnsi="Calibri" w:cs="Calibri"/>
          <w:b/>
          <w:bCs/>
          <w:sz w:val="26"/>
          <w:szCs w:val="26"/>
          <w:u w:val="single"/>
        </w:rPr>
      </w:pPr>
      <w:r w:rsidRPr="007B7FA2">
        <w:rPr>
          <w:rFonts w:ascii="Calibri" w:hAnsi="Calibri" w:cs="Calibri"/>
          <w:b/>
          <w:bCs/>
          <w:sz w:val="26"/>
          <w:szCs w:val="26"/>
          <w:u w:val="single"/>
        </w:rPr>
        <w:t>Amendments in First Schedule of the Customs Tariff Act, 1975</w:t>
      </w:r>
    </w:p>
    <w:tbl>
      <w:tblPr>
        <w:tblStyle w:val="TableGrid"/>
        <w:tblW w:w="9895" w:type="dxa"/>
        <w:tblLook w:val="04A0" w:firstRow="1" w:lastRow="0" w:firstColumn="1" w:lastColumn="0" w:noHBand="0" w:noVBand="1"/>
      </w:tblPr>
      <w:tblGrid>
        <w:gridCol w:w="9895"/>
      </w:tblGrid>
      <w:tr w:rsidR="00881CEE" w:rsidRPr="004B049B" w14:paraId="6A5A9194" w14:textId="77777777" w:rsidTr="00881CEE">
        <w:tc>
          <w:tcPr>
            <w:tcW w:w="9895" w:type="dxa"/>
            <w:shd w:val="clear" w:color="auto" w:fill="BFBFBF" w:themeFill="background1" w:themeFillShade="BF"/>
          </w:tcPr>
          <w:p w14:paraId="762AFDE1" w14:textId="77777777" w:rsidR="00881CEE" w:rsidRPr="004B049B" w:rsidRDefault="00881CEE" w:rsidP="00C41A6F">
            <w:pPr>
              <w:rPr>
                <w:rFonts w:ascii="Calibri" w:hAnsi="Calibri" w:cs="Calibri"/>
                <w:b/>
                <w:bCs/>
                <w:sz w:val="24"/>
                <w:szCs w:val="24"/>
              </w:rPr>
            </w:pPr>
            <w:r w:rsidRPr="004B049B">
              <w:rPr>
                <w:rFonts w:ascii="Calibri" w:hAnsi="Calibri" w:cs="Calibri"/>
                <w:b/>
                <w:bCs/>
                <w:sz w:val="24"/>
                <w:szCs w:val="24"/>
              </w:rPr>
              <w:t>AMENDMENTS IN</w:t>
            </w:r>
            <w:r>
              <w:rPr>
                <w:rFonts w:ascii="Calibri" w:hAnsi="Calibri" w:cs="Calibri"/>
                <w:b/>
                <w:bCs/>
                <w:sz w:val="24"/>
                <w:szCs w:val="24"/>
              </w:rPr>
              <w:t xml:space="preserve"> FIRST SCHEDULE OF</w:t>
            </w:r>
            <w:r w:rsidRPr="004B049B">
              <w:rPr>
                <w:rFonts w:ascii="Calibri" w:hAnsi="Calibri" w:cs="Calibri"/>
                <w:b/>
                <w:bCs/>
                <w:sz w:val="24"/>
                <w:szCs w:val="24"/>
              </w:rPr>
              <w:t xml:space="preserve"> THE CUSTOMS TARIFF ACT, 19</w:t>
            </w:r>
            <w:r>
              <w:rPr>
                <w:rFonts w:ascii="Calibri" w:hAnsi="Calibri" w:cs="Calibri"/>
                <w:b/>
                <w:bCs/>
                <w:sz w:val="24"/>
                <w:szCs w:val="24"/>
              </w:rPr>
              <w:t>75</w:t>
            </w:r>
          </w:p>
        </w:tc>
      </w:tr>
      <w:tr w:rsidR="00881CEE" w:rsidRPr="004B049B" w14:paraId="517ED436" w14:textId="77777777" w:rsidTr="00881CEE">
        <w:tc>
          <w:tcPr>
            <w:tcW w:w="9895" w:type="dxa"/>
            <w:shd w:val="clear" w:color="auto" w:fill="auto"/>
          </w:tcPr>
          <w:p w14:paraId="2F8FC9E3" w14:textId="77777777" w:rsidR="00881CEE" w:rsidRPr="00874057" w:rsidRDefault="00881CEE" w:rsidP="00881CEE">
            <w:pPr>
              <w:spacing w:after="200" w:line="276" w:lineRule="auto"/>
              <w:jc w:val="both"/>
              <w:rPr>
                <w:sz w:val="24"/>
                <w:szCs w:val="24"/>
              </w:rPr>
            </w:pPr>
            <w:r w:rsidRPr="00874057">
              <w:rPr>
                <w:sz w:val="24"/>
                <w:szCs w:val="24"/>
              </w:rPr>
              <w:t xml:space="preserve">In the Customs Tariff Act 1975, the First Schedule shall–– </w:t>
            </w:r>
          </w:p>
          <w:p w14:paraId="57D1D55C" w14:textId="77777777" w:rsidR="00881CEE" w:rsidRDefault="00881CEE" w:rsidP="00881CEE">
            <w:pPr>
              <w:spacing w:after="200" w:line="276" w:lineRule="auto"/>
              <w:jc w:val="both"/>
              <w:rPr>
                <w:sz w:val="24"/>
                <w:szCs w:val="24"/>
              </w:rPr>
            </w:pPr>
            <w:r w:rsidRPr="00874057">
              <w:rPr>
                <w:sz w:val="24"/>
                <w:szCs w:val="24"/>
              </w:rPr>
              <w:t>(a) be amended in the manner specified in the Second Schedule; and</w:t>
            </w:r>
          </w:p>
          <w:p w14:paraId="62C24285" w14:textId="27B4A2AF" w:rsidR="00881CEE" w:rsidRPr="00881CEE" w:rsidRDefault="00881CEE" w:rsidP="00881CEE">
            <w:pPr>
              <w:spacing w:after="200" w:line="276" w:lineRule="auto"/>
              <w:jc w:val="both"/>
              <w:rPr>
                <w:sz w:val="24"/>
                <w:szCs w:val="24"/>
              </w:rPr>
            </w:pPr>
            <w:r w:rsidRPr="00874057">
              <w:rPr>
                <w:sz w:val="24"/>
                <w:szCs w:val="24"/>
              </w:rPr>
              <w:t>(b) be also amended in the manner specified in the Third Schedule.</w:t>
            </w:r>
          </w:p>
        </w:tc>
      </w:tr>
      <w:tr w:rsidR="00881CEE" w:rsidRPr="004B049B" w14:paraId="7725C73F" w14:textId="77777777" w:rsidTr="00881CEE">
        <w:tc>
          <w:tcPr>
            <w:tcW w:w="9895" w:type="dxa"/>
          </w:tcPr>
          <w:p w14:paraId="09A00B0A" w14:textId="77777777" w:rsidR="00881CEE" w:rsidRDefault="00881CEE" w:rsidP="00881CEE">
            <w:pPr>
              <w:spacing w:after="200" w:line="276" w:lineRule="auto"/>
              <w:jc w:val="both"/>
              <w:rPr>
                <w:sz w:val="24"/>
                <w:szCs w:val="24"/>
              </w:rPr>
            </w:pPr>
            <w:r w:rsidRPr="00874057">
              <w:rPr>
                <w:rFonts w:ascii="Calibri" w:hAnsi="Calibri" w:cs="Calibri"/>
                <w:b/>
                <w:bCs/>
                <w:sz w:val="24"/>
                <w:szCs w:val="24"/>
              </w:rPr>
              <w:t>Effect:</w:t>
            </w:r>
            <w:r w:rsidRPr="00874057">
              <w:rPr>
                <w:rFonts w:ascii="Calibri" w:hAnsi="Calibri" w:cs="Calibri"/>
                <w:sz w:val="24"/>
                <w:szCs w:val="24"/>
              </w:rPr>
              <w:t xml:space="preserve"> </w:t>
            </w:r>
            <w:r w:rsidRPr="00874057">
              <w:rPr>
                <w:sz w:val="24"/>
                <w:szCs w:val="24"/>
              </w:rPr>
              <w:t>Clause115 of the Bill seeks to amend the First Schedule to the Customs Tariff Act so as</w:t>
            </w:r>
            <w:r>
              <w:rPr>
                <w:sz w:val="24"/>
                <w:szCs w:val="24"/>
              </w:rPr>
              <w:t xml:space="preserve"> </w:t>
            </w:r>
            <w:proofErr w:type="gramStart"/>
            <w:r w:rsidRPr="00874057">
              <w:rPr>
                <w:sz w:val="24"/>
                <w:szCs w:val="24"/>
              </w:rPr>
              <w:t>to:-</w:t>
            </w:r>
            <w:proofErr w:type="gramEnd"/>
          </w:p>
          <w:p w14:paraId="4BCEBACA" w14:textId="77777777" w:rsidR="00881CEE" w:rsidRDefault="00881CEE" w:rsidP="00881CEE">
            <w:pPr>
              <w:spacing w:after="200" w:line="276" w:lineRule="auto"/>
              <w:jc w:val="both"/>
              <w:rPr>
                <w:sz w:val="24"/>
                <w:szCs w:val="24"/>
              </w:rPr>
            </w:pPr>
            <w:r w:rsidRPr="00874057">
              <w:rPr>
                <w:sz w:val="24"/>
                <w:szCs w:val="24"/>
              </w:rPr>
              <w:t>(a) Revise tariff rates in respect of certain tariff items in the manner specified in the Second Schedule;</w:t>
            </w:r>
          </w:p>
          <w:p w14:paraId="5BD435EE" w14:textId="126F1D96" w:rsidR="00881CEE" w:rsidRPr="00874057" w:rsidRDefault="00881CEE" w:rsidP="00881CEE">
            <w:pPr>
              <w:spacing w:after="200" w:line="276" w:lineRule="auto"/>
              <w:jc w:val="both"/>
              <w:rPr>
                <w:rFonts w:ascii="Calibri" w:hAnsi="Calibri" w:cs="Calibri"/>
                <w:sz w:val="24"/>
                <w:szCs w:val="24"/>
              </w:rPr>
            </w:pPr>
            <w:r w:rsidRPr="00874057">
              <w:rPr>
                <w:sz w:val="24"/>
                <w:szCs w:val="24"/>
              </w:rPr>
              <w:t>(b) Create new tariff lines in the manner specified in the Third Schedule.</w:t>
            </w:r>
          </w:p>
        </w:tc>
      </w:tr>
    </w:tbl>
    <w:p w14:paraId="7F59A947" w14:textId="77777777" w:rsidR="00881CEE" w:rsidRDefault="00881CEE" w:rsidP="00881CEE">
      <w:pPr>
        <w:jc w:val="both"/>
        <w:rPr>
          <w:rFonts w:ascii="Calibri" w:hAnsi="Calibri" w:cs="Calibri"/>
          <w:sz w:val="24"/>
          <w:szCs w:val="24"/>
        </w:rPr>
      </w:pPr>
    </w:p>
    <w:p w14:paraId="2DC0107D" w14:textId="3409EC90" w:rsidR="00881CEE" w:rsidRPr="007B7FA2" w:rsidRDefault="007B7FA2" w:rsidP="00881CEE">
      <w:pPr>
        <w:jc w:val="center"/>
        <w:rPr>
          <w:rFonts w:ascii="Calibri" w:hAnsi="Calibri" w:cs="Calibri"/>
          <w:b/>
          <w:bCs/>
          <w:sz w:val="26"/>
          <w:szCs w:val="26"/>
          <w:u w:val="single"/>
        </w:rPr>
      </w:pPr>
      <w:r w:rsidRPr="007B7FA2">
        <w:rPr>
          <w:rFonts w:ascii="Calibri" w:hAnsi="Calibri" w:cs="Calibri"/>
          <w:b/>
          <w:bCs/>
          <w:sz w:val="26"/>
          <w:szCs w:val="26"/>
          <w:u w:val="single"/>
        </w:rPr>
        <w:t xml:space="preserve">Health Cess </w:t>
      </w:r>
      <w:r>
        <w:rPr>
          <w:rFonts w:ascii="Calibri" w:hAnsi="Calibri" w:cs="Calibri"/>
          <w:b/>
          <w:bCs/>
          <w:sz w:val="26"/>
          <w:szCs w:val="26"/>
          <w:u w:val="single"/>
        </w:rPr>
        <w:t>o</w:t>
      </w:r>
      <w:r w:rsidRPr="007B7FA2">
        <w:rPr>
          <w:rFonts w:ascii="Calibri" w:hAnsi="Calibri" w:cs="Calibri"/>
          <w:b/>
          <w:bCs/>
          <w:sz w:val="26"/>
          <w:szCs w:val="26"/>
          <w:u w:val="single"/>
        </w:rPr>
        <w:t>n Imported Medical Devices</w:t>
      </w:r>
    </w:p>
    <w:p w14:paraId="3C456374" w14:textId="77777777" w:rsidR="00881CEE" w:rsidRDefault="00881CEE" w:rsidP="00881CEE">
      <w:pPr>
        <w:pStyle w:val="ListParagraph"/>
        <w:numPr>
          <w:ilvl w:val="0"/>
          <w:numId w:val="20"/>
        </w:numPr>
        <w:jc w:val="both"/>
        <w:rPr>
          <w:rFonts w:ascii="Calibri" w:hAnsi="Calibri" w:cs="Calibri"/>
          <w:sz w:val="24"/>
          <w:szCs w:val="24"/>
        </w:rPr>
      </w:pPr>
      <w:r w:rsidRPr="00E535B8">
        <w:rPr>
          <w:rFonts w:ascii="Calibri" w:hAnsi="Calibri" w:cs="Calibri"/>
          <w:sz w:val="24"/>
          <w:szCs w:val="24"/>
        </w:rPr>
        <w:t>Vide clause 139 of the Finance Bill, 2020, Health Cess is being imposed on the import of medical devices falling under headings 9018 to 9022, at the rate of 5% ad valorem on the import value of such goods as determined under Section 14 of the Customs Act, 1962.</w:t>
      </w:r>
    </w:p>
    <w:p w14:paraId="4D051D06" w14:textId="77777777" w:rsidR="00881CEE" w:rsidRDefault="00881CEE" w:rsidP="00881CEE">
      <w:pPr>
        <w:pStyle w:val="ListParagraph"/>
        <w:numPr>
          <w:ilvl w:val="0"/>
          <w:numId w:val="20"/>
        </w:numPr>
        <w:jc w:val="both"/>
        <w:rPr>
          <w:rFonts w:ascii="Calibri" w:hAnsi="Calibri" w:cs="Calibri"/>
          <w:sz w:val="24"/>
          <w:szCs w:val="24"/>
        </w:rPr>
      </w:pPr>
      <w:r w:rsidRPr="00E535B8">
        <w:rPr>
          <w:rFonts w:ascii="Calibri" w:hAnsi="Calibri" w:cs="Calibri"/>
          <w:sz w:val="24"/>
          <w:szCs w:val="24"/>
        </w:rPr>
        <w:t>This Heath Cess shall be a duty of Customs.</w:t>
      </w:r>
    </w:p>
    <w:p w14:paraId="58375EBF" w14:textId="77777777" w:rsidR="00881CEE" w:rsidRDefault="00881CEE" w:rsidP="00881CEE">
      <w:pPr>
        <w:pStyle w:val="ListParagraph"/>
        <w:numPr>
          <w:ilvl w:val="0"/>
          <w:numId w:val="20"/>
        </w:numPr>
        <w:jc w:val="both"/>
        <w:rPr>
          <w:rFonts w:ascii="Calibri" w:hAnsi="Calibri" w:cs="Calibri"/>
          <w:sz w:val="24"/>
          <w:szCs w:val="24"/>
        </w:rPr>
      </w:pPr>
      <w:r w:rsidRPr="00E535B8">
        <w:rPr>
          <w:rFonts w:ascii="Calibri" w:hAnsi="Calibri" w:cs="Calibri"/>
          <w:sz w:val="24"/>
          <w:szCs w:val="24"/>
        </w:rPr>
        <w:t>Heath Cess shall not be imposed on medical devices which are exempt from BCD.</w:t>
      </w:r>
    </w:p>
    <w:p w14:paraId="5F3AB0FB" w14:textId="77777777" w:rsidR="00881CEE" w:rsidRDefault="00881CEE" w:rsidP="00881CEE">
      <w:pPr>
        <w:pStyle w:val="ListParagraph"/>
        <w:numPr>
          <w:ilvl w:val="0"/>
          <w:numId w:val="20"/>
        </w:numPr>
        <w:jc w:val="both"/>
        <w:rPr>
          <w:rFonts w:ascii="Calibri" w:hAnsi="Calibri" w:cs="Calibri"/>
          <w:sz w:val="24"/>
          <w:szCs w:val="24"/>
        </w:rPr>
      </w:pPr>
      <w:r w:rsidRPr="00E535B8">
        <w:rPr>
          <w:rFonts w:ascii="Calibri" w:hAnsi="Calibri" w:cs="Calibri"/>
          <w:sz w:val="24"/>
          <w:szCs w:val="24"/>
        </w:rPr>
        <w:t>Further, inputs/ parts used in the manufacture of medical devices will also be exempt from Health Cess.</w:t>
      </w:r>
    </w:p>
    <w:p w14:paraId="69A48717" w14:textId="77777777" w:rsidR="00881CEE" w:rsidRPr="00E535B8" w:rsidRDefault="00881CEE" w:rsidP="00881CEE">
      <w:pPr>
        <w:pStyle w:val="ListParagraph"/>
        <w:numPr>
          <w:ilvl w:val="0"/>
          <w:numId w:val="20"/>
        </w:numPr>
        <w:jc w:val="both"/>
        <w:rPr>
          <w:rFonts w:ascii="Calibri" w:hAnsi="Calibri" w:cs="Calibri"/>
          <w:sz w:val="24"/>
          <w:szCs w:val="24"/>
        </w:rPr>
      </w:pPr>
      <w:r w:rsidRPr="00E535B8">
        <w:rPr>
          <w:rFonts w:ascii="Calibri" w:hAnsi="Calibri" w:cs="Calibri"/>
          <w:sz w:val="24"/>
          <w:szCs w:val="24"/>
        </w:rPr>
        <w:t>Export Promotion scrips shall not be used for payment of said Cess.</w:t>
      </w:r>
    </w:p>
    <w:p w14:paraId="2064CF0E" w14:textId="51E3E57B" w:rsidR="00002BE3" w:rsidRDefault="00002BE3"/>
    <w:p w14:paraId="49492A2B" w14:textId="5C5382DC" w:rsidR="00805CA0" w:rsidRPr="007B7FA2" w:rsidRDefault="007B7FA2" w:rsidP="007B7FA2">
      <w:pPr>
        <w:pStyle w:val="BodyText"/>
        <w:spacing w:before="19" w:after="240" w:line="276" w:lineRule="auto"/>
        <w:jc w:val="center"/>
        <w:rPr>
          <w:rFonts w:asciiTheme="minorHAnsi" w:hAnsiTheme="minorHAnsi" w:cs="Calibri"/>
          <w:sz w:val="26"/>
          <w:szCs w:val="26"/>
        </w:rPr>
      </w:pPr>
      <w:r w:rsidRPr="007B7FA2">
        <w:rPr>
          <w:rFonts w:asciiTheme="minorHAnsi" w:hAnsiTheme="minorHAnsi" w:cs="Calibri"/>
          <w:sz w:val="26"/>
          <w:szCs w:val="26"/>
        </w:rPr>
        <w:t>Gist of Various Customs Notifications</w:t>
      </w:r>
    </w:p>
    <w:p w14:paraId="33E48BF6" w14:textId="77777777" w:rsidR="00805CA0" w:rsidRDefault="00805CA0" w:rsidP="007B7FA2">
      <w:pPr>
        <w:pStyle w:val="BodyText"/>
        <w:spacing w:before="19" w:after="240" w:line="276" w:lineRule="auto"/>
        <w:ind w:left="220"/>
        <w:jc w:val="both"/>
        <w:rPr>
          <w:rFonts w:asciiTheme="minorHAnsi" w:hAnsiTheme="minorHAnsi" w:cs="Calibri"/>
          <w:b w:val="0"/>
          <w:u w:val="none"/>
        </w:rPr>
      </w:pPr>
      <w:r>
        <w:rPr>
          <w:rFonts w:asciiTheme="minorHAnsi" w:hAnsiTheme="minorHAnsi" w:cs="Calibri"/>
          <w:b w:val="0"/>
          <w:u w:val="none"/>
        </w:rPr>
        <w:t>Following are the gist of the notifications which makes amendment in Customs Tariff and Non-Tariff, with effect from midnight of Feb 01/Feb 02, 2020.</w:t>
      </w:r>
    </w:p>
    <w:tbl>
      <w:tblPr>
        <w:tblW w:w="977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
        <w:gridCol w:w="2389"/>
        <w:gridCol w:w="6781"/>
      </w:tblGrid>
      <w:tr w:rsidR="00805CA0" w:rsidRPr="00805CA0" w14:paraId="0FBD9BC8" w14:textId="77777777" w:rsidTr="00805CA0">
        <w:trPr>
          <w:trHeight w:val="275"/>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9B21433" w14:textId="77777777" w:rsidR="00805CA0" w:rsidRPr="00805CA0" w:rsidRDefault="00805CA0">
            <w:pPr>
              <w:pStyle w:val="TableParagraph"/>
              <w:spacing w:line="276" w:lineRule="auto"/>
              <w:ind w:left="108"/>
              <w:jc w:val="center"/>
              <w:rPr>
                <w:rFonts w:asciiTheme="minorHAnsi" w:hAnsiTheme="minorHAnsi" w:cstheme="minorHAnsi"/>
                <w:b/>
                <w:sz w:val="24"/>
                <w:szCs w:val="24"/>
              </w:rPr>
            </w:pPr>
            <w:r w:rsidRPr="00805CA0">
              <w:rPr>
                <w:rFonts w:asciiTheme="minorHAnsi" w:hAnsiTheme="minorHAnsi" w:cstheme="minorHAnsi"/>
                <w:b/>
                <w:sz w:val="24"/>
                <w:szCs w:val="24"/>
              </w:rPr>
              <w:t>Customs: Tariff Notifications</w:t>
            </w:r>
          </w:p>
        </w:tc>
      </w:tr>
      <w:tr w:rsidR="00805CA0" w:rsidRPr="00805CA0" w14:paraId="48A84C26" w14:textId="77777777" w:rsidTr="00805CA0">
        <w:trPr>
          <w:trHeight w:val="275"/>
        </w:trPr>
        <w:tc>
          <w:tcPr>
            <w:tcW w:w="6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80E046C" w14:textId="77777777" w:rsidR="00805CA0" w:rsidRPr="00805CA0" w:rsidRDefault="00805CA0">
            <w:pPr>
              <w:pStyle w:val="TableParagraph"/>
              <w:spacing w:line="276" w:lineRule="auto"/>
              <w:jc w:val="center"/>
              <w:rPr>
                <w:rFonts w:asciiTheme="minorHAnsi" w:hAnsiTheme="minorHAnsi" w:cstheme="minorHAnsi"/>
                <w:b/>
                <w:sz w:val="24"/>
                <w:szCs w:val="24"/>
              </w:rPr>
            </w:pPr>
            <w:r w:rsidRPr="00805CA0">
              <w:rPr>
                <w:rFonts w:asciiTheme="minorHAnsi" w:hAnsiTheme="minorHAnsi" w:cstheme="minorHAnsi"/>
                <w:b/>
                <w:sz w:val="24"/>
                <w:szCs w:val="24"/>
              </w:rPr>
              <w:t>S. No.</w:t>
            </w:r>
          </w:p>
        </w:tc>
        <w:tc>
          <w:tcPr>
            <w:tcW w:w="23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CCC88FD" w14:textId="77777777" w:rsidR="00805CA0" w:rsidRPr="00805CA0" w:rsidRDefault="00805CA0">
            <w:pPr>
              <w:pStyle w:val="TableParagraph"/>
              <w:spacing w:line="276" w:lineRule="auto"/>
              <w:jc w:val="center"/>
              <w:rPr>
                <w:rFonts w:asciiTheme="minorHAnsi" w:hAnsiTheme="minorHAnsi" w:cstheme="minorHAnsi"/>
                <w:b/>
                <w:sz w:val="24"/>
                <w:szCs w:val="24"/>
              </w:rPr>
            </w:pPr>
            <w:r w:rsidRPr="00805CA0">
              <w:rPr>
                <w:rFonts w:asciiTheme="minorHAnsi" w:hAnsiTheme="minorHAnsi" w:cstheme="minorHAnsi"/>
                <w:b/>
                <w:sz w:val="24"/>
                <w:szCs w:val="24"/>
              </w:rPr>
              <w:t>Notification No.</w:t>
            </w:r>
          </w:p>
        </w:tc>
        <w:tc>
          <w:tcPr>
            <w:tcW w:w="67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DB01F29" w14:textId="77777777" w:rsidR="00805CA0" w:rsidRPr="00805CA0" w:rsidRDefault="00805CA0">
            <w:pPr>
              <w:pStyle w:val="TableParagraph"/>
              <w:spacing w:line="276" w:lineRule="auto"/>
              <w:ind w:left="108"/>
              <w:jc w:val="center"/>
              <w:rPr>
                <w:rFonts w:asciiTheme="minorHAnsi" w:hAnsiTheme="minorHAnsi" w:cstheme="minorHAnsi"/>
                <w:b/>
                <w:sz w:val="24"/>
                <w:szCs w:val="24"/>
              </w:rPr>
            </w:pPr>
            <w:r w:rsidRPr="00805CA0">
              <w:rPr>
                <w:rFonts w:asciiTheme="minorHAnsi" w:hAnsiTheme="minorHAnsi" w:cstheme="minorHAnsi"/>
                <w:b/>
                <w:sz w:val="24"/>
                <w:szCs w:val="24"/>
              </w:rPr>
              <w:t>Description</w:t>
            </w:r>
          </w:p>
        </w:tc>
      </w:tr>
      <w:tr w:rsidR="00805CA0" w:rsidRPr="00805CA0" w14:paraId="72F98D78" w14:textId="77777777" w:rsidTr="00805CA0">
        <w:trPr>
          <w:trHeight w:val="952"/>
        </w:trPr>
        <w:tc>
          <w:tcPr>
            <w:tcW w:w="608" w:type="dxa"/>
            <w:tcBorders>
              <w:top w:val="single" w:sz="4" w:space="0" w:color="000000"/>
              <w:left w:val="single" w:sz="4" w:space="0" w:color="000000"/>
              <w:bottom w:val="single" w:sz="4" w:space="0" w:color="000000"/>
              <w:right w:val="single" w:sz="4" w:space="0" w:color="000000"/>
            </w:tcBorders>
            <w:hideMark/>
          </w:tcPr>
          <w:p w14:paraId="7B7E28FD"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1.</w:t>
            </w:r>
          </w:p>
        </w:tc>
        <w:tc>
          <w:tcPr>
            <w:tcW w:w="2389" w:type="dxa"/>
            <w:tcBorders>
              <w:top w:val="single" w:sz="4" w:space="0" w:color="000000"/>
              <w:left w:val="single" w:sz="4" w:space="0" w:color="000000"/>
              <w:bottom w:val="single" w:sz="4" w:space="0" w:color="000000"/>
              <w:right w:val="single" w:sz="4" w:space="0" w:color="000000"/>
            </w:tcBorders>
            <w:hideMark/>
          </w:tcPr>
          <w:p w14:paraId="31F77449"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13" w:history="1">
              <w:r w:rsidR="00805CA0" w:rsidRPr="00805CA0">
                <w:rPr>
                  <w:rStyle w:val="Hyperlink"/>
                  <w:rFonts w:asciiTheme="minorHAnsi" w:hAnsiTheme="minorHAnsi" w:cstheme="minorHAnsi"/>
                  <w:sz w:val="24"/>
                  <w:szCs w:val="24"/>
                </w:rPr>
                <w:t>01/2020-Customs, dated February 02,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7D34F074" w14:textId="77777777" w:rsidR="00805CA0" w:rsidRPr="00805CA0" w:rsidRDefault="00805CA0">
            <w:pPr>
              <w:pStyle w:val="TableParagraph"/>
              <w:spacing w:line="276" w:lineRule="auto"/>
              <w:ind w:left="108"/>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50/2017-Customs dated 30th June 2017 </w:t>
            </w:r>
            <w:proofErr w:type="gramStart"/>
            <w:r w:rsidRPr="00805CA0">
              <w:rPr>
                <w:rFonts w:asciiTheme="minorHAnsi" w:hAnsiTheme="minorHAnsi" w:cstheme="minorHAnsi"/>
                <w:sz w:val="24"/>
                <w:szCs w:val="24"/>
              </w:rPr>
              <w:t>so as to</w:t>
            </w:r>
            <w:proofErr w:type="gramEnd"/>
            <w:r w:rsidRPr="00805CA0">
              <w:rPr>
                <w:rFonts w:asciiTheme="minorHAnsi" w:hAnsiTheme="minorHAnsi" w:cstheme="minorHAnsi"/>
                <w:sz w:val="24"/>
                <w:szCs w:val="24"/>
              </w:rPr>
              <w:t xml:space="preserve"> </w:t>
            </w:r>
            <w:r w:rsidRPr="00805CA0">
              <w:rPr>
                <w:rFonts w:asciiTheme="minorHAnsi" w:hAnsiTheme="minorHAnsi" w:cstheme="minorHAnsi"/>
                <w:b/>
                <w:bCs/>
                <w:sz w:val="24"/>
                <w:szCs w:val="24"/>
              </w:rPr>
              <w:t>prescribe effective rate of Basic Customs Duty (BCD).</w:t>
            </w:r>
            <w:r w:rsidRPr="00805CA0">
              <w:rPr>
                <w:rFonts w:asciiTheme="minorHAnsi" w:hAnsiTheme="minorHAnsi" w:cstheme="minorHAnsi"/>
                <w:sz w:val="24"/>
                <w:szCs w:val="24"/>
              </w:rPr>
              <w:t xml:space="preserve"> </w:t>
            </w:r>
          </w:p>
        </w:tc>
      </w:tr>
      <w:tr w:rsidR="00805CA0" w:rsidRPr="00805CA0" w14:paraId="64FE8BDA" w14:textId="77777777" w:rsidTr="00805CA0">
        <w:trPr>
          <w:trHeight w:val="635"/>
        </w:trPr>
        <w:tc>
          <w:tcPr>
            <w:tcW w:w="608" w:type="dxa"/>
            <w:tcBorders>
              <w:top w:val="single" w:sz="4" w:space="0" w:color="000000"/>
              <w:left w:val="single" w:sz="4" w:space="0" w:color="000000"/>
              <w:bottom w:val="single" w:sz="4" w:space="0" w:color="000000"/>
              <w:right w:val="single" w:sz="4" w:space="0" w:color="000000"/>
            </w:tcBorders>
            <w:hideMark/>
          </w:tcPr>
          <w:p w14:paraId="6AB53432"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2.</w:t>
            </w:r>
          </w:p>
        </w:tc>
        <w:tc>
          <w:tcPr>
            <w:tcW w:w="2389" w:type="dxa"/>
            <w:tcBorders>
              <w:top w:val="single" w:sz="4" w:space="0" w:color="000000"/>
              <w:left w:val="single" w:sz="4" w:space="0" w:color="000000"/>
              <w:bottom w:val="single" w:sz="4" w:space="0" w:color="000000"/>
              <w:right w:val="single" w:sz="4" w:space="0" w:color="000000"/>
            </w:tcBorders>
            <w:hideMark/>
          </w:tcPr>
          <w:p w14:paraId="44A048E4" w14:textId="77777777" w:rsidR="00805CA0" w:rsidRPr="00805CA0" w:rsidRDefault="00982A74">
            <w:pPr>
              <w:pStyle w:val="TableParagraph"/>
              <w:spacing w:before="41" w:line="276" w:lineRule="auto"/>
              <w:jc w:val="both"/>
              <w:rPr>
                <w:rFonts w:asciiTheme="minorHAnsi" w:hAnsiTheme="minorHAnsi" w:cstheme="minorHAnsi"/>
                <w:sz w:val="24"/>
                <w:szCs w:val="24"/>
              </w:rPr>
            </w:pPr>
            <w:hyperlink r:id="rId14" w:history="1">
              <w:r w:rsidR="00805CA0" w:rsidRPr="00805CA0">
                <w:rPr>
                  <w:rStyle w:val="Hyperlink"/>
                  <w:rFonts w:asciiTheme="minorHAnsi" w:hAnsiTheme="minorHAnsi" w:cstheme="minorHAnsi"/>
                  <w:sz w:val="24"/>
                  <w:szCs w:val="24"/>
                </w:rPr>
                <w:t>02/2020-Customs,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54192DCA" w14:textId="77777777" w:rsidR="00805CA0" w:rsidRPr="00805CA0" w:rsidRDefault="00805CA0">
            <w:pPr>
              <w:pStyle w:val="TableParagraph"/>
              <w:spacing w:before="41" w:line="276" w:lineRule="auto"/>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57/2017-Customs, dated the 30th June 2017 </w:t>
            </w:r>
            <w:proofErr w:type="gramStart"/>
            <w:r w:rsidRPr="00805CA0">
              <w:rPr>
                <w:rFonts w:asciiTheme="minorHAnsi" w:hAnsiTheme="minorHAnsi" w:cstheme="minorHAnsi"/>
                <w:sz w:val="24"/>
                <w:szCs w:val="24"/>
              </w:rPr>
              <w:t>so as to</w:t>
            </w:r>
            <w:proofErr w:type="gramEnd"/>
            <w:r w:rsidRPr="00805CA0">
              <w:rPr>
                <w:rFonts w:asciiTheme="minorHAnsi" w:hAnsiTheme="minorHAnsi" w:cstheme="minorHAnsi"/>
                <w:sz w:val="24"/>
                <w:szCs w:val="24"/>
              </w:rPr>
              <w:t xml:space="preserve"> </w:t>
            </w:r>
            <w:r w:rsidRPr="00805CA0">
              <w:rPr>
                <w:rFonts w:asciiTheme="minorHAnsi" w:hAnsiTheme="minorHAnsi" w:cstheme="minorHAnsi"/>
                <w:b/>
                <w:bCs/>
                <w:sz w:val="24"/>
                <w:szCs w:val="24"/>
              </w:rPr>
              <w:t>change the applicable BCD rate on specified parts of Cellular Mobile Phones.</w:t>
            </w:r>
          </w:p>
        </w:tc>
      </w:tr>
      <w:tr w:rsidR="00805CA0" w:rsidRPr="00805CA0" w14:paraId="3AAFCEE9" w14:textId="77777777" w:rsidTr="00805CA0">
        <w:trPr>
          <w:trHeight w:val="1269"/>
        </w:trPr>
        <w:tc>
          <w:tcPr>
            <w:tcW w:w="608" w:type="dxa"/>
            <w:tcBorders>
              <w:top w:val="single" w:sz="4" w:space="0" w:color="000000"/>
              <w:left w:val="single" w:sz="4" w:space="0" w:color="000000"/>
              <w:bottom w:val="single" w:sz="4" w:space="0" w:color="000000"/>
              <w:right w:val="single" w:sz="4" w:space="0" w:color="000000"/>
            </w:tcBorders>
            <w:hideMark/>
          </w:tcPr>
          <w:p w14:paraId="14481280"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3.</w:t>
            </w:r>
          </w:p>
        </w:tc>
        <w:tc>
          <w:tcPr>
            <w:tcW w:w="2389" w:type="dxa"/>
            <w:tcBorders>
              <w:top w:val="single" w:sz="4" w:space="0" w:color="000000"/>
              <w:left w:val="single" w:sz="4" w:space="0" w:color="000000"/>
              <w:bottom w:val="single" w:sz="4" w:space="0" w:color="000000"/>
              <w:right w:val="single" w:sz="4" w:space="0" w:color="000000"/>
            </w:tcBorders>
            <w:hideMark/>
          </w:tcPr>
          <w:p w14:paraId="2BFA65FC"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15" w:history="1">
              <w:r w:rsidR="00805CA0" w:rsidRPr="00805CA0">
                <w:rPr>
                  <w:rStyle w:val="Hyperlink"/>
                  <w:rFonts w:asciiTheme="minorHAnsi" w:hAnsiTheme="minorHAnsi" w:cstheme="minorHAnsi"/>
                  <w:sz w:val="24"/>
                  <w:szCs w:val="24"/>
                </w:rPr>
                <w:t>03/2020-Customs,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402731D7" w14:textId="77777777" w:rsidR="00805CA0" w:rsidRPr="00805CA0" w:rsidRDefault="00805CA0">
            <w:pPr>
              <w:pStyle w:val="TableParagraph"/>
              <w:spacing w:line="276" w:lineRule="auto"/>
              <w:ind w:left="108" w:right="95"/>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19/2019-Customs dated the 6th July 2019 </w:t>
            </w:r>
            <w:proofErr w:type="gramStart"/>
            <w:r w:rsidRPr="00805CA0">
              <w:rPr>
                <w:rFonts w:asciiTheme="minorHAnsi" w:hAnsiTheme="minorHAnsi" w:cstheme="minorHAnsi"/>
                <w:sz w:val="24"/>
                <w:szCs w:val="24"/>
              </w:rPr>
              <w:t>so as to</w:t>
            </w:r>
            <w:proofErr w:type="gramEnd"/>
            <w:r w:rsidRPr="00805CA0">
              <w:rPr>
                <w:rFonts w:asciiTheme="minorHAnsi" w:hAnsiTheme="minorHAnsi" w:cstheme="minorHAnsi"/>
                <w:sz w:val="24"/>
                <w:szCs w:val="24"/>
              </w:rPr>
              <w:t xml:space="preserve"> </w:t>
            </w:r>
            <w:r w:rsidRPr="00805CA0">
              <w:rPr>
                <w:rFonts w:asciiTheme="minorHAnsi" w:hAnsiTheme="minorHAnsi" w:cstheme="minorHAnsi"/>
                <w:b/>
                <w:bCs/>
                <w:sz w:val="24"/>
                <w:szCs w:val="24"/>
              </w:rPr>
              <w:t>extend the exemption from BCD and IGST on specified military equipment, if imported by DPSUs and PSUs for the defense forces.</w:t>
            </w:r>
          </w:p>
        </w:tc>
      </w:tr>
      <w:tr w:rsidR="00805CA0" w:rsidRPr="00805CA0" w14:paraId="4968A74E" w14:textId="77777777" w:rsidTr="00805CA0">
        <w:trPr>
          <w:trHeight w:val="952"/>
        </w:trPr>
        <w:tc>
          <w:tcPr>
            <w:tcW w:w="608" w:type="dxa"/>
            <w:tcBorders>
              <w:top w:val="single" w:sz="4" w:space="0" w:color="000000"/>
              <w:left w:val="single" w:sz="4" w:space="0" w:color="000000"/>
              <w:bottom w:val="single" w:sz="4" w:space="0" w:color="000000"/>
              <w:right w:val="single" w:sz="4" w:space="0" w:color="000000"/>
            </w:tcBorders>
            <w:hideMark/>
          </w:tcPr>
          <w:p w14:paraId="05A19744"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4.</w:t>
            </w:r>
          </w:p>
        </w:tc>
        <w:tc>
          <w:tcPr>
            <w:tcW w:w="2389" w:type="dxa"/>
            <w:tcBorders>
              <w:top w:val="single" w:sz="4" w:space="0" w:color="000000"/>
              <w:left w:val="single" w:sz="4" w:space="0" w:color="000000"/>
              <w:bottom w:val="single" w:sz="4" w:space="0" w:color="000000"/>
              <w:right w:val="single" w:sz="4" w:space="0" w:color="000000"/>
            </w:tcBorders>
            <w:hideMark/>
          </w:tcPr>
          <w:p w14:paraId="2334BE48"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16" w:history="1">
              <w:r w:rsidR="00805CA0" w:rsidRPr="00805CA0">
                <w:rPr>
                  <w:rStyle w:val="Hyperlink"/>
                  <w:rFonts w:asciiTheme="minorHAnsi" w:hAnsiTheme="minorHAnsi" w:cstheme="minorHAnsi"/>
                  <w:sz w:val="24"/>
                  <w:szCs w:val="24"/>
                </w:rPr>
                <w:t>04/2020-Customs,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39749AEF"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148/1994-Customs dated the 13th </w:t>
            </w:r>
            <w:proofErr w:type="gramStart"/>
            <w:r w:rsidRPr="00805CA0">
              <w:rPr>
                <w:rFonts w:asciiTheme="minorHAnsi" w:hAnsiTheme="minorHAnsi" w:cstheme="minorHAnsi"/>
                <w:sz w:val="24"/>
                <w:szCs w:val="24"/>
              </w:rPr>
              <w:t>July,</w:t>
            </w:r>
            <w:proofErr w:type="gramEnd"/>
            <w:r w:rsidRPr="00805CA0">
              <w:rPr>
                <w:rFonts w:asciiTheme="minorHAnsi" w:hAnsiTheme="minorHAnsi" w:cstheme="minorHAnsi"/>
                <w:sz w:val="24"/>
                <w:szCs w:val="24"/>
              </w:rPr>
              <w:t xml:space="preserve"> 1994 to </w:t>
            </w:r>
            <w:r w:rsidRPr="00805CA0">
              <w:rPr>
                <w:rFonts w:asciiTheme="minorHAnsi" w:hAnsiTheme="minorHAnsi" w:cstheme="minorHAnsi"/>
                <w:b/>
                <w:bCs/>
                <w:sz w:val="24"/>
                <w:szCs w:val="24"/>
              </w:rPr>
              <w:t>exempt wool, woolen fabrics and apparels received as gifts by the Indian Red Cross Society.</w:t>
            </w:r>
          </w:p>
        </w:tc>
      </w:tr>
      <w:tr w:rsidR="00805CA0" w:rsidRPr="00805CA0" w14:paraId="2D3C11E3" w14:textId="77777777" w:rsidTr="00805CA0">
        <w:trPr>
          <w:trHeight w:val="1269"/>
        </w:trPr>
        <w:tc>
          <w:tcPr>
            <w:tcW w:w="608" w:type="dxa"/>
            <w:tcBorders>
              <w:top w:val="single" w:sz="4" w:space="0" w:color="000000"/>
              <w:left w:val="single" w:sz="4" w:space="0" w:color="000000"/>
              <w:bottom w:val="single" w:sz="4" w:space="0" w:color="000000"/>
              <w:right w:val="single" w:sz="4" w:space="0" w:color="000000"/>
            </w:tcBorders>
            <w:hideMark/>
          </w:tcPr>
          <w:p w14:paraId="4EE72511"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5.</w:t>
            </w:r>
          </w:p>
        </w:tc>
        <w:tc>
          <w:tcPr>
            <w:tcW w:w="2389" w:type="dxa"/>
            <w:tcBorders>
              <w:top w:val="single" w:sz="4" w:space="0" w:color="000000"/>
              <w:left w:val="single" w:sz="4" w:space="0" w:color="000000"/>
              <w:bottom w:val="single" w:sz="4" w:space="0" w:color="000000"/>
              <w:right w:val="single" w:sz="4" w:space="0" w:color="000000"/>
            </w:tcBorders>
            <w:hideMark/>
          </w:tcPr>
          <w:p w14:paraId="1485CCD4"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17" w:history="1">
              <w:r w:rsidR="00805CA0" w:rsidRPr="00805CA0">
                <w:rPr>
                  <w:rStyle w:val="Hyperlink"/>
                  <w:rFonts w:asciiTheme="minorHAnsi" w:hAnsiTheme="minorHAnsi" w:cstheme="minorHAnsi"/>
                  <w:sz w:val="24"/>
                  <w:szCs w:val="24"/>
                </w:rPr>
                <w:t>05/2020-Customs,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6C0F97B6" w14:textId="77777777" w:rsidR="00805CA0" w:rsidRPr="00805CA0" w:rsidRDefault="00805CA0">
            <w:pPr>
              <w:pStyle w:val="TableParagraph"/>
              <w:spacing w:line="276" w:lineRule="auto"/>
              <w:ind w:right="96"/>
              <w:jc w:val="both"/>
              <w:rPr>
                <w:rFonts w:asciiTheme="minorHAnsi" w:hAnsiTheme="minorHAnsi" w:cstheme="minorHAnsi"/>
                <w:sz w:val="24"/>
                <w:szCs w:val="24"/>
              </w:rPr>
            </w:pPr>
            <w:r w:rsidRPr="00805CA0">
              <w:rPr>
                <w:rFonts w:asciiTheme="minorHAnsi" w:hAnsiTheme="minorHAnsi" w:cstheme="minorHAnsi"/>
                <w:sz w:val="24"/>
                <w:szCs w:val="24"/>
              </w:rPr>
              <w:t xml:space="preserve">Seeks to amend notification No. 25/99-Customs dated 28th </w:t>
            </w:r>
            <w:proofErr w:type="gramStart"/>
            <w:r w:rsidRPr="00805CA0">
              <w:rPr>
                <w:rFonts w:asciiTheme="minorHAnsi" w:hAnsiTheme="minorHAnsi" w:cstheme="minorHAnsi"/>
                <w:sz w:val="24"/>
                <w:szCs w:val="24"/>
              </w:rPr>
              <w:t>February,</w:t>
            </w:r>
            <w:proofErr w:type="gramEnd"/>
            <w:r w:rsidRPr="00805CA0">
              <w:rPr>
                <w:rFonts w:asciiTheme="minorHAnsi" w:hAnsiTheme="minorHAnsi" w:cstheme="minorHAnsi"/>
                <w:sz w:val="24"/>
                <w:szCs w:val="24"/>
              </w:rPr>
              <w:t xml:space="preserve"> 1999 so as to </w:t>
            </w:r>
            <w:r w:rsidRPr="00805CA0">
              <w:rPr>
                <w:rFonts w:asciiTheme="minorHAnsi" w:hAnsiTheme="minorHAnsi" w:cstheme="minorHAnsi"/>
                <w:b/>
                <w:bCs/>
                <w:sz w:val="24"/>
                <w:szCs w:val="24"/>
              </w:rPr>
              <w:t>withdraw BCD exemption on Gold used in manufacture of semi-conductor devices or light emitting diode</w:t>
            </w:r>
            <w:r w:rsidRPr="00805CA0">
              <w:rPr>
                <w:rFonts w:asciiTheme="minorHAnsi" w:hAnsiTheme="minorHAnsi" w:cstheme="minorHAnsi"/>
                <w:sz w:val="24"/>
                <w:szCs w:val="24"/>
              </w:rPr>
              <w:t xml:space="preserve"> and to </w:t>
            </w:r>
            <w:r w:rsidRPr="00805CA0">
              <w:rPr>
                <w:rFonts w:asciiTheme="minorHAnsi" w:hAnsiTheme="minorHAnsi" w:cstheme="minorHAnsi"/>
                <w:b/>
                <w:bCs/>
                <w:sz w:val="24"/>
                <w:szCs w:val="24"/>
              </w:rPr>
              <w:t>provide exemption to specified parts for use in manufacture of fuses and connectors.</w:t>
            </w:r>
          </w:p>
        </w:tc>
      </w:tr>
      <w:tr w:rsidR="00805CA0" w:rsidRPr="00805CA0" w14:paraId="70F282E8" w14:textId="77777777" w:rsidTr="00805CA0">
        <w:trPr>
          <w:trHeight w:val="1269"/>
        </w:trPr>
        <w:tc>
          <w:tcPr>
            <w:tcW w:w="608" w:type="dxa"/>
            <w:tcBorders>
              <w:top w:val="single" w:sz="4" w:space="0" w:color="000000"/>
              <w:left w:val="single" w:sz="4" w:space="0" w:color="000000"/>
              <w:bottom w:val="single" w:sz="4" w:space="0" w:color="000000"/>
              <w:right w:val="single" w:sz="4" w:space="0" w:color="000000"/>
            </w:tcBorders>
            <w:hideMark/>
          </w:tcPr>
          <w:p w14:paraId="7486F32D"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6.</w:t>
            </w:r>
          </w:p>
        </w:tc>
        <w:tc>
          <w:tcPr>
            <w:tcW w:w="2389" w:type="dxa"/>
            <w:tcBorders>
              <w:top w:val="single" w:sz="4" w:space="0" w:color="000000"/>
              <w:left w:val="single" w:sz="4" w:space="0" w:color="000000"/>
              <w:bottom w:val="single" w:sz="4" w:space="0" w:color="000000"/>
              <w:right w:val="single" w:sz="4" w:space="0" w:color="000000"/>
            </w:tcBorders>
            <w:hideMark/>
          </w:tcPr>
          <w:p w14:paraId="782BEAA6"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18" w:history="1">
              <w:r w:rsidR="00805CA0" w:rsidRPr="00805CA0">
                <w:rPr>
                  <w:rStyle w:val="Hyperlink"/>
                  <w:rFonts w:asciiTheme="minorHAnsi" w:hAnsiTheme="minorHAnsi" w:cstheme="minorHAnsi"/>
                  <w:sz w:val="24"/>
                  <w:szCs w:val="24"/>
                </w:rPr>
                <w:t>06/2020-Customs,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47D5D253" w14:textId="77777777" w:rsidR="00805CA0" w:rsidRPr="00805CA0" w:rsidRDefault="00805CA0">
            <w:pPr>
              <w:pStyle w:val="TableParagraph"/>
              <w:spacing w:line="276" w:lineRule="auto"/>
              <w:ind w:left="108" w:right="96"/>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24/2005-Customs, dated the 1st </w:t>
            </w:r>
            <w:proofErr w:type="gramStart"/>
            <w:r w:rsidRPr="00805CA0">
              <w:rPr>
                <w:rFonts w:asciiTheme="minorHAnsi" w:hAnsiTheme="minorHAnsi" w:cstheme="minorHAnsi"/>
                <w:sz w:val="24"/>
                <w:szCs w:val="24"/>
              </w:rPr>
              <w:t>March,</w:t>
            </w:r>
            <w:proofErr w:type="gramEnd"/>
            <w:r w:rsidRPr="00805CA0">
              <w:rPr>
                <w:rFonts w:asciiTheme="minorHAnsi" w:hAnsiTheme="minorHAnsi" w:cstheme="minorHAnsi"/>
                <w:sz w:val="24"/>
                <w:szCs w:val="24"/>
              </w:rPr>
              <w:t xml:space="preserve"> 2005 so as to </w:t>
            </w:r>
            <w:r w:rsidRPr="00805CA0">
              <w:rPr>
                <w:rFonts w:asciiTheme="minorHAnsi" w:hAnsiTheme="minorHAnsi" w:cstheme="minorHAnsi"/>
                <w:b/>
                <w:bCs/>
                <w:sz w:val="24"/>
                <w:szCs w:val="24"/>
              </w:rPr>
              <w:t xml:space="preserve">exclude copper and articles thereof from the exemption </w:t>
            </w:r>
            <w:r w:rsidRPr="00805CA0">
              <w:rPr>
                <w:rFonts w:asciiTheme="minorHAnsi" w:hAnsiTheme="minorHAnsi" w:cstheme="minorHAnsi"/>
                <w:sz w:val="24"/>
                <w:szCs w:val="24"/>
              </w:rPr>
              <w:t>provided to raw materials use for manufacturing of ITA goods specified therein the notification.</w:t>
            </w:r>
          </w:p>
        </w:tc>
      </w:tr>
      <w:tr w:rsidR="00805CA0" w:rsidRPr="00805CA0" w14:paraId="33F756B7" w14:textId="77777777" w:rsidTr="00805CA0">
        <w:trPr>
          <w:trHeight w:val="1585"/>
        </w:trPr>
        <w:tc>
          <w:tcPr>
            <w:tcW w:w="608" w:type="dxa"/>
            <w:tcBorders>
              <w:top w:val="single" w:sz="4" w:space="0" w:color="000000"/>
              <w:left w:val="single" w:sz="4" w:space="0" w:color="000000"/>
              <w:bottom w:val="single" w:sz="4" w:space="0" w:color="000000"/>
              <w:right w:val="single" w:sz="4" w:space="0" w:color="000000"/>
            </w:tcBorders>
            <w:hideMark/>
          </w:tcPr>
          <w:p w14:paraId="2294E66F"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7.</w:t>
            </w:r>
          </w:p>
        </w:tc>
        <w:tc>
          <w:tcPr>
            <w:tcW w:w="2389" w:type="dxa"/>
            <w:tcBorders>
              <w:top w:val="single" w:sz="4" w:space="0" w:color="000000"/>
              <w:left w:val="single" w:sz="4" w:space="0" w:color="000000"/>
              <w:bottom w:val="single" w:sz="4" w:space="0" w:color="000000"/>
              <w:right w:val="single" w:sz="4" w:space="0" w:color="000000"/>
            </w:tcBorders>
            <w:hideMark/>
          </w:tcPr>
          <w:p w14:paraId="4558F662"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19" w:history="1">
              <w:r w:rsidR="00805CA0" w:rsidRPr="00805CA0">
                <w:rPr>
                  <w:rStyle w:val="Hyperlink"/>
                  <w:rFonts w:asciiTheme="minorHAnsi" w:hAnsiTheme="minorHAnsi" w:cstheme="minorHAnsi"/>
                  <w:sz w:val="24"/>
                  <w:szCs w:val="24"/>
                </w:rPr>
                <w:t>07/2020-Customs,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00F0E113"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25/2005-Customs, dated the 1st </w:t>
            </w:r>
            <w:proofErr w:type="gramStart"/>
            <w:r w:rsidRPr="00805CA0">
              <w:rPr>
                <w:rFonts w:asciiTheme="minorHAnsi" w:hAnsiTheme="minorHAnsi" w:cstheme="minorHAnsi"/>
                <w:sz w:val="24"/>
                <w:szCs w:val="24"/>
              </w:rPr>
              <w:t>March,</w:t>
            </w:r>
            <w:proofErr w:type="gramEnd"/>
            <w:r w:rsidRPr="00805CA0">
              <w:rPr>
                <w:rFonts w:asciiTheme="minorHAnsi" w:hAnsiTheme="minorHAnsi" w:cstheme="minorHAnsi"/>
                <w:sz w:val="24"/>
                <w:szCs w:val="24"/>
              </w:rPr>
              <w:t xml:space="preserve"> 2005 so as to </w:t>
            </w:r>
            <w:r w:rsidRPr="00805CA0">
              <w:rPr>
                <w:rFonts w:asciiTheme="minorHAnsi" w:hAnsiTheme="minorHAnsi" w:cstheme="minorHAnsi"/>
                <w:b/>
                <w:bCs/>
                <w:sz w:val="24"/>
                <w:szCs w:val="24"/>
              </w:rPr>
              <w:t xml:space="preserve">exclude copper and articles thereof from the exemption </w:t>
            </w:r>
            <w:r w:rsidRPr="00805CA0">
              <w:rPr>
                <w:rFonts w:asciiTheme="minorHAnsi" w:hAnsiTheme="minorHAnsi" w:cstheme="minorHAnsi"/>
                <w:sz w:val="24"/>
                <w:szCs w:val="24"/>
              </w:rPr>
              <w:t>provided to raw materials use for manufacturing of ITA goods specified therein the notification.</w:t>
            </w:r>
          </w:p>
        </w:tc>
      </w:tr>
      <w:tr w:rsidR="00805CA0" w:rsidRPr="00805CA0" w14:paraId="3B6B7BCA" w14:textId="77777777" w:rsidTr="00805CA0">
        <w:trPr>
          <w:trHeight w:val="952"/>
        </w:trPr>
        <w:tc>
          <w:tcPr>
            <w:tcW w:w="608" w:type="dxa"/>
            <w:tcBorders>
              <w:top w:val="single" w:sz="4" w:space="0" w:color="000000"/>
              <w:left w:val="single" w:sz="4" w:space="0" w:color="000000"/>
              <w:bottom w:val="single" w:sz="4" w:space="0" w:color="000000"/>
              <w:right w:val="single" w:sz="4" w:space="0" w:color="000000"/>
            </w:tcBorders>
            <w:hideMark/>
          </w:tcPr>
          <w:p w14:paraId="32C688E4"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8.</w:t>
            </w:r>
          </w:p>
        </w:tc>
        <w:tc>
          <w:tcPr>
            <w:tcW w:w="2389" w:type="dxa"/>
            <w:tcBorders>
              <w:top w:val="single" w:sz="4" w:space="0" w:color="000000"/>
              <w:left w:val="single" w:sz="4" w:space="0" w:color="000000"/>
              <w:bottom w:val="single" w:sz="4" w:space="0" w:color="000000"/>
              <w:right w:val="single" w:sz="4" w:space="0" w:color="000000"/>
            </w:tcBorders>
            <w:hideMark/>
          </w:tcPr>
          <w:p w14:paraId="057E7314"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20" w:history="1">
              <w:r w:rsidR="00805CA0" w:rsidRPr="00805CA0">
                <w:rPr>
                  <w:rStyle w:val="Hyperlink"/>
                  <w:rFonts w:asciiTheme="minorHAnsi" w:hAnsiTheme="minorHAnsi" w:cstheme="minorHAnsi"/>
                  <w:sz w:val="24"/>
                  <w:szCs w:val="24"/>
                </w:rPr>
                <w:t>08/2020-Customs,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5F1172BC" w14:textId="77777777" w:rsidR="00805CA0" w:rsidRPr="00805CA0" w:rsidRDefault="00805CA0">
            <w:pPr>
              <w:pStyle w:val="TableParagraph"/>
              <w:spacing w:line="276" w:lineRule="auto"/>
              <w:ind w:left="108"/>
              <w:jc w:val="both"/>
              <w:rPr>
                <w:rFonts w:asciiTheme="minorHAnsi" w:hAnsiTheme="minorHAnsi" w:cstheme="minorHAnsi"/>
                <w:sz w:val="24"/>
                <w:szCs w:val="24"/>
              </w:rPr>
            </w:pPr>
            <w:r w:rsidRPr="00805CA0">
              <w:rPr>
                <w:rFonts w:asciiTheme="minorHAnsi" w:hAnsiTheme="minorHAnsi" w:cstheme="minorHAnsi"/>
                <w:sz w:val="24"/>
                <w:szCs w:val="24"/>
              </w:rPr>
              <w:t xml:space="preserve">Seeks to </w:t>
            </w:r>
            <w:r w:rsidRPr="00805CA0">
              <w:rPr>
                <w:rFonts w:asciiTheme="minorHAnsi" w:hAnsiTheme="minorHAnsi" w:cstheme="minorHAnsi"/>
                <w:b/>
                <w:bCs/>
                <w:sz w:val="24"/>
                <w:szCs w:val="24"/>
              </w:rPr>
              <w:t>exempt specified goods from Health Cess</w:t>
            </w:r>
            <w:r w:rsidRPr="00805CA0">
              <w:rPr>
                <w:rFonts w:asciiTheme="minorHAnsi" w:hAnsiTheme="minorHAnsi" w:cstheme="minorHAnsi"/>
                <w:sz w:val="24"/>
                <w:szCs w:val="24"/>
              </w:rPr>
              <w:t xml:space="preserve"> imposed on the medical devices falling under heading 9018 to 9022 in terms of clause 139 of the Finance Bill, 2020.</w:t>
            </w:r>
          </w:p>
        </w:tc>
      </w:tr>
      <w:tr w:rsidR="00805CA0" w:rsidRPr="00805CA0" w14:paraId="0361EA42" w14:textId="77777777" w:rsidTr="00805CA0">
        <w:trPr>
          <w:trHeight w:val="1269"/>
        </w:trPr>
        <w:tc>
          <w:tcPr>
            <w:tcW w:w="608" w:type="dxa"/>
            <w:tcBorders>
              <w:top w:val="single" w:sz="4" w:space="0" w:color="000000"/>
              <w:left w:val="single" w:sz="4" w:space="0" w:color="000000"/>
              <w:bottom w:val="single" w:sz="4" w:space="0" w:color="000000"/>
              <w:right w:val="single" w:sz="4" w:space="0" w:color="000000"/>
            </w:tcBorders>
            <w:hideMark/>
          </w:tcPr>
          <w:p w14:paraId="2578BC51"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9.</w:t>
            </w:r>
          </w:p>
        </w:tc>
        <w:tc>
          <w:tcPr>
            <w:tcW w:w="2389" w:type="dxa"/>
            <w:tcBorders>
              <w:top w:val="single" w:sz="4" w:space="0" w:color="000000"/>
              <w:left w:val="single" w:sz="4" w:space="0" w:color="000000"/>
              <w:bottom w:val="single" w:sz="4" w:space="0" w:color="000000"/>
              <w:right w:val="single" w:sz="4" w:space="0" w:color="000000"/>
            </w:tcBorders>
            <w:hideMark/>
          </w:tcPr>
          <w:p w14:paraId="23DD314A"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21" w:history="1">
              <w:r w:rsidR="00805CA0" w:rsidRPr="00805CA0">
                <w:rPr>
                  <w:rStyle w:val="Hyperlink"/>
                  <w:rFonts w:asciiTheme="minorHAnsi" w:hAnsiTheme="minorHAnsi" w:cstheme="minorHAnsi"/>
                  <w:sz w:val="24"/>
                  <w:szCs w:val="24"/>
                </w:rPr>
                <w:t>09/2020-Customs,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77B8B0C2" w14:textId="77777777" w:rsidR="00805CA0" w:rsidRPr="00805CA0" w:rsidRDefault="00805CA0">
            <w:pPr>
              <w:pStyle w:val="TableParagraph"/>
              <w:spacing w:line="276" w:lineRule="auto"/>
              <w:ind w:left="108" w:right="96"/>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11/2018-Customs, dated the 2nd </w:t>
            </w:r>
            <w:proofErr w:type="gramStart"/>
            <w:r w:rsidRPr="00805CA0">
              <w:rPr>
                <w:rFonts w:asciiTheme="minorHAnsi" w:hAnsiTheme="minorHAnsi" w:cstheme="minorHAnsi"/>
                <w:sz w:val="24"/>
                <w:szCs w:val="24"/>
              </w:rPr>
              <w:t>February,</w:t>
            </w:r>
            <w:proofErr w:type="gramEnd"/>
            <w:r w:rsidRPr="00805CA0">
              <w:rPr>
                <w:rFonts w:asciiTheme="minorHAnsi" w:hAnsiTheme="minorHAnsi" w:cstheme="minorHAnsi"/>
                <w:sz w:val="24"/>
                <w:szCs w:val="24"/>
              </w:rPr>
              <w:t xml:space="preserve"> 2018 in order to </w:t>
            </w:r>
            <w:r w:rsidRPr="00805CA0">
              <w:rPr>
                <w:rFonts w:asciiTheme="minorHAnsi" w:hAnsiTheme="minorHAnsi" w:cstheme="minorHAnsi"/>
                <w:b/>
                <w:bCs/>
                <w:sz w:val="24"/>
                <w:szCs w:val="24"/>
              </w:rPr>
              <w:t>revise the levy of Social Welfare Surcharge on specified goods [Refer Annexure A for details].</w:t>
            </w:r>
          </w:p>
        </w:tc>
      </w:tr>
      <w:tr w:rsidR="00805CA0" w:rsidRPr="00805CA0" w14:paraId="61A68EA9" w14:textId="77777777" w:rsidTr="00805CA0">
        <w:trPr>
          <w:trHeight w:val="1269"/>
        </w:trPr>
        <w:tc>
          <w:tcPr>
            <w:tcW w:w="608" w:type="dxa"/>
            <w:tcBorders>
              <w:top w:val="single" w:sz="4" w:space="0" w:color="000000"/>
              <w:left w:val="single" w:sz="4" w:space="0" w:color="000000"/>
              <w:bottom w:val="single" w:sz="4" w:space="0" w:color="000000"/>
              <w:right w:val="single" w:sz="4" w:space="0" w:color="000000"/>
            </w:tcBorders>
            <w:hideMark/>
          </w:tcPr>
          <w:p w14:paraId="5E64891E"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10.</w:t>
            </w:r>
          </w:p>
        </w:tc>
        <w:tc>
          <w:tcPr>
            <w:tcW w:w="2389" w:type="dxa"/>
            <w:tcBorders>
              <w:top w:val="single" w:sz="4" w:space="0" w:color="000000"/>
              <w:left w:val="single" w:sz="4" w:space="0" w:color="000000"/>
              <w:bottom w:val="single" w:sz="4" w:space="0" w:color="000000"/>
              <w:right w:val="single" w:sz="4" w:space="0" w:color="000000"/>
            </w:tcBorders>
            <w:hideMark/>
          </w:tcPr>
          <w:p w14:paraId="51ED2501"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22" w:history="1">
              <w:r w:rsidR="00805CA0" w:rsidRPr="00805CA0">
                <w:rPr>
                  <w:rStyle w:val="Hyperlink"/>
                  <w:rFonts w:asciiTheme="minorHAnsi" w:hAnsiTheme="minorHAnsi" w:cstheme="minorHAnsi"/>
                  <w:sz w:val="24"/>
                  <w:szCs w:val="24"/>
                </w:rPr>
                <w:t>10/2020-Customs,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11B180CA" w14:textId="77777777" w:rsidR="00805CA0" w:rsidRPr="00805CA0" w:rsidRDefault="00805CA0">
            <w:pPr>
              <w:pStyle w:val="TableParagraph"/>
              <w:spacing w:line="276" w:lineRule="auto"/>
              <w:ind w:left="108" w:right="95"/>
              <w:jc w:val="both"/>
              <w:rPr>
                <w:rFonts w:asciiTheme="minorHAnsi" w:hAnsiTheme="minorHAnsi" w:cstheme="minorHAnsi"/>
                <w:sz w:val="24"/>
                <w:szCs w:val="24"/>
              </w:rPr>
            </w:pPr>
            <w:r w:rsidRPr="00805CA0">
              <w:rPr>
                <w:rFonts w:asciiTheme="minorHAnsi" w:hAnsiTheme="minorHAnsi" w:cstheme="minorHAnsi"/>
                <w:sz w:val="24"/>
                <w:szCs w:val="24"/>
              </w:rPr>
              <w:t>Seeks to further amend notifications mentioned in the Column (2) of the Table of the notification No. 10/2020-Customs, dated the 2nd February, 2020 so as to align the notification mentioned in Column (2) with the new tariff lines created as per Finance Bill, 2020.</w:t>
            </w:r>
          </w:p>
        </w:tc>
      </w:tr>
      <w:tr w:rsidR="00805CA0" w:rsidRPr="00805CA0" w14:paraId="06324EB0" w14:textId="77777777" w:rsidTr="00805CA0">
        <w:trPr>
          <w:trHeight w:val="1269"/>
        </w:trPr>
        <w:tc>
          <w:tcPr>
            <w:tcW w:w="608" w:type="dxa"/>
            <w:tcBorders>
              <w:top w:val="single" w:sz="4" w:space="0" w:color="000000"/>
              <w:left w:val="single" w:sz="4" w:space="0" w:color="000000"/>
              <w:bottom w:val="single" w:sz="4" w:space="0" w:color="000000"/>
              <w:right w:val="single" w:sz="4" w:space="0" w:color="000000"/>
            </w:tcBorders>
            <w:hideMark/>
          </w:tcPr>
          <w:p w14:paraId="4DBBDBF6"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11.</w:t>
            </w:r>
          </w:p>
        </w:tc>
        <w:tc>
          <w:tcPr>
            <w:tcW w:w="2389" w:type="dxa"/>
            <w:tcBorders>
              <w:top w:val="single" w:sz="4" w:space="0" w:color="000000"/>
              <w:left w:val="single" w:sz="4" w:space="0" w:color="000000"/>
              <w:bottom w:val="single" w:sz="4" w:space="0" w:color="000000"/>
              <w:right w:val="single" w:sz="4" w:space="0" w:color="000000"/>
            </w:tcBorders>
            <w:hideMark/>
          </w:tcPr>
          <w:p w14:paraId="3AF23BCB"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23" w:history="1">
              <w:r w:rsidR="00805CA0" w:rsidRPr="00805CA0">
                <w:rPr>
                  <w:rStyle w:val="Hyperlink"/>
                  <w:rFonts w:asciiTheme="minorHAnsi" w:hAnsiTheme="minorHAnsi" w:cstheme="minorHAnsi"/>
                  <w:sz w:val="24"/>
                  <w:szCs w:val="24"/>
                </w:rPr>
                <w:t>11/2020-Customs,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79ECA2E6" w14:textId="77777777" w:rsidR="00805CA0" w:rsidRPr="00805CA0" w:rsidRDefault="00805CA0">
            <w:pPr>
              <w:pStyle w:val="TableParagraph"/>
              <w:spacing w:line="276" w:lineRule="auto"/>
              <w:ind w:left="108" w:right="95"/>
              <w:jc w:val="both"/>
              <w:rPr>
                <w:rFonts w:asciiTheme="minorHAnsi" w:hAnsiTheme="minorHAnsi" w:cstheme="minorHAnsi"/>
                <w:sz w:val="24"/>
                <w:szCs w:val="24"/>
              </w:rPr>
            </w:pPr>
            <w:r w:rsidRPr="00805CA0">
              <w:rPr>
                <w:rFonts w:asciiTheme="minorHAnsi" w:hAnsiTheme="minorHAnsi" w:cstheme="minorHAnsi"/>
                <w:sz w:val="24"/>
                <w:szCs w:val="24"/>
              </w:rPr>
              <w:t xml:space="preserve">Seeks to further amend notification No. 82/2017-Customs dated the 27th October 2017 </w:t>
            </w:r>
            <w:proofErr w:type="gramStart"/>
            <w:r w:rsidRPr="00805CA0">
              <w:rPr>
                <w:rFonts w:asciiTheme="minorHAnsi" w:hAnsiTheme="minorHAnsi" w:cstheme="minorHAnsi"/>
                <w:sz w:val="24"/>
                <w:szCs w:val="24"/>
              </w:rPr>
              <w:t>so as to</w:t>
            </w:r>
            <w:proofErr w:type="gramEnd"/>
            <w:r w:rsidRPr="00805CA0">
              <w:rPr>
                <w:rFonts w:asciiTheme="minorHAnsi" w:hAnsiTheme="minorHAnsi" w:cstheme="minorHAnsi"/>
                <w:sz w:val="24"/>
                <w:szCs w:val="24"/>
              </w:rPr>
              <w:t xml:space="preserve"> </w:t>
            </w:r>
            <w:r w:rsidRPr="00805CA0">
              <w:rPr>
                <w:rFonts w:asciiTheme="minorHAnsi" w:hAnsiTheme="minorHAnsi" w:cstheme="minorHAnsi"/>
                <w:b/>
                <w:bCs/>
                <w:sz w:val="24"/>
                <w:szCs w:val="24"/>
              </w:rPr>
              <w:t>omit a redundant entry at S. No. 31A.</w:t>
            </w:r>
          </w:p>
        </w:tc>
      </w:tr>
      <w:tr w:rsidR="00805CA0" w:rsidRPr="00805CA0" w14:paraId="2E643E6F" w14:textId="77777777" w:rsidTr="00805CA0">
        <w:trPr>
          <w:trHeight w:val="1269"/>
        </w:trPr>
        <w:tc>
          <w:tcPr>
            <w:tcW w:w="608" w:type="dxa"/>
            <w:tcBorders>
              <w:top w:val="single" w:sz="4" w:space="0" w:color="000000"/>
              <w:left w:val="single" w:sz="4" w:space="0" w:color="000000"/>
              <w:bottom w:val="single" w:sz="4" w:space="0" w:color="000000"/>
              <w:right w:val="single" w:sz="4" w:space="0" w:color="000000"/>
            </w:tcBorders>
            <w:hideMark/>
          </w:tcPr>
          <w:p w14:paraId="5301769A" w14:textId="77777777" w:rsidR="00805CA0" w:rsidRPr="00805CA0" w:rsidRDefault="00805CA0">
            <w:pPr>
              <w:pStyle w:val="TableParagraph"/>
              <w:spacing w:line="276" w:lineRule="auto"/>
              <w:jc w:val="both"/>
              <w:rPr>
                <w:rFonts w:asciiTheme="minorHAnsi" w:hAnsiTheme="minorHAnsi" w:cstheme="minorHAnsi"/>
                <w:sz w:val="24"/>
                <w:szCs w:val="24"/>
              </w:rPr>
            </w:pPr>
            <w:r w:rsidRPr="00805CA0">
              <w:rPr>
                <w:rFonts w:asciiTheme="minorHAnsi" w:hAnsiTheme="minorHAnsi" w:cstheme="minorHAnsi"/>
                <w:sz w:val="24"/>
                <w:szCs w:val="24"/>
              </w:rPr>
              <w:t>12.</w:t>
            </w:r>
          </w:p>
        </w:tc>
        <w:tc>
          <w:tcPr>
            <w:tcW w:w="2389" w:type="dxa"/>
            <w:tcBorders>
              <w:top w:val="single" w:sz="4" w:space="0" w:color="000000"/>
              <w:left w:val="single" w:sz="4" w:space="0" w:color="000000"/>
              <w:bottom w:val="single" w:sz="4" w:space="0" w:color="000000"/>
              <w:right w:val="single" w:sz="4" w:space="0" w:color="000000"/>
            </w:tcBorders>
            <w:hideMark/>
          </w:tcPr>
          <w:p w14:paraId="7A2FC26A" w14:textId="77777777" w:rsidR="00805CA0" w:rsidRPr="00805CA0" w:rsidRDefault="00982A74">
            <w:pPr>
              <w:pStyle w:val="TableParagraph"/>
              <w:spacing w:line="276" w:lineRule="auto"/>
              <w:ind w:right="365"/>
              <w:jc w:val="both"/>
              <w:rPr>
                <w:rFonts w:asciiTheme="minorHAnsi" w:hAnsiTheme="minorHAnsi" w:cstheme="minorHAnsi"/>
                <w:sz w:val="24"/>
                <w:szCs w:val="24"/>
              </w:rPr>
            </w:pPr>
            <w:hyperlink r:id="rId24" w:history="1">
              <w:r w:rsidR="00805CA0" w:rsidRPr="00805CA0">
                <w:rPr>
                  <w:rStyle w:val="Hyperlink"/>
                  <w:rFonts w:asciiTheme="minorHAnsi" w:hAnsiTheme="minorHAnsi" w:cstheme="minorHAnsi"/>
                  <w:sz w:val="24"/>
                  <w:szCs w:val="24"/>
                </w:rPr>
                <w:t>12/2020-Customs,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15425FDC" w14:textId="77777777" w:rsidR="00805CA0" w:rsidRPr="00805CA0" w:rsidRDefault="00805CA0">
            <w:pPr>
              <w:pStyle w:val="TableParagraph"/>
              <w:spacing w:line="276" w:lineRule="auto"/>
              <w:ind w:left="108" w:right="95"/>
              <w:jc w:val="both"/>
              <w:rPr>
                <w:rFonts w:asciiTheme="minorHAnsi" w:hAnsiTheme="minorHAnsi" w:cstheme="minorHAnsi"/>
                <w:sz w:val="24"/>
                <w:szCs w:val="24"/>
              </w:rPr>
            </w:pPr>
            <w:r w:rsidRPr="00805CA0">
              <w:rPr>
                <w:rFonts w:asciiTheme="minorHAnsi" w:hAnsiTheme="minorHAnsi" w:cstheme="minorHAnsi"/>
                <w:sz w:val="24"/>
                <w:szCs w:val="24"/>
              </w:rPr>
              <w:t xml:space="preserve">Seeks to </w:t>
            </w:r>
            <w:r w:rsidRPr="00805CA0">
              <w:rPr>
                <w:rFonts w:asciiTheme="minorHAnsi" w:hAnsiTheme="minorHAnsi" w:cstheme="minorHAnsi"/>
                <w:b/>
                <w:bCs/>
                <w:sz w:val="24"/>
                <w:szCs w:val="24"/>
              </w:rPr>
              <w:t>rescind certain customs notifications</w:t>
            </w:r>
            <w:r w:rsidRPr="00805CA0">
              <w:rPr>
                <w:rFonts w:asciiTheme="minorHAnsi" w:hAnsiTheme="minorHAnsi" w:cstheme="minorHAnsi"/>
                <w:sz w:val="24"/>
                <w:szCs w:val="24"/>
              </w:rPr>
              <w:t xml:space="preserve"> which have become redundant or entries in these notifications are being merged with other similar notifications granting exemptions.</w:t>
            </w:r>
          </w:p>
        </w:tc>
      </w:tr>
    </w:tbl>
    <w:p w14:paraId="56BBF50D" w14:textId="77777777" w:rsidR="00805CA0" w:rsidRDefault="00805CA0" w:rsidP="00805CA0">
      <w:pPr>
        <w:spacing w:before="2" w:line="276" w:lineRule="auto"/>
        <w:rPr>
          <w:rFonts w:eastAsia="Times New Roman" w:cs="Calibri"/>
          <w:b/>
          <w:sz w:val="24"/>
          <w:szCs w:val="24"/>
          <w:lang w:val="en-US" w:bidi="en-US"/>
        </w:rPr>
      </w:pPr>
    </w:p>
    <w:tbl>
      <w:tblPr>
        <w:tblW w:w="977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2479"/>
        <w:gridCol w:w="6781"/>
      </w:tblGrid>
      <w:tr w:rsidR="00805CA0" w14:paraId="4A3EDEFC" w14:textId="77777777" w:rsidTr="007B7FA2">
        <w:trPr>
          <w:trHeight w:val="275"/>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3B4CD91" w14:textId="77777777" w:rsidR="00805CA0" w:rsidRDefault="00805CA0">
            <w:pPr>
              <w:pStyle w:val="TableParagraph"/>
              <w:spacing w:line="276" w:lineRule="auto"/>
              <w:ind w:left="108"/>
              <w:jc w:val="center"/>
              <w:rPr>
                <w:rFonts w:asciiTheme="minorHAnsi" w:hAnsiTheme="minorHAnsi" w:cs="Calibri"/>
                <w:b/>
                <w:sz w:val="24"/>
                <w:szCs w:val="24"/>
              </w:rPr>
            </w:pPr>
            <w:r>
              <w:rPr>
                <w:rFonts w:asciiTheme="minorHAnsi" w:hAnsiTheme="minorHAnsi" w:cs="Calibri"/>
                <w:b/>
                <w:sz w:val="24"/>
                <w:szCs w:val="24"/>
              </w:rPr>
              <w:t>Customs: Non-Tariff Notifications</w:t>
            </w:r>
          </w:p>
        </w:tc>
      </w:tr>
      <w:tr w:rsidR="00805CA0" w14:paraId="5A940351" w14:textId="77777777" w:rsidTr="007B7FA2">
        <w:trPr>
          <w:trHeight w:val="952"/>
        </w:trPr>
        <w:tc>
          <w:tcPr>
            <w:tcW w:w="518" w:type="dxa"/>
            <w:tcBorders>
              <w:top w:val="single" w:sz="4" w:space="0" w:color="000000"/>
              <w:left w:val="single" w:sz="4" w:space="0" w:color="000000"/>
              <w:bottom w:val="single" w:sz="4" w:space="0" w:color="000000"/>
              <w:right w:val="single" w:sz="4" w:space="0" w:color="000000"/>
            </w:tcBorders>
            <w:hideMark/>
          </w:tcPr>
          <w:p w14:paraId="68FD42EF" w14:textId="77777777" w:rsidR="00805CA0" w:rsidRDefault="00805CA0">
            <w:pPr>
              <w:pStyle w:val="TableParagraph"/>
              <w:spacing w:line="276" w:lineRule="auto"/>
              <w:jc w:val="center"/>
              <w:rPr>
                <w:rFonts w:asciiTheme="minorHAnsi" w:hAnsiTheme="minorHAnsi" w:cs="Calibri"/>
                <w:sz w:val="24"/>
                <w:szCs w:val="24"/>
              </w:rPr>
            </w:pPr>
            <w:r>
              <w:rPr>
                <w:rFonts w:asciiTheme="minorHAnsi" w:hAnsiTheme="minorHAnsi" w:cs="Calibri"/>
                <w:sz w:val="24"/>
                <w:szCs w:val="24"/>
              </w:rPr>
              <w:t>1.</w:t>
            </w:r>
          </w:p>
        </w:tc>
        <w:tc>
          <w:tcPr>
            <w:tcW w:w="2479" w:type="dxa"/>
            <w:tcBorders>
              <w:top w:val="single" w:sz="4" w:space="0" w:color="000000"/>
              <w:left w:val="single" w:sz="4" w:space="0" w:color="000000"/>
              <w:bottom w:val="single" w:sz="4" w:space="0" w:color="000000"/>
              <w:right w:val="single" w:sz="4" w:space="0" w:color="000000"/>
            </w:tcBorders>
            <w:hideMark/>
          </w:tcPr>
          <w:p w14:paraId="56FDBF69" w14:textId="77777777" w:rsidR="00805CA0" w:rsidRDefault="00982A74">
            <w:pPr>
              <w:pStyle w:val="TableParagraph"/>
              <w:tabs>
                <w:tab w:val="left" w:pos="2041"/>
              </w:tabs>
              <w:spacing w:line="276" w:lineRule="auto"/>
              <w:ind w:right="96"/>
              <w:jc w:val="center"/>
              <w:rPr>
                <w:rFonts w:asciiTheme="minorHAnsi" w:hAnsiTheme="minorHAnsi" w:cs="Calibri"/>
                <w:sz w:val="24"/>
                <w:szCs w:val="24"/>
              </w:rPr>
            </w:pPr>
            <w:hyperlink r:id="rId25" w:history="1">
              <w:r w:rsidR="00805CA0">
                <w:rPr>
                  <w:rStyle w:val="Hyperlink"/>
                  <w:rFonts w:asciiTheme="minorHAnsi" w:hAnsiTheme="minorHAnsi"/>
                  <w:sz w:val="24"/>
                  <w:szCs w:val="24"/>
                </w:rPr>
                <w:t>09/2020-Customs (N.T.)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5FA51142" w14:textId="77777777" w:rsidR="00805CA0" w:rsidRDefault="00805CA0">
            <w:pPr>
              <w:pStyle w:val="TableParagraph"/>
              <w:spacing w:after="120" w:line="276" w:lineRule="auto"/>
              <w:ind w:left="108"/>
              <w:jc w:val="both"/>
              <w:rPr>
                <w:rFonts w:asciiTheme="minorHAnsi" w:hAnsiTheme="minorHAnsi" w:cs="Calibri"/>
                <w:sz w:val="24"/>
                <w:szCs w:val="24"/>
              </w:rPr>
            </w:pPr>
            <w:r>
              <w:rPr>
                <w:rFonts w:asciiTheme="minorHAnsi" w:hAnsiTheme="minorHAnsi" w:cs="Calibri"/>
                <w:sz w:val="24"/>
                <w:szCs w:val="24"/>
              </w:rPr>
              <w:t xml:space="preserve">Seeks to further amend Customs Tariff (Identification, Assessment and Collection of Anti-dumping Duty on Dumped Articles and for Determination of Injury) Rules, 1995 to </w:t>
            </w:r>
            <w:r>
              <w:rPr>
                <w:rFonts w:asciiTheme="minorHAnsi" w:hAnsiTheme="minorHAnsi" w:cs="Calibri"/>
                <w:b/>
                <w:bCs/>
                <w:sz w:val="24"/>
                <w:szCs w:val="24"/>
              </w:rPr>
              <w:t>change the anti-circumvention provision and make certain other miscellaneous changes</w:t>
            </w:r>
            <w:r>
              <w:rPr>
                <w:rFonts w:asciiTheme="minorHAnsi" w:hAnsiTheme="minorHAnsi" w:cs="Calibri"/>
                <w:sz w:val="24"/>
                <w:szCs w:val="24"/>
              </w:rPr>
              <w:t>.</w:t>
            </w:r>
          </w:p>
        </w:tc>
      </w:tr>
      <w:tr w:rsidR="00805CA0" w14:paraId="68A433FC" w14:textId="77777777" w:rsidTr="007B7FA2">
        <w:trPr>
          <w:trHeight w:val="549"/>
        </w:trPr>
        <w:tc>
          <w:tcPr>
            <w:tcW w:w="518" w:type="dxa"/>
            <w:tcBorders>
              <w:top w:val="single" w:sz="4" w:space="0" w:color="000000"/>
              <w:left w:val="single" w:sz="4" w:space="0" w:color="000000"/>
              <w:bottom w:val="single" w:sz="4" w:space="0" w:color="000000"/>
              <w:right w:val="single" w:sz="4" w:space="0" w:color="000000"/>
            </w:tcBorders>
            <w:hideMark/>
          </w:tcPr>
          <w:p w14:paraId="7B501B4E" w14:textId="77777777" w:rsidR="00805CA0" w:rsidRDefault="00805CA0">
            <w:pPr>
              <w:pStyle w:val="TableParagraph"/>
              <w:spacing w:line="276" w:lineRule="auto"/>
              <w:jc w:val="center"/>
              <w:rPr>
                <w:rFonts w:asciiTheme="minorHAnsi" w:hAnsiTheme="minorHAnsi" w:cs="Calibri"/>
                <w:sz w:val="24"/>
                <w:szCs w:val="24"/>
              </w:rPr>
            </w:pPr>
            <w:r>
              <w:rPr>
                <w:rFonts w:asciiTheme="minorHAnsi" w:hAnsiTheme="minorHAnsi" w:cs="Calibri"/>
                <w:sz w:val="24"/>
                <w:szCs w:val="24"/>
              </w:rPr>
              <w:t>2.</w:t>
            </w:r>
          </w:p>
        </w:tc>
        <w:tc>
          <w:tcPr>
            <w:tcW w:w="2479" w:type="dxa"/>
            <w:tcBorders>
              <w:top w:val="single" w:sz="4" w:space="0" w:color="000000"/>
              <w:left w:val="single" w:sz="4" w:space="0" w:color="000000"/>
              <w:bottom w:val="single" w:sz="4" w:space="0" w:color="000000"/>
              <w:right w:val="single" w:sz="4" w:space="0" w:color="000000"/>
            </w:tcBorders>
            <w:hideMark/>
          </w:tcPr>
          <w:p w14:paraId="4B347A38" w14:textId="77777777" w:rsidR="00805CA0" w:rsidRDefault="00982A74">
            <w:pPr>
              <w:pStyle w:val="TableParagraph"/>
              <w:spacing w:line="276" w:lineRule="auto"/>
              <w:jc w:val="center"/>
              <w:rPr>
                <w:rFonts w:asciiTheme="minorHAnsi" w:hAnsiTheme="minorHAnsi" w:cs="Calibri"/>
                <w:sz w:val="24"/>
                <w:szCs w:val="24"/>
              </w:rPr>
            </w:pPr>
            <w:hyperlink r:id="rId26" w:history="1">
              <w:r w:rsidR="00805CA0">
                <w:rPr>
                  <w:rStyle w:val="Hyperlink"/>
                  <w:rFonts w:asciiTheme="minorHAnsi" w:hAnsiTheme="minorHAnsi"/>
                  <w:sz w:val="24"/>
                  <w:szCs w:val="24"/>
                </w:rPr>
                <w:t>10/2020-Customs (N.T.) dated February 2, 2020</w:t>
              </w:r>
            </w:hyperlink>
          </w:p>
        </w:tc>
        <w:tc>
          <w:tcPr>
            <w:tcW w:w="6781" w:type="dxa"/>
            <w:tcBorders>
              <w:top w:val="single" w:sz="4" w:space="0" w:color="000000"/>
              <w:left w:val="single" w:sz="4" w:space="0" w:color="000000"/>
              <w:bottom w:val="single" w:sz="4" w:space="0" w:color="000000"/>
              <w:right w:val="single" w:sz="4" w:space="0" w:color="000000"/>
            </w:tcBorders>
            <w:hideMark/>
          </w:tcPr>
          <w:p w14:paraId="37418BFD" w14:textId="77777777" w:rsidR="00805CA0" w:rsidRDefault="00805CA0">
            <w:pPr>
              <w:pStyle w:val="TableParagraph"/>
              <w:spacing w:line="276" w:lineRule="auto"/>
              <w:jc w:val="both"/>
              <w:rPr>
                <w:rFonts w:asciiTheme="minorHAnsi" w:hAnsiTheme="minorHAnsi" w:cs="Calibri"/>
                <w:sz w:val="24"/>
                <w:szCs w:val="24"/>
              </w:rPr>
            </w:pPr>
            <w:r>
              <w:rPr>
                <w:rFonts w:asciiTheme="minorHAnsi" w:hAnsiTheme="minorHAnsi" w:cs="Calibri"/>
                <w:sz w:val="24"/>
                <w:szCs w:val="24"/>
              </w:rPr>
              <w:t xml:space="preserve">Seeks to further amend Customs Tariff (Identification, Assessment and Collection of Countervailing Duty on Subsidized Articles and for Determination of Injury) Rules, 1995 to </w:t>
            </w:r>
            <w:r>
              <w:rPr>
                <w:rFonts w:asciiTheme="minorHAnsi" w:hAnsiTheme="minorHAnsi" w:cs="Calibri"/>
                <w:b/>
                <w:bCs/>
                <w:sz w:val="24"/>
                <w:szCs w:val="24"/>
              </w:rPr>
              <w:t>introduce anti-circumvention provisions in these rules and make certain other miscellaneous changes</w:t>
            </w:r>
            <w:r>
              <w:rPr>
                <w:rFonts w:asciiTheme="minorHAnsi" w:hAnsiTheme="minorHAnsi" w:cs="Calibri"/>
                <w:sz w:val="24"/>
                <w:szCs w:val="24"/>
              </w:rPr>
              <w:t>.</w:t>
            </w:r>
          </w:p>
        </w:tc>
      </w:tr>
    </w:tbl>
    <w:p w14:paraId="7E6B4AE5" w14:textId="77777777" w:rsidR="00805CA0" w:rsidRDefault="00805CA0" w:rsidP="00805CA0">
      <w:pPr>
        <w:spacing w:line="276" w:lineRule="auto"/>
        <w:rPr>
          <w:rFonts w:eastAsia="Times New Roman" w:cs="Calibri"/>
          <w:sz w:val="24"/>
          <w:szCs w:val="24"/>
          <w:lang w:val="en-US" w:bidi="en-US"/>
        </w:rPr>
      </w:pPr>
    </w:p>
    <w:tbl>
      <w:tblPr>
        <w:tblW w:w="977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1800"/>
        <w:gridCol w:w="7460"/>
      </w:tblGrid>
      <w:tr w:rsidR="00805CA0" w14:paraId="300ED168" w14:textId="77777777" w:rsidTr="007B7FA2">
        <w:trPr>
          <w:trHeight w:val="275"/>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5253929" w14:textId="77777777" w:rsidR="00805CA0" w:rsidRDefault="00805CA0">
            <w:pPr>
              <w:pStyle w:val="TableParagraph"/>
              <w:spacing w:line="276" w:lineRule="auto"/>
              <w:ind w:left="108"/>
              <w:jc w:val="center"/>
              <w:rPr>
                <w:rFonts w:asciiTheme="minorHAnsi" w:hAnsiTheme="minorHAnsi" w:cs="Calibri"/>
                <w:b/>
                <w:sz w:val="24"/>
                <w:szCs w:val="24"/>
              </w:rPr>
            </w:pPr>
            <w:r>
              <w:rPr>
                <w:rFonts w:asciiTheme="minorHAnsi" w:hAnsiTheme="minorHAnsi" w:cs="Calibri"/>
                <w:b/>
                <w:sz w:val="24"/>
                <w:szCs w:val="24"/>
              </w:rPr>
              <w:t>Customs: Safeguard Duty</w:t>
            </w:r>
          </w:p>
        </w:tc>
      </w:tr>
      <w:tr w:rsidR="00805CA0" w14:paraId="003F2583" w14:textId="77777777" w:rsidTr="007B7FA2">
        <w:trPr>
          <w:trHeight w:val="952"/>
        </w:trPr>
        <w:tc>
          <w:tcPr>
            <w:tcW w:w="518" w:type="dxa"/>
            <w:tcBorders>
              <w:top w:val="single" w:sz="4" w:space="0" w:color="000000"/>
              <w:left w:val="single" w:sz="4" w:space="0" w:color="000000"/>
              <w:bottom w:val="single" w:sz="4" w:space="0" w:color="000000"/>
              <w:right w:val="single" w:sz="4" w:space="0" w:color="000000"/>
            </w:tcBorders>
            <w:hideMark/>
          </w:tcPr>
          <w:p w14:paraId="438451D5" w14:textId="77777777" w:rsidR="00805CA0" w:rsidRDefault="00805CA0">
            <w:pPr>
              <w:pStyle w:val="TableParagraph"/>
              <w:spacing w:line="276" w:lineRule="auto"/>
              <w:jc w:val="center"/>
              <w:rPr>
                <w:rFonts w:asciiTheme="minorHAnsi" w:hAnsiTheme="minorHAnsi" w:cs="Calibri"/>
                <w:sz w:val="24"/>
                <w:szCs w:val="24"/>
              </w:rPr>
            </w:pPr>
            <w:r>
              <w:rPr>
                <w:rFonts w:asciiTheme="minorHAnsi" w:hAnsiTheme="minorHAnsi" w:cs="Calibri"/>
                <w:sz w:val="24"/>
                <w:szCs w:val="24"/>
              </w:rPr>
              <w:t>1.</w:t>
            </w:r>
          </w:p>
        </w:tc>
        <w:tc>
          <w:tcPr>
            <w:tcW w:w="1800" w:type="dxa"/>
            <w:tcBorders>
              <w:top w:val="single" w:sz="4" w:space="0" w:color="000000"/>
              <w:left w:val="single" w:sz="4" w:space="0" w:color="000000"/>
              <w:bottom w:val="single" w:sz="4" w:space="0" w:color="000000"/>
              <w:right w:val="single" w:sz="4" w:space="0" w:color="000000"/>
            </w:tcBorders>
            <w:hideMark/>
          </w:tcPr>
          <w:p w14:paraId="4644240E" w14:textId="77777777" w:rsidR="00805CA0" w:rsidRDefault="00982A74">
            <w:pPr>
              <w:pStyle w:val="TableParagraph"/>
              <w:tabs>
                <w:tab w:val="left" w:pos="2041"/>
              </w:tabs>
              <w:spacing w:line="276" w:lineRule="auto"/>
              <w:ind w:right="96"/>
              <w:jc w:val="center"/>
              <w:rPr>
                <w:rFonts w:asciiTheme="minorHAnsi" w:hAnsiTheme="minorHAnsi" w:cs="Calibri"/>
                <w:sz w:val="24"/>
                <w:szCs w:val="24"/>
              </w:rPr>
            </w:pPr>
            <w:hyperlink r:id="rId27" w:history="1">
              <w:r w:rsidR="00805CA0">
                <w:rPr>
                  <w:rStyle w:val="Hyperlink"/>
                  <w:rFonts w:asciiTheme="minorHAnsi" w:hAnsiTheme="minorHAnsi"/>
                  <w:sz w:val="24"/>
                  <w:szCs w:val="24"/>
                </w:rPr>
                <w:t>01/2020-Customs (SG), dated February 2, 2020</w:t>
              </w:r>
            </w:hyperlink>
          </w:p>
        </w:tc>
        <w:tc>
          <w:tcPr>
            <w:tcW w:w="7460" w:type="dxa"/>
            <w:tcBorders>
              <w:top w:val="single" w:sz="4" w:space="0" w:color="000000"/>
              <w:left w:val="single" w:sz="4" w:space="0" w:color="000000"/>
              <w:bottom w:val="single" w:sz="4" w:space="0" w:color="000000"/>
              <w:right w:val="single" w:sz="4" w:space="0" w:color="000000"/>
            </w:tcBorders>
            <w:hideMark/>
          </w:tcPr>
          <w:p w14:paraId="3F281875" w14:textId="77777777" w:rsidR="00805CA0" w:rsidRDefault="00805CA0">
            <w:pPr>
              <w:pStyle w:val="TableParagraph"/>
              <w:spacing w:line="276" w:lineRule="auto"/>
              <w:ind w:left="108"/>
              <w:jc w:val="both"/>
              <w:rPr>
                <w:rFonts w:asciiTheme="minorHAnsi" w:hAnsiTheme="minorHAnsi" w:cs="Calibri"/>
                <w:sz w:val="24"/>
                <w:szCs w:val="24"/>
              </w:rPr>
            </w:pPr>
            <w:r>
              <w:rPr>
                <w:rFonts w:asciiTheme="minorHAnsi" w:hAnsiTheme="minorHAnsi" w:cs="Calibri"/>
                <w:sz w:val="24"/>
                <w:szCs w:val="24"/>
              </w:rPr>
              <w:t xml:space="preserve">Seeks to amend notification No. 1/2018-Customs (SG), dated the 30th </w:t>
            </w:r>
            <w:proofErr w:type="gramStart"/>
            <w:r>
              <w:rPr>
                <w:rFonts w:asciiTheme="minorHAnsi" w:hAnsiTheme="minorHAnsi" w:cs="Calibri"/>
                <w:sz w:val="24"/>
                <w:szCs w:val="24"/>
              </w:rPr>
              <w:t>July,</w:t>
            </w:r>
            <w:proofErr w:type="gramEnd"/>
            <w:r>
              <w:rPr>
                <w:rFonts w:asciiTheme="minorHAnsi" w:hAnsiTheme="minorHAnsi" w:cs="Calibri"/>
                <w:sz w:val="24"/>
                <w:szCs w:val="24"/>
              </w:rPr>
              <w:t xml:space="preserve"> 2018 so as </w:t>
            </w:r>
            <w:r>
              <w:rPr>
                <w:rFonts w:asciiTheme="minorHAnsi" w:hAnsiTheme="minorHAnsi" w:cs="Calibri"/>
                <w:b/>
                <w:bCs/>
                <w:sz w:val="24"/>
                <w:szCs w:val="24"/>
              </w:rPr>
              <w:t>to align the tariff item of subject goods with the new tariff items created as per Finance Bill, 2020</w:t>
            </w:r>
            <w:r>
              <w:rPr>
                <w:rFonts w:asciiTheme="minorHAnsi" w:hAnsiTheme="minorHAnsi" w:cs="Calibri"/>
                <w:sz w:val="24"/>
                <w:szCs w:val="24"/>
              </w:rPr>
              <w:t>.</w:t>
            </w:r>
          </w:p>
        </w:tc>
      </w:tr>
    </w:tbl>
    <w:p w14:paraId="118EC060" w14:textId="77777777" w:rsidR="00805CA0" w:rsidRDefault="00805CA0" w:rsidP="00805CA0">
      <w:pPr>
        <w:spacing w:line="276" w:lineRule="auto"/>
        <w:rPr>
          <w:rFonts w:eastAsia="Times New Roman" w:cs="Calibri"/>
          <w:sz w:val="24"/>
          <w:szCs w:val="24"/>
          <w:lang w:val="en-US" w:bidi="en-US"/>
        </w:rPr>
      </w:pPr>
    </w:p>
    <w:tbl>
      <w:tblPr>
        <w:tblW w:w="977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1800"/>
        <w:gridCol w:w="7460"/>
      </w:tblGrid>
      <w:tr w:rsidR="00805CA0" w14:paraId="65F03BE6" w14:textId="77777777" w:rsidTr="007B7FA2">
        <w:trPr>
          <w:trHeight w:val="275"/>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C76D5AE" w14:textId="77777777" w:rsidR="00805CA0" w:rsidRDefault="00805CA0">
            <w:pPr>
              <w:pStyle w:val="TableParagraph"/>
              <w:spacing w:line="276" w:lineRule="auto"/>
              <w:ind w:left="108"/>
              <w:jc w:val="center"/>
              <w:rPr>
                <w:rFonts w:asciiTheme="minorHAnsi" w:hAnsiTheme="minorHAnsi" w:cs="Calibri"/>
                <w:b/>
                <w:sz w:val="24"/>
                <w:szCs w:val="24"/>
              </w:rPr>
            </w:pPr>
            <w:r>
              <w:rPr>
                <w:rFonts w:asciiTheme="minorHAnsi" w:hAnsiTheme="minorHAnsi" w:cs="Calibri"/>
                <w:b/>
                <w:sz w:val="24"/>
                <w:szCs w:val="24"/>
              </w:rPr>
              <w:t>Customs: Anti-Dumping Duty</w:t>
            </w:r>
          </w:p>
        </w:tc>
      </w:tr>
      <w:tr w:rsidR="00805CA0" w14:paraId="242A894D" w14:textId="77777777" w:rsidTr="007B7FA2">
        <w:trPr>
          <w:trHeight w:val="952"/>
        </w:trPr>
        <w:tc>
          <w:tcPr>
            <w:tcW w:w="518" w:type="dxa"/>
            <w:tcBorders>
              <w:top w:val="single" w:sz="4" w:space="0" w:color="000000"/>
              <w:left w:val="single" w:sz="4" w:space="0" w:color="000000"/>
              <w:bottom w:val="single" w:sz="4" w:space="0" w:color="000000"/>
              <w:right w:val="single" w:sz="4" w:space="0" w:color="000000"/>
            </w:tcBorders>
            <w:hideMark/>
          </w:tcPr>
          <w:p w14:paraId="4C36C1BE" w14:textId="77777777" w:rsidR="00805CA0" w:rsidRDefault="00805CA0">
            <w:pPr>
              <w:pStyle w:val="TableParagraph"/>
              <w:spacing w:line="276" w:lineRule="auto"/>
              <w:jc w:val="center"/>
              <w:rPr>
                <w:rFonts w:asciiTheme="minorHAnsi" w:hAnsiTheme="minorHAnsi" w:cs="Calibri"/>
                <w:sz w:val="24"/>
                <w:szCs w:val="24"/>
              </w:rPr>
            </w:pPr>
            <w:r>
              <w:rPr>
                <w:rFonts w:asciiTheme="minorHAnsi" w:hAnsiTheme="minorHAnsi" w:cs="Calibri"/>
                <w:sz w:val="24"/>
                <w:szCs w:val="24"/>
              </w:rPr>
              <w:t>1.</w:t>
            </w:r>
          </w:p>
        </w:tc>
        <w:tc>
          <w:tcPr>
            <w:tcW w:w="1800" w:type="dxa"/>
            <w:tcBorders>
              <w:top w:val="single" w:sz="4" w:space="0" w:color="000000"/>
              <w:left w:val="single" w:sz="4" w:space="0" w:color="000000"/>
              <w:bottom w:val="single" w:sz="4" w:space="0" w:color="000000"/>
              <w:right w:val="single" w:sz="4" w:space="0" w:color="000000"/>
            </w:tcBorders>
            <w:hideMark/>
          </w:tcPr>
          <w:p w14:paraId="6BB37208" w14:textId="77777777" w:rsidR="00805CA0" w:rsidRDefault="00982A74">
            <w:pPr>
              <w:pStyle w:val="TableParagraph"/>
              <w:tabs>
                <w:tab w:val="left" w:pos="2041"/>
              </w:tabs>
              <w:spacing w:line="276" w:lineRule="auto"/>
              <w:ind w:right="96"/>
              <w:jc w:val="center"/>
              <w:rPr>
                <w:rFonts w:asciiTheme="minorHAnsi" w:hAnsiTheme="minorHAnsi" w:cs="Calibri"/>
                <w:sz w:val="24"/>
                <w:szCs w:val="24"/>
              </w:rPr>
            </w:pPr>
            <w:hyperlink r:id="rId28" w:history="1">
              <w:r w:rsidR="00805CA0">
                <w:rPr>
                  <w:rStyle w:val="Hyperlink"/>
                  <w:rFonts w:asciiTheme="minorHAnsi" w:hAnsiTheme="minorHAnsi"/>
                  <w:sz w:val="24"/>
                  <w:szCs w:val="24"/>
                </w:rPr>
                <w:t>03/2020-Customs (ADD), dated February 2, 2020</w:t>
              </w:r>
            </w:hyperlink>
          </w:p>
        </w:tc>
        <w:tc>
          <w:tcPr>
            <w:tcW w:w="7460" w:type="dxa"/>
            <w:tcBorders>
              <w:top w:val="single" w:sz="4" w:space="0" w:color="000000"/>
              <w:left w:val="single" w:sz="4" w:space="0" w:color="000000"/>
              <w:bottom w:val="single" w:sz="4" w:space="0" w:color="000000"/>
              <w:right w:val="single" w:sz="4" w:space="0" w:color="000000"/>
            </w:tcBorders>
            <w:hideMark/>
          </w:tcPr>
          <w:p w14:paraId="5E2A9F34" w14:textId="77777777" w:rsidR="00805CA0" w:rsidRPr="00805CA0" w:rsidRDefault="00805CA0">
            <w:pPr>
              <w:pStyle w:val="Default"/>
              <w:spacing w:after="120" w:line="276" w:lineRule="auto"/>
              <w:jc w:val="both"/>
              <w:rPr>
                <w:rFonts w:asciiTheme="minorHAnsi" w:hAnsiTheme="minorHAnsi" w:cs="Times New Roman"/>
                <w:sz w:val="24"/>
                <w:lang w:val="en-US"/>
              </w:rPr>
            </w:pPr>
            <w:r w:rsidRPr="00805CA0">
              <w:rPr>
                <w:rFonts w:asciiTheme="minorHAnsi" w:hAnsiTheme="minorHAnsi"/>
                <w:sz w:val="24"/>
                <w:lang w:val="en-US"/>
              </w:rPr>
              <w:t xml:space="preserve">Seeks to </w:t>
            </w:r>
            <w:r w:rsidRPr="00805CA0">
              <w:rPr>
                <w:rFonts w:asciiTheme="minorHAnsi" w:hAnsiTheme="minorHAnsi"/>
                <w:b/>
                <w:bCs/>
                <w:sz w:val="24"/>
                <w:lang w:val="en-US"/>
              </w:rPr>
              <w:t>revoke the Anti-dumping duty imposed on Purified Terephthalic Acid</w:t>
            </w:r>
            <w:r w:rsidRPr="00805CA0">
              <w:rPr>
                <w:rFonts w:asciiTheme="minorHAnsi" w:hAnsiTheme="minorHAnsi"/>
                <w:sz w:val="24"/>
                <w:lang w:val="en-US"/>
              </w:rPr>
              <w:t xml:space="preserve"> and for this purpose, rescinds the notifications No. 28/2016-Customs (ADD), dated the 5th </w:t>
            </w:r>
            <w:proofErr w:type="gramStart"/>
            <w:r w:rsidRPr="00805CA0">
              <w:rPr>
                <w:rFonts w:asciiTheme="minorHAnsi" w:hAnsiTheme="minorHAnsi"/>
                <w:sz w:val="24"/>
                <w:lang w:val="en-US"/>
              </w:rPr>
              <w:t>July,</w:t>
            </w:r>
            <w:proofErr w:type="gramEnd"/>
            <w:r w:rsidRPr="00805CA0">
              <w:rPr>
                <w:rFonts w:asciiTheme="minorHAnsi" w:hAnsiTheme="minorHAnsi"/>
                <w:sz w:val="24"/>
                <w:lang w:val="en-US"/>
              </w:rPr>
              <w:t xml:space="preserve"> 2016 and No. 28/2019-Customs (ADD), dated the 24th July, 2019. </w:t>
            </w:r>
          </w:p>
        </w:tc>
      </w:tr>
    </w:tbl>
    <w:p w14:paraId="0EE208AC" w14:textId="77777777" w:rsidR="00805CA0" w:rsidRDefault="00805CA0" w:rsidP="00805CA0">
      <w:pPr>
        <w:spacing w:line="276" w:lineRule="auto"/>
        <w:rPr>
          <w:rFonts w:eastAsia="Times New Roman" w:cs="Calibri"/>
          <w:sz w:val="24"/>
          <w:szCs w:val="24"/>
          <w:lang w:val="en-US" w:bidi="en-US"/>
        </w:rPr>
      </w:pPr>
    </w:p>
    <w:p w14:paraId="15AB63CD" w14:textId="0C47B00E" w:rsidR="00805CA0" w:rsidRDefault="00805CA0" w:rsidP="00805CA0">
      <w:pPr>
        <w:spacing w:line="276" w:lineRule="auto"/>
        <w:rPr>
          <w:rFonts w:cs="Calibri"/>
          <w:sz w:val="24"/>
          <w:szCs w:val="24"/>
        </w:rPr>
      </w:pPr>
    </w:p>
    <w:p w14:paraId="3539CDA5" w14:textId="05931480" w:rsidR="00805CA0" w:rsidRDefault="00805CA0" w:rsidP="00805CA0">
      <w:pPr>
        <w:spacing w:line="276" w:lineRule="auto"/>
        <w:rPr>
          <w:rFonts w:cs="Calibri"/>
          <w:sz w:val="24"/>
          <w:szCs w:val="24"/>
        </w:rPr>
      </w:pPr>
    </w:p>
    <w:p w14:paraId="76863901" w14:textId="1645D8A5" w:rsidR="00805CA0" w:rsidRDefault="00805CA0" w:rsidP="00805CA0">
      <w:pPr>
        <w:spacing w:line="276" w:lineRule="auto"/>
        <w:rPr>
          <w:rFonts w:cs="Calibri"/>
          <w:sz w:val="24"/>
          <w:szCs w:val="24"/>
        </w:rPr>
      </w:pPr>
    </w:p>
    <w:p w14:paraId="10950065" w14:textId="3F3CDCFC" w:rsidR="00805CA0" w:rsidRDefault="00805CA0" w:rsidP="00805CA0">
      <w:pPr>
        <w:spacing w:line="276" w:lineRule="auto"/>
        <w:rPr>
          <w:rFonts w:cs="Calibri"/>
          <w:sz w:val="24"/>
          <w:szCs w:val="24"/>
        </w:rPr>
      </w:pPr>
    </w:p>
    <w:p w14:paraId="097E043E" w14:textId="77777777" w:rsidR="002E2CD0" w:rsidRPr="002E2CD0" w:rsidRDefault="002E2CD0" w:rsidP="002E2CD0">
      <w:pPr>
        <w:jc w:val="center"/>
        <w:rPr>
          <w:i/>
          <w:iCs/>
          <w:sz w:val="24"/>
          <w:szCs w:val="24"/>
        </w:rPr>
      </w:pPr>
      <w:r w:rsidRPr="002E2CD0">
        <w:rPr>
          <w:i/>
          <w:iCs/>
          <w:sz w:val="24"/>
          <w:szCs w:val="24"/>
        </w:rPr>
        <w:t>[This space has been intentionally left blank]</w:t>
      </w:r>
    </w:p>
    <w:p w14:paraId="1CF69587" w14:textId="3AD317B0" w:rsidR="00805CA0" w:rsidRDefault="00805CA0" w:rsidP="00805CA0">
      <w:pPr>
        <w:spacing w:line="276" w:lineRule="auto"/>
        <w:rPr>
          <w:rFonts w:cs="Calibri"/>
          <w:sz w:val="24"/>
          <w:szCs w:val="24"/>
        </w:rPr>
      </w:pPr>
    </w:p>
    <w:p w14:paraId="4F4084E4" w14:textId="79370361" w:rsidR="00805CA0" w:rsidRDefault="00805CA0" w:rsidP="00805CA0">
      <w:pPr>
        <w:spacing w:line="276" w:lineRule="auto"/>
        <w:rPr>
          <w:rFonts w:cs="Calibri"/>
          <w:sz w:val="24"/>
          <w:szCs w:val="24"/>
        </w:rPr>
      </w:pPr>
    </w:p>
    <w:p w14:paraId="4E89974C" w14:textId="0F7E3094" w:rsidR="00805CA0" w:rsidRDefault="00805CA0" w:rsidP="00805CA0">
      <w:pPr>
        <w:spacing w:line="276" w:lineRule="auto"/>
        <w:rPr>
          <w:rFonts w:cs="Calibri"/>
          <w:sz w:val="24"/>
          <w:szCs w:val="24"/>
        </w:rPr>
      </w:pPr>
    </w:p>
    <w:p w14:paraId="771A5BCE" w14:textId="77777777" w:rsidR="00805CA0" w:rsidRDefault="00805CA0" w:rsidP="00805CA0">
      <w:pPr>
        <w:spacing w:line="276" w:lineRule="auto"/>
        <w:rPr>
          <w:rFonts w:cs="Calibri"/>
          <w:sz w:val="24"/>
          <w:szCs w:val="24"/>
        </w:rPr>
      </w:pPr>
    </w:p>
    <w:p w14:paraId="5643C0C8" w14:textId="77777777" w:rsidR="00675F5A" w:rsidRDefault="00675F5A" w:rsidP="00805CA0">
      <w:pPr>
        <w:spacing w:line="276" w:lineRule="auto"/>
        <w:jc w:val="right"/>
        <w:rPr>
          <w:rFonts w:cs="Calibri"/>
          <w:b/>
          <w:bCs/>
          <w:sz w:val="24"/>
          <w:szCs w:val="24"/>
        </w:rPr>
      </w:pPr>
    </w:p>
    <w:p w14:paraId="6B207F32" w14:textId="0047A5FB" w:rsidR="00805CA0" w:rsidRDefault="00805CA0" w:rsidP="00805CA0">
      <w:pPr>
        <w:spacing w:line="276" w:lineRule="auto"/>
        <w:jc w:val="right"/>
        <w:rPr>
          <w:rFonts w:cs="Calibri"/>
          <w:b/>
          <w:bCs/>
          <w:sz w:val="24"/>
          <w:szCs w:val="24"/>
        </w:rPr>
      </w:pPr>
      <w:r>
        <w:rPr>
          <w:rFonts w:cs="Calibri"/>
          <w:b/>
          <w:bCs/>
          <w:sz w:val="24"/>
          <w:szCs w:val="24"/>
        </w:rPr>
        <w:t>Annexure A</w:t>
      </w:r>
    </w:p>
    <w:p w14:paraId="58BC8531" w14:textId="77777777" w:rsidR="00805CA0" w:rsidRDefault="00805CA0" w:rsidP="00805CA0">
      <w:pPr>
        <w:spacing w:line="276" w:lineRule="auto"/>
        <w:jc w:val="right"/>
        <w:rPr>
          <w:rFonts w:cs="Calibri"/>
          <w:b/>
          <w:bCs/>
          <w:sz w:val="24"/>
          <w:szCs w:val="24"/>
        </w:rPr>
      </w:pPr>
    </w:p>
    <w:p w14:paraId="534E9585" w14:textId="261A41E1" w:rsidR="00805CA0" w:rsidRDefault="00805CA0" w:rsidP="00805CA0">
      <w:pPr>
        <w:spacing w:line="276" w:lineRule="auto"/>
        <w:jc w:val="both"/>
        <w:rPr>
          <w:rFonts w:cs="Calibri"/>
          <w:b/>
          <w:bCs/>
          <w:sz w:val="24"/>
          <w:szCs w:val="24"/>
        </w:rPr>
      </w:pPr>
      <w:r>
        <w:rPr>
          <w:rFonts w:cs="Calibri"/>
          <w:b/>
          <w:noProof/>
          <w:sz w:val="24"/>
          <w:szCs w:val="24"/>
        </w:rPr>
        <w:drawing>
          <wp:inline distT="0" distB="0" distL="0" distR="0" wp14:anchorId="465BBA12" wp14:editId="0ED92C20">
            <wp:extent cx="5943600" cy="6896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l="2396" t="13864" r="3767" b="6728"/>
                    <a:stretch>
                      <a:fillRect/>
                    </a:stretch>
                  </pic:blipFill>
                  <pic:spPr bwMode="auto">
                    <a:xfrm>
                      <a:off x="0" y="0"/>
                      <a:ext cx="5943600" cy="6896100"/>
                    </a:xfrm>
                    <a:prstGeom prst="rect">
                      <a:avLst/>
                    </a:prstGeom>
                    <a:noFill/>
                    <a:ln>
                      <a:noFill/>
                    </a:ln>
                  </pic:spPr>
                </pic:pic>
              </a:graphicData>
            </a:graphic>
          </wp:inline>
        </w:drawing>
      </w:r>
    </w:p>
    <w:p w14:paraId="08CAFEAA" w14:textId="77777777" w:rsidR="00805CA0" w:rsidRDefault="00805CA0" w:rsidP="00805CA0">
      <w:pPr>
        <w:spacing w:line="276" w:lineRule="auto"/>
        <w:jc w:val="both"/>
        <w:rPr>
          <w:rFonts w:cs="Calibri"/>
          <w:b/>
          <w:bCs/>
          <w:sz w:val="24"/>
          <w:szCs w:val="24"/>
        </w:rPr>
      </w:pPr>
    </w:p>
    <w:p w14:paraId="591D3341" w14:textId="4CA0A590" w:rsidR="00805CA0" w:rsidRDefault="00805CA0" w:rsidP="00805CA0">
      <w:pPr>
        <w:spacing w:line="276" w:lineRule="auto"/>
        <w:jc w:val="both"/>
        <w:rPr>
          <w:rFonts w:cs="Calibri"/>
          <w:b/>
          <w:bCs/>
          <w:sz w:val="24"/>
          <w:szCs w:val="24"/>
        </w:rPr>
      </w:pPr>
      <w:r>
        <w:rPr>
          <w:rFonts w:cs="Calibri"/>
          <w:b/>
          <w:noProof/>
          <w:sz w:val="24"/>
          <w:szCs w:val="24"/>
        </w:rPr>
        <w:drawing>
          <wp:inline distT="0" distB="0" distL="0" distR="0" wp14:anchorId="47FE23C6" wp14:editId="1DEFE8AC">
            <wp:extent cx="5650230" cy="7962900"/>
            <wp:effectExtent l="0" t="0" r="7620" b="0"/>
            <wp:docPr id="22" name="Picture 2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text on a black background&#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l="1323" r="1755"/>
                    <a:stretch>
                      <a:fillRect/>
                    </a:stretch>
                  </pic:blipFill>
                  <pic:spPr bwMode="auto">
                    <a:xfrm>
                      <a:off x="0" y="0"/>
                      <a:ext cx="5650230" cy="7962900"/>
                    </a:xfrm>
                    <a:prstGeom prst="rect">
                      <a:avLst/>
                    </a:prstGeom>
                    <a:noFill/>
                    <a:ln>
                      <a:noFill/>
                    </a:ln>
                  </pic:spPr>
                </pic:pic>
              </a:graphicData>
            </a:graphic>
          </wp:inline>
        </w:drawing>
      </w:r>
      <w:r>
        <w:rPr>
          <w:rFonts w:cs="Calibri"/>
          <w:b/>
          <w:noProof/>
          <w:sz w:val="24"/>
          <w:szCs w:val="24"/>
        </w:rPr>
        <w:drawing>
          <wp:inline distT="0" distB="0" distL="0" distR="0" wp14:anchorId="7BAF3798" wp14:editId="708E8E49">
            <wp:extent cx="5749290" cy="7896225"/>
            <wp:effectExtent l="0" t="0" r="3810" b="9525"/>
            <wp:docPr id="21" name="Picture 2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 up of text on a black background&#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l="961" r="1154" b="700"/>
                    <a:stretch>
                      <a:fillRect/>
                    </a:stretch>
                  </pic:blipFill>
                  <pic:spPr bwMode="auto">
                    <a:xfrm>
                      <a:off x="0" y="0"/>
                      <a:ext cx="5749290" cy="7896225"/>
                    </a:xfrm>
                    <a:prstGeom prst="rect">
                      <a:avLst/>
                    </a:prstGeom>
                    <a:noFill/>
                    <a:ln>
                      <a:noFill/>
                    </a:ln>
                  </pic:spPr>
                </pic:pic>
              </a:graphicData>
            </a:graphic>
          </wp:inline>
        </w:drawing>
      </w:r>
      <w:r>
        <w:rPr>
          <w:rFonts w:cs="Calibri"/>
          <w:b/>
          <w:noProof/>
          <w:sz w:val="24"/>
          <w:szCs w:val="24"/>
        </w:rPr>
        <w:drawing>
          <wp:inline distT="0" distB="0" distL="0" distR="0" wp14:anchorId="0BF4CC2A" wp14:editId="11CB0BB1">
            <wp:extent cx="5676900" cy="8007469"/>
            <wp:effectExtent l="0" t="0" r="0" b="0"/>
            <wp:docPr id="20" name="Picture 20"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text on a black background&#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l="1323" t="766" r="1276" b="1978"/>
                    <a:stretch>
                      <a:fillRect/>
                    </a:stretch>
                  </pic:blipFill>
                  <pic:spPr bwMode="auto">
                    <a:xfrm>
                      <a:off x="0" y="0"/>
                      <a:ext cx="5682037" cy="8014715"/>
                    </a:xfrm>
                    <a:prstGeom prst="rect">
                      <a:avLst/>
                    </a:prstGeom>
                    <a:noFill/>
                    <a:ln>
                      <a:noFill/>
                    </a:ln>
                  </pic:spPr>
                </pic:pic>
              </a:graphicData>
            </a:graphic>
          </wp:inline>
        </w:drawing>
      </w:r>
    </w:p>
    <w:p w14:paraId="3FB785AD" w14:textId="326A0930" w:rsidR="009F3BF8" w:rsidRDefault="009F3BF8"/>
    <w:p w14:paraId="2C72E12A" w14:textId="703A020D" w:rsidR="00675F5A" w:rsidRDefault="00675F5A" w:rsidP="00675F5A">
      <w:pPr>
        <w:jc w:val="center"/>
        <w:rPr>
          <w:b/>
          <w:bCs/>
          <w:sz w:val="32"/>
          <w:szCs w:val="32"/>
          <w:u w:val="single"/>
        </w:rPr>
      </w:pPr>
      <w:r>
        <w:rPr>
          <w:b/>
          <w:bCs/>
          <w:sz w:val="32"/>
          <w:szCs w:val="32"/>
          <w:u w:val="single"/>
        </w:rPr>
        <w:t>CENTRAL EXCISE</w:t>
      </w:r>
    </w:p>
    <w:p w14:paraId="3BFC2263" w14:textId="77777777" w:rsidR="007B7FA2" w:rsidRPr="00675F5A" w:rsidRDefault="007B7FA2" w:rsidP="00675F5A">
      <w:pPr>
        <w:pStyle w:val="BodyText"/>
        <w:spacing w:before="19" w:after="240" w:line="276" w:lineRule="auto"/>
        <w:ind w:firstLine="220"/>
        <w:jc w:val="center"/>
        <w:rPr>
          <w:rFonts w:ascii="Calibri" w:hAnsi="Calibri" w:cs="Calibri"/>
          <w:sz w:val="26"/>
          <w:szCs w:val="26"/>
        </w:rPr>
      </w:pPr>
      <w:r w:rsidRPr="00675F5A">
        <w:rPr>
          <w:rFonts w:ascii="Calibri" w:hAnsi="Calibri" w:cs="Calibri"/>
          <w:sz w:val="26"/>
          <w:szCs w:val="26"/>
        </w:rPr>
        <w:t>Changes in Central Excise - Budget 2020</w:t>
      </w:r>
    </w:p>
    <w:p w14:paraId="2C08983A" w14:textId="77777777" w:rsidR="007B7FA2" w:rsidRDefault="007B7FA2" w:rsidP="00675F5A">
      <w:pPr>
        <w:pStyle w:val="TableParagraph"/>
        <w:spacing w:after="240" w:line="276" w:lineRule="auto"/>
        <w:ind w:left="220"/>
        <w:jc w:val="both"/>
        <w:rPr>
          <w:rFonts w:ascii="Calibri" w:hAnsi="Calibri" w:cs="Calibri"/>
          <w:bCs/>
          <w:sz w:val="24"/>
          <w:szCs w:val="24"/>
        </w:rPr>
      </w:pPr>
      <w:r w:rsidRPr="00D074D1">
        <w:rPr>
          <w:rFonts w:ascii="Calibri" w:hAnsi="Calibri" w:cs="Calibri"/>
          <w:bCs/>
          <w:sz w:val="24"/>
          <w:szCs w:val="24"/>
        </w:rPr>
        <w:t>Clause 145 of the Finance Bill, 2020</w:t>
      </w:r>
      <w:r>
        <w:rPr>
          <w:rFonts w:ascii="Calibri" w:hAnsi="Calibri" w:cs="Calibri"/>
          <w:bCs/>
          <w:sz w:val="24"/>
          <w:szCs w:val="24"/>
        </w:rPr>
        <w:t xml:space="preserve"> r.w. Fifth Schedule: </w:t>
      </w:r>
      <w:r w:rsidRPr="00D074D1">
        <w:rPr>
          <w:rFonts w:ascii="Calibri" w:hAnsi="Calibri" w:cs="Calibri"/>
          <w:bCs/>
          <w:sz w:val="24"/>
          <w:szCs w:val="24"/>
        </w:rPr>
        <w:t xml:space="preserve">Levy of </w:t>
      </w:r>
      <w:r w:rsidRPr="00A77AB2">
        <w:rPr>
          <w:rFonts w:ascii="Calibri" w:hAnsi="Calibri" w:cs="Calibri"/>
          <w:b/>
          <w:sz w:val="24"/>
          <w:szCs w:val="24"/>
        </w:rPr>
        <w:t>National Calamity Contingent Duty</w:t>
      </w:r>
      <w:r>
        <w:rPr>
          <w:rFonts w:ascii="Calibri" w:hAnsi="Calibri" w:cs="Calibri"/>
          <w:bCs/>
          <w:sz w:val="24"/>
          <w:szCs w:val="24"/>
        </w:rPr>
        <w:t xml:space="preserve"> </w:t>
      </w:r>
      <w:r w:rsidRPr="00A77AB2">
        <w:rPr>
          <w:rFonts w:ascii="Calibri" w:hAnsi="Calibri" w:cs="Calibri"/>
          <w:b/>
          <w:sz w:val="24"/>
          <w:szCs w:val="24"/>
        </w:rPr>
        <w:t>(NCCD)</w:t>
      </w:r>
      <w:r>
        <w:rPr>
          <w:rFonts w:ascii="Calibri" w:hAnsi="Calibri" w:cs="Calibri"/>
          <w:bCs/>
          <w:sz w:val="24"/>
          <w:szCs w:val="24"/>
        </w:rPr>
        <w:t xml:space="preserve"> is being reviewed on the following items:</w:t>
      </w:r>
    </w:p>
    <w:tbl>
      <w:tblPr>
        <w:tblStyle w:val="TableGrid"/>
        <w:tblW w:w="9450" w:type="dxa"/>
        <w:tblInd w:w="265" w:type="dxa"/>
        <w:tblLook w:val="04A0" w:firstRow="1" w:lastRow="0" w:firstColumn="1" w:lastColumn="0" w:noHBand="0" w:noVBand="1"/>
      </w:tblPr>
      <w:tblGrid>
        <w:gridCol w:w="1710"/>
        <w:gridCol w:w="4950"/>
        <w:gridCol w:w="1350"/>
        <w:gridCol w:w="1440"/>
      </w:tblGrid>
      <w:tr w:rsidR="007B7FA2" w:rsidRPr="00A41609" w14:paraId="62AE85B4" w14:textId="77777777" w:rsidTr="00C41A6F">
        <w:tc>
          <w:tcPr>
            <w:tcW w:w="1710" w:type="dxa"/>
            <w:shd w:val="clear" w:color="auto" w:fill="D9D9D9" w:themeFill="background1" w:themeFillShade="D9"/>
          </w:tcPr>
          <w:p w14:paraId="731DC85D" w14:textId="77777777" w:rsidR="007B7FA2" w:rsidRPr="00A41609" w:rsidRDefault="007B7FA2" w:rsidP="00C41A6F">
            <w:pPr>
              <w:jc w:val="center"/>
              <w:rPr>
                <w:rFonts w:cstheme="minorHAnsi"/>
                <w:b/>
                <w:bCs/>
                <w:sz w:val="24"/>
                <w:szCs w:val="24"/>
                <w:lang w:val="en-US"/>
              </w:rPr>
            </w:pPr>
            <w:r w:rsidRPr="00A41609">
              <w:rPr>
                <w:rFonts w:cstheme="minorHAnsi"/>
                <w:b/>
                <w:bCs/>
                <w:sz w:val="24"/>
                <w:szCs w:val="24"/>
                <w:lang w:val="en-US"/>
              </w:rPr>
              <w:t>Tariff Item</w:t>
            </w:r>
          </w:p>
        </w:tc>
        <w:tc>
          <w:tcPr>
            <w:tcW w:w="4950" w:type="dxa"/>
            <w:shd w:val="clear" w:color="auto" w:fill="D9D9D9" w:themeFill="background1" w:themeFillShade="D9"/>
          </w:tcPr>
          <w:p w14:paraId="589C8721" w14:textId="77777777" w:rsidR="007B7FA2" w:rsidRPr="00A41609" w:rsidRDefault="007B7FA2" w:rsidP="00C41A6F">
            <w:pPr>
              <w:jc w:val="center"/>
              <w:rPr>
                <w:rFonts w:cstheme="minorHAnsi"/>
                <w:b/>
                <w:bCs/>
                <w:sz w:val="24"/>
                <w:szCs w:val="24"/>
                <w:lang w:val="en-US"/>
              </w:rPr>
            </w:pPr>
            <w:r w:rsidRPr="00A41609">
              <w:rPr>
                <w:rFonts w:cstheme="minorHAnsi"/>
                <w:b/>
                <w:bCs/>
                <w:sz w:val="24"/>
                <w:szCs w:val="24"/>
                <w:lang w:val="en-US"/>
              </w:rPr>
              <w:t xml:space="preserve">Description </w:t>
            </w:r>
            <w:r>
              <w:rPr>
                <w:rFonts w:cstheme="minorHAnsi"/>
                <w:b/>
                <w:bCs/>
                <w:sz w:val="24"/>
                <w:szCs w:val="24"/>
                <w:lang w:val="en-US"/>
              </w:rPr>
              <w:t>o</w:t>
            </w:r>
            <w:r w:rsidRPr="00A41609">
              <w:rPr>
                <w:rFonts w:cstheme="minorHAnsi"/>
                <w:b/>
                <w:bCs/>
                <w:sz w:val="24"/>
                <w:szCs w:val="24"/>
                <w:lang w:val="en-US"/>
              </w:rPr>
              <w:t>f Goods</w:t>
            </w:r>
          </w:p>
        </w:tc>
        <w:tc>
          <w:tcPr>
            <w:tcW w:w="1350" w:type="dxa"/>
            <w:shd w:val="clear" w:color="auto" w:fill="D9D9D9" w:themeFill="background1" w:themeFillShade="D9"/>
          </w:tcPr>
          <w:p w14:paraId="07F8D3D5" w14:textId="77777777" w:rsidR="007B7FA2" w:rsidRPr="00A41609" w:rsidRDefault="007B7FA2" w:rsidP="00C41A6F">
            <w:pPr>
              <w:jc w:val="center"/>
              <w:rPr>
                <w:rFonts w:cstheme="minorHAnsi"/>
                <w:b/>
                <w:bCs/>
                <w:sz w:val="24"/>
                <w:szCs w:val="24"/>
                <w:lang w:val="en-US"/>
              </w:rPr>
            </w:pPr>
            <w:r w:rsidRPr="00A41609">
              <w:rPr>
                <w:rFonts w:cstheme="minorHAnsi"/>
                <w:b/>
                <w:bCs/>
                <w:sz w:val="24"/>
                <w:szCs w:val="24"/>
                <w:lang w:val="en-US"/>
              </w:rPr>
              <w:t>From</w:t>
            </w:r>
          </w:p>
        </w:tc>
        <w:tc>
          <w:tcPr>
            <w:tcW w:w="1440" w:type="dxa"/>
            <w:shd w:val="clear" w:color="auto" w:fill="D9D9D9" w:themeFill="background1" w:themeFillShade="D9"/>
          </w:tcPr>
          <w:p w14:paraId="6FE359DC" w14:textId="77777777" w:rsidR="007B7FA2" w:rsidRPr="00A41609" w:rsidRDefault="007B7FA2" w:rsidP="00C41A6F">
            <w:pPr>
              <w:jc w:val="center"/>
              <w:rPr>
                <w:rFonts w:cstheme="minorHAnsi"/>
                <w:b/>
                <w:bCs/>
                <w:sz w:val="24"/>
                <w:szCs w:val="24"/>
                <w:lang w:val="en-US"/>
              </w:rPr>
            </w:pPr>
            <w:r w:rsidRPr="00A41609">
              <w:rPr>
                <w:rFonts w:cstheme="minorHAnsi"/>
                <w:b/>
                <w:bCs/>
                <w:sz w:val="24"/>
                <w:szCs w:val="24"/>
                <w:lang w:val="en-US"/>
              </w:rPr>
              <w:t>To</w:t>
            </w:r>
          </w:p>
          <w:p w14:paraId="7FFB31B2" w14:textId="77777777" w:rsidR="007B7FA2" w:rsidRPr="00A41609" w:rsidRDefault="007B7FA2" w:rsidP="00C41A6F">
            <w:pPr>
              <w:jc w:val="center"/>
              <w:rPr>
                <w:rFonts w:cstheme="minorHAnsi"/>
                <w:b/>
                <w:bCs/>
                <w:sz w:val="24"/>
                <w:szCs w:val="24"/>
                <w:lang w:val="en-US"/>
              </w:rPr>
            </w:pPr>
          </w:p>
        </w:tc>
      </w:tr>
      <w:tr w:rsidR="007B7FA2" w:rsidRPr="00A41609" w14:paraId="4306D1FC" w14:textId="77777777" w:rsidTr="00C41A6F">
        <w:tc>
          <w:tcPr>
            <w:tcW w:w="1710" w:type="dxa"/>
            <w:shd w:val="clear" w:color="auto" w:fill="D9D9D9" w:themeFill="background1" w:themeFillShade="D9"/>
          </w:tcPr>
          <w:p w14:paraId="5C4C36F6"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w:t>
            </w:r>
          </w:p>
        </w:tc>
        <w:tc>
          <w:tcPr>
            <w:tcW w:w="4950" w:type="dxa"/>
            <w:shd w:val="clear" w:color="auto" w:fill="D9D9D9" w:themeFill="background1" w:themeFillShade="D9"/>
          </w:tcPr>
          <w:p w14:paraId="72E55CC5"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w:t>
            </w:r>
          </w:p>
        </w:tc>
        <w:tc>
          <w:tcPr>
            <w:tcW w:w="1350" w:type="dxa"/>
            <w:shd w:val="clear" w:color="auto" w:fill="D9D9D9" w:themeFill="background1" w:themeFillShade="D9"/>
          </w:tcPr>
          <w:p w14:paraId="6424F6DD"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(3)</w:t>
            </w:r>
          </w:p>
        </w:tc>
        <w:tc>
          <w:tcPr>
            <w:tcW w:w="1440" w:type="dxa"/>
            <w:shd w:val="clear" w:color="auto" w:fill="D9D9D9" w:themeFill="background1" w:themeFillShade="D9"/>
          </w:tcPr>
          <w:p w14:paraId="791F5B84"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(4)</w:t>
            </w:r>
          </w:p>
        </w:tc>
      </w:tr>
      <w:tr w:rsidR="007B7FA2" w:rsidRPr="00A41609" w14:paraId="58E3E6B6" w14:textId="77777777" w:rsidTr="00C41A6F">
        <w:trPr>
          <w:trHeight w:val="575"/>
        </w:trPr>
        <w:tc>
          <w:tcPr>
            <w:tcW w:w="1710" w:type="dxa"/>
          </w:tcPr>
          <w:p w14:paraId="77B29446" w14:textId="77777777" w:rsidR="007B7FA2" w:rsidRPr="00A41609" w:rsidRDefault="007B7FA2" w:rsidP="00C41A6F">
            <w:pPr>
              <w:jc w:val="center"/>
              <w:rPr>
                <w:rFonts w:cstheme="minorHAnsi"/>
                <w:sz w:val="24"/>
                <w:szCs w:val="24"/>
                <w:lang w:val="en-US"/>
              </w:rPr>
            </w:pPr>
            <w:r w:rsidRPr="00A41609">
              <w:rPr>
                <w:rFonts w:cstheme="minorHAnsi"/>
                <w:sz w:val="24"/>
                <w:szCs w:val="24"/>
              </w:rPr>
              <w:t>2402 20 10</w:t>
            </w:r>
          </w:p>
        </w:tc>
        <w:tc>
          <w:tcPr>
            <w:tcW w:w="4950" w:type="dxa"/>
          </w:tcPr>
          <w:p w14:paraId="18EF3892" w14:textId="77777777" w:rsidR="007B7FA2" w:rsidRPr="00A41609" w:rsidRDefault="007B7FA2" w:rsidP="00C41A6F">
            <w:pPr>
              <w:jc w:val="both"/>
              <w:rPr>
                <w:rFonts w:cstheme="minorHAnsi"/>
                <w:sz w:val="24"/>
                <w:szCs w:val="24"/>
              </w:rPr>
            </w:pPr>
            <w:r w:rsidRPr="00A41609">
              <w:rPr>
                <w:rFonts w:cstheme="minorHAnsi"/>
                <w:sz w:val="24"/>
                <w:szCs w:val="24"/>
              </w:rPr>
              <w:t>Other than filter cigarettes, of length not exceeding 65 millimetres</w:t>
            </w:r>
          </w:p>
          <w:p w14:paraId="2C59E553" w14:textId="77777777" w:rsidR="007B7FA2" w:rsidRPr="00A41609" w:rsidRDefault="007B7FA2" w:rsidP="00C41A6F">
            <w:pPr>
              <w:jc w:val="both"/>
              <w:rPr>
                <w:rFonts w:cstheme="minorHAnsi"/>
                <w:sz w:val="24"/>
                <w:szCs w:val="24"/>
                <w:lang w:val="en-US"/>
              </w:rPr>
            </w:pPr>
          </w:p>
        </w:tc>
        <w:tc>
          <w:tcPr>
            <w:tcW w:w="1350" w:type="dxa"/>
          </w:tcPr>
          <w:p w14:paraId="0FBF620B"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90 per thousand</w:t>
            </w:r>
          </w:p>
        </w:tc>
        <w:tc>
          <w:tcPr>
            <w:tcW w:w="1440" w:type="dxa"/>
          </w:tcPr>
          <w:p w14:paraId="3C20FF03"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200 per thousand</w:t>
            </w:r>
          </w:p>
        </w:tc>
      </w:tr>
      <w:tr w:rsidR="007B7FA2" w:rsidRPr="00A41609" w14:paraId="38B48391" w14:textId="77777777" w:rsidTr="00C41A6F">
        <w:tc>
          <w:tcPr>
            <w:tcW w:w="1710" w:type="dxa"/>
          </w:tcPr>
          <w:p w14:paraId="3A16BF0A" w14:textId="77777777" w:rsidR="007B7FA2" w:rsidRPr="00A41609" w:rsidRDefault="007B7FA2" w:rsidP="00C41A6F">
            <w:pPr>
              <w:jc w:val="center"/>
              <w:rPr>
                <w:rFonts w:cstheme="minorHAnsi"/>
                <w:sz w:val="24"/>
                <w:szCs w:val="24"/>
                <w:lang w:val="en-US"/>
              </w:rPr>
            </w:pPr>
            <w:r w:rsidRPr="00A41609">
              <w:rPr>
                <w:rFonts w:cstheme="minorHAnsi"/>
                <w:sz w:val="24"/>
                <w:szCs w:val="24"/>
              </w:rPr>
              <w:t>2402 20 20</w:t>
            </w:r>
          </w:p>
        </w:tc>
        <w:tc>
          <w:tcPr>
            <w:tcW w:w="4950" w:type="dxa"/>
          </w:tcPr>
          <w:p w14:paraId="15ABC431" w14:textId="77777777" w:rsidR="007B7FA2" w:rsidRPr="00A41609" w:rsidRDefault="007B7FA2" w:rsidP="00C41A6F">
            <w:pPr>
              <w:jc w:val="both"/>
              <w:rPr>
                <w:rFonts w:cstheme="minorHAnsi"/>
                <w:sz w:val="24"/>
                <w:szCs w:val="24"/>
              </w:rPr>
            </w:pPr>
            <w:r w:rsidRPr="00A41609">
              <w:rPr>
                <w:rFonts w:cstheme="minorHAnsi"/>
                <w:sz w:val="24"/>
                <w:szCs w:val="24"/>
              </w:rPr>
              <w:t>Other than filter cigarettes, of length exceeding 65 millimetres but not exceeding 70 millimetres</w:t>
            </w:r>
          </w:p>
          <w:p w14:paraId="7992524E" w14:textId="77777777" w:rsidR="007B7FA2" w:rsidRPr="00A41609" w:rsidRDefault="007B7FA2" w:rsidP="00C41A6F">
            <w:pPr>
              <w:jc w:val="both"/>
              <w:rPr>
                <w:rFonts w:cstheme="minorHAnsi"/>
                <w:sz w:val="24"/>
                <w:szCs w:val="24"/>
                <w:lang w:val="en-US"/>
              </w:rPr>
            </w:pPr>
          </w:p>
        </w:tc>
        <w:tc>
          <w:tcPr>
            <w:tcW w:w="1350" w:type="dxa"/>
          </w:tcPr>
          <w:p w14:paraId="7D6C779D"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145 per thousand</w:t>
            </w:r>
          </w:p>
        </w:tc>
        <w:tc>
          <w:tcPr>
            <w:tcW w:w="1440" w:type="dxa"/>
          </w:tcPr>
          <w:p w14:paraId="4535B6D9"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250 per thousand</w:t>
            </w:r>
          </w:p>
        </w:tc>
      </w:tr>
      <w:tr w:rsidR="007B7FA2" w:rsidRPr="00A41609" w14:paraId="20624E35" w14:textId="77777777" w:rsidTr="00C41A6F">
        <w:tc>
          <w:tcPr>
            <w:tcW w:w="1710" w:type="dxa"/>
          </w:tcPr>
          <w:p w14:paraId="00281843" w14:textId="77777777" w:rsidR="007B7FA2" w:rsidRPr="00A41609" w:rsidRDefault="007B7FA2" w:rsidP="00C41A6F">
            <w:pPr>
              <w:jc w:val="center"/>
              <w:rPr>
                <w:rFonts w:cstheme="minorHAnsi"/>
                <w:sz w:val="24"/>
                <w:szCs w:val="24"/>
                <w:lang w:val="en-US"/>
              </w:rPr>
            </w:pPr>
            <w:r w:rsidRPr="00A41609">
              <w:rPr>
                <w:rFonts w:cstheme="minorHAnsi"/>
                <w:sz w:val="24"/>
                <w:szCs w:val="24"/>
              </w:rPr>
              <w:t>2402 20 30</w:t>
            </w:r>
          </w:p>
        </w:tc>
        <w:tc>
          <w:tcPr>
            <w:tcW w:w="4950" w:type="dxa"/>
          </w:tcPr>
          <w:p w14:paraId="1D3779DD" w14:textId="77777777" w:rsidR="007B7FA2" w:rsidRPr="00A41609" w:rsidRDefault="007B7FA2" w:rsidP="00C41A6F">
            <w:pPr>
              <w:jc w:val="both"/>
              <w:rPr>
                <w:rFonts w:cstheme="minorHAnsi"/>
                <w:sz w:val="24"/>
                <w:szCs w:val="24"/>
              </w:rPr>
            </w:pPr>
            <w:r w:rsidRPr="00A41609">
              <w:rPr>
                <w:rFonts w:cstheme="minorHAnsi"/>
                <w:sz w:val="24"/>
                <w:szCs w:val="24"/>
              </w:rPr>
              <w:t>Filter cigarettes of length (including the length of the filter, the length of filter being 11 millimetres or its actual length, whichever is more) not exceeding 65 millimetres</w:t>
            </w:r>
          </w:p>
          <w:p w14:paraId="744ADD9D" w14:textId="77777777" w:rsidR="007B7FA2" w:rsidRPr="00A41609" w:rsidRDefault="007B7FA2" w:rsidP="00C41A6F">
            <w:pPr>
              <w:jc w:val="both"/>
              <w:rPr>
                <w:rFonts w:cstheme="minorHAnsi"/>
                <w:sz w:val="24"/>
                <w:szCs w:val="24"/>
                <w:lang w:val="en-US"/>
              </w:rPr>
            </w:pPr>
          </w:p>
        </w:tc>
        <w:tc>
          <w:tcPr>
            <w:tcW w:w="1350" w:type="dxa"/>
          </w:tcPr>
          <w:p w14:paraId="7724BF73"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90 per thousand</w:t>
            </w:r>
          </w:p>
        </w:tc>
        <w:tc>
          <w:tcPr>
            <w:tcW w:w="1440" w:type="dxa"/>
          </w:tcPr>
          <w:p w14:paraId="57D1A2E0"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440 per thousand</w:t>
            </w:r>
          </w:p>
        </w:tc>
      </w:tr>
      <w:tr w:rsidR="007B7FA2" w:rsidRPr="00A41609" w14:paraId="2C41DD5B" w14:textId="77777777" w:rsidTr="00C41A6F">
        <w:tc>
          <w:tcPr>
            <w:tcW w:w="1710" w:type="dxa"/>
          </w:tcPr>
          <w:p w14:paraId="765F1121" w14:textId="77777777" w:rsidR="007B7FA2" w:rsidRPr="00A41609" w:rsidRDefault="007B7FA2" w:rsidP="00C41A6F">
            <w:pPr>
              <w:jc w:val="center"/>
              <w:rPr>
                <w:rFonts w:cstheme="minorHAnsi"/>
                <w:sz w:val="24"/>
                <w:szCs w:val="24"/>
                <w:lang w:val="en-US"/>
              </w:rPr>
            </w:pPr>
            <w:r w:rsidRPr="00A41609">
              <w:rPr>
                <w:rFonts w:cstheme="minorHAnsi"/>
                <w:sz w:val="24"/>
                <w:szCs w:val="24"/>
              </w:rPr>
              <w:t>2402 20 40</w:t>
            </w:r>
          </w:p>
        </w:tc>
        <w:tc>
          <w:tcPr>
            <w:tcW w:w="4950" w:type="dxa"/>
          </w:tcPr>
          <w:p w14:paraId="382122F0" w14:textId="77777777" w:rsidR="007B7FA2" w:rsidRPr="00A41609" w:rsidRDefault="007B7FA2" w:rsidP="00C41A6F">
            <w:pPr>
              <w:jc w:val="both"/>
              <w:rPr>
                <w:rFonts w:cstheme="minorHAnsi"/>
                <w:sz w:val="24"/>
                <w:szCs w:val="24"/>
              </w:rPr>
            </w:pPr>
            <w:r w:rsidRPr="00A41609">
              <w:rPr>
                <w:rFonts w:cstheme="minorHAnsi"/>
                <w:sz w:val="24"/>
                <w:szCs w:val="24"/>
              </w:rPr>
              <w:t>Filter cigarettes of length (including the length of the filter, the length of filter being 11 millimetres or its actual length, whichever is more) exceeding 65 millimetres but not exceeding 70 millimetres</w:t>
            </w:r>
          </w:p>
          <w:p w14:paraId="6A462614" w14:textId="77777777" w:rsidR="007B7FA2" w:rsidRPr="00A41609" w:rsidRDefault="007B7FA2" w:rsidP="00C41A6F">
            <w:pPr>
              <w:jc w:val="both"/>
              <w:rPr>
                <w:rFonts w:cstheme="minorHAnsi"/>
                <w:sz w:val="24"/>
                <w:szCs w:val="24"/>
                <w:lang w:val="en-US"/>
              </w:rPr>
            </w:pPr>
          </w:p>
        </w:tc>
        <w:tc>
          <w:tcPr>
            <w:tcW w:w="1350" w:type="dxa"/>
          </w:tcPr>
          <w:p w14:paraId="202FC5C1"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90 per thousand</w:t>
            </w:r>
          </w:p>
        </w:tc>
        <w:tc>
          <w:tcPr>
            <w:tcW w:w="1440" w:type="dxa"/>
          </w:tcPr>
          <w:p w14:paraId="63C23396"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440 per thousand</w:t>
            </w:r>
          </w:p>
        </w:tc>
      </w:tr>
      <w:tr w:rsidR="007B7FA2" w:rsidRPr="00A41609" w14:paraId="2ACFC7B8" w14:textId="77777777" w:rsidTr="00C41A6F">
        <w:tc>
          <w:tcPr>
            <w:tcW w:w="1710" w:type="dxa"/>
          </w:tcPr>
          <w:p w14:paraId="75D5BA0E" w14:textId="77777777" w:rsidR="007B7FA2" w:rsidRPr="00A41609" w:rsidRDefault="007B7FA2" w:rsidP="00C41A6F">
            <w:pPr>
              <w:jc w:val="center"/>
              <w:rPr>
                <w:rFonts w:cstheme="minorHAnsi"/>
                <w:sz w:val="24"/>
                <w:szCs w:val="24"/>
                <w:lang w:val="en-US"/>
              </w:rPr>
            </w:pPr>
            <w:r w:rsidRPr="00A41609">
              <w:rPr>
                <w:rFonts w:cstheme="minorHAnsi"/>
                <w:sz w:val="24"/>
                <w:szCs w:val="24"/>
              </w:rPr>
              <w:t>2402 20 50</w:t>
            </w:r>
          </w:p>
        </w:tc>
        <w:tc>
          <w:tcPr>
            <w:tcW w:w="4950" w:type="dxa"/>
          </w:tcPr>
          <w:p w14:paraId="234FAEA9" w14:textId="77777777" w:rsidR="007B7FA2" w:rsidRPr="00A41609" w:rsidRDefault="007B7FA2" w:rsidP="00C41A6F">
            <w:pPr>
              <w:jc w:val="both"/>
              <w:rPr>
                <w:rFonts w:cstheme="minorHAnsi"/>
                <w:sz w:val="24"/>
                <w:szCs w:val="24"/>
              </w:rPr>
            </w:pPr>
            <w:r w:rsidRPr="00A41609">
              <w:rPr>
                <w:rFonts w:cstheme="minorHAnsi"/>
                <w:sz w:val="24"/>
                <w:szCs w:val="24"/>
              </w:rPr>
              <w:t>Filter cigarettes of length (including the length of the filter, the length of filter being 11 millimetres or its actual length, whichever is more) exceeding 70 millimetres but not exceeding 75 millimetres</w:t>
            </w:r>
          </w:p>
          <w:p w14:paraId="42EC61BC" w14:textId="77777777" w:rsidR="007B7FA2" w:rsidRPr="00A41609" w:rsidRDefault="007B7FA2" w:rsidP="00C41A6F">
            <w:pPr>
              <w:jc w:val="both"/>
              <w:rPr>
                <w:rFonts w:cstheme="minorHAnsi"/>
                <w:sz w:val="24"/>
                <w:szCs w:val="24"/>
                <w:lang w:val="en-US"/>
              </w:rPr>
            </w:pPr>
          </w:p>
        </w:tc>
        <w:tc>
          <w:tcPr>
            <w:tcW w:w="1350" w:type="dxa"/>
          </w:tcPr>
          <w:p w14:paraId="016E490F"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145 per thousand</w:t>
            </w:r>
          </w:p>
        </w:tc>
        <w:tc>
          <w:tcPr>
            <w:tcW w:w="1440" w:type="dxa"/>
          </w:tcPr>
          <w:p w14:paraId="7EF57D2B"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545 per thousand</w:t>
            </w:r>
          </w:p>
        </w:tc>
      </w:tr>
      <w:tr w:rsidR="007B7FA2" w:rsidRPr="00A41609" w14:paraId="53F62F11" w14:textId="77777777" w:rsidTr="00C41A6F">
        <w:tc>
          <w:tcPr>
            <w:tcW w:w="1710" w:type="dxa"/>
          </w:tcPr>
          <w:p w14:paraId="002DAED8" w14:textId="77777777" w:rsidR="007B7FA2" w:rsidRPr="00A41609" w:rsidRDefault="007B7FA2" w:rsidP="00C41A6F">
            <w:pPr>
              <w:jc w:val="center"/>
              <w:rPr>
                <w:rFonts w:cstheme="minorHAnsi"/>
                <w:sz w:val="24"/>
                <w:szCs w:val="24"/>
                <w:lang w:val="en-US"/>
              </w:rPr>
            </w:pPr>
            <w:r w:rsidRPr="00A41609">
              <w:rPr>
                <w:rFonts w:cstheme="minorHAnsi"/>
                <w:sz w:val="24"/>
                <w:szCs w:val="24"/>
              </w:rPr>
              <w:t>2402 20 90</w:t>
            </w:r>
          </w:p>
        </w:tc>
        <w:tc>
          <w:tcPr>
            <w:tcW w:w="4950" w:type="dxa"/>
          </w:tcPr>
          <w:p w14:paraId="73995581" w14:textId="77777777" w:rsidR="007B7FA2" w:rsidRPr="00A41609" w:rsidRDefault="007B7FA2" w:rsidP="00C41A6F">
            <w:pPr>
              <w:jc w:val="both"/>
              <w:rPr>
                <w:rFonts w:cstheme="minorHAnsi"/>
                <w:sz w:val="24"/>
                <w:szCs w:val="24"/>
                <w:lang w:val="en-US"/>
              </w:rPr>
            </w:pPr>
            <w:r w:rsidRPr="00A41609">
              <w:rPr>
                <w:rFonts w:cstheme="minorHAnsi"/>
                <w:sz w:val="24"/>
                <w:szCs w:val="24"/>
              </w:rPr>
              <w:t>Other</w:t>
            </w:r>
          </w:p>
        </w:tc>
        <w:tc>
          <w:tcPr>
            <w:tcW w:w="1350" w:type="dxa"/>
          </w:tcPr>
          <w:p w14:paraId="5C72292E"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235 per thousand</w:t>
            </w:r>
          </w:p>
        </w:tc>
        <w:tc>
          <w:tcPr>
            <w:tcW w:w="1440" w:type="dxa"/>
          </w:tcPr>
          <w:p w14:paraId="22A2A08E"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735 per thousand</w:t>
            </w:r>
          </w:p>
        </w:tc>
      </w:tr>
      <w:tr w:rsidR="007B7FA2" w:rsidRPr="00A41609" w14:paraId="4B9D6AB5" w14:textId="77777777" w:rsidTr="00C41A6F">
        <w:tc>
          <w:tcPr>
            <w:tcW w:w="1710" w:type="dxa"/>
          </w:tcPr>
          <w:p w14:paraId="267883F5" w14:textId="77777777" w:rsidR="007B7FA2" w:rsidRPr="00A41609" w:rsidRDefault="007B7FA2" w:rsidP="00C41A6F">
            <w:pPr>
              <w:jc w:val="center"/>
              <w:rPr>
                <w:rFonts w:cstheme="minorHAnsi"/>
                <w:sz w:val="24"/>
                <w:szCs w:val="24"/>
                <w:lang w:val="en-US"/>
              </w:rPr>
            </w:pPr>
            <w:r w:rsidRPr="00A41609">
              <w:rPr>
                <w:rFonts w:cstheme="minorHAnsi"/>
                <w:sz w:val="24"/>
                <w:szCs w:val="24"/>
              </w:rPr>
              <w:t>2402 90 10</w:t>
            </w:r>
          </w:p>
        </w:tc>
        <w:tc>
          <w:tcPr>
            <w:tcW w:w="4950" w:type="dxa"/>
          </w:tcPr>
          <w:p w14:paraId="786B0D3E" w14:textId="77777777" w:rsidR="007B7FA2" w:rsidRPr="00A41609" w:rsidRDefault="007B7FA2" w:rsidP="00C41A6F">
            <w:pPr>
              <w:jc w:val="both"/>
              <w:rPr>
                <w:rFonts w:cstheme="minorHAnsi"/>
                <w:sz w:val="24"/>
                <w:szCs w:val="24"/>
                <w:lang w:val="en-US"/>
              </w:rPr>
            </w:pPr>
            <w:r w:rsidRPr="00A41609">
              <w:rPr>
                <w:rFonts w:cstheme="minorHAnsi"/>
                <w:sz w:val="24"/>
                <w:szCs w:val="24"/>
              </w:rPr>
              <w:t>Cigarettes of tobacco substitutes</w:t>
            </w:r>
          </w:p>
        </w:tc>
        <w:tc>
          <w:tcPr>
            <w:tcW w:w="1350" w:type="dxa"/>
          </w:tcPr>
          <w:p w14:paraId="3DE7E90D"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150 per thousand</w:t>
            </w:r>
          </w:p>
        </w:tc>
        <w:tc>
          <w:tcPr>
            <w:tcW w:w="1440" w:type="dxa"/>
          </w:tcPr>
          <w:p w14:paraId="04E4765C"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Rs. 600 per thousand</w:t>
            </w:r>
          </w:p>
        </w:tc>
      </w:tr>
      <w:tr w:rsidR="007B7FA2" w:rsidRPr="00A41609" w14:paraId="5BA4294C" w14:textId="77777777" w:rsidTr="00C41A6F">
        <w:tc>
          <w:tcPr>
            <w:tcW w:w="1710" w:type="dxa"/>
          </w:tcPr>
          <w:p w14:paraId="71137FF0" w14:textId="77777777" w:rsidR="007B7FA2" w:rsidRPr="00A41609" w:rsidRDefault="007B7FA2" w:rsidP="00C41A6F">
            <w:pPr>
              <w:jc w:val="center"/>
              <w:rPr>
                <w:rFonts w:cstheme="minorHAnsi"/>
                <w:sz w:val="24"/>
                <w:szCs w:val="24"/>
                <w:lang w:val="en-US"/>
              </w:rPr>
            </w:pPr>
            <w:r w:rsidRPr="00A41609">
              <w:rPr>
                <w:rFonts w:cstheme="minorHAnsi"/>
                <w:sz w:val="24"/>
                <w:szCs w:val="24"/>
              </w:rPr>
              <w:t>2403 11 10</w:t>
            </w:r>
          </w:p>
        </w:tc>
        <w:tc>
          <w:tcPr>
            <w:tcW w:w="4950" w:type="dxa"/>
          </w:tcPr>
          <w:p w14:paraId="14200065" w14:textId="77777777" w:rsidR="007B7FA2" w:rsidRPr="00A41609" w:rsidRDefault="007B7FA2" w:rsidP="00C41A6F">
            <w:pPr>
              <w:jc w:val="both"/>
              <w:rPr>
                <w:rFonts w:cstheme="minorHAnsi"/>
                <w:sz w:val="24"/>
                <w:szCs w:val="24"/>
              </w:rPr>
            </w:pPr>
            <w:r w:rsidRPr="00A41609">
              <w:rPr>
                <w:rFonts w:cstheme="minorHAnsi"/>
                <w:sz w:val="24"/>
                <w:szCs w:val="24"/>
              </w:rPr>
              <w:t xml:space="preserve">Hookah or </w:t>
            </w:r>
            <w:proofErr w:type="spellStart"/>
            <w:r w:rsidRPr="00A41609">
              <w:rPr>
                <w:rFonts w:cstheme="minorHAnsi"/>
                <w:sz w:val="24"/>
                <w:szCs w:val="24"/>
              </w:rPr>
              <w:t>gudaku</w:t>
            </w:r>
            <w:proofErr w:type="spellEnd"/>
            <w:r w:rsidRPr="00A41609">
              <w:rPr>
                <w:rFonts w:cstheme="minorHAnsi"/>
                <w:sz w:val="24"/>
                <w:szCs w:val="24"/>
              </w:rPr>
              <w:t xml:space="preserve"> tobacco</w:t>
            </w:r>
          </w:p>
          <w:p w14:paraId="2ABBCCE1" w14:textId="77777777" w:rsidR="007B7FA2" w:rsidRPr="00A41609" w:rsidRDefault="007B7FA2" w:rsidP="00C41A6F">
            <w:pPr>
              <w:jc w:val="both"/>
              <w:rPr>
                <w:rFonts w:cstheme="minorHAnsi"/>
                <w:sz w:val="24"/>
                <w:szCs w:val="24"/>
                <w:lang w:val="en-US"/>
              </w:rPr>
            </w:pPr>
          </w:p>
        </w:tc>
        <w:tc>
          <w:tcPr>
            <w:tcW w:w="1350" w:type="dxa"/>
          </w:tcPr>
          <w:p w14:paraId="01AF9155"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47672931"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6E43A0FF" w14:textId="77777777" w:rsidTr="00C41A6F">
        <w:tc>
          <w:tcPr>
            <w:tcW w:w="1710" w:type="dxa"/>
          </w:tcPr>
          <w:p w14:paraId="43D13A0D" w14:textId="77777777" w:rsidR="007B7FA2" w:rsidRPr="00A41609" w:rsidRDefault="007B7FA2" w:rsidP="00C41A6F">
            <w:pPr>
              <w:jc w:val="center"/>
              <w:rPr>
                <w:rFonts w:cstheme="minorHAnsi"/>
                <w:sz w:val="24"/>
                <w:szCs w:val="24"/>
              </w:rPr>
            </w:pPr>
            <w:r w:rsidRPr="00A41609">
              <w:rPr>
                <w:rFonts w:cstheme="minorHAnsi"/>
                <w:sz w:val="24"/>
                <w:szCs w:val="24"/>
              </w:rPr>
              <w:t>2403 19 10</w:t>
            </w:r>
          </w:p>
        </w:tc>
        <w:tc>
          <w:tcPr>
            <w:tcW w:w="4950" w:type="dxa"/>
          </w:tcPr>
          <w:p w14:paraId="4CACDEB6" w14:textId="77777777" w:rsidR="007B7FA2" w:rsidRPr="00A41609" w:rsidRDefault="007B7FA2" w:rsidP="00C41A6F">
            <w:pPr>
              <w:jc w:val="both"/>
              <w:rPr>
                <w:rFonts w:cstheme="minorHAnsi"/>
                <w:sz w:val="24"/>
                <w:szCs w:val="24"/>
              </w:rPr>
            </w:pPr>
            <w:r w:rsidRPr="00A41609">
              <w:rPr>
                <w:rFonts w:cstheme="minorHAnsi"/>
                <w:sz w:val="24"/>
                <w:szCs w:val="24"/>
              </w:rPr>
              <w:t>Smoking mixtures for pipes and cigarettes</w:t>
            </w:r>
          </w:p>
          <w:p w14:paraId="1EE8CBBA" w14:textId="77777777" w:rsidR="007B7FA2" w:rsidRPr="00A41609" w:rsidRDefault="007B7FA2" w:rsidP="00C41A6F">
            <w:pPr>
              <w:jc w:val="both"/>
              <w:rPr>
                <w:rFonts w:cstheme="minorHAnsi"/>
                <w:sz w:val="24"/>
                <w:szCs w:val="24"/>
                <w:lang w:val="en-US"/>
              </w:rPr>
            </w:pPr>
          </w:p>
        </w:tc>
        <w:tc>
          <w:tcPr>
            <w:tcW w:w="1350" w:type="dxa"/>
          </w:tcPr>
          <w:p w14:paraId="63DC6FB7"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45%</w:t>
            </w:r>
          </w:p>
        </w:tc>
        <w:tc>
          <w:tcPr>
            <w:tcW w:w="1440" w:type="dxa"/>
          </w:tcPr>
          <w:p w14:paraId="1AB6B4D2"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60%</w:t>
            </w:r>
          </w:p>
        </w:tc>
      </w:tr>
      <w:tr w:rsidR="007B7FA2" w:rsidRPr="00A41609" w14:paraId="2743A991" w14:textId="77777777" w:rsidTr="00C41A6F">
        <w:tc>
          <w:tcPr>
            <w:tcW w:w="1710" w:type="dxa"/>
          </w:tcPr>
          <w:p w14:paraId="33844622" w14:textId="77777777" w:rsidR="007B7FA2" w:rsidRPr="00A41609" w:rsidRDefault="007B7FA2" w:rsidP="00C41A6F">
            <w:pPr>
              <w:jc w:val="center"/>
              <w:rPr>
                <w:rFonts w:cstheme="minorHAnsi"/>
                <w:sz w:val="24"/>
                <w:szCs w:val="24"/>
              </w:rPr>
            </w:pPr>
            <w:r w:rsidRPr="00A41609">
              <w:rPr>
                <w:rFonts w:cstheme="minorHAnsi"/>
                <w:sz w:val="24"/>
                <w:szCs w:val="24"/>
              </w:rPr>
              <w:t>2403 19 90</w:t>
            </w:r>
          </w:p>
        </w:tc>
        <w:tc>
          <w:tcPr>
            <w:tcW w:w="4950" w:type="dxa"/>
          </w:tcPr>
          <w:p w14:paraId="7483449D" w14:textId="77777777" w:rsidR="007B7FA2" w:rsidRPr="00A41609" w:rsidRDefault="007B7FA2" w:rsidP="00C41A6F">
            <w:pPr>
              <w:jc w:val="both"/>
              <w:rPr>
                <w:rFonts w:cstheme="minorHAnsi"/>
                <w:sz w:val="24"/>
                <w:szCs w:val="24"/>
              </w:rPr>
            </w:pPr>
            <w:r w:rsidRPr="00A41609">
              <w:rPr>
                <w:rFonts w:cstheme="minorHAnsi"/>
                <w:sz w:val="24"/>
                <w:szCs w:val="24"/>
              </w:rPr>
              <w:t>Other</w:t>
            </w:r>
          </w:p>
          <w:p w14:paraId="6AEC3910" w14:textId="77777777" w:rsidR="007B7FA2" w:rsidRPr="00A41609" w:rsidRDefault="007B7FA2" w:rsidP="00C41A6F">
            <w:pPr>
              <w:jc w:val="both"/>
              <w:rPr>
                <w:rFonts w:cstheme="minorHAnsi"/>
                <w:sz w:val="24"/>
                <w:szCs w:val="24"/>
                <w:lang w:val="en-US"/>
              </w:rPr>
            </w:pPr>
          </w:p>
        </w:tc>
        <w:tc>
          <w:tcPr>
            <w:tcW w:w="1350" w:type="dxa"/>
          </w:tcPr>
          <w:p w14:paraId="035608BD"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1699D9C2"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0F2C3216" w14:textId="77777777" w:rsidTr="00C41A6F">
        <w:tc>
          <w:tcPr>
            <w:tcW w:w="1710" w:type="dxa"/>
          </w:tcPr>
          <w:p w14:paraId="69CCDB17" w14:textId="77777777" w:rsidR="007B7FA2" w:rsidRPr="00A41609" w:rsidRDefault="007B7FA2" w:rsidP="00C41A6F">
            <w:pPr>
              <w:jc w:val="center"/>
              <w:rPr>
                <w:rFonts w:cstheme="minorHAnsi"/>
                <w:sz w:val="24"/>
                <w:szCs w:val="24"/>
              </w:rPr>
            </w:pPr>
            <w:r w:rsidRPr="00A41609">
              <w:rPr>
                <w:rFonts w:cstheme="minorHAnsi"/>
                <w:sz w:val="24"/>
                <w:szCs w:val="24"/>
              </w:rPr>
              <w:t>2403 91 00</w:t>
            </w:r>
          </w:p>
        </w:tc>
        <w:tc>
          <w:tcPr>
            <w:tcW w:w="4950" w:type="dxa"/>
          </w:tcPr>
          <w:p w14:paraId="72FE0321" w14:textId="77777777" w:rsidR="007B7FA2" w:rsidRPr="00A41609" w:rsidRDefault="007B7FA2" w:rsidP="00C41A6F">
            <w:pPr>
              <w:jc w:val="both"/>
              <w:rPr>
                <w:rFonts w:cstheme="minorHAnsi"/>
                <w:sz w:val="24"/>
                <w:szCs w:val="24"/>
              </w:rPr>
            </w:pPr>
            <w:r w:rsidRPr="00A41609">
              <w:rPr>
                <w:rFonts w:cstheme="minorHAnsi"/>
                <w:sz w:val="24"/>
                <w:szCs w:val="24"/>
              </w:rPr>
              <w:t>“Homogenised” or “reconstituted” tobacco</w:t>
            </w:r>
          </w:p>
          <w:p w14:paraId="15CAF9E8" w14:textId="77777777" w:rsidR="007B7FA2" w:rsidRPr="00A41609" w:rsidRDefault="007B7FA2" w:rsidP="00C41A6F">
            <w:pPr>
              <w:jc w:val="both"/>
              <w:rPr>
                <w:rFonts w:cstheme="minorHAnsi"/>
                <w:sz w:val="24"/>
                <w:szCs w:val="24"/>
                <w:lang w:val="en-US"/>
              </w:rPr>
            </w:pPr>
          </w:p>
        </w:tc>
        <w:tc>
          <w:tcPr>
            <w:tcW w:w="1350" w:type="dxa"/>
          </w:tcPr>
          <w:p w14:paraId="26E208EF"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487D6F86"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17C7DE6B" w14:textId="77777777" w:rsidTr="00C41A6F">
        <w:tc>
          <w:tcPr>
            <w:tcW w:w="1710" w:type="dxa"/>
          </w:tcPr>
          <w:p w14:paraId="2D8A37A1" w14:textId="77777777" w:rsidR="007B7FA2" w:rsidRPr="00A41609" w:rsidRDefault="007B7FA2" w:rsidP="00C41A6F">
            <w:pPr>
              <w:jc w:val="center"/>
              <w:rPr>
                <w:rFonts w:cstheme="minorHAnsi"/>
                <w:sz w:val="24"/>
                <w:szCs w:val="24"/>
              </w:rPr>
            </w:pPr>
            <w:r w:rsidRPr="00A41609">
              <w:rPr>
                <w:rFonts w:cstheme="minorHAnsi"/>
                <w:sz w:val="24"/>
                <w:szCs w:val="24"/>
              </w:rPr>
              <w:t>2403 99 10</w:t>
            </w:r>
          </w:p>
        </w:tc>
        <w:tc>
          <w:tcPr>
            <w:tcW w:w="4950" w:type="dxa"/>
          </w:tcPr>
          <w:p w14:paraId="2A84F9D3" w14:textId="77777777" w:rsidR="007B7FA2" w:rsidRPr="00A41609" w:rsidRDefault="007B7FA2" w:rsidP="00C41A6F">
            <w:pPr>
              <w:jc w:val="both"/>
              <w:rPr>
                <w:rFonts w:cstheme="minorHAnsi"/>
                <w:sz w:val="24"/>
                <w:szCs w:val="24"/>
              </w:rPr>
            </w:pPr>
            <w:r w:rsidRPr="00A41609">
              <w:rPr>
                <w:rFonts w:cstheme="minorHAnsi"/>
                <w:sz w:val="24"/>
                <w:szCs w:val="24"/>
              </w:rPr>
              <w:t>Chewing tobacco</w:t>
            </w:r>
          </w:p>
          <w:p w14:paraId="4A70E16D" w14:textId="77777777" w:rsidR="007B7FA2" w:rsidRPr="00A41609" w:rsidRDefault="007B7FA2" w:rsidP="00C41A6F">
            <w:pPr>
              <w:jc w:val="both"/>
              <w:rPr>
                <w:rFonts w:cstheme="minorHAnsi"/>
                <w:sz w:val="24"/>
                <w:szCs w:val="24"/>
                <w:lang w:val="en-US"/>
              </w:rPr>
            </w:pPr>
          </w:p>
        </w:tc>
        <w:tc>
          <w:tcPr>
            <w:tcW w:w="1350" w:type="dxa"/>
          </w:tcPr>
          <w:p w14:paraId="67850144"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748E7267"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3059DC8F" w14:textId="77777777" w:rsidTr="00C41A6F">
        <w:tc>
          <w:tcPr>
            <w:tcW w:w="1710" w:type="dxa"/>
          </w:tcPr>
          <w:p w14:paraId="69AC723B" w14:textId="77777777" w:rsidR="007B7FA2" w:rsidRPr="00A41609" w:rsidRDefault="007B7FA2" w:rsidP="00C41A6F">
            <w:pPr>
              <w:jc w:val="center"/>
              <w:rPr>
                <w:rFonts w:cstheme="minorHAnsi"/>
                <w:sz w:val="24"/>
                <w:szCs w:val="24"/>
              </w:rPr>
            </w:pPr>
            <w:r w:rsidRPr="00A41609">
              <w:rPr>
                <w:rFonts w:cstheme="minorHAnsi"/>
                <w:sz w:val="24"/>
                <w:szCs w:val="24"/>
              </w:rPr>
              <w:t>2403 99 20</w:t>
            </w:r>
          </w:p>
        </w:tc>
        <w:tc>
          <w:tcPr>
            <w:tcW w:w="4950" w:type="dxa"/>
          </w:tcPr>
          <w:p w14:paraId="17A72697" w14:textId="77777777" w:rsidR="007B7FA2" w:rsidRPr="00A41609" w:rsidRDefault="007B7FA2" w:rsidP="00C41A6F">
            <w:pPr>
              <w:jc w:val="both"/>
              <w:rPr>
                <w:rFonts w:cstheme="minorHAnsi"/>
                <w:sz w:val="24"/>
                <w:szCs w:val="24"/>
              </w:rPr>
            </w:pPr>
            <w:r w:rsidRPr="00A41609">
              <w:rPr>
                <w:rFonts w:cstheme="minorHAnsi"/>
                <w:sz w:val="24"/>
                <w:szCs w:val="24"/>
              </w:rPr>
              <w:t>Preparations containing chewing tobacco</w:t>
            </w:r>
          </w:p>
          <w:p w14:paraId="02802A94" w14:textId="77777777" w:rsidR="007B7FA2" w:rsidRPr="00A41609" w:rsidRDefault="007B7FA2" w:rsidP="00C41A6F">
            <w:pPr>
              <w:jc w:val="both"/>
              <w:rPr>
                <w:rFonts w:cstheme="minorHAnsi"/>
                <w:sz w:val="24"/>
                <w:szCs w:val="24"/>
                <w:lang w:val="en-US"/>
              </w:rPr>
            </w:pPr>
          </w:p>
        </w:tc>
        <w:tc>
          <w:tcPr>
            <w:tcW w:w="1350" w:type="dxa"/>
          </w:tcPr>
          <w:p w14:paraId="09EE1A54"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0E74C297"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730B3D9D" w14:textId="77777777" w:rsidTr="00C41A6F">
        <w:tc>
          <w:tcPr>
            <w:tcW w:w="1710" w:type="dxa"/>
          </w:tcPr>
          <w:p w14:paraId="026F3002" w14:textId="77777777" w:rsidR="007B7FA2" w:rsidRPr="00A41609" w:rsidRDefault="007B7FA2" w:rsidP="00C41A6F">
            <w:pPr>
              <w:jc w:val="center"/>
              <w:rPr>
                <w:rFonts w:cstheme="minorHAnsi"/>
                <w:sz w:val="24"/>
                <w:szCs w:val="24"/>
              </w:rPr>
            </w:pPr>
            <w:r w:rsidRPr="00A41609">
              <w:rPr>
                <w:rFonts w:cstheme="minorHAnsi"/>
                <w:sz w:val="24"/>
                <w:szCs w:val="24"/>
              </w:rPr>
              <w:t>2403 99 30</w:t>
            </w:r>
          </w:p>
        </w:tc>
        <w:tc>
          <w:tcPr>
            <w:tcW w:w="4950" w:type="dxa"/>
          </w:tcPr>
          <w:p w14:paraId="7E917495" w14:textId="77777777" w:rsidR="007B7FA2" w:rsidRPr="00A41609" w:rsidRDefault="007B7FA2" w:rsidP="00C41A6F">
            <w:pPr>
              <w:jc w:val="both"/>
              <w:rPr>
                <w:rFonts w:cstheme="minorHAnsi"/>
                <w:sz w:val="24"/>
                <w:szCs w:val="24"/>
              </w:rPr>
            </w:pPr>
            <w:proofErr w:type="spellStart"/>
            <w:r w:rsidRPr="00A41609">
              <w:rPr>
                <w:rFonts w:cstheme="minorHAnsi"/>
                <w:sz w:val="24"/>
                <w:szCs w:val="24"/>
              </w:rPr>
              <w:t>Jarda</w:t>
            </w:r>
            <w:proofErr w:type="spellEnd"/>
            <w:r w:rsidRPr="00A41609">
              <w:rPr>
                <w:rFonts w:cstheme="minorHAnsi"/>
                <w:sz w:val="24"/>
                <w:szCs w:val="24"/>
              </w:rPr>
              <w:t xml:space="preserve"> scented tobacco</w:t>
            </w:r>
          </w:p>
          <w:p w14:paraId="2D327500" w14:textId="77777777" w:rsidR="007B7FA2" w:rsidRPr="00A41609" w:rsidRDefault="007B7FA2" w:rsidP="00C41A6F">
            <w:pPr>
              <w:jc w:val="both"/>
              <w:rPr>
                <w:rFonts w:cstheme="minorHAnsi"/>
                <w:sz w:val="24"/>
                <w:szCs w:val="24"/>
                <w:lang w:val="en-US"/>
              </w:rPr>
            </w:pPr>
          </w:p>
        </w:tc>
        <w:tc>
          <w:tcPr>
            <w:tcW w:w="1350" w:type="dxa"/>
          </w:tcPr>
          <w:p w14:paraId="03BF535A"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5DED48B5"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577D89DB" w14:textId="77777777" w:rsidTr="00C41A6F">
        <w:tc>
          <w:tcPr>
            <w:tcW w:w="1710" w:type="dxa"/>
          </w:tcPr>
          <w:p w14:paraId="1147A587" w14:textId="77777777" w:rsidR="007B7FA2" w:rsidRPr="00A41609" w:rsidRDefault="007B7FA2" w:rsidP="00C41A6F">
            <w:pPr>
              <w:jc w:val="center"/>
              <w:rPr>
                <w:rFonts w:cstheme="minorHAnsi"/>
                <w:sz w:val="24"/>
                <w:szCs w:val="24"/>
              </w:rPr>
            </w:pPr>
            <w:r w:rsidRPr="00A41609">
              <w:rPr>
                <w:rFonts w:cstheme="minorHAnsi"/>
                <w:sz w:val="24"/>
                <w:szCs w:val="24"/>
              </w:rPr>
              <w:t>2403 99 40</w:t>
            </w:r>
          </w:p>
        </w:tc>
        <w:tc>
          <w:tcPr>
            <w:tcW w:w="4950" w:type="dxa"/>
          </w:tcPr>
          <w:p w14:paraId="04A5D854" w14:textId="77777777" w:rsidR="007B7FA2" w:rsidRPr="00A41609" w:rsidRDefault="007B7FA2" w:rsidP="00C41A6F">
            <w:pPr>
              <w:jc w:val="both"/>
              <w:rPr>
                <w:rFonts w:cstheme="minorHAnsi"/>
                <w:sz w:val="24"/>
                <w:szCs w:val="24"/>
              </w:rPr>
            </w:pPr>
            <w:r w:rsidRPr="00A41609">
              <w:rPr>
                <w:rFonts w:cstheme="minorHAnsi"/>
                <w:sz w:val="24"/>
                <w:szCs w:val="24"/>
              </w:rPr>
              <w:t>Snuff</w:t>
            </w:r>
          </w:p>
          <w:p w14:paraId="6968CF67" w14:textId="77777777" w:rsidR="007B7FA2" w:rsidRPr="00A41609" w:rsidRDefault="007B7FA2" w:rsidP="00C41A6F">
            <w:pPr>
              <w:jc w:val="both"/>
              <w:rPr>
                <w:rFonts w:cstheme="minorHAnsi"/>
                <w:sz w:val="24"/>
                <w:szCs w:val="24"/>
                <w:lang w:val="en-US"/>
              </w:rPr>
            </w:pPr>
          </w:p>
        </w:tc>
        <w:tc>
          <w:tcPr>
            <w:tcW w:w="1350" w:type="dxa"/>
          </w:tcPr>
          <w:p w14:paraId="74E987CB"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3E0B6DBC"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4E8DD6F2" w14:textId="77777777" w:rsidTr="00C41A6F">
        <w:tc>
          <w:tcPr>
            <w:tcW w:w="1710" w:type="dxa"/>
          </w:tcPr>
          <w:p w14:paraId="061E781E" w14:textId="77777777" w:rsidR="007B7FA2" w:rsidRPr="00A41609" w:rsidRDefault="007B7FA2" w:rsidP="00C41A6F">
            <w:pPr>
              <w:jc w:val="center"/>
              <w:rPr>
                <w:rFonts w:cstheme="minorHAnsi"/>
                <w:sz w:val="24"/>
                <w:szCs w:val="24"/>
              </w:rPr>
            </w:pPr>
            <w:r w:rsidRPr="00A41609">
              <w:rPr>
                <w:rFonts w:cstheme="minorHAnsi"/>
                <w:sz w:val="24"/>
                <w:szCs w:val="24"/>
              </w:rPr>
              <w:t>2403 99 50</w:t>
            </w:r>
          </w:p>
        </w:tc>
        <w:tc>
          <w:tcPr>
            <w:tcW w:w="4950" w:type="dxa"/>
          </w:tcPr>
          <w:p w14:paraId="59F2DD68" w14:textId="77777777" w:rsidR="007B7FA2" w:rsidRPr="00A41609" w:rsidRDefault="007B7FA2" w:rsidP="00C41A6F">
            <w:pPr>
              <w:jc w:val="both"/>
              <w:rPr>
                <w:rFonts w:cstheme="minorHAnsi"/>
                <w:sz w:val="24"/>
                <w:szCs w:val="24"/>
              </w:rPr>
            </w:pPr>
            <w:r w:rsidRPr="00A41609">
              <w:rPr>
                <w:rFonts w:cstheme="minorHAnsi"/>
                <w:sz w:val="24"/>
                <w:szCs w:val="24"/>
              </w:rPr>
              <w:t>Preparations containing snuff</w:t>
            </w:r>
          </w:p>
          <w:p w14:paraId="5524B5B2" w14:textId="77777777" w:rsidR="007B7FA2" w:rsidRPr="00A41609" w:rsidRDefault="007B7FA2" w:rsidP="00C41A6F">
            <w:pPr>
              <w:jc w:val="both"/>
              <w:rPr>
                <w:rFonts w:cstheme="minorHAnsi"/>
                <w:sz w:val="24"/>
                <w:szCs w:val="24"/>
                <w:lang w:val="en-US"/>
              </w:rPr>
            </w:pPr>
          </w:p>
        </w:tc>
        <w:tc>
          <w:tcPr>
            <w:tcW w:w="1350" w:type="dxa"/>
          </w:tcPr>
          <w:p w14:paraId="7C5B6279"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58DDC2FA"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5B6D3C14" w14:textId="77777777" w:rsidTr="00C41A6F">
        <w:tc>
          <w:tcPr>
            <w:tcW w:w="1710" w:type="dxa"/>
          </w:tcPr>
          <w:p w14:paraId="327BF1DC" w14:textId="77777777" w:rsidR="007B7FA2" w:rsidRPr="00A41609" w:rsidRDefault="007B7FA2" w:rsidP="00C41A6F">
            <w:pPr>
              <w:jc w:val="center"/>
              <w:rPr>
                <w:rFonts w:cstheme="minorHAnsi"/>
                <w:sz w:val="24"/>
                <w:szCs w:val="24"/>
              </w:rPr>
            </w:pPr>
            <w:r w:rsidRPr="00A41609">
              <w:rPr>
                <w:rFonts w:cstheme="minorHAnsi"/>
                <w:sz w:val="24"/>
                <w:szCs w:val="24"/>
              </w:rPr>
              <w:t>2403 99 60</w:t>
            </w:r>
          </w:p>
        </w:tc>
        <w:tc>
          <w:tcPr>
            <w:tcW w:w="4950" w:type="dxa"/>
          </w:tcPr>
          <w:p w14:paraId="57FA46A2" w14:textId="77777777" w:rsidR="007B7FA2" w:rsidRPr="00A41609" w:rsidRDefault="007B7FA2" w:rsidP="00C41A6F">
            <w:pPr>
              <w:jc w:val="both"/>
              <w:rPr>
                <w:rFonts w:cstheme="minorHAnsi"/>
                <w:sz w:val="24"/>
                <w:szCs w:val="24"/>
              </w:rPr>
            </w:pPr>
            <w:r w:rsidRPr="00A41609">
              <w:rPr>
                <w:rFonts w:cstheme="minorHAnsi"/>
                <w:sz w:val="24"/>
                <w:szCs w:val="24"/>
              </w:rPr>
              <w:t>Tobacco extracts and essence</w:t>
            </w:r>
          </w:p>
          <w:p w14:paraId="37749A28" w14:textId="77777777" w:rsidR="007B7FA2" w:rsidRPr="00A41609" w:rsidRDefault="007B7FA2" w:rsidP="00C41A6F">
            <w:pPr>
              <w:jc w:val="both"/>
              <w:rPr>
                <w:rFonts w:cstheme="minorHAnsi"/>
                <w:sz w:val="24"/>
                <w:szCs w:val="24"/>
                <w:lang w:val="en-US"/>
              </w:rPr>
            </w:pPr>
          </w:p>
        </w:tc>
        <w:tc>
          <w:tcPr>
            <w:tcW w:w="1350" w:type="dxa"/>
          </w:tcPr>
          <w:p w14:paraId="0F4ABA30"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40D58C1E"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r w:rsidR="007B7FA2" w:rsidRPr="00A41609" w14:paraId="510621C5" w14:textId="77777777" w:rsidTr="00C41A6F">
        <w:tc>
          <w:tcPr>
            <w:tcW w:w="1710" w:type="dxa"/>
          </w:tcPr>
          <w:p w14:paraId="08A6BBA9" w14:textId="77777777" w:rsidR="007B7FA2" w:rsidRPr="00A41609" w:rsidRDefault="007B7FA2" w:rsidP="00C41A6F">
            <w:pPr>
              <w:jc w:val="center"/>
              <w:rPr>
                <w:rFonts w:cstheme="minorHAnsi"/>
                <w:sz w:val="24"/>
                <w:szCs w:val="24"/>
              </w:rPr>
            </w:pPr>
            <w:r w:rsidRPr="00A41609">
              <w:rPr>
                <w:rFonts w:cstheme="minorHAnsi"/>
                <w:sz w:val="24"/>
                <w:szCs w:val="24"/>
              </w:rPr>
              <w:t>2403 99 90</w:t>
            </w:r>
          </w:p>
        </w:tc>
        <w:tc>
          <w:tcPr>
            <w:tcW w:w="4950" w:type="dxa"/>
          </w:tcPr>
          <w:p w14:paraId="7F7A078D" w14:textId="77777777" w:rsidR="007B7FA2" w:rsidRPr="00A41609" w:rsidRDefault="007B7FA2" w:rsidP="00C41A6F">
            <w:pPr>
              <w:jc w:val="both"/>
              <w:rPr>
                <w:rFonts w:cstheme="minorHAnsi"/>
                <w:sz w:val="24"/>
                <w:szCs w:val="24"/>
              </w:rPr>
            </w:pPr>
            <w:r w:rsidRPr="00A41609">
              <w:rPr>
                <w:rFonts w:cstheme="minorHAnsi"/>
                <w:sz w:val="24"/>
                <w:szCs w:val="24"/>
              </w:rPr>
              <w:t>Other</w:t>
            </w:r>
          </w:p>
          <w:p w14:paraId="07809F2B" w14:textId="77777777" w:rsidR="007B7FA2" w:rsidRPr="00A41609" w:rsidRDefault="007B7FA2" w:rsidP="00C41A6F">
            <w:pPr>
              <w:jc w:val="both"/>
              <w:rPr>
                <w:rFonts w:cstheme="minorHAnsi"/>
                <w:sz w:val="24"/>
                <w:szCs w:val="24"/>
                <w:lang w:val="en-US"/>
              </w:rPr>
            </w:pPr>
          </w:p>
        </w:tc>
        <w:tc>
          <w:tcPr>
            <w:tcW w:w="1350" w:type="dxa"/>
          </w:tcPr>
          <w:p w14:paraId="6C66DA4F"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10%</w:t>
            </w:r>
          </w:p>
        </w:tc>
        <w:tc>
          <w:tcPr>
            <w:tcW w:w="1440" w:type="dxa"/>
          </w:tcPr>
          <w:p w14:paraId="40D1F08D" w14:textId="77777777" w:rsidR="007B7FA2" w:rsidRPr="00A41609" w:rsidRDefault="007B7FA2" w:rsidP="00C41A6F">
            <w:pPr>
              <w:jc w:val="center"/>
              <w:rPr>
                <w:rFonts w:cstheme="minorHAnsi"/>
                <w:sz w:val="24"/>
                <w:szCs w:val="24"/>
                <w:lang w:val="en-US"/>
              </w:rPr>
            </w:pPr>
            <w:r w:rsidRPr="00A41609">
              <w:rPr>
                <w:rFonts w:cstheme="minorHAnsi"/>
                <w:sz w:val="24"/>
                <w:szCs w:val="24"/>
                <w:lang w:val="en-US"/>
              </w:rPr>
              <w:t>25%</w:t>
            </w:r>
          </w:p>
        </w:tc>
      </w:tr>
    </w:tbl>
    <w:p w14:paraId="734A6685" w14:textId="77777777" w:rsidR="007B7FA2" w:rsidRDefault="007B7FA2" w:rsidP="007B7FA2">
      <w:pPr>
        <w:pStyle w:val="TableParagraph"/>
        <w:spacing w:line="276" w:lineRule="auto"/>
        <w:ind w:left="220"/>
        <w:jc w:val="both"/>
        <w:rPr>
          <w:rFonts w:ascii="Calibri" w:hAnsi="Calibri" w:cs="Calibri"/>
          <w:bCs/>
          <w:sz w:val="24"/>
          <w:szCs w:val="24"/>
        </w:rPr>
      </w:pPr>
    </w:p>
    <w:p w14:paraId="084BE1FF" w14:textId="77777777" w:rsidR="007B7FA2" w:rsidRPr="0009777F" w:rsidRDefault="007B7FA2" w:rsidP="007B7FA2">
      <w:pPr>
        <w:spacing w:before="2" w:line="276" w:lineRule="auto"/>
        <w:ind w:left="220"/>
        <w:jc w:val="both"/>
        <w:rPr>
          <w:rFonts w:ascii="Calibri" w:hAnsi="Calibri" w:cs="Calibri"/>
          <w:b/>
          <w:sz w:val="24"/>
          <w:szCs w:val="24"/>
        </w:rPr>
      </w:pPr>
    </w:p>
    <w:p w14:paraId="6229B9D8" w14:textId="77777777" w:rsidR="007B7FA2" w:rsidRPr="00FB7234" w:rsidRDefault="007B7FA2" w:rsidP="007B7FA2">
      <w:pPr>
        <w:spacing w:line="276" w:lineRule="auto"/>
        <w:ind w:left="220"/>
        <w:jc w:val="both"/>
        <w:rPr>
          <w:rFonts w:ascii="Calibri" w:hAnsi="Calibri" w:cs="Calibri"/>
          <w:i/>
          <w:iCs/>
          <w:sz w:val="24"/>
          <w:szCs w:val="24"/>
        </w:rPr>
      </w:pPr>
      <w:r w:rsidRPr="00B43528">
        <w:rPr>
          <w:rFonts w:ascii="Calibri" w:hAnsi="Calibri" w:cs="Calibri"/>
          <w:i/>
          <w:iCs/>
          <w:sz w:val="24"/>
          <w:szCs w:val="24"/>
        </w:rPr>
        <w:t>Note: These changes will come into effect immediately [from 00 hours on 02.02.</w:t>
      </w:r>
      <w:r w:rsidRPr="00D31149">
        <w:rPr>
          <w:rFonts w:ascii="Calibri" w:hAnsi="Calibri" w:cs="Calibri"/>
          <w:i/>
          <w:iCs/>
          <w:sz w:val="24"/>
          <w:szCs w:val="24"/>
        </w:rPr>
        <w:t>2020] o</w:t>
      </w:r>
      <w:r w:rsidRPr="00B43528">
        <w:rPr>
          <w:rFonts w:ascii="Calibri" w:hAnsi="Calibri" w:cs="Calibri"/>
          <w:i/>
          <w:iCs/>
          <w:sz w:val="24"/>
          <w:szCs w:val="24"/>
        </w:rPr>
        <w:t>wing to the declaration under the Provisional Collection of Taxes Act, 1931.</w:t>
      </w:r>
    </w:p>
    <w:p w14:paraId="194F9450" w14:textId="77777777" w:rsidR="007B7FA2" w:rsidRPr="00FB7234" w:rsidRDefault="007B7FA2" w:rsidP="007B7FA2">
      <w:pPr>
        <w:spacing w:line="276" w:lineRule="auto"/>
        <w:ind w:left="220"/>
        <w:jc w:val="both"/>
        <w:rPr>
          <w:rFonts w:ascii="Calibri" w:hAnsi="Calibri" w:cs="Calibri"/>
          <w:i/>
          <w:iCs/>
          <w:sz w:val="24"/>
          <w:szCs w:val="24"/>
        </w:rPr>
      </w:pPr>
      <w:r w:rsidRPr="00FB7234">
        <w:rPr>
          <w:rFonts w:ascii="Calibri" w:hAnsi="Calibri" w:cs="Calibri"/>
          <w:i/>
          <w:iCs/>
          <w:sz w:val="24"/>
          <w:szCs w:val="24"/>
        </w:rPr>
        <w:t>(a) "Basic Excise Duty" means the excise duty set forth in the Fourth Schedule to the Central Excise Act, 1944.</w:t>
      </w:r>
    </w:p>
    <w:p w14:paraId="29C79A7F" w14:textId="77777777" w:rsidR="007B7FA2" w:rsidRPr="00FB7234" w:rsidRDefault="007B7FA2" w:rsidP="007B7FA2">
      <w:pPr>
        <w:spacing w:line="276" w:lineRule="auto"/>
        <w:ind w:left="220"/>
        <w:jc w:val="both"/>
        <w:rPr>
          <w:rFonts w:ascii="Calibri" w:hAnsi="Calibri" w:cs="Calibri"/>
          <w:i/>
          <w:iCs/>
          <w:sz w:val="24"/>
          <w:szCs w:val="24"/>
        </w:rPr>
      </w:pPr>
      <w:r w:rsidRPr="00FB7234">
        <w:rPr>
          <w:rFonts w:ascii="Calibri" w:hAnsi="Calibri" w:cs="Calibri"/>
          <w:i/>
          <w:iCs/>
          <w:sz w:val="24"/>
          <w:szCs w:val="24"/>
        </w:rPr>
        <w:t xml:space="preserve">(b) NCCD means "National Calamity Contingent Duty" levied under Finance Act, 2001, as a duty of Excise on specified goods at rates specified in the seventh schedule to Finance Act, 2001. </w:t>
      </w:r>
    </w:p>
    <w:p w14:paraId="697EB75A" w14:textId="77777777" w:rsidR="007B7FA2" w:rsidRPr="0009777F" w:rsidRDefault="007B7FA2" w:rsidP="007B7FA2">
      <w:pPr>
        <w:jc w:val="both"/>
        <w:rPr>
          <w:rFonts w:ascii="Calibri" w:hAnsi="Calibri" w:cs="Calibri"/>
          <w:sz w:val="24"/>
          <w:szCs w:val="24"/>
        </w:rPr>
      </w:pPr>
    </w:p>
    <w:p w14:paraId="54181C22" w14:textId="77777777" w:rsidR="007B7FA2" w:rsidRDefault="007B7FA2"/>
    <w:p w14:paraId="7A90250F" w14:textId="06EAB05B" w:rsidR="009F3BF8" w:rsidRDefault="009F3BF8"/>
    <w:p w14:paraId="42757DFD" w14:textId="77777777" w:rsidR="002E2CD0" w:rsidRPr="002E2CD0" w:rsidRDefault="002E2CD0" w:rsidP="002E2CD0">
      <w:pPr>
        <w:jc w:val="center"/>
        <w:rPr>
          <w:i/>
          <w:iCs/>
          <w:sz w:val="24"/>
          <w:szCs w:val="24"/>
        </w:rPr>
      </w:pPr>
      <w:r w:rsidRPr="002E2CD0">
        <w:rPr>
          <w:i/>
          <w:iCs/>
          <w:sz w:val="24"/>
          <w:szCs w:val="24"/>
        </w:rPr>
        <w:t>[This space has been intentionally left blank]</w:t>
      </w:r>
    </w:p>
    <w:p w14:paraId="747C48EE" w14:textId="5F06C34D" w:rsidR="009F3BF8" w:rsidRDefault="009F3BF8"/>
    <w:p w14:paraId="217F5018" w14:textId="6C61A4AA" w:rsidR="009F3BF8" w:rsidRDefault="009F3BF8"/>
    <w:p w14:paraId="78F7002C" w14:textId="36CE7FE9" w:rsidR="00F53C49" w:rsidRDefault="00F53C49"/>
    <w:p w14:paraId="2B0DE516" w14:textId="4F1A55DB" w:rsidR="00F53C49" w:rsidRDefault="00F53C49"/>
    <w:p w14:paraId="405C9CBB" w14:textId="3BF59A89" w:rsidR="00F53C49" w:rsidRDefault="00F53C49"/>
    <w:p w14:paraId="58364320" w14:textId="34B9F5CC" w:rsidR="00F53C49" w:rsidRDefault="00F53C49"/>
    <w:p w14:paraId="2F993FE1" w14:textId="24DE3D8C" w:rsidR="00F53C49" w:rsidRDefault="00F53C49">
      <w:r>
        <w:rPr>
          <w:noProof/>
        </w:rPr>
        <mc:AlternateContent>
          <mc:Choice Requires="wps">
            <w:drawing>
              <wp:inline distT="0" distB="0" distL="0" distR="0" wp14:anchorId="0AF54403" wp14:editId="2BF8A289">
                <wp:extent cx="5937885" cy="7629525"/>
                <wp:effectExtent l="0" t="0" r="24765" b="2857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7629525"/>
                        </a:xfrm>
                        <a:prstGeom prst="rect">
                          <a:avLst/>
                        </a:prstGeom>
                        <a:solidFill>
                          <a:schemeClr val="accent2">
                            <a:lumMod val="20000"/>
                            <a:lumOff val="80000"/>
                          </a:schemeClr>
                        </a:solidFill>
                        <a:ln w="6350">
                          <a:solidFill>
                            <a:schemeClr val="accent2">
                              <a:lumMod val="100000"/>
                              <a:lumOff val="0"/>
                            </a:schemeClr>
                          </a:solidFill>
                          <a:miter lim="800000"/>
                          <a:headEnd/>
                          <a:tailEnd/>
                        </a:ln>
                      </wps:spPr>
                      <wps:txbx>
                        <w:txbxContent>
                          <w:p w14:paraId="4B53E9DB" w14:textId="77777777" w:rsidR="00F53C49" w:rsidRDefault="00F53C49" w:rsidP="00F53C49">
                            <w:pPr>
                              <w:spacing w:line="276" w:lineRule="auto"/>
                              <w:jc w:val="both"/>
                              <w:rPr>
                                <w:rFonts w:cstheme="minorHAnsi"/>
                                <w:b/>
                                <w:bCs/>
                                <w:sz w:val="24"/>
                                <w:szCs w:val="24"/>
                                <w:u w:val="single"/>
                              </w:rPr>
                            </w:pPr>
                            <w:r>
                              <w:rPr>
                                <w:rFonts w:cstheme="minorHAnsi"/>
                                <w:b/>
                                <w:bCs/>
                                <w:sz w:val="24"/>
                                <w:szCs w:val="24"/>
                                <w:u w:val="single"/>
                              </w:rPr>
                              <w:t>From the Authors Desk</w:t>
                            </w:r>
                          </w:p>
                          <w:p w14:paraId="6D3F6586" w14:textId="63562609" w:rsidR="00F53C49" w:rsidRDefault="00F53C49" w:rsidP="00F53C49">
                            <w:pPr>
                              <w:jc w:val="both"/>
                              <w:rPr>
                                <w:i/>
                                <w:iCs/>
                                <w:sz w:val="24"/>
                                <w:szCs w:val="24"/>
                              </w:rPr>
                            </w:pPr>
                            <w:r>
                              <w:rPr>
                                <w:i/>
                                <w:iCs/>
                                <w:sz w:val="24"/>
                                <w:szCs w:val="24"/>
                              </w:rPr>
                              <w:t xml:space="preserve">Given the environment of slow growth, declining consumption and weak investment, Budget 2020 comes at a very crucial time of the Economy. Undoubtedly, the Finance Minister Nirmala Sitharaman has announced pro-middle class and </w:t>
                            </w:r>
                            <w:r w:rsidR="00361CE0">
                              <w:rPr>
                                <w:i/>
                                <w:iCs/>
                                <w:sz w:val="24"/>
                                <w:szCs w:val="24"/>
                              </w:rPr>
                              <w:t>development-oriented</w:t>
                            </w:r>
                            <w:r>
                              <w:rPr>
                                <w:i/>
                                <w:iCs/>
                                <w:sz w:val="24"/>
                                <w:szCs w:val="24"/>
                              </w:rPr>
                              <w:t xml:space="preserve"> Budget. The FM said the budget is aimed at boosting income and purchasing power of people. Moreover, in this budget the FM broke her own record and delivered the longest Union Budget speech which was 159 minutes long.</w:t>
                            </w:r>
                          </w:p>
                          <w:p w14:paraId="3426C642" w14:textId="77777777" w:rsidR="00F53C49" w:rsidRDefault="00F53C49" w:rsidP="00F53C49">
                            <w:pPr>
                              <w:jc w:val="both"/>
                              <w:rPr>
                                <w:i/>
                                <w:iCs/>
                                <w:sz w:val="24"/>
                                <w:szCs w:val="24"/>
                              </w:rPr>
                            </w:pPr>
                            <w:r>
                              <w:rPr>
                                <w:i/>
                                <w:iCs/>
                                <w:sz w:val="24"/>
                                <w:szCs w:val="24"/>
                              </w:rPr>
                              <w:t xml:space="preserve">FM announced massive state funding to help India’s farm sector in Union Budget 2020-21, aiming to get broader economic growth back up from its lowest in a decade. The fiscal deficit target is revised to 3.8% for the current fiscal year, from an earlier target of 3.3%. She pegged the fiscal deficit target for 2020-21 at 3.5% of the GDP. To give more push to the export sector and achieve higher export credit disbursement, FM proposed a new scheme called </w:t>
                            </w:r>
                            <w:proofErr w:type="spellStart"/>
                            <w:r>
                              <w:rPr>
                                <w:i/>
                                <w:iCs/>
                                <w:sz w:val="24"/>
                                <w:szCs w:val="24"/>
                              </w:rPr>
                              <w:t>Nirvik</w:t>
                            </w:r>
                            <w:proofErr w:type="spellEnd"/>
                            <w:r>
                              <w:rPr>
                                <w:i/>
                                <w:iCs/>
                                <w:sz w:val="24"/>
                                <w:szCs w:val="24"/>
                              </w:rPr>
                              <w:t>, which provides for high insurance cover, reduction in premium for small exporters and simplified procedures for claim settlements.</w:t>
                            </w:r>
                          </w:p>
                          <w:p w14:paraId="4E90A020" w14:textId="77777777" w:rsidR="00F53C49" w:rsidRDefault="00F53C49" w:rsidP="00F53C49">
                            <w:pPr>
                              <w:jc w:val="both"/>
                              <w:rPr>
                                <w:i/>
                                <w:iCs/>
                                <w:sz w:val="24"/>
                                <w:szCs w:val="24"/>
                              </w:rPr>
                            </w:pPr>
                            <w:r>
                              <w:rPr>
                                <w:i/>
                                <w:iCs/>
                                <w:sz w:val="24"/>
                                <w:szCs w:val="24"/>
                              </w:rPr>
                              <w:t xml:space="preserve">To the limelight of </w:t>
                            </w:r>
                            <w:proofErr w:type="spellStart"/>
                            <w:r>
                              <w:rPr>
                                <w:i/>
                                <w:iCs/>
                                <w:sz w:val="24"/>
                                <w:szCs w:val="24"/>
                              </w:rPr>
                              <w:t>aam</w:t>
                            </w:r>
                            <w:proofErr w:type="spellEnd"/>
                            <w:r>
                              <w:rPr>
                                <w:i/>
                                <w:iCs/>
                                <w:sz w:val="24"/>
                                <w:szCs w:val="24"/>
                              </w:rPr>
                              <w:t xml:space="preserve"> </w:t>
                            </w:r>
                            <w:proofErr w:type="spellStart"/>
                            <w:r>
                              <w:rPr>
                                <w:i/>
                                <w:iCs/>
                                <w:sz w:val="24"/>
                                <w:szCs w:val="24"/>
                              </w:rPr>
                              <w:t>aadmi</w:t>
                            </w:r>
                            <w:proofErr w:type="spellEnd"/>
                            <w:r>
                              <w:rPr>
                                <w:i/>
                                <w:iCs/>
                                <w:sz w:val="24"/>
                                <w:szCs w:val="24"/>
                              </w:rPr>
                              <w:t xml:space="preserve">, Income Tax rates for earning up to Rs. 15 lakh per annum have been slashed and no tax will be applied on earnings up to Rs. 5 </w:t>
                            </w:r>
                            <w:proofErr w:type="gramStart"/>
                            <w:r>
                              <w:rPr>
                                <w:i/>
                                <w:iCs/>
                                <w:sz w:val="24"/>
                                <w:szCs w:val="24"/>
                              </w:rPr>
                              <w:t>lakh</w:t>
                            </w:r>
                            <w:proofErr w:type="gramEnd"/>
                            <w:r>
                              <w:rPr>
                                <w:i/>
                                <w:iCs/>
                                <w:sz w:val="24"/>
                                <w:szCs w:val="24"/>
                              </w:rPr>
                              <w:t>, if a taxpayer opts for foregoing exemptions and deductions. The FM termed GST as a historic structural reform, while listing out the benefits of the GST regime in reducing the time taken by trucks to transport goods, substantially bringing down the effective tax incidence so that average household saves monthly 4% on account of reduced GST. Around 60 lakh new taxpayers added to tax net and a simplified new return system is being introduced from April 1, 2020. Also, the FM hailed e-invoicing as another innovation wherein critical information shall be captured electronically in a centralized system.</w:t>
                            </w:r>
                          </w:p>
                          <w:p w14:paraId="1D5BD6C6" w14:textId="77777777" w:rsidR="00F53C49" w:rsidRDefault="00F53C49" w:rsidP="00F53C49">
                            <w:pPr>
                              <w:jc w:val="both"/>
                              <w:rPr>
                                <w:i/>
                                <w:iCs/>
                                <w:sz w:val="24"/>
                                <w:szCs w:val="24"/>
                              </w:rPr>
                            </w:pPr>
                            <w:r>
                              <w:rPr>
                                <w:i/>
                                <w:iCs/>
                                <w:sz w:val="24"/>
                                <w:szCs w:val="24"/>
                              </w:rPr>
                              <w:t xml:space="preserve">Response of GST is indeed heartening but it remains to </w:t>
                            </w:r>
                            <w:proofErr w:type="gramStart"/>
                            <w:r>
                              <w:rPr>
                                <w:i/>
                                <w:iCs/>
                                <w:sz w:val="24"/>
                                <w:szCs w:val="24"/>
                              </w:rPr>
                              <w:t>be seen as</w:t>
                            </w:r>
                            <w:proofErr w:type="gramEnd"/>
                            <w:r>
                              <w:rPr>
                                <w:i/>
                                <w:iCs/>
                                <w:sz w:val="24"/>
                                <w:szCs w:val="24"/>
                              </w:rPr>
                              <w:t xml:space="preserve"> to how smooth these new systems will be put in place. Needless to mention that robust IT network is going to be the heart of new return system and e-invoicing. Unless the system supports these functions without glitches, their utility and efficiency may not be established in desired sense, which we are witnessing in the era of GSTR-1 and GSTR-3B which took its own time to settle and taxpayers still continue to face last day portal glitches leading to staggered extension of due dates – region based. Such ideas may not go well the concept of one nation one tax.</w:t>
                            </w:r>
                          </w:p>
                          <w:p w14:paraId="674B3A07" w14:textId="22BA2E8C" w:rsidR="00F53C49" w:rsidRDefault="00F53C49" w:rsidP="00F53C49">
                            <w:pPr>
                              <w:jc w:val="both"/>
                              <w:rPr>
                                <w:i/>
                                <w:iCs/>
                                <w:sz w:val="24"/>
                                <w:szCs w:val="24"/>
                              </w:rPr>
                            </w:pPr>
                            <w:r>
                              <w:rPr>
                                <w:i/>
                                <w:iCs/>
                                <w:sz w:val="24"/>
                                <w:szCs w:val="24"/>
                              </w:rPr>
                              <w:t xml:space="preserve">Moreover, the nation was also looking for a roadmap towards rate-rationalisation in GST, which does not seem to be on agenda of this budget. Earlier, former Finance Minister Arun Jaitley had said that the policymakers could merge the 12% and 18% slabs under GST going forward as revenue increases, thereby effectively making it a two-tier tax. </w:t>
                            </w:r>
                          </w:p>
                          <w:p w14:paraId="4BFDFF0D" w14:textId="77777777" w:rsidR="00F53C49" w:rsidRDefault="00F53C49" w:rsidP="00F53C49">
                            <w:pPr>
                              <w:pStyle w:val="Heading2"/>
                              <w:spacing w:before="100"/>
                              <w:rPr>
                                <w:rFonts w:ascii="Calibri" w:hAnsi="Calibri" w:cs="Calibri"/>
                                <w:sz w:val="24"/>
                                <w:szCs w:val="24"/>
                              </w:rPr>
                            </w:pPr>
                          </w:p>
                          <w:p w14:paraId="6A2E6DC3" w14:textId="77777777" w:rsidR="00F53C49" w:rsidRDefault="00F53C49" w:rsidP="00F53C49">
                            <w:pPr>
                              <w:spacing w:before="240"/>
                              <w:jc w:val="both"/>
                            </w:pPr>
                          </w:p>
                          <w:p w14:paraId="1235BC17" w14:textId="77777777" w:rsidR="00F53C49" w:rsidRDefault="00F53C49" w:rsidP="00F53C49">
                            <w:pPr>
                              <w:spacing w:before="240"/>
                              <w:jc w:val="both"/>
                            </w:pPr>
                          </w:p>
                          <w:p w14:paraId="327D8790" w14:textId="77777777" w:rsidR="00F53C49" w:rsidRDefault="00F53C49" w:rsidP="00F53C49"/>
                          <w:sdt>
                            <w:sdtPr>
                              <w:rPr>
                                <w:color w:val="FFFFFF" w:themeColor="background1"/>
                              </w:rPr>
                              <w:id w:val="-1911380721"/>
                              <w:showingPlcHdr/>
                            </w:sdtPr>
                            <w:sdtEndPr/>
                            <w:sdtContent>
                              <w:p w14:paraId="14C6648D" w14:textId="77777777" w:rsidR="00F53C49" w:rsidRDefault="00982A74" w:rsidP="00F53C49">
                                <w:pPr>
                                  <w:spacing w:before="200" w:after="0"/>
                                  <w:rPr>
                                    <w:color w:val="FFFFFF" w:themeColor="background1"/>
                                  </w:rPr>
                                </w:pPr>
                              </w:p>
                            </w:sdtContent>
                          </w:sdt>
                        </w:txbxContent>
                      </wps:txbx>
                      <wps:bodyPr rot="0" vert="horz" wrap="square" lIns="182880" tIns="91440" rIns="182880" bIns="45720" anchor="t" anchorCtr="0" upright="1">
                        <a:noAutofit/>
                      </wps:bodyPr>
                    </wps:wsp>
                  </a:graphicData>
                </a:graphic>
              </wp:inline>
            </w:drawing>
          </mc:Choice>
          <mc:Fallback>
            <w:pict>
              <v:shape w14:anchorId="0AF54403" id="Text Box 24" o:spid="_x0000_s1030" type="#_x0000_t202" style="width:467.55pt;height:60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" fillcolor="#fbe4d5 [661]" strokecolor="#ed7d31 [3205]" strokeweight=".5pt">
                <v:textbox inset="14.4pt,7.2pt,14.4pt">
                  <w:txbxContent>
                    <w:p w14:paraId="4B53E9DB" w14:textId="77777777" w:rsidR="00F53C49" w:rsidRDefault="00F53C49" w:rsidP="00F53C49">
                      <w:pPr>
                        <w:spacing w:line="276" w:lineRule="auto"/>
                        <w:jc w:val="both"/>
                        <w:rPr>
                          <w:rFonts w:cstheme="minorHAnsi"/>
                          <w:b/>
                          <w:bCs/>
                          <w:sz w:val="24"/>
                          <w:szCs w:val="24"/>
                          <w:u w:val="single"/>
                        </w:rPr>
                      </w:pPr>
                      <w:r>
                        <w:rPr>
                          <w:rFonts w:cstheme="minorHAnsi"/>
                          <w:b/>
                          <w:bCs/>
                          <w:sz w:val="24"/>
                          <w:szCs w:val="24"/>
                          <w:u w:val="single"/>
                        </w:rPr>
                        <w:t>From the Authors Desk</w:t>
                      </w:r>
                    </w:p>
                    <w:p w14:paraId="6D3F6586" w14:textId="63562609" w:rsidR="00F53C49" w:rsidRDefault="00F53C49" w:rsidP="00F53C49">
                      <w:pPr>
                        <w:jc w:val="both"/>
                        <w:rPr>
                          <w:i/>
                          <w:iCs/>
                          <w:sz w:val="24"/>
                          <w:szCs w:val="24"/>
                        </w:rPr>
                      </w:pPr>
                      <w:r>
                        <w:rPr>
                          <w:i/>
                          <w:iCs/>
                          <w:sz w:val="24"/>
                          <w:szCs w:val="24"/>
                        </w:rPr>
                        <w:t xml:space="preserve">Given the environment of slow growth, declining consumption and weak investment, Budget 2020 comes at a very crucial time of the Economy. Undoubtedly, the Finance Minister Nirmala Sitharaman has announced pro-middle class and </w:t>
                      </w:r>
                      <w:r w:rsidR="00361CE0">
                        <w:rPr>
                          <w:i/>
                          <w:iCs/>
                          <w:sz w:val="24"/>
                          <w:szCs w:val="24"/>
                        </w:rPr>
                        <w:t>development-oriented</w:t>
                      </w:r>
                      <w:r>
                        <w:rPr>
                          <w:i/>
                          <w:iCs/>
                          <w:sz w:val="24"/>
                          <w:szCs w:val="24"/>
                        </w:rPr>
                        <w:t xml:space="preserve"> Budget. The FM said the budget is aimed at boosting income and purchasing power of people. Moreover, in this budget the FM broke her own record and delivered the longest Union Budget speech which was 159 minutes long.</w:t>
                      </w:r>
                    </w:p>
                    <w:p w14:paraId="3426C642" w14:textId="77777777" w:rsidR="00F53C49" w:rsidRDefault="00F53C49" w:rsidP="00F53C49">
                      <w:pPr>
                        <w:jc w:val="both"/>
                        <w:rPr>
                          <w:i/>
                          <w:iCs/>
                          <w:sz w:val="24"/>
                          <w:szCs w:val="24"/>
                        </w:rPr>
                      </w:pPr>
                      <w:r>
                        <w:rPr>
                          <w:i/>
                          <w:iCs/>
                          <w:sz w:val="24"/>
                          <w:szCs w:val="24"/>
                        </w:rPr>
                        <w:t xml:space="preserve">FM announced massive state funding to help India’s farm sector in Union Budget 2020-21, aiming to get broader economic growth back up from its lowest in a decade. The fiscal deficit target is revised to 3.8% for the current fiscal year, from an earlier target of 3.3%. She pegged the fiscal deficit target for 2020-21 at 3.5% of the GDP. To give more push to the export sector and achieve higher export credit disbursement, FM proposed a new scheme called </w:t>
                      </w:r>
                      <w:proofErr w:type="spellStart"/>
                      <w:r>
                        <w:rPr>
                          <w:i/>
                          <w:iCs/>
                          <w:sz w:val="24"/>
                          <w:szCs w:val="24"/>
                        </w:rPr>
                        <w:t>Nirvik</w:t>
                      </w:r>
                      <w:proofErr w:type="spellEnd"/>
                      <w:r>
                        <w:rPr>
                          <w:i/>
                          <w:iCs/>
                          <w:sz w:val="24"/>
                          <w:szCs w:val="24"/>
                        </w:rPr>
                        <w:t>, which provides for high insurance cover, reduction in premium for small exporters and simplified procedures for claim settlements.</w:t>
                      </w:r>
                    </w:p>
                    <w:p w14:paraId="4E90A020" w14:textId="77777777" w:rsidR="00F53C49" w:rsidRDefault="00F53C49" w:rsidP="00F53C49">
                      <w:pPr>
                        <w:jc w:val="both"/>
                        <w:rPr>
                          <w:i/>
                          <w:iCs/>
                          <w:sz w:val="24"/>
                          <w:szCs w:val="24"/>
                        </w:rPr>
                      </w:pPr>
                      <w:r>
                        <w:rPr>
                          <w:i/>
                          <w:iCs/>
                          <w:sz w:val="24"/>
                          <w:szCs w:val="24"/>
                        </w:rPr>
                        <w:t xml:space="preserve">To the limelight of </w:t>
                      </w:r>
                      <w:proofErr w:type="spellStart"/>
                      <w:r>
                        <w:rPr>
                          <w:i/>
                          <w:iCs/>
                          <w:sz w:val="24"/>
                          <w:szCs w:val="24"/>
                        </w:rPr>
                        <w:t>aam</w:t>
                      </w:r>
                      <w:proofErr w:type="spellEnd"/>
                      <w:r>
                        <w:rPr>
                          <w:i/>
                          <w:iCs/>
                          <w:sz w:val="24"/>
                          <w:szCs w:val="24"/>
                        </w:rPr>
                        <w:t xml:space="preserve"> </w:t>
                      </w:r>
                      <w:proofErr w:type="spellStart"/>
                      <w:r>
                        <w:rPr>
                          <w:i/>
                          <w:iCs/>
                          <w:sz w:val="24"/>
                          <w:szCs w:val="24"/>
                        </w:rPr>
                        <w:t>aadmi</w:t>
                      </w:r>
                      <w:proofErr w:type="spellEnd"/>
                      <w:r>
                        <w:rPr>
                          <w:i/>
                          <w:iCs/>
                          <w:sz w:val="24"/>
                          <w:szCs w:val="24"/>
                        </w:rPr>
                        <w:t xml:space="preserve">, Income Tax rates for earning up to Rs. 15 lakh per annum have been slashed and no tax will be applied on earnings up to Rs. 5 </w:t>
                      </w:r>
                      <w:proofErr w:type="gramStart"/>
                      <w:r>
                        <w:rPr>
                          <w:i/>
                          <w:iCs/>
                          <w:sz w:val="24"/>
                          <w:szCs w:val="24"/>
                        </w:rPr>
                        <w:t>lakh</w:t>
                      </w:r>
                      <w:proofErr w:type="gramEnd"/>
                      <w:r>
                        <w:rPr>
                          <w:i/>
                          <w:iCs/>
                          <w:sz w:val="24"/>
                          <w:szCs w:val="24"/>
                        </w:rPr>
                        <w:t>, if a taxpayer opts for foregoing exemptions and deductions. The FM termed GST as a historic structural reform, while listing out the benefits of the GST regime in reducing the time taken by trucks to transport goods, substantially bringing down the effective tax incidence so that average household saves monthly 4% on account of reduced GST. Around 60 lakh new taxpayers added to tax net and a simplified new return system is being introduced from April 1, 2020. Also, the FM hailed e-invoicing as another innovation wherein critical information shall be captured electronically in a centralized system.</w:t>
                      </w:r>
                    </w:p>
                    <w:p w14:paraId="1D5BD6C6" w14:textId="77777777" w:rsidR="00F53C49" w:rsidRDefault="00F53C49" w:rsidP="00F53C49">
                      <w:pPr>
                        <w:jc w:val="both"/>
                        <w:rPr>
                          <w:i/>
                          <w:iCs/>
                          <w:sz w:val="24"/>
                          <w:szCs w:val="24"/>
                        </w:rPr>
                      </w:pPr>
                      <w:r>
                        <w:rPr>
                          <w:i/>
                          <w:iCs/>
                          <w:sz w:val="24"/>
                          <w:szCs w:val="24"/>
                        </w:rPr>
                        <w:t xml:space="preserve">Response of GST is indeed heartening but it remains to </w:t>
                      </w:r>
                      <w:proofErr w:type="gramStart"/>
                      <w:r>
                        <w:rPr>
                          <w:i/>
                          <w:iCs/>
                          <w:sz w:val="24"/>
                          <w:szCs w:val="24"/>
                        </w:rPr>
                        <w:t>be seen as</w:t>
                      </w:r>
                      <w:proofErr w:type="gramEnd"/>
                      <w:r>
                        <w:rPr>
                          <w:i/>
                          <w:iCs/>
                          <w:sz w:val="24"/>
                          <w:szCs w:val="24"/>
                        </w:rPr>
                        <w:t xml:space="preserve"> to how smooth these new systems will be put in place. Needless to mention that robust IT network is going to be the heart of new return system and e-invoicing. Unless the system supports these functions without glitches, their utility and efficiency may not be established in desired sense, which we are witnessing in the era of GSTR-1 and GSTR-3B which took its own time to settle and taxpayers still continue to face last day portal glitches leading to staggered extension of due dates – region based. Such ideas may not go well the concept of one nation one tax.</w:t>
                      </w:r>
                    </w:p>
                    <w:p w14:paraId="674B3A07" w14:textId="22BA2E8C" w:rsidR="00F53C49" w:rsidRDefault="00F53C49" w:rsidP="00F53C49">
                      <w:pPr>
                        <w:jc w:val="both"/>
                        <w:rPr>
                          <w:i/>
                          <w:iCs/>
                          <w:sz w:val="24"/>
                          <w:szCs w:val="24"/>
                        </w:rPr>
                      </w:pPr>
                      <w:r>
                        <w:rPr>
                          <w:i/>
                          <w:iCs/>
                          <w:sz w:val="24"/>
                          <w:szCs w:val="24"/>
                        </w:rPr>
                        <w:t xml:space="preserve">Moreover, the nation was also looking for a roadmap towards rate-rationalisation in GST, which does not seem to be on agenda of this budget. Earlier, former Finance Minister Arun Jaitley had said that the policymakers could merge the 12% and 18% slabs under GST going forward as revenue increases, thereby effectively making it a two-tier tax. </w:t>
                      </w:r>
                    </w:p>
                    <w:p w14:paraId="4BFDFF0D" w14:textId="77777777" w:rsidR="00F53C49" w:rsidRDefault="00F53C49" w:rsidP="00F53C49">
                      <w:pPr>
                        <w:pStyle w:val="Heading2"/>
                        <w:spacing w:before="100"/>
                        <w:rPr>
                          <w:rFonts w:ascii="Calibri" w:hAnsi="Calibri" w:cs="Calibri"/>
                          <w:sz w:val="24"/>
                          <w:szCs w:val="24"/>
                        </w:rPr>
                      </w:pPr>
                    </w:p>
                    <w:p w14:paraId="6A2E6DC3" w14:textId="77777777" w:rsidR="00F53C49" w:rsidRDefault="00F53C49" w:rsidP="00F53C49">
                      <w:pPr>
                        <w:spacing w:before="240"/>
                        <w:jc w:val="both"/>
                      </w:pPr>
                    </w:p>
                    <w:p w14:paraId="1235BC17" w14:textId="77777777" w:rsidR="00F53C49" w:rsidRDefault="00F53C49" w:rsidP="00F53C49">
                      <w:pPr>
                        <w:spacing w:before="240"/>
                        <w:jc w:val="both"/>
                      </w:pPr>
                    </w:p>
                    <w:p w14:paraId="327D8790" w14:textId="77777777" w:rsidR="00F53C49" w:rsidRDefault="00F53C49" w:rsidP="00F53C49"/>
                    <w:sdt>
                      <w:sdtPr>
                        <w:rPr>
                          <w:color w:val="FFFFFF" w:themeColor="background1"/>
                        </w:rPr>
                        <w:id w:val="-1911380721"/>
                        <w:showingPlcHdr/>
                      </w:sdtPr>
                      <w:sdtEndPr/>
                      <w:sdtContent>
                        <w:p w14:paraId="14C6648D" w14:textId="77777777" w:rsidR="00F53C49" w:rsidRDefault="00982A74" w:rsidP="00F53C49">
                          <w:pPr>
                            <w:spacing w:before="200" w:after="0"/>
                            <w:rPr>
                              <w:color w:val="FFFFFF" w:themeColor="background1"/>
                            </w:rPr>
                          </w:pPr>
                        </w:p>
                      </w:sdtContent>
                    </w:sdt>
                  </w:txbxContent>
                </v:textbox>
                <w10:anchorlock/>
              </v:shape>
            </w:pict>
          </mc:Fallback>
        </mc:AlternateContent>
      </w:r>
    </w:p>
    <w:p w14:paraId="14C82C79" w14:textId="1E9E3D20" w:rsidR="00F53C49" w:rsidRDefault="00F53C49">
      <w:r>
        <w:rPr>
          <w:noProof/>
        </w:rPr>
        <mc:AlternateContent>
          <mc:Choice Requires="wps">
            <w:drawing>
              <wp:inline distT="0" distB="0" distL="0" distR="0" wp14:anchorId="5D3658EE" wp14:editId="11CC53C9">
                <wp:extent cx="5937885" cy="1781175"/>
                <wp:effectExtent l="0" t="0" r="24765" b="2857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1781175"/>
                        </a:xfrm>
                        <a:prstGeom prst="rect">
                          <a:avLst/>
                        </a:prstGeom>
                        <a:solidFill>
                          <a:schemeClr val="accent2">
                            <a:lumMod val="20000"/>
                            <a:lumOff val="80000"/>
                          </a:schemeClr>
                        </a:solidFill>
                        <a:ln w="6350">
                          <a:solidFill>
                            <a:schemeClr val="accent2">
                              <a:lumMod val="100000"/>
                              <a:lumOff val="0"/>
                            </a:schemeClr>
                          </a:solidFill>
                          <a:miter lim="800000"/>
                          <a:headEnd/>
                          <a:tailEnd/>
                        </a:ln>
                      </wps:spPr>
                      <wps:txbx>
                        <w:txbxContent>
                          <w:p w14:paraId="2740D8A5" w14:textId="0B09BB2C" w:rsidR="00F53C49" w:rsidRDefault="00F53C49" w:rsidP="00F53C49">
                            <w:pPr>
                              <w:jc w:val="both"/>
                              <w:rPr>
                                <w:i/>
                                <w:iCs/>
                                <w:sz w:val="24"/>
                                <w:szCs w:val="24"/>
                              </w:rPr>
                            </w:pPr>
                            <w:r>
                              <w:rPr>
                                <w:i/>
                                <w:iCs/>
                                <w:sz w:val="24"/>
                                <w:szCs w:val="24"/>
                              </w:rPr>
                              <w:t xml:space="preserve">Also, it is time that we strive to maintain stability of provisions and systems under GST, as frequent changes </w:t>
                            </w:r>
                            <w:r w:rsidR="00361CE0">
                              <w:rPr>
                                <w:i/>
                                <w:iCs/>
                                <w:sz w:val="24"/>
                                <w:szCs w:val="24"/>
                              </w:rPr>
                              <w:t>cause</w:t>
                            </w:r>
                            <w:r>
                              <w:rPr>
                                <w:i/>
                                <w:iCs/>
                                <w:sz w:val="24"/>
                                <w:szCs w:val="24"/>
                              </w:rPr>
                              <w:t xml:space="preserve"> disruptions in business operations as well as increasing confusions in trade. Though, Centre and States are quite receptive to resolve GST </w:t>
                            </w:r>
                            <w:r w:rsidR="00361CE0">
                              <w:rPr>
                                <w:i/>
                                <w:iCs/>
                                <w:sz w:val="24"/>
                                <w:szCs w:val="24"/>
                              </w:rPr>
                              <w:t>issues,</w:t>
                            </w:r>
                            <w:r>
                              <w:rPr>
                                <w:i/>
                                <w:iCs/>
                                <w:sz w:val="24"/>
                                <w:szCs w:val="24"/>
                              </w:rPr>
                              <w:t xml:space="preserve"> but certain level of steadiness is also required.</w:t>
                            </w:r>
                          </w:p>
                          <w:p w14:paraId="7DC3F9A5" w14:textId="77777777" w:rsidR="00F53C49" w:rsidRDefault="00F53C49" w:rsidP="00F53C49">
                            <w:pPr>
                              <w:jc w:val="both"/>
                              <w:rPr>
                                <w:i/>
                                <w:iCs/>
                                <w:sz w:val="24"/>
                                <w:szCs w:val="24"/>
                              </w:rPr>
                            </w:pPr>
                            <w:r>
                              <w:rPr>
                                <w:i/>
                                <w:iCs/>
                                <w:sz w:val="24"/>
                                <w:szCs w:val="24"/>
                              </w:rPr>
                              <w:t>In nutshell, though this budget may be considered as good providing tax benefits to the middlemen, corporates and support to farmers, but the present situation of the economy and taxation system was requiring little more.</w:t>
                            </w:r>
                          </w:p>
                          <w:p w14:paraId="624D28A0" w14:textId="77777777" w:rsidR="00F53C49" w:rsidRDefault="00F53C49" w:rsidP="00F53C49">
                            <w:pPr>
                              <w:pStyle w:val="Heading2"/>
                              <w:spacing w:before="100"/>
                              <w:rPr>
                                <w:rFonts w:ascii="Calibri" w:hAnsi="Calibri" w:cs="Calibri"/>
                                <w:sz w:val="24"/>
                                <w:szCs w:val="24"/>
                              </w:rPr>
                            </w:pPr>
                          </w:p>
                          <w:p w14:paraId="451C5B5D" w14:textId="77777777" w:rsidR="00F53C49" w:rsidRDefault="00F53C49" w:rsidP="00F53C49">
                            <w:pPr>
                              <w:spacing w:before="240"/>
                              <w:jc w:val="both"/>
                            </w:pPr>
                          </w:p>
                          <w:p w14:paraId="6BE9E56F" w14:textId="77777777" w:rsidR="00F53C49" w:rsidRDefault="00F53C49" w:rsidP="00F53C49">
                            <w:pPr>
                              <w:spacing w:before="240"/>
                              <w:jc w:val="both"/>
                            </w:pPr>
                          </w:p>
                          <w:p w14:paraId="0713CDB0" w14:textId="77777777" w:rsidR="00F53C49" w:rsidRDefault="00F53C49" w:rsidP="00F53C49"/>
                          <w:sdt>
                            <w:sdtPr>
                              <w:rPr>
                                <w:color w:val="FFFFFF" w:themeColor="background1"/>
                              </w:rPr>
                              <w:id w:val="378977929"/>
                              <w:showingPlcHdr/>
                            </w:sdtPr>
                            <w:sdtEndPr/>
                            <w:sdtContent>
                              <w:p w14:paraId="1DC67DE1" w14:textId="77777777" w:rsidR="00F53C49" w:rsidRDefault="00982A74" w:rsidP="00F53C49">
                                <w:pPr>
                                  <w:spacing w:before="200" w:after="0"/>
                                  <w:rPr>
                                    <w:color w:val="FFFFFF" w:themeColor="background1"/>
                                  </w:rPr>
                                </w:pPr>
                              </w:p>
                            </w:sdtContent>
                          </w:sdt>
                        </w:txbxContent>
                      </wps:txbx>
                      <wps:bodyPr rot="0" vert="horz" wrap="square" lIns="182880" tIns="91440" rIns="182880" bIns="45720" anchor="t" anchorCtr="0" upright="1">
                        <a:noAutofit/>
                      </wps:bodyPr>
                    </wps:wsp>
                  </a:graphicData>
                </a:graphic>
              </wp:inline>
            </w:drawing>
          </mc:Choice>
          <mc:Fallback>
            <w:pict>
              <v:shape w14:anchorId="5D3658EE" id="Text Box 25" o:spid="_x0000_s1031" type="#_x0000_t202" style="width:467.55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" fillcolor="#fbe4d5 [661]" strokecolor="#ed7d31 [3205]" strokeweight=".5pt">
                <v:textbox inset="14.4pt,7.2pt,14.4pt">
                  <w:txbxContent>
                    <w:p w14:paraId="2740D8A5" w14:textId="0B09BB2C" w:rsidR="00F53C49" w:rsidRDefault="00F53C49" w:rsidP="00F53C49">
                      <w:pPr>
                        <w:jc w:val="both"/>
                        <w:rPr>
                          <w:i/>
                          <w:iCs/>
                          <w:sz w:val="24"/>
                          <w:szCs w:val="24"/>
                        </w:rPr>
                      </w:pPr>
                      <w:r>
                        <w:rPr>
                          <w:i/>
                          <w:iCs/>
                          <w:sz w:val="24"/>
                          <w:szCs w:val="24"/>
                        </w:rPr>
                        <w:t xml:space="preserve">Also, it is time that we strive to maintain stability of provisions and systems under GST, as frequent changes </w:t>
                      </w:r>
                      <w:r w:rsidR="00361CE0">
                        <w:rPr>
                          <w:i/>
                          <w:iCs/>
                          <w:sz w:val="24"/>
                          <w:szCs w:val="24"/>
                        </w:rPr>
                        <w:t>cause</w:t>
                      </w:r>
                      <w:r>
                        <w:rPr>
                          <w:i/>
                          <w:iCs/>
                          <w:sz w:val="24"/>
                          <w:szCs w:val="24"/>
                        </w:rPr>
                        <w:t xml:space="preserve"> disruptions in business operations as well as increasing confusions in trade. Though, Centre and States are quite receptive to resolve GST </w:t>
                      </w:r>
                      <w:r w:rsidR="00361CE0">
                        <w:rPr>
                          <w:i/>
                          <w:iCs/>
                          <w:sz w:val="24"/>
                          <w:szCs w:val="24"/>
                        </w:rPr>
                        <w:t>issues,</w:t>
                      </w:r>
                      <w:r>
                        <w:rPr>
                          <w:i/>
                          <w:iCs/>
                          <w:sz w:val="24"/>
                          <w:szCs w:val="24"/>
                        </w:rPr>
                        <w:t xml:space="preserve"> but certain level of steadiness is also required.</w:t>
                      </w:r>
                    </w:p>
                    <w:p w14:paraId="7DC3F9A5" w14:textId="77777777" w:rsidR="00F53C49" w:rsidRDefault="00F53C49" w:rsidP="00F53C49">
                      <w:pPr>
                        <w:jc w:val="both"/>
                        <w:rPr>
                          <w:i/>
                          <w:iCs/>
                          <w:sz w:val="24"/>
                          <w:szCs w:val="24"/>
                        </w:rPr>
                      </w:pPr>
                      <w:r>
                        <w:rPr>
                          <w:i/>
                          <w:iCs/>
                          <w:sz w:val="24"/>
                          <w:szCs w:val="24"/>
                        </w:rPr>
                        <w:t>In nutshell, though this budget may be considered as good providing tax benefits to the middlemen, corporates and support to farmers, but the present situation of the economy and taxation system was requiring little more.</w:t>
                      </w:r>
                    </w:p>
                    <w:p w14:paraId="624D28A0" w14:textId="77777777" w:rsidR="00F53C49" w:rsidRDefault="00F53C49" w:rsidP="00F53C49">
                      <w:pPr>
                        <w:pStyle w:val="Heading2"/>
                        <w:spacing w:before="100"/>
                        <w:rPr>
                          <w:rFonts w:ascii="Calibri" w:hAnsi="Calibri" w:cs="Calibri"/>
                          <w:sz w:val="24"/>
                          <w:szCs w:val="24"/>
                        </w:rPr>
                      </w:pPr>
                    </w:p>
                    <w:p w14:paraId="451C5B5D" w14:textId="77777777" w:rsidR="00F53C49" w:rsidRDefault="00F53C49" w:rsidP="00F53C49">
                      <w:pPr>
                        <w:spacing w:before="240"/>
                        <w:jc w:val="both"/>
                      </w:pPr>
                    </w:p>
                    <w:p w14:paraId="6BE9E56F" w14:textId="77777777" w:rsidR="00F53C49" w:rsidRDefault="00F53C49" w:rsidP="00F53C49">
                      <w:pPr>
                        <w:spacing w:before="240"/>
                        <w:jc w:val="both"/>
                      </w:pPr>
                    </w:p>
                    <w:p w14:paraId="0713CDB0" w14:textId="77777777" w:rsidR="00F53C49" w:rsidRDefault="00F53C49" w:rsidP="00F53C49"/>
                    <w:sdt>
                      <w:sdtPr>
                        <w:rPr>
                          <w:color w:val="FFFFFF" w:themeColor="background1"/>
                        </w:rPr>
                        <w:id w:val="378977929"/>
                        <w:showingPlcHdr/>
                      </w:sdtPr>
                      <w:sdtEndPr/>
                      <w:sdtContent>
                        <w:p w14:paraId="1DC67DE1" w14:textId="77777777" w:rsidR="00F53C49" w:rsidRDefault="00982A74" w:rsidP="00F53C49">
                          <w:pPr>
                            <w:spacing w:before="200" w:after="0"/>
                            <w:rPr>
                              <w:color w:val="FFFFFF" w:themeColor="background1"/>
                            </w:rPr>
                          </w:pPr>
                        </w:p>
                      </w:sdtContent>
                    </w:sdt>
                  </w:txbxContent>
                </v:textbox>
                <w10:anchorlock/>
              </v:shape>
            </w:pict>
          </mc:Fallback>
        </mc:AlternateContent>
      </w:r>
    </w:p>
    <w:p w14:paraId="7808304F" w14:textId="6D324BEB" w:rsidR="00F53C49" w:rsidRDefault="00F53C49"/>
    <w:p w14:paraId="3D977513" w14:textId="767339BC" w:rsidR="00F53C49" w:rsidRDefault="00F53C49"/>
    <w:p w14:paraId="3D7AC75A" w14:textId="66B70449" w:rsidR="00F53C49" w:rsidRDefault="00F53C49"/>
    <w:p w14:paraId="306F26FB" w14:textId="77777777" w:rsidR="002E2CD0" w:rsidRPr="002E2CD0" w:rsidRDefault="002E2CD0" w:rsidP="002E2CD0">
      <w:pPr>
        <w:jc w:val="center"/>
        <w:rPr>
          <w:i/>
          <w:iCs/>
          <w:sz w:val="24"/>
          <w:szCs w:val="24"/>
        </w:rPr>
      </w:pPr>
      <w:r w:rsidRPr="002E2CD0">
        <w:rPr>
          <w:i/>
          <w:iCs/>
          <w:sz w:val="24"/>
          <w:szCs w:val="24"/>
        </w:rPr>
        <w:t>[This space has been intentionally left blank]</w:t>
      </w:r>
    </w:p>
    <w:p w14:paraId="162C5331" w14:textId="3D803D24" w:rsidR="00F53C49" w:rsidRDefault="00F53C49"/>
    <w:p w14:paraId="7BB66CB6" w14:textId="20756BC5" w:rsidR="00F53C49" w:rsidRDefault="00F53C49"/>
    <w:p w14:paraId="53B41C89" w14:textId="3FB7A7E9" w:rsidR="00F53C49" w:rsidRDefault="00F53C49"/>
    <w:p w14:paraId="03B15DF4" w14:textId="466E17FB" w:rsidR="00F53C49" w:rsidRDefault="00F53C49"/>
    <w:p w14:paraId="089AD6D2" w14:textId="372FF993" w:rsidR="00F53C49" w:rsidRDefault="00F53C49"/>
    <w:p w14:paraId="46865A96" w14:textId="2B4E12B2" w:rsidR="00F53C49" w:rsidRDefault="00F53C49"/>
    <w:p w14:paraId="6D300736" w14:textId="66918692" w:rsidR="00F53C49" w:rsidRDefault="00F53C49"/>
    <w:p w14:paraId="77E474DD" w14:textId="12643CB9" w:rsidR="00F53C49" w:rsidRDefault="00F53C49"/>
    <w:p w14:paraId="2A7A3131" w14:textId="2CBDF02E" w:rsidR="00F53C49" w:rsidRDefault="00F53C49"/>
    <w:p w14:paraId="0DB3E437" w14:textId="4946BABE" w:rsidR="00F53C49" w:rsidRDefault="00F53C49"/>
    <w:p w14:paraId="3976DDAC" w14:textId="2022D060" w:rsidR="00F53C49" w:rsidRDefault="00F53C49"/>
    <w:p w14:paraId="72A0B1E3" w14:textId="77777777" w:rsidR="00F53C49" w:rsidRDefault="00F53C49"/>
    <w:p w14:paraId="3C527E46" w14:textId="77777777" w:rsidR="00F53C49" w:rsidRDefault="00F53C49"/>
    <w:p w14:paraId="0BA883B4" w14:textId="5AD14357" w:rsidR="00EC1AF9" w:rsidRDefault="00EC1AF9"/>
    <w:p w14:paraId="5A2CCD84" w14:textId="77777777" w:rsidR="00EC1AF9" w:rsidRDefault="00EC1AF9"/>
    <w:p w14:paraId="52632B58" w14:textId="009A29DD" w:rsidR="00F70EF4" w:rsidRDefault="00A46071" w:rsidP="00F70EF4">
      <w:pPr>
        <w:shd w:val="clear" w:color="auto" w:fill="FFFFFF"/>
        <w:spacing w:after="0" w:line="240" w:lineRule="auto"/>
        <w:textAlignment w:val="baseline"/>
        <w:outlineLvl w:val="0"/>
        <w:rPr>
          <w:rFonts w:ascii="Calibri" w:eastAsia="Times New Roman" w:hAnsi="Calibri" w:cs="Calibri"/>
          <w:b/>
          <w:bCs/>
          <w:kern w:val="36"/>
          <w:lang w:eastAsia="en-IN"/>
        </w:rPr>
      </w:pPr>
      <w:r>
        <w:rPr>
          <w:noProof/>
        </w:rPr>
        <w:drawing>
          <wp:inline distT="0" distB="0" distL="0" distR="0" wp14:anchorId="3544AA40" wp14:editId="26441E1D">
            <wp:extent cx="5937885" cy="13258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12823" cy="1342613"/>
                    </a:xfrm>
                    <a:prstGeom prst="rect">
                      <a:avLst/>
                    </a:prstGeom>
                    <a:noFill/>
                    <a:ln>
                      <a:noFill/>
                    </a:ln>
                  </pic:spPr>
                </pic:pic>
              </a:graphicData>
            </a:graphic>
          </wp:inline>
        </w:drawing>
      </w:r>
    </w:p>
    <w:p w14:paraId="4182A9C8" w14:textId="004E3511" w:rsidR="00F70EF4" w:rsidRDefault="00A46071" w:rsidP="00F70EF4">
      <w:pPr>
        <w:jc w:val="both"/>
      </w:pPr>
      <w:r>
        <w:rPr>
          <w:noProof/>
        </w:rPr>
        <mc:AlternateContent>
          <mc:Choice Requires="wps">
            <w:drawing>
              <wp:inline distT="0" distB="0" distL="0" distR="0" wp14:anchorId="53566E4B" wp14:editId="74D1BA71">
                <wp:extent cx="5938062" cy="1254642"/>
                <wp:effectExtent l="0" t="0" r="24765" b="2222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062" cy="1254642"/>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DA39F7F" w14:textId="77777777" w:rsidR="00AE79CF" w:rsidRPr="00A46071" w:rsidRDefault="00AE79CF" w:rsidP="00A46071">
                            <w:pPr>
                              <w:pStyle w:val="Heading2"/>
                              <w:spacing w:before="100"/>
                              <w:rPr>
                                <w:rFonts w:ascii="Calibri" w:hAnsi="Calibri" w:cs="Calibri"/>
                                <w:sz w:val="24"/>
                                <w:szCs w:val="24"/>
                              </w:rPr>
                            </w:pPr>
                            <w:r w:rsidRPr="00A46071">
                              <w:rPr>
                                <w:rFonts w:ascii="Calibri" w:hAnsi="Calibri" w:cs="Calibri"/>
                                <w:color w:val="000000" w:themeColor="text1"/>
                                <w:sz w:val="24"/>
                                <w:szCs w:val="24"/>
                              </w:rPr>
                              <w:t>About us:</w:t>
                            </w:r>
                          </w:p>
                          <w:p w14:paraId="792A86ED" w14:textId="77777777" w:rsidR="00AE79CF" w:rsidRPr="00A46071" w:rsidRDefault="00AE79CF" w:rsidP="00A46071">
                            <w:pPr>
                              <w:spacing w:before="240"/>
                              <w:jc w:val="both"/>
                              <w:rPr>
                                <w:rFonts w:ascii="Calibri" w:hAnsi="Calibri" w:cs="Calibri"/>
                                <w:sz w:val="24"/>
                                <w:szCs w:val="24"/>
                              </w:rPr>
                            </w:pPr>
                            <w:r w:rsidRPr="00A46071">
                              <w:rPr>
                                <w:rFonts w:ascii="Calibri" w:hAnsi="Calibri" w:cs="Calibri"/>
                                <w:sz w:val="24"/>
                                <w:szCs w:val="24"/>
                              </w:rPr>
                              <w:t>A2Z TAXCORP LLP is a boutique Indirect Tax firm having professionals from Multi disciplines which includes Goods and Services Tax (GST), Central Excise, Custom, Service Tax, VAT, DGFT, Foreign Trade Policy, SEZ, EOU, Export – Import Laws, Free Trade Policy etc.</w:t>
                            </w:r>
                          </w:p>
                          <w:p w14:paraId="6F873059" w14:textId="77777777" w:rsidR="00AE79CF" w:rsidRDefault="00AE79CF" w:rsidP="00A46071">
                            <w:pPr>
                              <w:spacing w:before="240"/>
                              <w:jc w:val="both"/>
                            </w:pPr>
                          </w:p>
                          <w:p w14:paraId="3056C915" w14:textId="77777777" w:rsidR="00AE79CF" w:rsidRPr="00115970" w:rsidRDefault="00AE79CF" w:rsidP="00A46071">
                            <w:pPr>
                              <w:spacing w:before="240"/>
                              <w:jc w:val="both"/>
                            </w:pPr>
                          </w:p>
                          <w:p w14:paraId="0C6D031F" w14:textId="77777777" w:rsidR="00AE79CF" w:rsidRPr="00F10565" w:rsidRDefault="00AE79CF" w:rsidP="00A46071"/>
                          <w:sdt>
                            <w:sdtPr>
                              <w:rPr>
                                <w:color w:val="FFFFFF" w:themeColor="background1"/>
                              </w:rPr>
                              <w:id w:val="259416049"/>
                              <w:showingPlcHdr/>
                            </w:sdtPr>
                            <w:sdtEndPr/>
                            <w:sdtContent>
                              <w:p w14:paraId="4D1D8398" w14:textId="77777777" w:rsidR="00AE79CF" w:rsidRPr="00A5487A" w:rsidRDefault="00982A74" w:rsidP="00A46071">
                                <w:pPr>
                                  <w:spacing w:before="200" w:after="0"/>
                                  <w:rPr>
                                    <w:color w:val="FFFFFF" w:themeColor="background1"/>
                                  </w:rPr>
                                </w:pPr>
                              </w:p>
                            </w:sdtContent>
                          </w:sdt>
                        </w:txbxContent>
                      </wps:txbx>
                      <wps:bodyPr rot="0" vert="horz" wrap="square" lIns="182880" tIns="91440" rIns="182880" bIns="45720" anchor="t" anchorCtr="0" upright="1">
                        <a:noAutofit/>
                      </wps:bodyPr>
                    </wps:wsp>
                  </a:graphicData>
                </a:graphic>
              </wp:inline>
            </w:drawing>
          </mc:Choice>
          <mc:Fallback>
            <w:pict>
              <v:shape w14:anchorId="53566E4B" id="Text Box 2" o:spid="_x0000_s1032" type="#_x0000_t202" style="width:467.55pt;height:9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" fillcolor="#ee853d [3029]" strokecolor="#ed7d31 [3205]" strokeweight=".5pt">
                <v:fill color2="#ec7a2d [3173]" rotate="t" colors="0 #f18c55;.5 #f67b28;1 #e56b17" focus="100%" type="gradient">
                  <o:fill v:ext="view" type="gradientUnscaled"/>
                </v:fill>
                <v:textbox inset="14.4pt,7.2pt,14.4pt">
                  <w:txbxContent>
                    <w:p w14:paraId="2DA39F7F" w14:textId="77777777" w:rsidR="00AE79CF" w:rsidRPr="00A46071" w:rsidRDefault="00AE79CF" w:rsidP="00A46071">
                      <w:pPr>
                        <w:pStyle w:val="Heading2"/>
                        <w:spacing w:before="100"/>
                        <w:rPr>
                          <w:rFonts w:ascii="Calibri" w:hAnsi="Calibri" w:cs="Calibri"/>
                          <w:sz w:val="24"/>
                          <w:szCs w:val="24"/>
                        </w:rPr>
                      </w:pPr>
                      <w:r w:rsidRPr="00A46071">
                        <w:rPr>
                          <w:rFonts w:ascii="Calibri" w:hAnsi="Calibri" w:cs="Calibri"/>
                          <w:color w:val="000000" w:themeColor="text1"/>
                          <w:sz w:val="24"/>
                          <w:szCs w:val="24"/>
                        </w:rPr>
                        <w:t>About us:</w:t>
                      </w:r>
                    </w:p>
                    <w:p w14:paraId="792A86ED" w14:textId="77777777" w:rsidR="00AE79CF" w:rsidRPr="00A46071" w:rsidRDefault="00AE79CF" w:rsidP="00A46071">
                      <w:pPr>
                        <w:spacing w:before="240"/>
                        <w:jc w:val="both"/>
                        <w:rPr>
                          <w:rFonts w:ascii="Calibri" w:hAnsi="Calibri" w:cs="Calibri"/>
                          <w:sz w:val="24"/>
                          <w:szCs w:val="24"/>
                        </w:rPr>
                      </w:pPr>
                      <w:r w:rsidRPr="00A46071">
                        <w:rPr>
                          <w:rFonts w:ascii="Calibri" w:hAnsi="Calibri" w:cs="Calibri"/>
                          <w:sz w:val="24"/>
                          <w:szCs w:val="24"/>
                        </w:rPr>
                        <w:t>A2Z TAXCORP LLP is a boutique Indirect Tax firm having professionals from Multi disciplines which includes Goods and Services Tax (GST), Central Excise, Custom, Service Tax, VAT, DGFT, Foreign Trade Policy, SEZ, EOU, Export – Import Laws, Free Trade Policy etc.</w:t>
                      </w:r>
                    </w:p>
                    <w:p w14:paraId="6F873059" w14:textId="77777777" w:rsidR="00AE79CF" w:rsidRDefault="00AE79CF" w:rsidP="00A46071">
                      <w:pPr>
                        <w:spacing w:before="240"/>
                        <w:jc w:val="both"/>
                      </w:pPr>
                    </w:p>
                    <w:p w14:paraId="3056C915" w14:textId="77777777" w:rsidR="00AE79CF" w:rsidRPr="00115970" w:rsidRDefault="00AE79CF" w:rsidP="00A46071">
                      <w:pPr>
                        <w:spacing w:before="240"/>
                        <w:jc w:val="both"/>
                      </w:pPr>
                    </w:p>
                    <w:p w14:paraId="0C6D031F" w14:textId="77777777" w:rsidR="00AE79CF" w:rsidRPr="00F10565" w:rsidRDefault="00AE79CF" w:rsidP="00A46071"/>
                    <w:sdt>
                      <w:sdtPr>
                        <w:rPr>
                          <w:color w:val="FFFFFF" w:themeColor="background1"/>
                        </w:rPr>
                        <w:id w:val="259416049"/>
                        <w:showingPlcHdr/>
                      </w:sdtPr>
                      <w:sdtEndPr/>
                      <w:sdtContent>
                        <w:p w14:paraId="4D1D8398" w14:textId="77777777" w:rsidR="00AE79CF" w:rsidRPr="00A5487A" w:rsidRDefault="00982A74" w:rsidP="00A46071">
                          <w:pPr>
                            <w:spacing w:before="200" w:after="0"/>
                            <w:rPr>
                              <w:color w:val="FFFFFF" w:themeColor="background1"/>
                            </w:rPr>
                          </w:pPr>
                        </w:p>
                      </w:sdtContent>
                    </w:sdt>
                  </w:txbxContent>
                </v:textbox>
                <w10:anchorlock/>
              </v:shape>
            </w:pict>
          </mc:Fallback>
        </mc:AlternateContent>
      </w:r>
    </w:p>
    <w:p w14:paraId="4CB83D30" w14:textId="1A6A5319" w:rsidR="002F1579" w:rsidRDefault="002F1579" w:rsidP="00F70EF4">
      <w:pPr>
        <w:jc w:val="both"/>
        <w:rPr>
          <w:rFonts w:ascii="Calibri" w:hAnsi="Calibri" w:cs="Calibri"/>
          <w:sz w:val="40"/>
          <w:szCs w:val="40"/>
        </w:rPr>
      </w:pPr>
    </w:p>
    <w:p w14:paraId="53104AFB" w14:textId="77777777" w:rsidR="00F70EF4" w:rsidRPr="002F1579" w:rsidRDefault="002F1579" w:rsidP="002F1579">
      <w:pPr>
        <w:jc w:val="both"/>
        <w:rPr>
          <w:rFonts w:ascii="Calibri" w:hAnsi="Calibri" w:cs="Calibri"/>
          <w:sz w:val="40"/>
          <w:szCs w:val="40"/>
        </w:rPr>
      </w:pPr>
      <w:r>
        <w:rPr>
          <w:rFonts w:ascii="Calibri" w:hAnsi="Calibri" w:cs="Calibri"/>
          <w:noProof/>
        </w:rPr>
        <mc:AlternateContent>
          <mc:Choice Requires="wps">
            <w:drawing>
              <wp:anchor distT="0" distB="0" distL="114300" distR="114300" simplePos="0" relativeHeight="251666432" behindDoc="0" locked="0" layoutInCell="1" allowOverlap="1" wp14:anchorId="2517B788" wp14:editId="19E8A504">
                <wp:simplePos x="0" y="0"/>
                <wp:positionH relativeFrom="column">
                  <wp:posOffset>3667125</wp:posOffset>
                </wp:positionH>
                <wp:positionV relativeFrom="paragraph">
                  <wp:posOffset>371475</wp:posOffset>
                </wp:positionV>
                <wp:extent cx="2181225" cy="2021205"/>
                <wp:effectExtent l="0" t="0" r="28575" b="171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2021205"/>
                        </a:xfrm>
                        <a:prstGeom prst="rect">
                          <a:avLst/>
                        </a:prstGeom>
                        <a:noFill/>
                        <a:ln w="6350">
                          <a:solidFill>
                            <a:schemeClr val="bg1"/>
                          </a:solidFill>
                        </a:ln>
                      </wps:spPr>
                      <wps:txbx>
                        <w:txbxContent>
                          <w:p w14:paraId="36DB2B1A" w14:textId="77777777" w:rsidR="00AE79CF" w:rsidRPr="00F70EF4" w:rsidRDefault="00AE79CF" w:rsidP="00F70EF4">
                            <w:pPr>
                              <w:spacing w:after="0"/>
                              <w:jc w:val="both"/>
                              <w:rPr>
                                <w:rFonts w:eastAsia="Times New Roman" w:cstheme="minorHAnsi"/>
                                <w:b/>
                                <w:bCs/>
                                <w:color w:val="000000"/>
                                <w:sz w:val="28"/>
                                <w:szCs w:val="28"/>
                              </w:rPr>
                            </w:pPr>
                            <w:r w:rsidRPr="0044302A">
                              <w:rPr>
                                <w:rStyle w:val="Strong"/>
                                <w:rFonts w:eastAsia="Times New Roman" w:cstheme="minorHAnsi"/>
                                <w:color w:val="000000"/>
                                <w:sz w:val="28"/>
                                <w:szCs w:val="28"/>
                              </w:rPr>
                              <w:t>A2Z TAXCORP LLP</w:t>
                            </w:r>
                          </w:p>
                          <w:p w14:paraId="111153F3" w14:textId="77777777" w:rsidR="00AE79CF" w:rsidRPr="0044302A" w:rsidRDefault="00AE79CF" w:rsidP="00F70EF4">
                            <w:pPr>
                              <w:spacing w:after="0"/>
                              <w:jc w:val="both"/>
                              <w:rPr>
                                <w:rFonts w:eastAsia="Times New Roman" w:cstheme="minorHAnsi"/>
                                <w:color w:val="000000"/>
                              </w:rPr>
                            </w:pPr>
                            <w:r w:rsidRPr="0044302A">
                              <w:rPr>
                                <w:rStyle w:val="Strong"/>
                                <w:rFonts w:eastAsia="Times New Roman" w:cstheme="minorHAnsi"/>
                                <w:color w:val="000000"/>
                              </w:rPr>
                              <w:t>Tax and Law Practitioners</w:t>
                            </w:r>
                          </w:p>
                          <w:p w14:paraId="60CE3A09" w14:textId="77777777" w:rsidR="00AE79CF" w:rsidRDefault="00AE79CF" w:rsidP="00F70EF4">
                            <w:pPr>
                              <w:spacing w:after="0"/>
                            </w:pPr>
                          </w:p>
                          <w:p w14:paraId="62956447"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 xml:space="preserve">Flat No. 34B, </w:t>
                            </w:r>
                          </w:p>
                          <w:p w14:paraId="1834DF0C"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 xml:space="preserve">Ground Floor, Pocket – 1, </w:t>
                            </w:r>
                          </w:p>
                          <w:p w14:paraId="3F5D8E60"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 xml:space="preserve">Mayur Vihar Phase-1 </w:t>
                            </w:r>
                          </w:p>
                          <w:p w14:paraId="032BC980" w14:textId="77777777" w:rsidR="00AE79CF" w:rsidRPr="00115970" w:rsidRDefault="00AE79CF" w:rsidP="00F70EF4">
                            <w:pPr>
                              <w:rPr>
                                <w:rFonts w:ascii="Calibri" w:hAnsi="Calibri" w:cs="Calibri"/>
                                <w:color w:val="131513"/>
                              </w:rPr>
                            </w:pPr>
                            <w:r w:rsidRPr="00115970">
                              <w:rPr>
                                <w:rFonts w:ascii="Calibri" w:hAnsi="Calibri" w:cs="Calibri"/>
                                <w:color w:val="131513"/>
                              </w:rPr>
                              <w:t xml:space="preserve">Delhi – 110091 (India) </w:t>
                            </w:r>
                          </w:p>
                          <w:p w14:paraId="41DDF80F"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Tel: +91 11 42427056</w:t>
                            </w:r>
                          </w:p>
                          <w:p w14:paraId="7B823901" w14:textId="77777777" w:rsidR="00AE79CF" w:rsidRPr="00115970" w:rsidRDefault="00AE79CF" w:rsidP="00F70EF4">
                            <w:pPr>
                              <w:pStyle w:val="NormalWeb"/>
                              <w:spacing w:before="0" w:beforeAutospacing="0" w:after="300" w:afterAutospacing="0"/>
                              <w:textAlignment w:val="baseline"/>
                              <w:rPr>
                                <w:rFonts w:ascii="Calibri" w:hAnsi="Calibri" w:cs="Calibri"/>
                                <w:color w:val="000408"/>
                              </w:rPr>
                            </w:pPr>
                            <w:r w:rsidRPr="00115970">
                              <w:rPr>
                                <w:rFonts w:ascii="Calibri" w:hAnsi="Calibri" w:cs="Calibri"/>
                                <w:color w:val="000408"/>
                              </w:rPr>
                              <w:t xml:space="preserve">Web: </w:t>
                            </w:r>
                            <w:hyperlink r:id="rId34" w:history="1">
                              <w:r w:rsidRPr="00115970">
                                <w:rPr>
                                  <w:rStyle w:val="Hyperlink"/>
                                  <w:rFonts w:ascii="Calibri" w:hAnsi="Calibri" w:cs="Calibri"/>
                                </w:rPr>
                                <w:t>www.a2ztaxcorp.com</w:t>
                              </w:r>
                            </w:hyperlink>
                          </w:p>
                          <w:p w14:paraId="4DD1DF3D" w14:textId="77777777" w:rsidR="00AE79CF" w:rsidRDefault="00AE79CF" w:rsidP="00F70E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7B788" id="Text Box 13" o:spid="_x0000_s1033" type="#_x0000_t202" style="position:absolute;left:0;text-align:left;margin-left:288.75pt;margin-top:29.25pt;width:171.75pt;height:15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" filled="f" strokecolor="white [3212]" strokeweight=".5pt">
                <v:path arrowok="t"/>
                <v:textbox>
                  <w:txbxContent>
                    <w:p w14:paraId="36DB2B1A" w14:textId="77777777" w:rsidR="00AE79CF" w:rsidRPr="00F70EF4" w:rsidRDefault="00AE79CF" w:rsidP="00F70EF4">
                      <w:pPr>
                        <w:spacing w:after="0"/>
                        <w:jc w:val="both"/>
                        <w:rPr>
                          <w:rFonts w:eastAsia="Times New Roman" w:cstheme="minorHAnsi"/>
                          <w:b/>
                          <w:bCs/>
                          <w:color w:val="000000"/>
                          <w:sz w:val="28"/>
                          <w:szCs w:val="28"/>
                        </w:rPr>
                      </w:pPr>
                      <w:r w:rsidRPr="0044302A">
                        <w:rPr>
                          <w:rStyle w:val="Strong"/>
                          <w:rFonts w:eastAsia="Times New Roman" w:cstheme="minorHAnsi"/>
                          <w:color w:val="000000"/>
                          <w:sz w:val="28"/>
                          <w:szCs w:val="28"/>
                        </w:rPr>
                        <w:t>A2Z TAXCORP LLP</w:t>
                      </w:r>
                    </w:p>
                    <w:p w14:paraId="111153F3" w14:textId="77777777" w:rsidR="00AE79CF" w:rsidRPr="0044302A" w:rsidRDefault="00AE79CF" w:rsidP="00F70EF4">
                      <w:pPr>
                        <w:spacing w:after="0"/>
                        <w:jc w:val="both"/>
                        <w:rPr>
                          <w:rFonts w:eastAsia="Times New Roman" w:cstheme="minorHAnsi"/>
                          <w:color w:val="000000"/>
                        </w:rPr>
                      </w:pPr>
                      <w:r w:rsidRPr="0044302A">
                        <w:rPr>
                          <w:rStyle w:val="Strong"/>
                          <w:rFonts w:eastAsia="Times New Roman" w:cstheme="minorHAnsi"/>
                          <w:color w:val="000000"/>
                        </w:rPr>
                        <w:t>Tax and Law Practitioners</w:t>
                      </w:r>
                    </w:p>
                    <w:p w14:paraId="60CE3A09" w14:textId="77777777" w:rsidR="00AE79CF" w:rsidRDefault="00AE79CF" w:rsidP="00F70EF4">
                      <w:pPr>
                        <w:spacing w:after="0"/>
                      </w:pPr>
                    </w:p>
                    <w:p w14:paraId="62956447"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 xml:space="preserve">Flat No. 34B, </w:t>
                      </w:r>
                    </w:p>
                    <w:p w14:paraId="1834DF0C"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 xml:space="preserve">Ground Floor, Pocket – 1, </w:t>
                      </w:r>
                    </w:p>
                    <w:p w14:paraId="3F5D8E60"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 xml:space="preserve">Mayur Vihar Phase-1 </w:t>
                      </w:r>
                    </w:p>
                    <w:p w14:paraId="032BC980" w14:textId="77777777" w:rsidR="00AE79CF" w:rsidRPr="00115970" w:rsidRDefault="00AE79CF" w:rsidP="00F70EF4">
                      <w:pPr>
                        <w:rPr>
                          <w:rFonts w:ascii="Calibri" w:hAnsi="Calibri" w:cs="Calibri"/>
                          <w:color w:val="131513"/>
                        </w:rPr>
                      </w:pPr>
                      <w:r w:rsidRPr="00115970">
                        <w:rPr>
                          <w:rFonts w:ascii="Calibri" w:hAnsi="Calibri" w:cs="Calibri"/>
                          <w:color w:val="131513"/>
                        </w:rPr>
                        <w:t xml:space="preserve">Delhi – 110091 (India) </w:t>
                      </w:r>
                    </w:p>
                    <w:p w14:paraId="41DDF80F" w14:textId="77777777" w:rsidR="00AE79CF" w:rsidRPr="00115970" w:rsidRDefault="00AE79CF" w:rsidP="00F70EF4">
                      <w:pPr>
                        <w:spacing w:after="0"/>
                        <w:rPr>
                          <w:rFonts w:ascii="Calibri" w:hAnsi="Calibri" w:cs="Calibri"/>
                          <w:color w:val="131513"/>
                        </w:rPr>
                      </w:pPr>
                      <w:r w:rsidRPr="00115970">
                        <w:rPr>
                          <w:rFonts w:ascii="Calibri" w:hAnsi="Calibri" w:cs="Calibri"/>
                          <w:color w:val="131513"/>
                        </w:rPr>
                        <w:t>Tel: +91 11 42427056</w:t>
                      </w:r>
                    </w:p>
                    <w:p w14:paraId="7B823901" w14:textId="77777777" w:rsidR="00AE79CF" w:rsidRPr="00115970" w:rsidRDefault="00AE79CF" w:rsidP="00F70EF4">
                      <w:pPr>
                        <w:pStyle w:val="NormalWeb"/>
                        <w:spacing w:before="0" w:beforeAutospacing="0" w:after="300" w:afterAutospacing="0"/>
                        <w:textAlignment w:val="baseline"/>
                        <w:rPr>
                          <w:rFonts w:ascii="Calibri" w:hAnsi="Calibri" w:cs="Calibri"/>
                          <w:color w:val="000408"/>
                        </w:rPr>
                      </w:pPr>
                      <w:r w:rsidRPr="00115970">
                        <w:rPr>
                          <w:rFonts w:ascii="Calibri" w:hAnsi="Calibri" w:cs="Calibri"/>
                          <w:color w:val="000408"/>
                        </w:rPr>
                        <w:t xml:space="preserve">Web: </w:t>
                      </w:r>
                      <w:hyperlink r:id="rId35" w:history="1">
                        <w:r w:rsidRPr="00115970">
                          <w:rPr>
                            <w:rStyle w:val="Hyperlink"/>
                            <w:rFonts w:ascii="Calibri" w:hAnsi="Calibri" w:cs="Calibri"/>
                          </w:rPr>
                          <w:t>www.a2ztaxcorp.com</w:t>
                        </w:r>
                      </w:hyperlink>
                    </w:p>
                    <w:p w14:paraId="4DD1DF3D" w14:textId="77777777" w:rsidR="00AE79CF" w:rsidRDefault="00AE79CF" w:rsidP="00F70EF4"/>
                  </w:txbxContent>
                </v:textbox>
              </v:shape>
            </w:pict>
          </mc:Fallback>
        </mc:AlternateContent>
      </w:r>
      <w:r w:rsidR="00F70EF4" w:rsidRPr="00FF1EB3">
        <w:rPr>
          <w:rFonts w:ascii="Calibri" w:hAnsi="Calibri" w:cs="Calibri"/>
          <w:sz w:val="40"/>
          <w:szCs w:val="40"/>
        </w:rPr>
        <w:t xml:space="preserve">Thanks &amp; Best Regards,                                                    </w:t>
      </w:r>
    </w:p>
    <w:p w14:paraId="33195248" w14:textId="77777777" w:rsidR="00F70EF4" w:rsidRPr="00770EC7" w:rsidRDefault="00F70EF4" w:rsidP="00F70EF4">
      <w:pPr>
        <w:spacing w:after="0" w:line="240" w:lineRule="auto"/>
        <w:jc w:val="both"/>
        <w:rPr>
          <w:rFonts w:ascii="Calibri" w:hAnsi="Calibri" w:cs="Calibri"/>
          <w:b/>
          <w:bCs/>
          <w:sz w:val="34"/>
          <w:szCs w:val="34"/>
        </w:rPr>
      </w:pPr>
      <w:r w:rsidRPr="00770EC7">
        <w:rPr>
          <w:rFonts w:ascii="Calibri" w:hAnsi="Calibri" w:cs="Calibri"/>
          <w:b/>
          <w:bCs/>
          <w:sz w:val="34"/>
          <w:szCs w:val="34"/>
        </w:rPr>
        <w:t>Bimal Jain</w:t>
      </w:r>
    </w:p>
    <w:p w14:paraId="6D76587D" w14:textId="77777777" w:rsidR="00F70EF4" w:rsidRPr="00FF1EB3" w:rsidRDefault="00F70EF4" w:rsidP="00F70EF4">
      <w:pPr>
        <w:spacing w:after="0"/>
        <w:jc w:val="both"/>
        <w:rPr>
          <w:rFonts w:ascii="Calibri" w:hAnsi="Calibri" w:cs="Calibri"/>
          <w:sz w:val="30"/>
          <w:szCs w:val="30"/>
        </w:rPr>
      </w:pPr>
      <w:r w:rsidRPr="00756AAC">
        <w:rPr>
          <w:rFonts w:ascii="Calibri" w:hAnsi="Calibri" w:cs="Calibri"/>
        </w:rPr>
        <w:t>FCA, FCS, LLB, B. Com (Hons)</w:t>
      </w:r>
    </w:p>
    <w:p w14:paraId="702DA66C" w14:textId="77777777" w:rsidR="00F70EF4" w:rsidRDefault="00F70EF4" w:rsidP="00F70EF4">
      <w:pPr>
        <w:spacing w:after="0"/>
        <w:ind w:right="4860"/>
        <w:jc w:val="both"/>
        <w:rPr>
          <w:rFonts w:ascii="Calibri" w:eastAsia="Times New Roman" w:hAnsi="Calibri" w:cs="Calibri"/>
          <w:b/>
          <w:bCs/>
          <w:color w:val="000080"/>
          <w:u w:val="single"/>
          <w:lang w:eastAsia="en-IN"/>
        </w:rPr>
      </w:pPr>
      <w:r w:rsidRPr="00C71676">
        <w:rPr>
          <w:rFonts w:ascii="Calibri" w:eastAsia="Times New Roman" w:hAnsi="Calibri" w:cs="Calibri"/>
          <w:b/>
          <w:bCs/>
          <w:color w:val="000080"/>
          <w:u w:val="single"/>
          <w:lang w:eastAsia="en-IN"/>
        </w:rPr>
        <w:t>Author of a book on Goods and Services Tax, titled, "GST Law and Analysis (with conceptual procedures) [5</w:t>
      </w:r>
      <w:r w:rsidRPr="00C71676">
        <w:rPr>
          <w:rFonts w:ascii="Calibri" w:eastAsia="Times New Roman" w:hAnsi="Calibri" w:cs="Calibri"/>
          <w:b/>
          <w:bCs/>
          <w:color w:val="000080"/>
          <w:u w:val="single"/>
          <w:vertAlign w:val="superscript"/>
          <w:lang w:eastAsia="en-IN"/>
        </w:rPr>
        <w:t>th</w:t>
      </w:r>
      <w:r w:rsidRPr="00C71676">
        <w:rPr>
          <w:rFonts w:ascii="Calibri" w:eastAsia="Times New Roman" w:hAnsi="Calibri" w:cs="Calibri"/>
          <w:b/>
          <w:bCs/>
          <w:color w:val="000080"/>
          <w:u w:val="single"/>
          <w:lang w:eastAsia="en-IN"/>
        </w:rPr>
        <w:t>Edition]</w:t>
      </w:r>
    </w:p>
    <w:p w14:paraId="2256768C" w14:textId="77777777" w:rsidR="00F70EF4" w:rsidRPr="009B6ED1" w:rsidRDefault="00F70EF4" w:rsidP="00F70EF4">
      <w:pPr>
        <w:ind w:right="7398"/>
        <w:jc w:val="both"/>
        <w:rPr>
          <w:rFonts w:ascii="Calibri" w:eastAsia="Times New Roman" w:hAnsi="Calibri" w:cs="Calibri"/>
          <w:b/>
          <w:bCs/>
          <w:color w:val="000080"/>
          <w:u w:val="single"/>
          <w:lang w:eastAsia="en-IN"/>
        </w:rPr>
      </w:pPr>
      <w:r w:rsidRPr="00732DEE">
        <w:rPr>
          <w:noProof/>
        </w:rPr>
        <w:drawing>
          <wp:inline distT="0" distB="0" distL="0" distR="0" wp14:anchorId="0D0F3E4F" wp14:editId="1CD6047D">
            <wp:extent cx="527685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6850" cy="190500"/>
                    </a:xfrm>
                    <a:prstGeom prst="rect">
                      <a:avLst/>
                    </a:prstGeom>
                    <a:noFill/>
                    <a:ln>
                      <a:noFill/>
                    </a:ln>
                  </pic:spPr>
                </pic:pic>
              </a:graphicData>
            </a:graphic>
          </wp:inline>
        </w:drawing>
      </w:r>
    </w:p>
    <w:p w14:paraId="6A0E8F54" w14:textId="77777777" w:rsidR="00F70EF4" w:rsidRPr="00115970" w:rsidRDefault="00F70EF4" w:rsidP="00F70EF4">
      <w:pPr>
        <w:shd w:val="clear" w:color="auto" w:fill="FFFFFF"/>
        <w:jc w:val="both"/>
        <w:rPr>
          <w:b/>
          <w:bCs/>
          <w:color w:val="1F497D"/>
          <w:lang w:val="de-DE" w:eastAsia="en-IN"/>
        </w:rPr>
      </w:pPr>
      <w:r>
        <w:rPr>
          <w:b/>
          <w:bCs/>
          <w:color w:val="1F497D"/>
          <w:lang w:val="de-DE" w:eastAsia="en-IN"/>
        </w:rPr>
        <w:t>Connect With Us:</w:t>
      </w:r>
    </w:p>
    <w:p w14:paraId="4B9D8BBE" w14:textId="77777777" w:rsidR="00F70EF4" w:rsidRPr="00115970" w:rsidRDefault="00F70EF4" w:rsidP="00F70EF4">
      <w:pPr>
        <w:shd w:val="clear" w:color="auto" w:fill="FFFFFF"/>
        <w:jc w:val="both"/>
        <w:rPr>
          <w:rFonts w:ascii="Trebuchet MS" w:hAnsi="Trebuchet MS"/>
          <w:color w:val="808080"/>
          <w:sz w:val="20"/>
          <w:szCs w:val="20"/>
          <w:lang w:val="de-DE"/>
        </w:rPr>
      </w:pPr>
      <w:r>
        <w:rPr>
          <w:rFonts w:ascii="Trebuchet MS" w:hAnsi="Trebuchet MS"/>
          <w:noProof/>
          <w:color w:val="0000FF"/>
          <w:sz w:val="20"/>
          <w:szCs w:val="20"/>
        </w:rPr>
        <w:drawing>
          <wp:inline distT="0" distB="0" distL="0" distR="0" wp14:anchorId="5976F431" wp14:editId="4382F243">
            <wp:extent cx="365760" cy="365760"/>
            <wp:effectExtent l="0" t="0" r="0" b="0"/>
            <wp:docPr id="17" name="Picture 17" descr="Website-icon">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icon"/>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Pr>
          <w:rFonts w:ascii="Trebuchet MS" w:hAnsi="Trebuchet MS"/>
          <w:color w:val="808080"/>
          <w:sz w:val="20"/>
          <w:szCs w:val="20"/>
          <w:lang w:eastAsia="en-IN"/>
        </w:rPr>
        <w:t> </w:t>
      </w:r>
      <w:r>
        <w:rPr>
          <w:rFonts w:ascii="Trebuchet MS" w:hAnsi="Trebuchet MS"/>
          <w:noProof/>
          <w:color w:val="0000FF"/>
          <w:sz w:val="20"/>
          <w:szCs w:val="20"/>
        </w:rPr>
        <w:drawing>
          <wp:inline distT="0" distB="0" distL="0" distR="0" wp14:anchorId="1194D4DA" wp14:editId="15B660E0">
            <wp:extent cx="365760" cy="365760"/>
            <wp:effectExtent l="0" t="0" r="0" b="0"/>
            <wp:docPr id="16" name="Picture 16" descr="cid:image003.png@01D1D2BB.2FB8E9E0">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1D2BB.2FB8E9E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Pr>
          <w:rFonts w:ascii="Trebuchet MS" w:hAnsi="Trebuchet MS"/>
          <w:color w:val="808080"/>
          <w:sz w:val="20"/>
          <w:szCs w:val="20"/>
          <w:lang w:val="de-DE" w:eastAsia="en-IN"/>
        </w:rPr>
        <w:t xml:space="preserve">  </w:t>
      </w:r>
      <w:r>
        <w:rPr>
          <w:rFonts w:ascii="Trebuchet MS" w:hAnsi="Trebuchet MS"/>
          <w:noProof/>
          <w:color w:val="0000FF"/>
          <w:sz w:val="20"/>
          <w:szCs w:val="20"/>
        </w:rPr>
        <w:drawing>
          <wp:inline distT="0" distB="0" distL="0" distR="0" wp14:anchorId="10AF3543" wp14:editId="2C9B148C">
            <wp:extent cx="365760" cy="365760"/>
            <wp:effectExtent l="0" t="0" r="0" b="0"/>
            <wp:docPr id="15" name="Picture 15" descr="Twitter-icon">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ter-icon"/>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Pr>
          <w:rFonts w:ascii="Trebuchet MS" w:hAnsi="Trebuchet MS"/>
          <w:color w:val="808080"/>
          <w:sz w:val="20"/>
          <w:szCs w:val="20"/>
          <w:lang w:val="de-DE" w:eastAsia="en-IN"/>
        </w:rPr>
        <w:t>  </w:t>
      </w:r>
      <w:r>
        <w:rPr>
          <w:rFonts w:ascii="Trebuchet MS" w:hAnsi="Trebuchet MS"/>
          <w:noProof/>
          <w:color w:val="0000FF"/>
          <w:sz w:val="20"/>
          <w:szCs w:val="20"/>
        </w:rPr>
        <w:drawing>
          <wp:inline distT="0" distB="0" distL="0" distR="0" wp14:anchorId="54700418" wp14:editId="6859E043">
            <wp:extent cx="365760" cy="365760"/>
            <wp:effectExtent l="0" t="0" r="0" b="0"/>
            <wp:docPr id="12" name="Picture 12" descr="Linked-In-icon">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ked-In-icon"/>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Pr>
          <w:rFonts w:ascii="Trebuchet MS" w:hAnsi="Trebuchet MS"/>
          <w:color w:val="808080"/>
          <w:sz w:val="20"/>
          <w:szCs w:val="20"/>
          <w:lang w:val="de-DE" w:eastAsia="en-IN"/>
        </w:rPr>
        <w:t>  </w:t>
      </w:r>
      <w:r>
        <w:rPr>
          <w:rFonts w:ascii="Trebuchet MS" w:hAnsi="Trebuchet MS"/>
          <w:noProof/>
          <w:color w:val="0000FF"/>
          <w:sz w:val="20"/>
          <w:szCs w:val="20"/>
        </w:rPr>
        <w:drawing>
          <wp:inline distT="0" distB="0" distL="0" distR="0" wp14:anchorId="5AFD587C" wp14:editId="44386756">
            <wp:extent cx="365760" cy="365760"/>
            <wp:effectExtent l="0" t="0" r="0" b="0"/>
            <wp:docPr id="9" name="Picture 9" descr="google-plus-icon">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gle-plus-icon"/>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Pr>
          <w:rFonts w:ascii="Trebuchet MS" w:hAnsi="Trebuchet MS"/>
          <w:color w:val="808080"/>
          <w:sz w:val="20"/>
          <w:szCs w:val="20"/>
          <w:lang w:val="de-DE" w:eastAsia="en-IN"/>
        </w:rPr>
        <w:t>  </w:t>
      </w:r>
      <w:r>
        <w:rPr>
          <w:rFonts w:ascii="Trebuchet MS" w:hAnsi="Trebuchet MS"/>
          <w:noProof/>
          <w:color w:val="0000FF"/>
          <w:sz w:val="20"/>
          <w:szCs w:val="20"/>
        </w:rPr>
        <w:drawing>
          <wp:inline distT="0" distB="0" distL="0" distR="0" wp14:anchorId="42E1235C" wp14:editId="52166773">
            <wp:extent cx="358140" cy="358140"/>
            <wp:effectExtent l="0" t="0" r="3810" b="3810"/>
            <wp:docPr id="4" name="Picture 4" descr="You-Tube-icon">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Tube-icon"/>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14:paraId="7606C605" w14:textId="77777777" w:rsidR="00F70EF4" w:rsidRPr="00732DEE" w:rsidRDefault="00F70EF4" w:rsidP="00F70EF4">
      <w:pPr>
        <w:pStyle w:val="NormalWeb"/>
        <w:spacing w:before="0" w:beforeAutospacing="0" w:after="300" w:afterAutospacing="0"/>
        <w:jc w:val="both"/>
        <w:textAlignment w:val="baseline"/>
        <w:rPr>
          <w:rFonts w:ascii="Calibri" w:hAnsi="Calibri" w:cs="Calibri"/>
          <w:color w:val="000408"/>
        </w:rPr>
      </w:pPr>
      <w:r>
        <w:rPr>
          <w:noProof/>
        </w:rPr>
        <mc:AlternateContent>
          <mc:Choice Requires="wps">
            <w:drawing>
              <wp:anchor distT="0" distB="0" distL="114300" distR="114300" simplePos="0" relativeHeight="251665408" behindDoc="0" locked="0" layoutInCell="1" allowOverlap="1" wp14:anchorId="408B7740" wp14:editId="416AAF3C">
                <wp:simplePos x="0" y="0"/>
                <wp:positionH relativeFrom="margin">
                  <wp:posOffset>-57150</wp:posOffset>
                </wp:positionH>
                <wp:positionV relativeFrom="paragraph">
                  <wp:posOffset>130175</wp:posOffset>
                </wp:positionV>
                <wp:extent cx="5991225" cy="1152525"/>
                <wp:effectExtent l="0" t="0" r="2857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1152525"/>
                        </a:xfrm>
                        <a:prstGeom prst="rect">
                          <a:avLst/>
                        </a:prstGeom>
                        <a:ln/>
                      </wps:spPr>
                      <wps:style>
                        <a:lnRef idx="2">
                          <a:schemeClr val="dk1"/>
                        </a:lnRef>
                        <a:fillRef idx="1">
                          <a:schemeClr val="lt1"/>
                        </a:fillRef>
                        <a:effectRef idx="0">
                          <a:schemeClr val="dk1"/>
                        </a:effectRef>
                        <a:fontRef idx="minor">
                          <a:schemeClr val="dk1"/>
                        </a:fontRef>
                      </wps:style>
                      <wps:txbx>
                        <w:txbxContent>
                          <w:p w14:paraId="205D435E" w14:textId="64A3CB2C" w:rsidR="00AE79CF" w:rsidRPr="005764D8" w:rsidRDefault="00AE79CF" w:rsidP="00F70EF4">
                            <w:pPr>
                              <w:shd w:val="clear" w:color="auto" w:fill="FFFFFF" w:themeFill="background1"/>
                              <w:jc w:val="both"/>
                              <w:rPr>
                                <w:rFonts w:ascii="Calibri" w:hAnsi="Calibri" w:cs="Calibri"/>
                              </w:rPr>
                            </w:pPr>
                            <w:r w:rsidRPr="005764D8">
                              <w:rPr>
                                <w:rFonts w:ascii="Calibri" w:hAnsi="Calibri" w:cs="Calibri"/>
                                <w:b/>
                                <w:i/>
                              </w:rPr>
                              <w:t>DISCLAIMER: The views expressed are strictly of the author and A2Z Taxcorp LLP. The contents of this</w:t>
                            </w:r>
                            <w:r>
                              <w:rPr>
                                <w:rFonts w:ascii="Calibri" w:hAnsi="Calibri" w:cs="Calibri"/>
                                <w:b/>
                                <w:i/>
                              </w:rPr>
                              <w:t xml:space="preserve"> newsletter</w:t>
                            </w:r>
                            <w:r w:rsidRPr="005764D8">
                              <w:rPr>
                                <w:rFonts w:ascii="Calibri" w:hAnsi="Calibri" w:cs="Calibri"/>
                                <w:b/>
                                <w:i/>
                              </w:rPr>
                              <w:t xml:space="preserve"> are solely for informational purpose. It does not constitute professional advice or recommendation of firm. Neither the author nor firm and its affiliates accepts any liabilities for any loss or damage of any kind arising out of any information in this </w:t>
                            </w:r>
                            <w:r>
                              <w:rPr>
                                <w:rFonts w:ascii="Calibri" w:hAnsi="Calibri" w:cs="Calibri"/>
                                <w:b/>
                                <w:i/>
                              </w:rPr>
                              <w:t>newsletter</w:t>
                            </w:r>
                            <w:r w:rsidRPr="005764D8">
                              <w:rPr>
                                <w:rFonts w:ascii="Calibri" w:hAnsi="Calibri" w:cs="Calibri"/>
                                <w:b/>
                                <w:i/>
                              </w:rPr>
                              <w:t xml:space="preserve"> nor for any actions taken in reliance thereon</w:t>
                            </w:r>
                            <w:r>
                              <w:rPr>
                                <w:rFonts w:ascii="Calibri" w:hAnsi="Calibri" w:cs="Calibri"/>
                                <w:b/>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8B7740" id="Text Box 27" o:spid="_x0000_s1034" type="#_x0000_t202" style="position:absolute;left:0;text-align:left;margin-left:-4.5pt;margin-top:10.25pt;width:471.75pt;height:9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" fillcolor="white [3201]" strokecolor="black [3200]" strokeweight="1pt">
                <v:path arrowok="t"/>
                <v:textbox>
                  <w:txbxContent>
                    <w:p w14:paraId="205D435E" w14:textId="64A3CB2C" w:rsidR="00AE79CF" w:rsidRPr="005764D8" w:rsidRDefault="00AE79CF" w:rsidP="00F70EF4">
                      <w:pPr>
                        <w:shd w:val="clear" w:color="auto" w:fill="FFFFFF" w:themeFill="background1"/>
                        <w:jc w:val="both"/>
                        <w:rPr>
                          <w:rFonts w:ascii="Calibri" w:hAnsi="Calibri" w:cs="Calibri"/>
                        </w:rPr>
                      </w:pPr>
                      <w:r w:rsidRPr="005764D8">
                        <w:rPr>
                          <w:rFonts w:ascii="Calibri" w:hAnsi="Calibri" w:cs="Calibri"/>
                          <w:b/>
                          <w:i/>
                        </w:rPr>
                        <w:t>DISCLAIMER: The views expressed are strictly of the author and A2Z Taxcorp LLP. The contents of this</w:t>
                      </w:r>
                      <w:r>
                        <w:rPr>
                          <w:rFonts w:ascii="Calibri" w:hAnsi="Calibri" w:cs="Calibri"/>
                          <w:b/>
                          <w:i/>
                        </w:rPr>
                        <w:t xml:space="preserve"> newsletter</w:t>
                      </w:r>
                      <w:r w:rsidRPr="005764D8">
                        <w:rPr>
                          <w:rFonts w:ascii="Calibri" w:hAnsi="Calibri" w:cs="Calibri"/>
                          <w:b/>
                          <w:i/>
                        </w:rPr>
                        <w:t xml:space="preserve"> are solely for informational purpose. It does not constitute professional advice or recommendation of firm. Neither the author nor firm and its affiliates accepts any liabilities for any loss or damage of any kind arising out of any information in this </w:t>
                      </w:r>
                      <w:r>
                        <w:rPr>
                          <w:rFonts w:ascii="Calibri" w:hAnsi="Calibri" w:cs="Calibri"/>
                          <w:b/>
                          <w:i/>
                        </w:rPr>
                        <w:t>newsletter</w:t>
                      </w:r>
                      <w:r w:rsidRPr="005764D8">
                        <w:rPr>
                          <w:rFonts w:ascii="Calibri" w:hAnsi="Calibri" w:cs="Calibri"/>
                          <w:b/>
                          <w:i/>
                        </w:rPr>
                        <w:t xml:space="preserve"> nor for any actions taken in reliance thereon</w:t>
                      </w:r>
                      <w:r>
                        <w:rPr>
                          <w:rFonts w:ascii="Calibri" w:hAnsi="Calibri" w:cs="Calibri"/>
                          <w:b/>
                          <w:i/>
                        </w:rPr>
                        <w:t>.</w:t>
                      </w:r>
                    </w:p>
                  </w:txbxContent>
                </v:textbox>
                <w10:wrap anchorx="margin"/>
              </v:shape>
            </w:pict>
          </mc:Fallback>
        </mc:AlternateContent>
      </w:r>
    </w:p>
    <w:tbl>
      <w:tblPr>
        <w:tblW w:w="0" w:type="auto"/>
        <w:tblInd w:w="4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F70EF4" w14:paraId="5F8D21AB" w14:textId="77777777" w:rsidTr="001D20B2">
        <w:trPr>
          <w:trHeight w:val="81"/>
        </w:trPr>
        <w:tc>
          <w:tcPr>
            <w:tcW w:w="324" w:type="dxa"/>
          </w:tcPr>
          <w:p w14:paraId="7CE7B163" w14:textId="77777777" w:rsidR="00F70EF4" w:rsidRDefault="00F70EF4" w:rsidP="001D20B2">
            <w:pPr>
              <w:pStyle w:val="NormalWeb"/>
              <w:spacing w:before="0" w:beforeAutospacing="0" w:after="300" w:afterAutospacing="0"/>
              <w:jc w:val="both"/>
              <w:textAlignment w:val="baseline"/>
              <w:rPr>
                <w:rFonts w:ascii="Roboto" w:hAnsi="Roboto"/>
                <w:color w:val="000408"/>
                <w:sz w:val="20"/>
                <w:szCs w:val="20"/>
              </w:rPr>
            </w:pPr>
          </w:p>
        </w:tc>
      </w:tr>
    </w:tbl>
    <w:p w14:paraId="44517CF4" w14:textId="77777777" w:rsidR="00F70EF4" w:rsidRDefault="00F70EF4" w:rsidP="00F70EF4">
      <w:pPr>
        <w:pStyle w:val="NormalWeb"/>
        <w:spacing w:before="0" w:beforeAutospacing="0" w:after="300" w:afterAutospacing="0"/>
        <w:jc w:val="both"/>
        <w:textAlignment w:val="baseline"/>
        <w:rPr>
          <w:rFonts w:ascii="Roboto" w:hAnsi="Roboto"/>
          <w:color w:val="000408"/>
          <w:sz w:val="20"/>
          <w:szCs w:val="20"/>
        </w:rPr>
      </w:pPr>
    </w:p>
    <w:p w14:paraId="053382B2" w14:textId="77777777" w:rsidR="009E5966" w:rsidRDefault="009E5966"/>
    <w:sectPr w:rsidR="009E5966" w:rsidSect="00D364F9">
      <w:headerReference w:type="default" r:id="rId55"/>
      <w:footerReference w:type="default" r:id="rId56"/>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A5773" w14:textId="77777777" w:rsidR="00982A74" w:rsidRDefault="00982A74" w:rsidP="00D364F9">
      <w:pPr>
        <w:spacing w:after="0" w:line="240" w:lineRule="auto"/>
      </w:pPr>
      <w:r>
        <w:separator/>
      </w:r>
    </w:p>
  </w:endnote>
  <w:endnote w:type="continuationSeparator" w:id="0">
    <w:p w14:paraId="7D990791" w14:textId="77777777" w:rsidR="00982A74" w:rsidRDefault="00982A74" w:rsidP="00D36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Trebuchet MS">
    <w:panose1 w:val="020B0603020202020204"/>
    <w:charset w:val="00"/>
    <w:family w:val="swiss"/>
    <w:pitch w:val="variable"/>
    <w:sig w:usb0="00000687" w:usb1="00000000" w:usb2="00000000" w:usb3="00000000" w:csb0="0000009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AE79CF" w14:paraId="3A0DB8AA" w14:textId="77777777">
      <w:trPr>
        <w:trHeight w:hRule="exact" w:val="115"/>
        <w:jc w:val="center"/>
      </w:trPr>
      <w:tc>
        <w:tcPr>
          <w:tcW w:w="4686" w:type="dxa"/>
          <w:shd w:val="clear" w:color="auto" w:fill="4472C4" w:themeFill="accent1"/>
          <w:tcMar>
            <w:top w:w="0" w:type="dxa"/>
            <w:bottom w:w="0" w:type="dxa"/>
          </w:tcMar>
        </w:tcPr>
        <w:p w14:paraId="4DDA1B47" w14:textId="77777777" w:rsidR="00AE79CF" w:rsidRDefault="00AE79CF">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3554A3C" w14:textId="77777777" w:rsidR="00AE79CF" w:rsidRDefault="00AE79CF">
          <w:pPr>
            <w:pStyle w:val="Header"/>
            <w:tabs>
              <w:tab w:val="clear" w:pos="4680"/>
              <w:tab w:val="clear" w:pos="9360"/>
            </w:tabs>
            <w:jc w:val="right"/>
            <w:rPr>
              <w:caps/>
              <w:sz w:val="18"/>
            </w:rPr>
          </w:pPr>
        </w:p>
      </w:tc>
    </w:tr>
    <w:tr w:rsidR="00AE79CF" w14:paraId="2BF22126" w14:textId="77777777">
      <w:trPr>
        <w:jc w:val="center"/>
      </w:trPr>
      <w:sdt>
        <w:sdtPr>
          <w:rPr>
            <w:b/>
            <w:bCs/>
            <w:caps/>
            <w:sz w:val="18"/>
            <w:szCs w:val="18"/>
          </w:rPr>
          <w:alias w:val="Author"/>
          <w:tag w:val=""/>
          <w:id w:val="1534151868"/>
          <w:placeholder>
            <w:docPart w:val="F0C6EF7A9EEC45D4AD05FF4A856FEC3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3B721592" w14:textId="77777777" w:rsidR="00AE79CF" w:rsidRDefault="00AE79CF">
              <w:pPr>
                <w:pStyle w:val="Footer"/>
                <w:tabs>
                  <w:tab w:val="clear" w:pos="4680"/>
                  <w:tab w:val="clear" w:pos="9360"/>
                </w:tabs>
                <w:rPr>
                  <w:caps/>
                  <w:color w:val="808080" w:themeColor="background1" w:themeShade="80"/>
                  <w:sz w:val="18"/>
                  <w:szCs w:val="18"/>
                </w:rPr>
              </w:pPr>
              <w:r w:rsidRPr="00D364F9">
                <w:rPr>
                  <w:b/>
                  <w:bCs/>
                  <w:caps/>
                  <w:sz w:val="18"/>
                  <w:szCs w:val="18"/>
                </w:rPr>
                <w:t>©A2Z TAXCORP LLP</w:t>
              </w:r>
            </w:p>
          </w:tc>
        </w:sdtContent>
      </w:sdt>
      <w:tc>
        <w:tcPr>
          <w:tcW w:w="4674" w:type="dxa"/>
          <w:shd w:val="clear" w:color="auto" w:fill="auto"/>
          <w:vAlign w:val="center"/>
        </w:tcPr>
        <w:p w14:paraId="22B24447" w14:textId="77777777" w:rsidR="00AE79CF" w:rsidRPr="00D364F9" w:rsidRDefault="00AE79CF">
          <w:pPr>
            <w:pStyle w:val="Footer"/>
            <w:tabs>
              <w:tab w:val="clear" w:pos="4680"/>
              <w:tab w:val="clear" w:pos="9360"/>
            </w:tabs>
            <w:jc w:val="right"/>
            <w:rPr>
              <w:b/>
              <w:bCs/>
              <w:caps/>
              <w:color w:val="808080" w:themeColor="background1" w:themeShade="80"/>
              <w:sz w:val="18"/>
              <w:szCs w:val="18"/>
            </w:rPr>
          </w:pPr>
          <w:r w:rsidRPr="00D364F9">
            <w:rPr>
              <w:b/>
              <w:bCs/>
              <w:caps/>
              <w:sz w:val="18"/>
              <w:szCs w:val="18"/>
            </w:rPr>
            <w:fldChar w:fldCharType="begin"/>
          </w:r>
          <w:r w:rsidRPr="00D364F9">
            <w:rPr>
              <w:b/>
              <w:bCs/>
              <w:caps/>
              <w:sz w:val="18"/>
              <w:szCs w:val="18"/>
            </w:rPr>
            <w:instrText xml:space="preserve"> PAGE   \* MERGEFORMAT </w:instrText>
          </w:r>
          <w:r w:rsidRPr="00D364F9">
            <w:rPr>
              <w:b/>
              <w:bCs/>
              <w:caps/>
              <w:sz w:val="18"/>
              <w:szCs w:val="18"/>
            </w:rPr>
            <w:fldChar w:fldCharType="separate"/>
          </w:r>
          <w:r w:rsidRPr="00D364F9">
            <w:rPr>
              <w:b/>
              <w:bCs/>
              <w:caps/>
              <w:noProof/>
              <w:sz w:val="18"/>
              <w:szCs w:val="18"/>
            </w:rPr>
            <w:t>2</w:t>
          </w:r>
          <w:r w:rsidRPr="00D364F9">
            <w:rPr>
              <w:b/>
              <w:bCs/>
              <w:caps/>
              <w:noProof/>
              <w:sz w:val="18"/>
              <w:szCs w:val="18"/>
            </w:rPr>
            <w:fldChar w:fldCharType="end"/>
          </w:r>
        </w:p>
      </w:tc>
    </w:tr>
  </w:tbl>
  <w:p w14:paraId="02EE81FB" w14:textId="77777777" w:rsidR="00AE79CF" w:rsidRDefault="00AE7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18DA5" w14:textId="77777777" w:rsidR="00982A74" w:rsidRDefault="00982A74" w:rsidP="00D364F9">
      <w:pPr>
        <w:spacing w:after="0" w:line="240" w:lineRule="auto"/>
      </w:pPr>
      <w:r>
        <w:separator/>
      </w:r>
    </w:p>
  </w:footnote>
  <w:footnote w:type="continuationSeparator" w:id="0">
    <w:p w14:paraId="66000165" w14:textId="77777777" w:rsidR="00982A74" w:rsidRDefault="00982A74" w:rsidP="00D36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AE79CF" w14:paraId="48E2A65E" w14:textId="77777777">
      <w:trPr>
        <w:jc w:val="center"/>
      </w:trPr>
      <w:sdt>
        <w:sdtPr>
          <w:rPr>
            <w:b/>
            <w:bCs/>
            <w:caps/>
            <w:sz w:val="18"/>
            <w:szCs w:val="18"/>
            <w:u w:val="single"/>
          </w:rPr>
          <w:alias w:val="Title"/>
          <w:tag w:val=""/>
          <w:id w:val="126446070"/>
          <w:placeholder>
            <w:docPart w:val="F6C835B20E1345269B1CBBAEC1A21C8C"/>
          </w:placeholder>
          <w:dataBinding w:prefixMappings="xmlns:ns0='http://purl.org/dc/elements/1.1/' xmlns:ns1='http://schemas.openxmlformats.org/package/2006/metadata/core-properties' " w:xpath="/ns1:coreProperties[1]/ns0:title[1]" w:storeItemID="{6C3C8BC8-F283-45AE-878A-BAB7291924A1}"/>
          <w:text/>
        </w:sdtPr>
        <w:sdtEndPr/>
        <w:sdtContent>
          <w:tc>
            <w:tcPr>
              <w:tcW w:w="4686" w:type="dxa"/>
              <w:shd w:val="clear" w:color="auto" w:fill="ED7D31" w:themeFill="accent2"/>
              <w:vAlign w:val="center"/>
            </w:tcPr>
            <w:p w14:paraId="5AF4F9C3" w14:textId="77777777" w:rsidR="00AE79CF" w:rsidRDefault="00AE79CF">
              <w:pPr>
                <w:pStyle w:val="Header"/>
                <w:tabs>
                  <w:tab w:val="clear" w:pos="4680"/>
                  <w:tab w:val="clear" w:pos="9360"/>
                </w:tabs>
                <w:rPr>
                  <w:caps/>
                  <w:color w:val="FFFFFF" w:themeColor="background1"/>
                  <w:sz w:val="18"/>
                  <w:szCs w:val="18"/>
                </w:rPr>
              </w:pPr>
              <w:r>
                <w:rPr>
                  <w:b/>
                  <w:bCs/>
                  <w:caps/>
                  <w:sz w:val="18"/>
                  <w:szCs w:val="18"/>
                  <w:u w:val="single"/>
                </w:rPr>
                <w:t>Key Highlights of Union Budget 2020</w:t>
              </w:r>
            </w:p>
          </w:tc>
        </w:sdtContent>
      </w:sdt>
      <w:tc>
        <w:tcPr>
          <w:tcW w:w="4674" w:type="dxa"/>
          <w:shd w:val="clear" w:color="auto" w:fill="ED7D31" w:themeFill="accent2"/>
          <w:vAlign w:val="center"/>
        </w:tcPr>
        <w:p w14:paraId="031E9FBC" w14:textId="7B1BA9A2" w:rsidR="00AE79CF" w:rsidRDefault="00AE79CF">
          <w:pPr>
            <w:pStyle w:val="Header"/>
            <w:tabs>
              <w:tab w:val="clear" w:pos="4680"/>
              <w:tab w:val="clear" w:pos="9360"/>
            </w:tabs>
            <w:jc w:val="right"/>
            <w:rPr>
              <w:caps/>
              <w:color w:val="FFFFFF" w:themeColor="background1"/>
              <w:sz w:val="18"/>
              <w:szCs w:val="18"/>
            </w:rPr>
          </w:pPr>
          <w:r w:rsidRPr="00D364F9">
            <w:rPr>
              <w:b/>
              <w:bCs/>
              <w:caps/>
              <w:sz w:val="18"/>
              <w:szCs w:val="18"/>
              <w:u w:val="single"/>
              <w:lang w:val="en-US"/>
            </w:rPr>
            <w:t>0</w:t>
          </w:r>
          <w:r>
            <w:rPr>
              <w:b/>
              <w:bCs/>
              <w:caps/>
              <w:sz w:val="18"/>
              <w:szCs w:val="18"/>
              <w:u w:val="single"/>
              <w:lang w:val="en-US"/>
            </w:rPr>
            <w:t>1</w:t>
          </w:r>
          <w:r w:rsidRPr="00D364F9">
            <w:rPr>
              <w:b/>
              <w:bCs/>
              <w:caps/>
              <w:sz w:val="18"/>
              <w:szCs w:val="18"/>
              <w:u w:val="single"/>
              <w:lang w:val="en-US"/>
            </w:rPr>
            <w:t>/0</w:t>
          </w:r>
          <w:r>
            <w:rPr>
              <w:b/>
              <w:bCs/>
              <w:caps/>
              <w:sz w:val="18"/>
              <w:szCs w:val="18"/>
              <w:u w:val="single"/>
              <w:lang w:val="en-US"/>
            </w:rPr>
            <w:t>2</w:t>
          </w:r>
          <w:r w:rsidRPr="00D364F9">
            <w:rPr>
              <w:b/>
              <w:bCs/>
              <w:caps/>
              <w:sz w:val="18"/>
              <w:szCs w:val="18"/>
              <w:u w:val="single"/>
              <w:lang w:val="en-US"/>
            </w:rPr>
            <w:t>/2020</w:t>
          </w:r>
        </w:p>
      </w:tc>
    </w:tr>
    <w:tr w:rsidR="00AE79CF" w14:paraId="64B89B7F" w14:textId="77777777">
      <w:trPr>
        <w:trHeight w:hRule="exact" w:val="115"/>
        <w:jc w:val="center"/>
      </w:trPr>
      <w:tc>
        <w:tcPr>
          <w:tcW w:w="4686" w:type="dxa"/>
          <w:shd w:val="clear" w:color="auto" w:fill="4472C4" w:themeFill="accent1"/>
          <w:tcMar>
            <w:top w:w="0" w:type="dxa"/>
            <w:bottom w:w="0" w:type="dxa"/>
          </w:tcMar>
        </w:tcPr>
        <w:p w14:paraId="3A155166" w14:textId="77777777" w:rsidR="00AE79CF" w:rsidRDefault="00AE79CF">
          <w:pPr>
            <w:pStyle w:val="Header"/>
            <w:tabs>
              <w:tab w:val="clear" w:pos="4680"/>
              <w:tab w:val="clear" w:pos="9360"/>
            </w:tabs>
            <w:rPr>
              <w:caps/>
              <w:color w:val="FFFFFF" w:themeColor="background1"/>
              <w:sz w:val="18"/>
              <w:szCs w:val="18"/>
            </w:rPr>
          </w:pPr>
        </w:p>
      </w:tc>
      <w:tc>
        <w:tcPr>
          <w:tcW w:w="4674" w:type="dxa"/>
          <w:shd w:val="clear" w:color="auto" w:fill="4472C4" w:themeFill="accent1"/>
          <w:tcMar>
            <w:top w:w="0" w:type="dxa"/>
            <w:bottom w:w="0" w:type="dxa"/>
          </w:tcMar>
        </w:tcPr>
        <w:p w14:paraId="5EE07A17" w14:textId="77777777" w:rsidR="00AE79CF" w:rsidRDefault="00AE79CF">
          <w:pPr>
            <w:pStyle w:val="Header"/>
            <w:tabs>
              <w:tab w:val="clear" w:pos="4680"/>
              <w:tab w:val="clear" w:pos="9360"/>
            </w:tabs>
            <w:rPr>
              <w:caps/>
              <w:color w:val="FFFFFF" w:themeColor="background1"/>
              <w:sz w:val="18"/>
              <w:szCs w:val="18"/>
            </w:rPr>
          </w:pPr>
        </w:p>
      </w:tc>
    </w:tr>
  </w:tbl>
  <w:p w14:paraId="19323A7F" w14:textId="77777777" w:rsidR="00AE79CF" w:rsidRDefault="00AE7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83001"/>
    <w:multiLevelType w:val="hybridMultilevel"/>
    <w:tmpl w:val="989283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B9F71E4"/>
    <w:multiLevelType w:val="hybridMultilevel"/>
    <w:tmpl w:val="15BE8B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CBB2402"/>
    <w:multiLevelType w:val="hybridMultilevel"/>
    <w:tmpl w:val="3252FE16"/>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 w15:restartNumberingAfterBreak="0">
    <w:nsid w:val="0DF81A58"/>
    <w:multiLevelType w:val="hybridMultilevel"/>
    <w:tmpl w:val="B84CD1C2"/>
    <w:lvl w:ilvl="0" w:tplc="40090017">
      <w:start w:val="1"/>
      <w:numFmt w:val="lowerLetter"/>
      <w:lvlText w:val="%1)"/>
      <w:lvlJc w:val="left"/>
      <w:pPr>
        <w:ind w:left="1345" w:hanging="360"/>
      </w:pPr>
    </w:lvl>
    <w:lvl w:ilvl="1" w:tplc="40090019" w:tentative="1">
      <w:start w:val="1"/>
      <w:numFmt w:val="lowerLetter"/>
      <w:lvlText w:val="%2."/>
      <w:lvlJc w:val="left"/>
      <w:pPr>
        <w:ind w:left="2065" w:hanging="360"/>
      </w:pPr>
    </w:lvl>
    <w:lvl w:ilvl="2" w:tplc="4009001B" w:tentative="1">
      <w:start w:val="1"/>
      <w:numFmt w:val="lowerRoman"/>
      <w:lvlText w:val="%3."/>
      <w:lvlJc w:val="right"/>
      <w:pPr>
        <w:ind w:left="2785" w:hanging="180"/>
      </w:pPr>
    </w:lvl>
    <w:lvl w:ilvl="3" w:tplc="4009000F" w:tentative="1">
      <w:start w:val="1"/>
      <w:numFmt w:val="decimal"/>
      <w:lvlText w:val="%4."/>
      <w:lvlJc w:val="left"/>
      <w:pPr>
        <w:ind w:left="3505" w:hanging="360"/>
      </w:pPr>
    </w:lvl>
    <w:lvl w:ilvl="4" w:tplc="40090019" w:tentative="1">
      <w:start w:val="1"/>
      <w:numFmt w:val="lowerLetter"/>
      <w:lvlText w:val="%5."/>
      <w:lvlJc w:val="left"/>
      <w:pPr>
        <w:ind w:left="4225" w:hanging="360"/>
      </w:pPr>
    </w:lvl>
    <w:lvl w:ilvl="5" w:tplc="4009001B" w:tentative="1">
      <w:start w:val="1"/>
      <w:numFmt w:val="lowerRoman"/>
      <w:lvlText w:val="%6."/>
      <w:lvlJc w:val="right"/>
      <w:pPr>
        <w:ind w:left="4945" w:hanging="180"/>
      </w:pPr>
    </w:lvl>
    <w:lvl w:ilvl="6" w:tplc="4009000F" w:tentative="1">
      <w:start w:val="1"/>
      <w:numFmt w:val="decimal"/>
      <w:lvlText w:val="%7."/>
      <w:lvlJc w:val="left"/>
      <w:pPr>
        <w:ind w:left="5665" w:hanging="360"/>
      </w:pPr>
    </w:lvl>
    <w:lvl w:ilvl="7" w:tplc="40090019" w:tentative="1">
      <w:start w:val="1"/>
      <w:numFmt w:val="lowerLetter"/>
      <w:lvlText w:val="%8."/>
      <w:lvlJc w:val="left"/>
      <w:pPr>
        <w:ind w:left="6385" w:hanging="360"/>
      </w:pPr>
    </w:lvl>
    <w:lvl w:ilvl="8" w:tplc="4009001B" w:tentative="1">
      <w:start w:val="1"/>
      <w:numFmt w:val="lowerRoman"/>
      <w:lvlText w:val="%9."/>
      <w:lvlJc w:val="right"/>
      <w:pPr>
        <w:ind w:left="7105" w:hanging="180"/>
      </w:pPr>
    </w:lvl>
  </w:abstractNum>
  <w:abstractNum w:abstractNumId="4" w15:restartNumberingAfterBreak="0">
    <w:nsid w:val="0F0153C1"/>
    <w:multiLevelType w:val="hybridMultilevel"/>
    <w:tmpl w:val="D8F48318"/>
    <w:lvl w:ilvl="0" w:tplc="4009000F">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9433592"/>
    <w:multiLevelType w:val="hybridMultilevel"/>
    <w:tmpl w:val="9ECA3D1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34F197B"/>
    <w:multiLevelType w:val="hybridMultilevel"/>
    <w:tmpl w:val="7C3C9C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3FD1F15"/>
    <w:multiLevelType w:val="hybridMultilevel"/>
    <w:tmpl w:val="9EB64946"/>
    <w:lvl w:ilvl="0" w:tplc="4009000F">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5E551E9"/>
    <w:multiLevelType w:val="hybridMultilevel"/>
    <w:tmpl w:val="4E4C1D1E"/>
    <w:lvl w:ilvl="0" w:tplc="F0FEFDF2">
      <w:start w:val="1"/>
      <w:numFmt w:val="decimal"/>
      <w:lvlText w:val="%1."/>
      <w:lvlJc w:val="left"/>
      <w:pPr>
        <w:ind w:left="720" w:hanging="360"/>
      </w:pPr>
      <w:rPr>
        <w:b w:val="0"/>
        <w:bCs w:val="0"/>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7591113"/>
    <w:multiLevelType w:val="hybridMultilevel"/>
    <w:tmpl w:val="7C80D214"/>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39996BC7"/>
    <w:multiLevelType w:val="hybridMultilevel"/>
    <w:tmpl w:val="DD709528"/>
    <w:lvl w:ilvl="0" w:tplc="F0FEFDF2">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CD305F6"/>
    <w:multiLevelType w:val="hybridMultilevel"/>
    <w:tmpl w:val="D226B50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27C3211"/>
    <w:multiLevelType w:val="hybridMultilevel"/>
    <w:tmpl w:val="F41A5100"/>
    <w:lvl w:ilvl="0" w:tplc="CCE2AB38">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54B85A23"/>
    <w:multiLevelType w:val="hybridMultilevel"/>
    <w:tmpl w:val="743A37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56D0B3D"/>
    <w:multiLevelType w:val="hybridMultilevel"/>
    <w:tmpl w:val="ABFC53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DCF1708"/>
    <w:multiLevelType w:val="multilevel"/>
    <w:tmpl w:val="9B826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484B7F"/>
    <w:multiLevelType w:val="hybridMultilevel"/>
    <w:tmpl w:val="13C6163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7" w15:restartNumberingAfterBreak="0">
    <w:nsid w:val="74F238A9"/>
    <w:multiLevelType w:val="hybridMultilevel"/>
    <w:tmpl w:val="B0648E74"/>
    <w:lvl w:ilvl="0" w:tplc="F0FEFDF2">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A3351B8"/>
    <w:multiLevelType w:val="hybridMultilevel"/>
    <w:tmpl w:val="9BF0C6D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BC32CBC"/>
    <w:multiLevelType w:val="hybridMultilevel"/>
    <w:tmpl w:val="85F82182"/>
    <w:lvl w:ilvl="0" w:tplc="F0FEFDF2">
      <w:start w:val="1"/>
      <w:numFmt w:val="decimal"/>
      <w:lvlText w:val="%1."/>
      <w:lvlJc w:val="left"/>
      <w:pPr>
        <w:ind w:left="720" w:hanging="360"/>
      </w:pPr>
      <w:rPr>
        <w:b w:val="0"/>
        <w:bCs w:val="0"/>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5"/>
  </w:num>
  <w:num w:numId="2">
    <w:abstractNumId w:val="5"/>
  </w:num>
  <w:num w:numId="3">
    <w:abstractNumId w:val="6"/>
  </w:num>
  <w:num w:numId="4">
    <w:abstractNumId w:val="11"/>
  </w:num>
  <w:num w:numId="5">
    <w:abstractNumId w:val="2"/>
  </w:num>
  <w:num w:numId="6">
    <w:abstractNumId w:val="0"/>
  </w:num>
  <w:num w:numId="7">
    <w:abstractNumId w:val="13"/>
  </w:num>
  <w:num w:numId="8">
    <w:abstractNumId w:val="7"/>
  </w:num>
  <w:num w:numId="9">
    <w:abstractNumId w:val="4"/>
  </w:num>
  <w:num w:numId="10">
    <w:abstractNumId w:val="18"/>
  </w:num>
  <w:num w:numId="11">
    <w:abstractNumId w:val="3"/>
  </w:num>
  <w:num w:numId="12">
    <w:abstractNumId w:val="9"/>
  </w:num>
  <w:num w:numId="13">
    <w:abstractNumId w:val="8"/>
  </w:num>
  <w:num w:numId="14">
    <w:abstractNumId w:val="10"/>
  </w:num>
  <w:num w:numId="15">
    <w:abstractNumId w:val="17"/>
  </w:num>
  <w:num w:numId="16">
    <w:abstractNumId w:val="1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zAAILSyMLSwtLcyUdpeDU4uLM/DyQApNaAE2B8KAsAAAA"/>
  </w:docVars>
  <w:rsids>
    <w:rsidRoot w:val="00D364F9"/>
    <w:rsid w:val="00002BE3"/>
    <w:rsid w:val="00003AB8"/>
    <w:rsid w:val="000439CF"/>
    <w:rsid w:val="0005633E"/>
    <w:rsid w:val="00084953"/>
    <w:rsid w:val="001259AA"/>
    <w:rsid w:val="001A3038"/>
    <w:rsid w:val="001D20B2"/>
    <w:rsid w:val="0023495C"/>
    <w:rsid w:val="002E2CD0"/>
    <w:rsid w:val="002F1579"/>
    <w:rsid w:val="00361CE0"/>
    <w:rsid w:val="004012D0"/>
    <w:rsid w:val="0048566C"/>
    <w:rsid w:val="004C3B6B"/>
    <w:rsid w:val="005429F6"/>
    <w:rsid w:val="00547805"/>
    <w:rsid w:val="005B4500"/>
    <w:rsid w:val="005E2712"/>
    <w:rsid w:val="006308DC"/>
    <w:rsid w:val="00636388"/>
    <w:rsid w:val="006659E3"/>
    <w:rsid w:val="00675F5A"/>
    <w:rsid w:val="007B7FA2"/>
    <w:rsid w:val="00804E9E"/>
    <w:rsid w:val="00805CA0"/>
    <w:rsid w:val="00881CEE"/>
    <w:rsid w:val="00897E9D"/>
    <w:rsid w:val="008C0A9F"/>
    <w:rsid w:val="00900D18"/>
    <w:rsid w:val="00951C19"/>
    <w:rsid w:val="0095266C"/>
    <w:rsid w:val="00982A74"/>
    <w:rsid w:val="009B7A0C"/>
    <w:rsid w:val="009E5966"/>
    <w:rsid w:val="009F3BF8"/>
    <w:rsid w:val="00A46071"/>
    <w:rsid w:val="00A77D17"/>
    <w:rsid w:val="00AD46E4"/>
    <w:rsid w:val="00AE79CF"/>
    <w:rsid w:val="00B72295"/>
    <w:rsid w:val="00BD0840"/>
    <w:rsid w:val="00C20EDC"/>
    <w:rsid w:val="00D364F9"/>
    <w:rsid w:val="00DE16F6"/>
    <w:rsid w:val="00E073AF"/>
    <w:rsid w:val="00E2758B"/>
    <w:rsid w:val="00E313CF"/>
    <w:rsid w:val="00E344AD"/>
    <w:rsid w:val="00EA35DC"/>
    <w:rsid w:val="00EC1AF9"/>
    <w:rsid w:val="00F505F0"/>
    <w:rsid w:val="00F53C49"/>
    <w:rsid w:val="00F5597E"/>
    <w:rsid w:val="00F70EF4"/>
    <w:rsid w:val="00F74045"/>
    <w:rsid w:val="00F96D5B"/>
    <w:rsid w:val="00FA27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10F9"/>
  <w15:chartTrackingRefBased/>
  <w15:docId w15:val="{36E8A75A-BA10-415D-BB06-770B375A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0EF4"/>
    <w:pPr>
      <w:keepNext/>
      <w:keepLines/>
      <w:spacing w:before="240" w:after="0" w:line="240" w:lineRule="auto"/>
      <w:outlineLvl w:val="1"/>
    </w:pPr>
    <w:rPr>
      <w:rFonts w:eastAsiaTheme="majorEastAsia" w:cstheme="majorBidi"/>
      <w:caps/>
      <w:color w:val="C45911" w:themeColor="accent2" w:themeShade="BF"/>
      <w:sz w:val="28"/>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4F9"/>
  </w:style>
  <w:style w:type="paragraph" w:styleId="Footer">
    <w:name w:val="footer"/>
    <w:basedOn w:val="Normal"/>
    <w:link w:val="FooterChar"/>
    <w:uiPriority w:val="99"/>
    <w:unhideWhenUsed/>
    <w:rsid w:val="00D36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4F9"/>
  </w:style>
  <w:style w:type="paragraph" w:styleId="NoSpacing">
    <w:name w:val="No Spacing"/>
    <w:link w:val="NoSpacingChar"/>
    <w:uiPriority w:val="1"/>
    <w:qFormat/>
    <w:rsid w:val="00D364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364F9"/>
    <w:rPr>
      <w:rFonts w:eastAsiaTheme="minorEastAsia"/>
      <w:lang w:val="en-US"/>
    </w:rPr>
  </w:style>
  <w:style w:type="character" w:customStyle="1" w:styleId="Heading2Char">
    <w:name w:val="Heading 2 Char"/>
    <w:basedOn w:val="DefaultParagraphFont"/>
    <w:link w:val="Heading2"/>
    <w:uiPriority w:val="9"/>
    <w:rsid w:val="00F70EF4"/>
    <w:rPr>
      <w:rFonts w:eastAsiaTheme="majorEastAsia" w:cstheme="majorBidi"/>
      <w:caps/>
      <w:color w:val="C45911" w:themeColor="accent2" w:themeShade="BF"/>
      <w:sz w:val="28"/>
      <w:szCs w:val="26"/>
      <w:lang w:val="en-US" w:eastAsia="ja-JP"/>
    </w:rPr>
  </w:style>
  <w:style w:type="paragraph" w:styleId="NormalWeb">
    <w:name w:val="Normal (Web)"/>
    <w:basedOn w:val="Normal"/>
    <w:uiPriority w:val="99"/>
    <w:unhideWhenUsed/>
    <w:rsid w:val="00F70EF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F70EF4"/>
    <w:rPr>
      <w:color w:val="0563C1" w:themeColor="hyperlink"/>
      <w:u w:val="single"/>
    </w:rPr>
  </w:style>
  <w:style w:type="character" w:styleId="Strong">
    <w:name w:val="Strong"/>
    <w:basedOn w:val="DefaultParagraphFont"/>
    <w:uiPriority w:val="22"/>
    <w:qFormat/>
    <w:rsid w:val="00F70EF4"/>
    <w:rPr>
      <w:b/>
      <w:bCs/>
    </w:rPr>
  </w:style>
  <w:style w:type="paragraph" w:styleId="ListParagraph">
    <w:name w:val="List Paragraph"/>
    <w:aliases w:val="Dot pt,F5 List Paragraph,List Paragraph1,Annexure,lp1,Footnote Sam,Issue Action POC,3,POCG Table Text,List Paragraph Char Char Char,Indicator Text,Colorful List - Accent 11,Numbered Para 1,Bullet 1,Bullet Points,List Paragraph2,FooterText"/>
    <w:basedOn w:val="Normal"/>
    <w:link w:val="ListParagraphChar"/>
    <w:uiPriority w:val="34"/>
    <w:qFormat/>
    <w:rsid w:val="00E073AF"/>
    <w:pPr>
      <w:ind w:left="720"/>
      <w:contextualSpacing/>
    </w:pPr>
  </w:style>
  <w:style w:type="table" w:styleId="TableGrid">
    <w:name w:val="Table Grid"/>
    <w:basedOn w:val="TableNormal"/>
    <w:uiPriority w:val="59"/>
    <w:rsid w:val="00E07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5266C"/>
    <w:pPr>
      <w:spacing w:after="0" w:line="200" w:lineRule="atLeast"/>
    </w:pPr>
    <w:rPr>
      <w:rFonts w:ascii="Arial" w:eastAsia="Tahoma" w:hAnsi="Arial" w:cs="Liberation Sans"/>
      <w:kern w:val="2"/>
      <w:sz w:val="36"/>
      <w:szCs w:val="24"/>
      <w:lang w:eastAsia="zh-CN" w:bidi="hi-IN"/>
    </w:rPr>
  </w:style>
  <w:style w:type="character" w:customStyle="1" w:styleId="ListParagraphChar">
    <w:name w:val="List Paragraph Char"/>
    <w:aliases w:val="Dot pt Char,F5 List Paragraph Char,List Paragraph1 Char,Annexure Char,lp1 Char,Footnote Sam Char,Issue Action POC Char,3 Char,POCG Table Text Char,List Paragraph Char Char Char Char,Indicator Text Char,Colorful List - Accent 11 Char"/>
    <w:link w:val="ListParagraph"/>
    <w:uiPriority w:val="34"/>
    <w:qFormat/>
    <w:locked/>
    <w:rsid w:val="00B72295"/>
  </w:style>
  <w:style w:type="paragraph" w:styleId="BodyText">
    <w:name w:val="Body Text"/>
    <w:basedOn w:val="Normal"/>
    <w:link w:val="BodyTextChar"/>
    <w:uiPriority w:val="1"/>
    <w:semiHidden/>
    <w:unhideWhenUsed/>
    <w:qFormat/>
    <w:rsid w:val="00805CA0"/>
    <w:pPr>
      <w:widowControl w:val="0"/>
      <w:autoSpaceDE w:val="0"/>
      <w:autoSpaceDN w:val="0"/>
      <w:spacing w:after="0" w:line="240" w:lineRule="auto"/>
    </w:pPr>
    <w:rPr>
      <w:rFonts w:ascii="Times New Roman" w:eastAsia="Times New Roman" w:hAnsi="Times New Roman" w:cs="Times New Roman"/>
      <w:b/>
      <w:bCs/>
      <w:sz w:val="24"/>
      <w:szCs w:val="24"/>
      <w:u w:val="single" w:color="000000"/>
      <w:lang w:val="en-US" w:bidi="en-US"/>
    </w:rPr>
  </w:style>
  <w:style w:type="character" w:customStyle="1" w:styleId="BodyTextChar">
    <w:name w:val="Body Text Char"/>
    <w:basedOn w:val="DefaultParagraphFont"/>
    <w:link w:val="BodyText"/>
    <w:uiPriority w:val="1"/>
    <w:semiHidden/>
    <w:rsid w:val="00805CA0"/>
    <w:rPr>
      <w:rFonts w:ascii="Times New Roman" w:eastAsia="Times New Roman" w:hAnsi="Times New Roman" w:cs="Times New Roman"/>
      <w:b/>
      <w:bCs/>
      <w:sz w:val="24"/>
      <w:szCs w:val="24"/>
      <w:u w:val="single" w:color="000000"/>
      <w:lang w:val="en-US" w:bidi="en-US"/>
    </w:rPr>
  </w:style>
  <w:style w:type="paragraph" w:customStyle="1" w:styleId="TableParagraph">
    <w:name w:val="Table Paragraph"/>
    <w:basedOn w:val="Normal"/>
    <w:uiPriority w:val="1"/>
    <w:qFormat/>
    <w:rsid w:val="00805CA0"/>
    <w:pPr>
      <w:widowControl w:val="0"/>
      <w:autoSpaceDE w:val="0"/>
      <w:autoSpaceDN w:val="0"/>
      <w:spacing w:after="0" w:line="240" w:lineRule="auto"/>
      <w:ind w:left="107"/>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84241">
      <w:bodyDiv w:val="1"/>
      <w:marLeft w:val="0"/>
      <w:marRight w:val="0"/>
      <w:marTop w:val="0"/>
      <w:marBottom w:val="0"/>
      <w:divBdr>
        <w:top w:val="none" w:sz="0" w:space="0" w:color="auto"/>
        <w:left w:val="none" w:sz="0" w:space="0" w:color="auto"/>
        <w:bottom w:val="none" w:sz="0" w:space="0" w:color="auto"/>
        <w:right w:val="none" w:sz="0" w:space="0" w:color="auto"/>
      </w:divBdr>
      <w:divsChild>
        <w:div w:id="960308991">
          <w:marLeft w:val="0"/>
          <w:marRight w:val="0"/>
          <w:marTop w:val="0"/>
          <w:marBottom w:val="0"/>
          <w:divBdr>
            <w:top w:val="none" w:sz="0" w:space="0" w:color="auto"/>
            <w:left w:val="none" w:sz="0" w:space="0" w:color="auto"/>
            <w:bottom w:val="none" w:sz="0" w:space="0" w:color="auto"/>
            <w:right w:val="none" w:sz="0" w:space="0" w:color="auto"/>
          </w:divBdr>
        </w:div>
      </w:divsChild>
    </w:div>
    <w:div w:id="1387297896">
      <w:bodyDiv w:val="1"/>
      <w:marLeft w:val="0"/>
      <w:marRight w:val="0"/>
      <w:marTop w:val="0"/>
      <w:marBottom w:val="0"/>
      <w:divBdr>
        <w:top w:val="none" w:sz="0" w:space="0" w:color="auto"/>
        <w:left w:val="none" w:sz="0" w:space="0" w:color="auto"/>
        <w:bottom w:val="none" w:sz="0" w:space="0" w:color="auto"/>
        <w:right w:val="none" w:sz="0" w:space="0" w:color="auto"/>
      </w:divBdr>
    </w:div>
    <w:div w:id="1652370932">
      <w:bodyDiv w:val="1"/>
      <w:marLeft w:val="0"/>
      <w:marRight w:val="0"/>
      <w:marTop w:val="0"/>
      <w:marBottom w:val="0"/>
      <w:divBdr>
        <w:top w:val="none" w:sz="0" w:space="0" w:color="auto"/>
        <w:left w:val="none" w:sz="0" w:space="0" w:color="auto"/>
        <w:bottom w:val="none" w:sz="0" w:space="0" w:color="auto"/>
        <w:right w:val="none" w:sz="0" w:space="0" w:color="auto"/>
      </w:divBdr>
    </w:div>
    <w:div w:id="189642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diabudget.gov.in/doc/cen/cus0120.pdf" TargetMode="External"/><Relationship Id="rId18" Type="http://schemas.openxmlformats.org/officeDocument/2006/relationships/hyperlink" Target="https://www.indiabudget.gov.in/doc/cen/cus0620.pdf" TargetMode="External"/><Relationship Id="rId26" Type="http://schemas.openxmlformats.org/officeDocument/2006/relationships/hyperlink" Target="https://www.indiabudget.gov.in/doc/cen/cusnt1020.pdf" TargetMode="External"/><Relationship Id="rId39" Type="http://schemas.openxmlformats.org/officeDocument/2006/relationships/image" Target="cid:image002.png@01D53F11.8AEFE870" TargetMode="External"/><Relationship Id="rId21" Type="http://schemas.openxmlformats.org/officeDocument/2006/relationships/hyperlink" Target="https://www.indiabudget.gov.in/doc/cen/cus0920.pdf" TargetMode="External"/><Relationship Id="rId34" Type="http://schemas.openxmlformats.org/officeDocument/2006/relationships/hyperlink" Target="http://www.a2ztaxcorp.com" TargetMode="External"/><Relationship Id="rId42" Type="http://schemas.openxmlformats.org/officeDocument/2006/relationships/image" Target="cid:image003.png@01D53F11.8AEFE870" TargetMode="External"/><Relationship Id="rId47" Type="http://schemas.openxmlformats.org/officeDocument/2006/relationships/image" Target="media/image14.png"/><Relationship Id="rId50" Type="http://schemas.openxmlformats.org/officeDocument/2006/relationships/image" Target="media/image15.png"/><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indiabudget.gov.in/doc/cen/cus0520.pdf" TargetMode="External"/><Relationship Id="rId25" Type="http://schemas.openxmlformats.org/officeDocument/2006/relationships/hyperlink" Target="https://www.indiabudget.gov.in/doc/cen/cusnt0920.pdf" TargetMode="External"/><Relationship Id="rId33" Type="http://schemas.openxmlformats.org/officeDocument/2006/relationships/image" Target="media/image9.jpeg"/><Relationship Id="rId38" Type="http://schemas.openxmlformats.org/officeDocument/2006/relationships/image" Target="media/image11.png"/><Relationship Id="rId46" Type="http://schemas.openxmlformats.org/officeDocument/2006/relationships/hyperlink" Target="https://www.linkedin.com/in/bimal-jain-4b460114?trk=hp-identity-name"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diabudget.gov.in/doc/cen/cus0420.pdf" TargetMode="External"/><Relationship Id="rId20" Type="http://schemas.openxmlformats.org/officeDocument/2006/relationships/hyperlink" Target="https://www.indiabudget.gov.in/doc/cen/cus0820.pdf" TargetMode="External"/><Relationship Id="rId29" Type="http://schemas.openxmlformats.org/officeDocument/2006/relationships/image" Target="media/image5.jpeg"/><Relationship Id="rId41" Type="http://schemas.openxmlformats.org/officeDocument/2006/relationships/image" Target="media/image12.png"/><Relationship Id="rId54" Type="http://schemas.openxmlformats.org/officeDocument/2006/relationships/image" Target="cid:image007.png@01D53F11.8AEFE8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indiabudget.gov.in/doc/cen/cus1220.pdf" TargetMode="External"/><Relationship Id="rId32" Type="http://schemas.openxmlformats.org/officeDocument/2006/relationships/image" Target="media/image8.jpeg"/><Relationship Id="rId37" Type="http://schemas.openxmlformats.org/officeDocument/2006/relationships/hyperlink" Target="http://www.a2ztaxcorp.com/" TargetMode="External"/><Relationship Id="rId40" Type="http://schemas.openxmlformats.org/officeDocument/2006/relationships/hyperlink" Target="https://www.facebook.com/bimal.jainl?fref=ts" TargetMode="External"/><Relationship Id="rId45" Type="http://schemas.openxmlformats.org/officeDocument/2006/relationships/image" Target="cid:image004.png@01D53F11.8AEFE870" TargetMode="External"/><Relationship Id="rId53" Type="http://schemas.openxmlformats.org/officeDocument/2006/relationships/image" Target="media/image16.png"/><Relationship Id="rId58"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indiabudget.gov.in/doc/cen/cus0320.pdf" TargetMode="External"/><Relationship Id="rId23" Type="http://schemas.openxmlformats.org/officeDocument/2006/relationships/hyperlink" Target="https://www.indiabudget.gov.in/doc/cen/cus1120.pdf" TargetMode="External"/><Relationship Id="rId28" Type="http://schemas.openxmlformats.org/officeDocument/2006/relationships/hyperlink" Target="https://www.indiabudget.gov.in/doc/cen/cusadd0320.pdf" TargetMode="External"/><Relationship Id="rId36" Type="http://schemas.openxmlformats.org/officeDocument/2006/relationships/image" Target="media/image10.emf"/><Relationship Id="rId49" Type="http://schemas.openxmlformats.org/officeDocument/2006/relationships/hyperlink" Target="https://plus.google.com/u/0/104753659839550999863/posts" TargetMode="External"/><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indiabudget.gov.in/doc/cen/cus0720.pdf" TargetMode="External"/><Relationship Id="rId31" Type="http://schemas.openxmlformats.org/officeDocument/2006/relationships/image" Target="media/image7.jpeg"/><Relationship Id="rId44" Type="http://schemas.openxmlformats.org/officeDocument/2006/relationships/image" Target="media/image13.png"/><Relationship Id="rId52" Type="http://schemas.openxmlformats.org/officeDocument/2006/relationships/hyperlink" Target="https://www.youtube.com/channel/UCp0tT5ShjB4KHJRSlPc3t5w"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indiabudget.gov.in/doc/cen/cus0220.pdf" TargetMode="External"/><Relationship Id="rId22" Type="http://schemas.openxmlformats.org/officeDocument/2006/relationships/hyperlink" Target="https://www.indiabudget.gov.in/doc/cen/cus1020.pdf" TargetMode="External"/><Relationship Id="rId27" Type="http://schemas.openxmlformats.org/officeDocument/2006/relationships/hyperlink" Target="https://www.indiabudget.gov.in/doc/cen/cussg0120.pdf" TargetMode="External"/><Relationship Id="rId30" Type="http://schemas.openxmlformats.org/officeDocument/2006/relationships/image" Target="media/image6.jpeg"/><Relationship Id="rId35" Type="http://schemas.openxmlformats.org/officeDocument/2006/relationships/hyperlink" Target="http://www.a2ztaxcorp.com" TargetMode="External"/><Relationship Id="rId43" Type="http://schemas.openxmlformats.org/officeDocument/2006/relationships/hyperlink" Target="https://twitter.com/JainTax" TargetMode="External"/><Relationship Id="rId48" Type="http://schemas.openxmlformats.org/officeDocument/2006/relationships/image" Target="cid:image005.png@01D53F11.8AEFE870"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cid:image006.png@01D53F11.8AEFE870" TargetMode="Externa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C835B20E1345269B1CBBAEC1A21C8C"/>
        <w:category>
          <w:name w:val="General"/>
          <w:gallery w:val="placeholder"/>
        </w:category>
        <w:types>
          <w:type w:val="bbPlcHdr"/>
        </w:types>
        <w:behaviors>
          <w:behavior w:val="content"/>
        </w:behaviors>
        <w:guid w:val="{B6FED3D8-44B5-4F16-AAF9-BAAC5D5655A3}"/>
      </w:docPartPr>
      <w:docPartBody>
        <w:p w:rsidR="000C4C93" w:rsidRDefault="005477D2" w:rsidP="005477D2">
          <w:pPr>
            <w:pStyle w:val="F6C835B20E1345269B1CBBAEC1A21C8C"/>
          </w:pPr>
          <w:r>
            <w:rPr>
              <w:caps/>
              <w:color w:val="FFFFFF" w:themeColor="background1"/>
              <w:sz w:val="18"/>
              <w:szCs w:val="18"/>
            </w:rPr>
            <w:t>[Document title]</w:t>
          </w:r>
        </w:p>
      </w:docPartBody>
    </w:docPart>
    <w:docPart>
      <w:docPartPr>
        <w:name w:val="F0C6EF7A9EEC45D4AD05FF4A856FEC36"/>
        <w:category>
          <w:name w:val="General"/>
          <w:gallery w:val="placeholder"/>
        </w:category>
        <w:types>
          <w:type w:val="bbPlcHdr"/>
        </w:types>
        <w:behaviors>
          <w:behavior w:val="content"/>
        </w:behaviors>
        <w:guid w:val="{769442B6-5F9D-45CC-8042-E6C5597E42C1}"/>
      </w:docPartPr>
      <w:docPartBody>
        <w:p w:rsidR="000C4C93" w:rsidRDefault="005477D2" w:rsidP="005477D2">
          <w:pPr>
            <w:pStyle w:val="F0C6EF7A9EEC45D4AD05FF4A856FEC3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Trebuchet MS">
    <w:panose1 w:val="020B0603020202020204"/>
    <w:charset w:val="00"/>
    <w:family w:val="swiss"/>
    <w:pitch w:val="variable"/>
    <w:sig w:usb0="00000687" w:usb1="00000000" w:usb2="00000000" w:usb3="00000000" w:csb0="0000009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D2"/>
    <w:rsid w:val="00011C47"/>
    <w:rsid w:val="000C4C93"/>
    <w:rsid w:val="00190173"/>
    <w:rsid w:val="001E0515"/>
    <w:rsid w:val="001E17C9"/>
    <w:rsid w:val="005477D2"/>
    <w:rsid w:val="0070497A"/>
    <w:rsid w:val="007A2E8C"/>
    <w:rsid w:val="00AC051D"/>
    <w:rsid w:val="00C72AFB"/>
    <w:rsid w:val="00D80B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C835B20E1345269B1CBBAEC1A21C8C">
    <w:name w:val="F6C835B20E1345269B1CBBAEC1A21C8C"/>
    <w:rsid w:val="005477D2"/>
  </w:style>
  <w:style w:type="character" w:styleId="PlaceholderText">
    <w:name w:val="Placeholder Text"/>
    <w:basedOn w:val="DefaultParagraphFont"/>
    <w:uiPriority w:val="99"/>
    <w:semiHidden/>
    <w:rsid w:val="005477D2"/>
    <w:rPr>
      <w:color w:val="808080"/>
    </w:rPr>
  </w:style>
  <w:style w:type="paragraph" w:customStyle="1" w:styleId="014B29EAD09B491C8F83A79BDF3DC777">
    <w:name w:val="014B29EAD09B491C8F83A79BDF3DC777"/>
    <w:rsid w:val="005477D2"/>
  </w:style>
  <w:style w:type="paragraph" w:customStyle="1" w:styleId="F0C6EF7A9EEC45D4AD05FF4A856FEC36">
    <w:name w:val="F0C6EF7A9EEC45D4AD05FF4A856FEC36"/>
    <w:rsid w:val="005477D2"/>
  </w:style>
  <w:style w:type="paragraph" w:customStyle="1" w:styleId="DE04238B83FA45619C077CE65C9FE173">
    <w:name w:val="DE04238B83FA45619C077CE65C9FE173"/>
    <w:rsid w:val="005477D2"/>
  </w:style>
  <w:style w:type="paragraph" w:customStyle="1" w:styleId="BA4CF52FB22542B6A5568AD7C5DEDA24">
    <w:name w:val="BA4CF52FB22542B6A5568AD7C5DEDA24"/>
    <w:rsid w:val="00547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115A98-1A21-4E36-B81C-2EA5D70E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10565</Words>
  <Characters>60221</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Key Highlights of Union Budget 2020</vt:lpstr>
    </vt:vector>
  </TitlesOfParts>
  <Company/>
  <LinksUpToDate>false</LinksUpToDate>
  <CharactersWithSpaces>70645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Highlights of Union Budget 2020</dc:title>
  <dc:subject/>
  <dc:creator>©A2Z TAXCORP LLP</dc:creator>
  <cp:keywords/>
  <dc:description/>
  <cp:lastModifiedBy>Rahul Jain</cp:lastModifiedBy>
  <cp:revision>2</cp:revision>
  <dcterms:created xsi:type="dcterms:W3CDTF">2020-02-01T17:33:00Z</dcterms:created>
  <dcterms:modified xsi:type="dcterms:W3CDTF">2020-02-01T17:33:00Z</dcterms:modified>
</cp:coreProperties>
</file>