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759" w:rsidRPr="00B55759" w:rsidRDefault="00B55759" w:rsidP="00B55759">
      <w:pPr>
        <w:spacing w:before="100" w:beforeAutospacing="1" w:after="100" w:afterAutospacing="1" w:line="240" w:lineRule="auto"/>
        <w:outlineLvl w:val="0"/>
        <w:rPr>
          <w:rFonts w:ascii="Times New Roman" w:eastAsia="Times New Roman" w:hAnsi="Times New Roman" w:cs="Times New Roman"/>
          <w:b/>
          <w:bCs/>
          <w:kern w:val="36"/>
          <w:sz w:val="48"/>
          <w:szCs w:val="48"/>
          <w:u w:val="single"/>
        </w:rPr>
      </w:pPr>
      <w:r w:rsidRPr="00B55759">
        <w:rPr>
          <w:rFonts w:ascii="Times New Roman" w:eastAsia="Times New Roman" w:hAnsi="Times New Roman" w:cs="Times New Roman"/>
          <w:b/>
          <w:bCs/>
          <w:kern w:val="36"/>
          <w:sz w:val="48"/>
          <w:szCs w:val="48"/>
          <w:u w:val="single"/>
        </w:rPr>
        <w:t>National Pension System (NPS)</w:t>
      </w:r>
    </w:p>
    <w:p w:rsidR="00B55759" w:rsidRPr="00B55759" w:rsidRDefault="00B55759" w:rsidP="00B55759">
      <w:pPr>
        <w:spacing w:before="100" w:beforeAutospacing="1" w:after="100" w:afterAutospacing="1" w:line="240" w:lineRule="auto"/>
        <w:outlineLvl w:val="1"/>
        <w:rPr>
          <w:rFonts w:ascii="Times New Roman" w:eastAsia="Times New Roman" w:hAnsi="Times New Roman" w:cs="Times New Roman"/>
          <w:b/>
          <w:bCs/>
          <w:sz w:val="36"/>
          <w:szCs w:val="36"/>
        </w:rPr>
      </w:pPr>
      <w:r w:rsidRPr="00B55759">
        <w:rPr>
          <w:rFonts w:ascii="Times New Roman" w:eastAsia="Times New Roman" w:hAnsi="Times New Roman" w:cs="Times New Roman"/>
          <w:b/>
          <w:bCs/>
          <w:sz w:val="36"/>
          <w:szCs w:val="36"/>
        </w:rPr>
        <w:t>Overview</w:t>
      </w:r>
    </w:p>
    <w:p w:rsidR="00B55759" w:rsidRPr="00B55759" w:rsidRDefault="00B55759" w:rsidP="002A2BE6">
      <w:pPr>
        <w:spacing w:before="100" w:beforeAutospacing="1" w:after="100" w:afterAutospacing="1" w:line="240" w:lineRule="auto"/>
        <w:jc w:val="both"/>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National Pension System (NPS) is a voluntary, defined contribution retirement savings scheme. The NPS has been designed to enable systematic savings during the subscriber's working life.. It is an attempt towards finding a sustainable solution to provide adequate retirement income to every citizen of India.</w:t>
      </w:r>
    </w:p>
    <w:p w:rsidR="00B55759" w:rsidRPr="00B55759" w:rsidRDefault="00B55759" w:rsidP="00B55759">
      <w:pPr>
        <w:spacing w:before="100" w:beforeAutospacing="1" w:after="100" w:afterAutospacing="1" w:line="240" w:lineRule="auto"/>
        <w:outlineLvl w:val="1"/>
        <w:rPr>
          <w:rFonts w:ascii="Times New Roman" w:eastAsia="Times New Roman" w:hAnsi="Times New Roman" w:cs="Times New Roman"/>
          <w:b/>
          <w:bCs/>
          <w:sz w:val="36"/>
          <w:szCs w:val="36"/>
        </w:rPr>
      </w:pPr>
      <w:r w:rsidRPr="00B55759">
        <w:rPr>
          <w:rFonts w:ascii="Times New Roman" w:eastAsia="Times New Roman" w:hAnsi="Times New Roman" w:cs="Times New Roman"/>
          <w:b/>
          <w:bCs/>
          <w:sz w:val="36"/>
          <w:szCs w:val="36"/>
        </w:rPr>
        <w:t>How NPS Works?</w:t>
      </w:r>
    </w:p>
    <w:p w:rsidR="00B55759" w:rsidRPr="00B55759" w:rsidRDefault="00B55759" w:rsidP="00B5575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xml:space="preserve">Under the NPS, an individual's savings is pooled in a pension fund. </w:t>
      </w:r>
    </w:p>
    <w:p w:rsidR="00B55759" w:rsidRPr="00B55759" w:rsidRDefault="00B55759" w:rsidP="002A2BE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xml:space="preserve">These funds are invested by Pension Fund Regulatory and Development Authority (PFRDA) regulated professional fund managers as per the approved investment guidelines in the diversified portfolios comprising of government bonds, bills, corporate debentures and shares. </w:t>
      </w:r>
    </w:p>
    <w:p w:rsidR="00B55759" w:rsidRPr="00B55759" w:rsidRDefault="00B55759" w:rsidP="00B5575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These contributions would grow and accumulate over the years, depending on the returns earned on the investment made.</w:t>
      </w:r>
    </w:p>
    <w:p w:rsidR="00B55759" w:rsidRPr="00B55759" w:rsidRDefault="00B55759" w:rsidP="002A2BE6">
      <w:pPr>
        <w:spacing w:before="100" w:beforeAutospacing="1" w:after="100" w:afterAutospacing="1" w:line="240" w:lineRule="auto"/>
        <w:jc w:val="both"/>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At the time of a normal exit from NPS, the subscribers may use the accumulated pension wealth under the scheme either to purchase a life annuity from a PFRDA empanelled life insurance company or withdraw a part of the accumulated pension wealth as lump-sum, if they choose to do so.</w:t>
      </w:r>
    </w:p>
    <w:p w:rsidR="00B55759" w:rsidRPr="00B55759" w:rsidRDefault="00B55759" w:rsidP="00B55759">
      <w:p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w:t>
      </w:r>
    </w:p>
    <w:p w:rsidR="00B55759" w:rsidRPr="00B55759" w:rsidRDefault="00B55759" w:rsidP="002A2BE6">
      <w:pPr>
        <w:spacing w:before="100" w:beforeAutospacing="1" w:after="100" w:afterAutospacing="1" w:line="240" w:lineRule="auto"/>
        <w:jc w:val="both"/>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ICICI Bank has been appointed by PFRDA to act as one of the Point of Presence (POP) for the NPS. Presently, we has designated 262 branches to carry out the NPS activities as Point of Presence- Service Providers (POP-SP).</w:t>
      </w:r>
    </w:p>
    <w:p w:rsidR="00B55759" w:rsidRPr="00B55759" w:rsidRDefault="00B55759" w:rsidP="00B55759">
      <w:pPr>
        <w:spacing w:before="100" w:beforeAutospacing="1" w:after="100" w:afterAutospacing="1" w:line="240" w:lineRule="auto"/>
        <w:outlineLvl w:val="1"/>
        <w:rPr>
          <w:rFonts w:ascii="Times New Roman" w:eastAsia="Times New Roman" w:hAnsi="Times New Roman" w:cs="Times New Roman"/>
          <w:b/>
          <w:bCs/>
          <w:sz w:val="36"/>
          <w:szCs w:val="36"/>
        </w:rPr>
      </w:pPr>
      <w:r w:rsidRPr="00B55759">
        <w:rPr>
          <w:rFonts w:ascii="Times New Roman" w:eastAsia="Times New Roman" w:hAnsi="Times New Roman" w:cs="Times New Roman"/>
          <w:b/>
          <w:bCs/>
          <w:sz w:val="36"/>
          <w:szCs w:val="36"/>
        </w:rPr>
        <w:t>Eligibility</w:t>
      </w:r>
    </w:p>
    <w:p w:rsidR="00B55759" w:rsidRPr="00B55759" w:rsidRDefault="00B55759" w:rsidP="00B55759">
      <w:p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All citizens age from 18 years to 60 years of age, including NRIs.</w:t>
      </w:r>
    </w:p>
    <w:p w:rsidR="00B55759" w:rsidRPr="00B55759" w:rsidRDefault="00B55759" w:rsidP="00B55759">
      <w:pPr>
        <w:spacing w:before="100" w:beforeAutospacing="1" w:after="100" w:afterAutospacing="1" w:line="240" w:lineRule="auto"/>
        <w:outlineLvl w:val="1"/>
        <w:rPr>
          <w:rFonts w:ascii="Times New Roman" w:eastAsia="Times New Roman" w:hAnsi="Times New Roman" w:cs="Times New Roman"/>
          <w:b/>
          <w:bCs/>
          <w:sz w:val="36"/>
          <w:szCs w:val="36"/>
        </w:rPr>
      </w:pPr>
      <w:r w:rsidRPr="00B55759">
        <w:rPr>
          <w:rFonts w:ascii="Times New Roman" w:eastAsia="Times New Roman" w:hAnsi="Times New Roman" w:cs="Times New Roman"/>
          <w:b/>
          <w:bCs/>
          <w:sz w:val="36"/>
          <w:szCs w:val="36"/>
        </w:rPr>
        <w:t>Additional tax benefit</w:t>
      </w:r>
    </w:p>
    <w:p w:rsidR="00B55759" w:rsidRPr="00B55759" w:rsidRDefault="00B55759" w:rsidP="002A2BE6">
      <w:pPr>
        <w:spacing w:before="100" w:beforeAutospacing="1" w:after="100" w:afterAutospacing="1" w:line="240" w:lineRule="auto"/>
        <w:jc w:val="both"/>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xml:space="preserve">As per the amendment made by Union Budget 2015 in tax provisions for FY 2015-16, if any customer contributes voluntarily towards the NPS scheme, then he would get an additional benefit of </w:t>
      </w:r>
      <w:r w:rsidR="002A2BE6">
        <w:rPr>
          <w:rFonts w:ascii="Times New Roman" w:eastAsia="Times New Roman" w:hAnsi="Times New Roman" w:cs="Times New Roman"/>
          <w:sz w:val="24"/>
          <w:szCs w:val="24"/>
        </w:rPr>
        <w:t>Rs.</w:t>
      </w:r>
      <w:r w:rsidRPr="00B55759">
        <w:rPr>
          <w:rFonts w:ascii="Times New Roman" w:eastAsia="Times New Roman" w:hAnsi="Times New Roman" w:cs="Times New Roman"/>
          <w:sz w:val="24"/>
          <w:szCs w:val="24"/>
        </w:rPr>
        <w:t xml:space="preserve"> 50,000 under section 80CCD (1B) which would be over a</w:t>
      </w:r>
      <w:r w:rsidR="002A2BE6">
        <w:rPr>
          <w:rFonts w:ascii="Times New Roman" w:eastAsia="Times New Roman" w:hAnsi="Times New Roman" w:cs="Times New Roman"/>
          <w:sz w:val="24"/>
          <w:szCs w:val="24"/>
        </w:rPr>
        <w:t xml:space="preserve">nd above the ceiling limit of Rs. </w:t>
      </w:r>
      <w:r w:rsidRPr="00B55759">
        <w:rPr>
          <w:rFonts w:ascii="Times New Roman" w:eastAsia="Times New Roman" w:hAnsi="Times New Roman" w:cs="Times New Roman"/>
          <w:sz w:val="24"/>
          <w:szCs w:val="24"/>
        </w:rPr>
        <w:t>1,50,000 as prescribed under section 80 CCE.</w:t>
      </w:r>
    </w:p>
    <w:p w:rsidR="00B55759" w:rsidRPr="00B55759" w:rsidRDefault="00B55759" w:rsidP="00B55759">
      <w:pPr>
        <w:spacing w:before="100" w:beforeAutospacing="1" w:after="100" w:afterAutospacing="1" w:line="240" w:lineRule="auto"/>
        <w:outlineLvl w:val="0"/>
        <w:rPr>
          <w:rFonts w:ascii="Times New Roman" w:eastAsia="Times New Roman" w:hAnsi="Times New Roman" w:cs="Times New Roman"/>
          <w:b/>
          <w:bCs/>
          <w:kern w:val="36"/>
          <w:sz w:val="48"/>
          <w:szCs w:val="48"/>
          <w:u w:val="single"/>
        </w:rPr>
      </w:pPr>
      <w:r w:rsidRPr="00B55759">
        <w:rPr>
          <w:rFonts w:ascii="Times New Roman" w:eastAsia="Times New Roman" w:hAnsi="Times New Roman" w:cs="Times New Roman"/>
          <w:b/>
          <w:bCs/>
          <w:kern w:val="36"/>
          <w:sz w:val="48"/>
          <w:szCs w:val="48"/>
          <w:u w:val="single"/>
        </w:rPr>
        <w:lastRenderedPageBreak/>
        <w:t>Features and Benefits of National Pension System (NPS)</w:t>
      </w:r>
    </w:p>
    <w:p w:rsidR="00B55759" w:rsidRPr="00B55759" w:rsidRDefault="00B55759" w:rsidP="00B55759">
      <w:pPr>
        <w:spacing w:before="100" w:beforeAutospacing="1" w:after="100" w:afterAutospacing="1" w:line="240" w:lineRule="auto"/>
        <w:outlineLvl w:val="1"/>
        <w:rPr>
          <w:rFonts w:ascii="Times New Roman" w:eastAsia="Times New Roman" w:hAnsi="Times New Roman" w:cs="Times New Roman"/>
          <w:b/>
          <w:bCs/>
          <w:sz w:val="36"/>
          <w:szCs w:val="36"/>
        </w:rPr>
      </w:pPr>
      <w:r w:rsidRPr="00B55759">
        <w:rPr>
          <w:rFonts w:ascii="Times New Roman" w:eastAsia="Times New Roman" w:hAnsi="Times New Roman" w:cs="Times New Roman"/>
          <w:b/>
          <w:bCs/>
          <w:sz w:val="36"/>
          <w:szCs w:val="36"/>
        </w:rPr>
        <w:t>Flexibility</w:t>
      </w:r>
    </w:p>
    <w:p w:rsidR="002A2BE6" w:rsidRPr="002A2BE6" w:rsidRDefault="00B55759" w:rsidP="002A2BE6">
      <w:pPr>
        <w:numPr>
          <w:ilvl w:val="0"/>
          <w:numId w:val="2"/>
        </w:numPr>
        <w:spacing w:before="100" w:beforeAutospacing="1" w:after="240" w:line="240" w:lineRule="auto"/>
        <w:jc w:val="both"/>
        <w:rPr>
          <w:rFonts w:ascii="Times New Roman" w:eastAsia="Times New Roman" w:hAnsi="Times New Roman" w:cs="Times New Roman"/>
          <w:sz w:val="24"/>
          <w:szCs w:val="24"/>
        </w:rPr>
      </w:pPr>
      <w:r w:rsidRPr="00B55759">
        <w:rPr>
          <w:rFonts w:ascii="Times New Roman" w:eastAsia="Times New Roman" w:hAnsi="Times New Roman" w:cs="Times New Roman"/>
          <w:b/>
          <w:bCs/>
          <w:sz w:val="24"/>
          <w:szCs w:val="24"/>
        </w:rPr>
        <w:t>NPS offers a range of investment options and choice of Pension Fund Manager (PFMs)</w:t>
      </w:r>
      <w:r w:rsidRPr="00B55759">
        <w:rPr>
          <w:rFonts w:ascii="Times New Roman" w:eastAsia="Times New Roman" w:hAnsi="Times New Roman" w:cs="Times New Roman"/>
          <w:sz w:val="24"/>
          <w:szCs w:val="24"/>
        </w:rPr>
        <w:t xml:space="preserve"> for planning the growth of your investments in a reasonable manner and see your money grow. Individuals can switch over from one investment option to another or from one fund manager to another, subject, of course, to certain regulatory restrictions. The retu</w:t>
      </w:r>
      <w:r w:rsidR="002A2BE6">
        <w:rPr>
          <w:rFonts w:ascii="Times New Roman" w:eastAsia="Times New Roman" w:hAnsi="Times New Roman" w:cs="Times New Roman"/>
          <w:sz w:val="24"/>
          <w:szCs w:val="24"/>
        </w:rPr>
        <w:t>rns are totally market related.</w:t>
      </w:r>
    </w:p>
    <w:p w:rsidR="00B55759" w:rsidRPr="00B55759" w:rsidRDefault="00B55759" w:rsidP="002A2BE6">
      <w:pPr>
        <w:numPr>
          <w:ilvl w:val="0"/>
          <w:numId w:val="2"/>
        </w:numPr>
        <w:spacing w:before="100" w:beforeAutospacing="1" w:after="240" w:line="240" w:lineRule="auto"/>
        <w:jc w:val="both"/>
        <w:rPr>
          <w:rFonts w:ascii="Times New Roman" w:eastAsia="Times New Roman" w:hAnsi="Times New Roman" w:cs="Times New Roman"/>
          <w:sz w:val="24"/>
          <w:szCs w:val="24"/>
        </w:rPr>
      </w:pPr>
      <w:r w:rsidRPr="00B55759">
        <w:rPr>
          <w:rFonts w:ascii="Times New Roman" w:eastAsia="Times New Roman" w:hAnsi="Times New Roman" w:cs="Times New Roman"/>
          <w:b/>
          <w:bCs/>
          <w:sz w:val="24"/>
          <w:szCs w:val="24"/>
        </w:rPr>
        <w:t>Flexibility to choose between 8 Fund Managers:</w:t>
      </w:r>
      <w:r w:rsidRPr="00B55759">
        <w:rPr>
          <w:rFonts w:ascii="Times New Roman" w:eastAsia="Times New Roman" w:hAnsi="Times New Roman" w:cs="Times New Roman"/>
          <w:sz w:val="24"/>
          <w:szCs w:val="24"/>
        </w:rPr>
        <w:t xml:space="preserve"> </w:t>
      </w:r>
    </w:p>
    <w:p w:rsidR="00B55759" w:rsidRPr="00B55759" w:rsidRDefault="00B55759" w:rsidP="00B55759">
      <w:pPr>
        <w:spacing w:before="100" w:beforeAutospacing="1" w:after="100" w:afterAutospacing="1" w:line="240" w:lineRule="auto"/>
        <w:ind w:left="720"/>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The subscribers can choose between 8 Fund Managers namely-</w:t>
      </w:r>
    </w:p>
    <w:p w:rsidR="00B55759" w:rsidRPr="00B55759" w:rsidRDefault="00B55759" w:rsidP="00B5575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ICICI Prudential Pension Fund Management Co. Ltd.</w:t>
      </w:r>
    </w:p>
    <w:p w:rsidR="00B55759" w:rsidRPr="00B55759" w:rsidRDefault="00B55759" w:rsidP="00B5575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HDFC Pension Management Co. Ltd.</w:t>
      </w:r>
    </w:p>
    <w:p w:rsidR="00B55759" w:rsidRPr="00B55759" w:rsidRDefault="00B55759" w:rsidP="00B5575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Kotak Mahindra Pension Fund Ltd.</w:t>
      </w:r>
    </w:p>
    <w:p w:rsidR="00B55759" w:rsidRPr="00B55759" w:rsidRDefault="00B55759" w:rsidP="00B5575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LIC Pension Fund Ltd.</w:t>
      </w:r>
    </w:p>
    <w:p w:rsidR="00B55759" w:rsidRPr="00B55759" w:rsidRDefault="00B55759" w:rsidP="00B5575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Reliance Capital Pension Fund Ltd.</w:t>
      </w:r>
    </w:p>
    <w:p w:rsidR="00B55759" w:rsidRPr="00B55759" w:rsidRDefault="00B55759" w:rsidP="00B5575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SBI Pension Funds Pvt. Ltd</w:t>
      </w:r>
    </w:p>
    <w:p w:rsidR="00B55759" w:rsidRPr="00B55759" w:rsidRDefault="00B55759" w:rsidP="00B5575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UTI Retirement Solutions Ltd</w:t>
      </w:r>
    </w:p>
    <w:p w:rsidR="002A2BE6" w:rsidRDefault="00B55759" w:rsidP="002A2BE6">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Pension Fund (PF) to be incorporated by Birla Sunlife Insurance Co. Ltd One Fund Manager must compulsorily be selected.</w:t>
      </w:r>
    </w:p>
    <w:p w:rsidR="002A2BE6" w:rsidRPr="002A2BE6" w:rsidRDefault="00B55759" w:rsidP="002A2BE6">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A2BE6">
        <w:rPr>
          <w:rFonts w:ascii="Times New Roman" w:eastAsia="Times New Roman" w:hAnsi="Times New Roman" w:cs="Times New Roman"/>
          <w:b/>
          <w:bCs/>
          <w:sz w:val="24"/>
          <w:szCs w:val="24"/>
        </w:rPr>
        <w:t>Flexibility to choose between Active and Auto Choice for distribution:</w:t>
      </w:r>
      <w:r w:rsidRPr="002A2BE6">
        <w:rPr>
          <w:rFonts w:ascii="Times New Roman" w:eastAsia="Times New Roman" w:hAnsi="Times New Roman" w:cs="Times New Roman"/>
          <w:sz w:val="24"/>
          <w:szCs w:val="24"/>
        </w:rPr>
        <w:br/>
        <w:t xml:space="preserve">A subscriber must choose between active choice and auto choice for distribution of his contribution. If active choice is selected, the subscriber must indicate the percentage distribution between corporate, gilt and equity. The maximum investment allowed in equity is 50%. </w:t>
      </w:r>
    </w:p>
    <w:p w:rsidR="00B55759" w:rsidRPr="00B55759" w:rsidRDefault="00B55759" w:rsidP="002A2BE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b/>
          <w:bCs/>
          <w:sz w:val="24"/>
          <w:szCs w:val="24"/>
        </w:rPr>
        <w:t>Simple: Opening an account with NPS provides a Permanent Retirement Account Number (PRAN),</w:t>
      </w:r>
      <w:r w:rsidRPr="00B55759">
        <w:rPr>
          <w:rFonts w:ascii="Times New Roman" w:eastAsia="Times New Roman" w:hAnsi="Times New Roman" w:cs="Times New Roman"/>
          <w:sz w:val="24"/>
          <w:szCs w:val="24"/>
        </w:rPr>
        <w:t xml:space="preserve"> which is a unique number and it remains with the subscriber throughout his lifetime. The scheme is structured into two tiers: </w:t>
      </w:r>
    </w:p>
    <w:p w:rsidR="00B55759" w:rsidRPr="00B55759" w:rsidRDefault="00B55759" w:rsidP="00B5575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Tier-I account: This is the non withdrawal Permanent Retirement Account in which the accumulations are deposited and invested as per the option of the subscriber.</w:t>
      </w:r>
    </w:p>
    <w:p w:rsidR="00B55759" w:rsidRPr="00B55759" w:rsidRDefault="00B55759" w:rsidP="00B5575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Tier-II account: This is a voluntary withdrawal account which is allowed only when there is an active Tier I account in the name of the subscriber. The withdrawals are permitted from this account as per the needs of the subscriber as and when claimed.</w:t>
      </w:r>
    </w:p>
    <w:p w:rsidR="002A2BE6" w:rsidRDefault="002A2BE6" w:rsidP="00B55759">
      <w:pPr>
        <w:spacing w:before="100" w:beforeAutospacing="1" w:after="100" w:afterAutospacing="1" w:line="240" w:lineRule="auto"/>
        <w:outlineLvl w:val="1"/>
        <w:rPr>
          <w:rFonts w:ascii="Times New Roman" w:eastAsia="Times New Roman" w:hAnsi="Times New Roman" w:cs="Times New Roman"/>
          <w:b/>
          <w:bCs/>
          <w:sz w:val="36"/>
          <w:szCs w:val="36"/>
        </w:rPr>
      </w:pPr>
    </w:p>
    <w:p w:rsidR="00B55759" w:rsidRPr="00B55759" w:rsidRDefault="00B55759" w:rsidP="00B55759">
      <w:pPr>
        <w:spacing w:before="100" w:beforeAutospacing="1" w:after="100" w:afterAutospacing="1" w:line="240" w:lineRule="auto"/>
        <w:outlineLvl w:val="1"/>
        <w:rPr>
          <w:rFonts w:ascii="Times New Roman" w:eastAsia="Times New Roman" w:hAnsi="Times New Roman" w:cs="Times New Roman"/>
          <w:b/>
          <w:bCs/>
          <w:sz w:val="36"/>
          <w:szCs w:val="36"/>
        </w:rPr>
      </w:pPr>
      <w:r w:rsidRPr="00B55759">
        <w:rPr>
          <w:rFonts w:ascii="Times New Roman" w:eastAsia="Times New Roman" w:hAnsi="Times New Roman" w:cs="Times New Roman"/>
          <w:b/>
          <w:bCs/>
          <w:sz w:val="36"/>
          <w:szCs w:val="36"/>
        </w:rPr>
        <w:t>Portable</w:t>
      </w:r>
    </w:p>
    <w:p w:rsidR="00B55759" w:rsidRPr="00B55759" w:rsidRDefault="00B55759" w:rsidP="00B55759">
      <w:p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NPS provides seamless portability across jobs and across locations, unlike all current pension plans. It would provide hassle-free arrangement for the individual subscribers.</w:t>
      </w:r>
    </w:p>
    <w:p w:rsidR="00B55759" w:rsidRPr="00B55759" w:rsidRDefault="00B55759" w:rsidP="00B55759">
      <w:pPr>
        <w:spacing w:before="100" w:beforeAutospacing="1" w:after="100" w:afterAutospacing="1" w:line="240" w:lineRule="auto"/>
        <w:outlineLvl w:val="1"/>
        <w:rPr>
          <w:rFonts w:ascii="Times New Roman" w:eastAsia="Times New Roman" w:hAnsi="Times New Roman" w:cs="Times New Roman"/>
          <w:b/>
          <w:bCs/>
          <w:sz w:val="36"/>
          <w:szCs w:val="36"/>
        </w:rPr>
      </w:pPr>
      <w:r w:rsidRPr="00B55759">
        <w:rPr>
          <w:rFonts w:ascii="Times New Roman" w:eastAsia="Times New Roman" w:hAnsi="Times New Roman" w:cs="Times New Roman"/>
          <w:b/>
          <w:bCs/>
          <w:sz w:val="36"/>
          <w:szCs w:val="36"/>
        </w:rPr>
        <w:t>Regulated</w:t>
      </w:r>
    </w:p>
    <w:p w:rsidR="00B55759" w:rsidRPr="00B55759" w:rsidRDefault="00B55759" w:rsidP="00B55759">
      <w:p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NPS is regulated by PFRDA, with transparent investment norms, regular monitoring and performance review of fund managers by NPS Trust.</w:t>
      </w:r>
    </w:p>
    <w:p w:rsidR="00B55759" w:rsidRPr="00B55759" w:rsidRDefault="00B55759" w:rsidP="00B5575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55759">
        <w:rPr>
          <w:rFonts w:ascii="Times New Roman" w:eastAsia="Times New Roman" w:hAnsi="Times New Roman" w:cs="Times New Roman"/>
          <w:b/>
          <w:bCs/>
          <w:kern w:val="36"/>
          <w:sz w:val="48"/>
          <w:szCs w:val="48"/>
        </w:rPr>
        <w:t>NPS Withdrawal</w:t>
      </w:r>
    </w:p>
    <w:p w:rsidR="00B55759" w:rsidRPr="00B55759" w:rsidRDefault="00B55759" w:rsidP="002A2BE6">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xml:space="preserve">The subscriber wishing to exit from NPS has to submit a Withdrawal Application Form to the concerned POP along with the documents specified below for withdrawal of the benefits. </w:t>
      </w:r>
      <w:r w:rsidRPr="00B55759">
        <w:rPr>
          <w:rFonts w:ascii="Times New Roman" w:eastAsia="Times New Roman" w:hAnsi="Times New Roman" w:cs="Times New Roman"/>
          <w:sz w:val="24"/>
          <w:szCs w:val="24"/>
        </w:rPr>
        <w:br/>
        <w:t xml:space="preserve">Following documents are required to be submitted along with the withdrawal forms in order to settle the claims: </w:t>
      </w:r>
    </w:p>
    <w:p w:rsidR="002A2BE6" w:rsidRPr="00B55759" w:rsidRDefault="00B55759" w:rsidP="002A2BE6">
      <w:pPr>
        <w:numPr>
          <w:ilvl w:val="1"/>
          <w:numId w:val="3"/>
        </w:numPr>
        <w:spacing w:before="100" w:beforeAutospacing="1" w:after="100" w:afterAutospacing="1" w:line="240" w:lineRule="auto"/>
        <w:jc w:val="both"/>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xml:space="preserve">PRAN card in original </w:t>
      </w:r>
    </w:p>
    <w:p w:rsidR="00B55759" w:rsidRPr="00B55759" w:rsidRDefault="00B55759" w:rsidP="002A2BE6">
      <w:pPr>
        <w:numPr>
          <w:ilvl w:val="1"/>
          <w:numId w:val="3"/>
        </w:numPr>
        <w:spacing w:before="100" w:beforeAutospacing="1" w:after="100" w:afterAutospacing="1" w:line="240" w:lineRule="auto"/>
        <w:jc w:val="both"/>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Attested copy of proof of identity (e. g. Passport, Aadhar Card, PAN Card, valid Driving License, Voter ID Card etc.)</w:t>
      </w:r>
    </w:p>
    <w:p w:rsidR="00B55759" w:rsidRPr="00B55759" w:rsidRDefault="00B55759" w:rsidP="002A2BE6">
      <w:pPr>
        <w:numPr>
          <w:ilvl w:val="1"/>
          <w:numId w:val="3"/>
        </w:numPr>
        <w:spacing w:before="100" w:beforeAutospacing="1" w:after="100" w:afterAutospacing="1" w:line="240" w:lineRule="auto"/>
        <w:jc w:val="both"/>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Attested copy of proof of address (e. g. Passport, Aadhar Card, Valid Driving License, Voter ID Card etc.)</w:t>
      </w:r>
    </w:p>
    <w:p w:rsidR="00B55759" w:rsidRPr="00B55759" w:rsidRDefault="00B55759" w:rsidP="002A2BE6">
      <w:pPr>
        <w:numPr>
          <w:ilvl w:val="1"/>
          <w:numId w:val="3"/>
        </w:numPr>
        <w:spacing w:before="100" w:beforeAutospacing="1" w:after="100" w:afterAutospacing="1" w:line="240" w:lineRule="auto"/>
        <w:jc w:val="both"/>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Cancelled cheque (containing Subscriber Name, Bank Account Number and IFSC Code) or Bank Certificate containing Name, Bank Account Number and IFSC code, for direct credit or electronic transfer.</w:t>
      </w:r>
    </w:p>
    <w:p w:rsidR="00B55759" w:rsidRPr="00B55759" w:rsidRDefault="00B55759" w:rsidP="002A2BE6">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xml:space="preserve">The POP would authenticate the documents and forward them to Central Record-keeping Agency (CRA) the National Security Depository Limited (NSDL). </w:t>
      </w:r>
    </w:p>
    <w:p w:rsidR="00B55759" w:rsidRPr="00B55759" w:rsidRDefault="00B55759" w:rsidP="002A2BE6">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CRA in turn would register the claim and forward the necessary application form along with the procedure to be followed and documents that need to be submitted.</w:t>
      </w:r>
    </w:p>
    <w:p w:rsidR="00B55759" w:rsidRDefault="00B55759" w:rsidP="002A2BE6">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Once the documents are received, CRA processes the application and settles the account.</w:t>
      </w:r>
    </w:p>
    <w:p w:rsidR="00B55759" w:rsidRDefault="00B55759" w:rsidP="00B55759">
      <w:pPr>
        <w:spacing w:before="100" w:beforeAutospacing="1" w:after="100" w:afterAutospacing="1" w:line="240" w:lineRule="auto"/>
        <w:rPr>
          <w:rFonts w:ascii="Times New Roman" w:eastAsia="Times New Roman" w:hAnsi="Times New Roman" w:cs="Times New Roman"/>
          <w:sz w:val="24"/>
          <w:szCs w:val="24"/>
        </w:rPr>
      </w:pPr>
    </w:p>
    <w:p w:rsidR="002A2BE6" w:rsidRDefault="002A2BE6" w:rsidP="00B55759">
      <w:pPr>
        <w:spacing w:before="100" w:beforeAutospacing="1" w:after="100" w:afterAutospacing="1" w:line="240" w:lineRule="auto"/>
        <w:outlineLvl w:val="0"/>
        <w:rPr>
          <w:rFonts w:ascii="Times New Roman" w:eastAsia="Times New Roman" w:hAnsi="Times New Roman" w:cs="Times New Roman"/>
          <w:b/>
          <w:bCs/>
          <w:kern w:val="36"/>
          <w:sz w:val="48"/>
          <w:szCs w:val="48"/>
          <w:u w:val="single"/>
        </w:rPr>
      </w:pPr>
    </w:p>
    <w:p w:rsidR="002A2BE6" w:rsidRDefault="002A2BE6" w:rsidP="00B55759">
      <w:pPr>
        <w:spacing w:before="100" w:beforeAutospacing="1" w:after="100" w:afterAutospacing="1" w:line="240" w:lineRule="auto"/>
        <w:outlineLvl w:val="0"/>
        <w:rPr>
          <w:rFonts w:ascii="Times New Roman" w:eastAsia="Times New Roman" w:hAnsi="Times New Roman" w:cs="Times New Roman"/>
          <w:b/>
          <w:bCs/>
          <w:kern w:val="36"/>
          <w:sz w:val="48"/>
          <w:szCs w:val="48"/>
          <w:u w:val="single"/>
        </w:rPr>
      </w:pPr>
    </w:p>
    <w:p w:rsidR="002A2BE6" w:rsidRDefault="002A2BE6" w:rsidP="00B55759">
      <w:pPr>
        <w:spacing w:before="100" w:beforeAutospacing="1" w:after="100" w:afterAutospacing="1" w:line="240" w:lineRule="auto"/>
        <w:outlineLvl w:val="0"/>
        <w:rPr>
          <w:rFonts w:ascii="Times New Roman" w:eastAsia="Times New Roman" w:hAnsi="Times New Roman" w:cs="Times New Roman"/>
          <w:b/>
          <w:bCs/>
          <w:kern w:val="36"/>
          <w:sz w:val="48"/>
          <w:szCs w:val="48"/>
          <w:u w:val="single"/>
        </w:rPr>
      </w:pPr>
    </w:p>
    <w:p w:rsidR="002A2BE6" w:rsidRDefault="002A2BE6" w:rsidP="00B55759">
      <w:pPr>
        <w:spacing w:before="100" w:beforeAutospacing="1" w:after="100" w:afterAutospacing="1" w:line="240" w:lineRule="auto"/>
        <w:outlineLvl w:val="0"/>
        <w:rPr>
          <w:rFonts w:ascii="Times New Roman" w:eastAsia="Times New Roman" w:hAnsi="Times New Roman" w:cs="Times New Roman"/>
          <w:b/>
          <w:bCs/>
          <w:kern w:val="36"/>
          <w:sz w:val="48"/>
          <w:szCs w:val="48"/>
          <w:u w:val="single"/>
        </w:rPr>
      </w:pPr>
    </w:p>
    <w:p w:rsidR="00B55759" w:rsidRPr="00B55759" w:rsidRDefault="00B55759" w:rsidP="00B55759">
      <w:pPr>
        <w:spacing w:before="100" w:beforeAutospacing="1" w:after="100" w:afterAutospacing="1" w:line="240" w:lineRule="auto"/>
        <w:outlineLvl w:val="0"/>
        <w:rPr>
          <w:rFonts w:ascii="Times New Roman" w:eastAsia="Times New Roman" w:hAnsi="Times New Roman" w:cs="Times New Roman"/>
          <w:b/>
          <w:bCs/>
          <w:kern w:val="36"/>
          <w:sz w:val="48"/>
          <w:szCs w:val="48"/>
          <w:u w:val="single"/>
        </w:rPr>
      </w:pPr>
      <w:r w:rsidRPr="00B55759">
        <w:rPr>
          <w:rFonts w:ascii="Times New Roman" w:eastAsia="Times New Roman" w:hAnsi="Times New Roman" w:cs="Times New Roman"/>
          <w:b/>
          <w:bCs/>
          <w:kern w:val="36"/>
          <w:sz w:val="48"/>
          <w:szCs w:val="48"/>
          <w:u w:val="single"/>
        </w:rPr>
        <w:t>Atal Pension Yojna (APY)</w:t>
      </w:r>
    </w:p>
    <w:p w:rsidR="00B55759" w:rsidRPr="00B55759" w:rsidRDefault="00B55759" w:rsidP="00B55759">
      <w:pPr>
        <w:spacing w:before="100" w:beforeAutospacing="1" w:after="100" w:afterAutospacing="1" w:line="240" w:lineRule="auto"/>
        <w:outlineLvl w:val="1"/>
        <w:rPr>
          <w:rFonts w:ascii="Times New Roman" w:eastAsia="Times New Roman" w:hAnsi="Times New Roman" w:cs="Times New Roman"/>
          <w:b/>
          <w:bCs/>
          <w:sz w:val="36"/>
          <w:szCs w:val="36"/>
        </w:rPr>
      </w:pPr>
      <w:r w:rsidRPr="00B55759">
        <w:rPr>
          <w:rFonts w:ascii="Times New Roman" w:eastAsia="Times New Roman" w:hAnsi="Times New Roman" w:cs="Times New Roman"/>
          <w:b/>
          <w:bCs/>
          <w:sz w:val="36"/>
          <w:szCs w:val="36"/>
        </w:rPr>
        <w:t>Overview</w:t>
      </w:r>
    </w:p>
    <w:p w:rsidR="00B55759" w:rsidRPr="00B55759" w:rsidRDefault="00B55759" w:rsidP="00B55759">
      <w:p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The Government of India has announced a new scheme called Atal Pension Yojana (APY). APY is a guaranteed pension scheme and is administered by the Pension Fund Regulatory and Development Authority (PFRDA).</w:t>
      </w:r>
    </w:p>
    <w:p w:rsidR="00B55759" w:rsidRPr="00B55759" w:rsidRDefault="00B55759" w:rsidP="00B55759">
      <w:p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w:t>
      </w:r>
    </w:p>
    <w:p w:rsidR="00B55759" w:rsidRPr="00B55759" w:rsidRDefault="00B55759" w:rsidP="00B5575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r w:rsidRPr="00B55759">
        <w:rPr>
          <w:rFonts w:ascii="Times New Roman" w:eastAsia="Times New Roman" w:hAnsi="Times New Roman" w:cs="Times New Roman"/>
          <w:sz w:val="24"/>
          <w:szCs w:val="24"/>
        </w:rPr>
        <w:t xml:space="preserve"> Bank is registered with PFRDA to provide APY related services.</w:t>
      </w:r>
    </w:p>
    <w:p w:rsidR="00B55759" w:rsidRPr="00B55759" w:rsidRDefault="00B55759" w:rsidP="00B55759">
      <w:pPr>
        <w:spacing w:before="100" w:beforeAutospacing="1" w:after="100" w:afterAutospacing="1" w:line="240" w:lineRule="auto"/>
        <w:outlineLvl w:val="1"/>
        <w:rPr>
          <w:rFonts w:ascii="Times New Roman" w:eastAsia="Times New Roman" w:hAnsi="Times New Roman" w:cs="Times New Roman"/>
          <w:b/>
          <w:bCs/>
          <w:sz w:val="36"/>
          <w:szCs w:val="36"/>
        </w:rPr>
      </w:pPr>
      <w:r w:rsidRPr="00B55759">
        <w:rPr>
          <w:rFonts w:ascii="Times New Roman" w:eastAsia="Times New Roman" w:hAnsi="Times New Roman" w:cs="Times New Roman"/>
          <w:b/>
          <w:bCs/>
          <w:sz w:val="36"/>
          <w:szCs w:val="36"/>
        </w:rPr>
        <w:t>Features</w:t>
      </w:r>
    </w:p>
    <w:p w:rsidR="00B55759" w:rsidRPr="00B55759" w:rsidRDefault="00B55759" w:rsidP="00B5575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Guaranteed monthly pension for subscribers, ranging from Rs. 1,000 to Rs. 5,000 per month.</w:t>
      </w:r>
    </w:p>
    <w:p w:rsidR="00B55759" w:rsidRPr="00B55759" w:rsidRDefault="00B55759" w:rsidP="00B5575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Government of India (GoI) will also co-contribute 50% of the subscriber’s contribution or Rs. 1,000 per annum, whichever is lower. The Government co-contribution is available for those who are not covered by any Statutory Social Security Schemes and is not an Income Tax payer</w:t>
      </w:r>
    </w:p>
    <w:p w:rsidR="00B55759" w:rsidRPr="00B55759" w:rsidRDefault="00B55759" w:rsidP="00B5575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GoI will co-contribute to each eligible subscriber, for a period of 5 years who joins the scheme in the period June 1 to December 31, 2015. The benefit of five years of Government co-contribution under APY would not exceed 5 years for all subscribers including migrated Swavalamban beneficiaries.</w:t>
      </w:r>
    </w:p>
    <w:p w:rsidR="00B55759" w:rsidRPr="00B55759" w:rsidRDefault="00B55759" w:rsidP="00B55759">
      <w:p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b/>
          <w:bCs/>
          <w:sz w:val="24"/>
          <w:szCs w:val="24"/>
        </w:rPr>
        <w:t>Indicative APY Contribution Chart (Age wise)</w:t>
      </w:r>
    </w:p>
    <w:p w:rsidR="00B55759" w:rsidRPr="00B55759" w:rsidRDefault="00B55759" w:rsidP="00B55759">
      <w:p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1057"/>
        <w:gridCol w:w="1427"/>
        <w:gridCol w:w="1412"/>
        <w:gridCol w:w="1413"/>
        <w:gridCol w:w="1413"/>
        <w:gridCol w:w="1413"/>
        <w:gridCol w:w="1335"/>
      </w:tblGrid>
      <w:tr w:rsidR="00B55759" w:rsidRPr="00B55759" w:rsidTr="00B55759">
        <w:trPr>
          <w:tblHeader/>
          <w:tblCellSpacing w:w="15" w:type="dxa"/>
        </w:trPr>
        <w:tc>
          <w:tcPr>
            <w:tcW w:w="550" w:type="pct"/>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jc w:val="center"/>
              <w:rPr>
                <w:rFonts w:ascii="Times New Roman" w:eastAsia="Times New Roman" w:hAnsi="Times New Roman" w:cs="Times New Roman"/>
                <w:b/>
                <w:bCs/>
                <w:sz w:val="24"/>
                <w:szCs w:val="24"/>
              </w:rPr>
            </w:pPr>
            <w:r w:rsidRPr="00B55759">
              <w:rPr>
                <w:rFonts w:ascii="Times New Roman" w:eastAsia="Times New Roman" w:hAnsi="Times New Roman" w:cs="Times New Roman"/>
                <w:b/>
                <w:bCs/>
                <w:sz w:val="24"/>
                <w:szCs w:val="24"/>
              </w:rPr>
              <w:t>Age of Entry</w:t>
            </w:r>
          </w:p>
        </w:tc>
        <w:tc>
          <w:tcPr>
            <w:tcW w:w="750" w:type="pct"/>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jc w:val="center"/>
              <w:rPr>
                <w:rFonts w:ascii="Times New Roman" w:eastAsia="Times New Roman" w:hAnsi="Times New Roman" w:cs="Times New Roman"/>
                <w:b/>
                <w:bCs/>
                <w:sz w:val="24"/>
                <w:szCs w:val="24"/>
              </w:rPr>
            </w:pPr>
            <w:r w:rsidRPr="00B55759">
              <w:rPr>
                <w:rFonts w:ascii="Times New Roman" w:eastAsia="Times New Roman" w:hAnsi="Times New Roman" w:cs="Times New Roman"/>
                <w:b/>
                <w:bCs/>
                <w:sz w:val="24"/>
                <w:szCs w:val="24"/>
              </w:rPr>
              <w:t>Years of Contribution</w:t>
            </w:r>
          </w:p>
        </w:tc>
        <w:tc>
          <w:tcPr>
            <w:tcW w:w="750" w:type="pct"/>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jc w:val="center"/>
              <w:rPr>
                <w:rFonts w:ascii="Times New Roman" w:eastAsia="Times New Roman" w:hAnsi="Times New Roman" w:cs="Times New Roman"/>
                <w:b/>
                <w:bCs/>
                <w:sz w:val="24"/>
                <w:szCs w:val="24"/>
              </w:rPr>
            </w:pPr>
            <w:r w:rsidRPr="00B55759">
              <w:rPr>
                <w:rFonts w:ascii="Times New Roman" w:eastAsia="Times New Roman" w:hAnsi="Times New Roman" w:cs="Times New Roman"/>
                <w:b/>
                <w:bCs/>
                <w:sz w:val="24"/>
                <w:szCs w:val="24"/>
              </w:rPr>
              <w:t>Monthly pension of Rs. 1000.</w:t>
            </w:r>
          </w:p>
        </w:tc>
        <w:tc>
          <w:tcPr>
            <w:tcW w:w="750" w:type="pct"/>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jc w:val="center"/>
              <w:rPr>
                <w:rFonts w:ascii="Times New Roman" w:eastAsia="Times New Roman" w:hAnsi="Times New Roman" w:cs="Times New Roman"/>
                <w:b/>
                <w:bCs/>
                <w:sz w:val="24"/>
                <w:szCs w:val="24"/>
              </w:rPr>
            </w:pPr>
            <w:r w:rsidRPr="00B55759">
              <w:rPr>
                <w:rFonts w:ascii="Times New Roman" w:eastAsia="Times New Roman" w:hAnsi="Times New Roman" w:cs="Times New Roman"/>
                <w:b/>
                <w:bCs/>
                <w:sz w:val="24"/>
                <w:szCs w:val="24"/>
              </w:rPr>
              <w:t>Monthly pension of Rs. 2000.</w:t>
            </w:r>
          </w:p>
        </w:tc>
        <w:tc>
          <w:tcPr>
            <w:tcW w:w="750" w:type="pct"/>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jc w:val="center"/>
              <w:rPr>
                <w:rFonts w:ascii="Times New Roman" w:eastAsia="Times New Roman" w:hAnsi="Times New Roman" w:cs="Times New Roman"/>
                <w:b/>
                <w:bCs/>
                <w:sz w:val="24"/>
                <w:szCs w:val="24"/>
              </w:rPr>
            </w:pPr>
            <w:r w:rsidRPr="00B55759">
              <w:rPr>
                <w:rFonts w:ascii="Times New Roman" w:eastAsia="Times New Roman" w:hAnsi="Times New Roman" w:cs="Times New Roman"/>
                <w:b/>
                <w:bCs/>
                <w:sz w:val="24"/>
                <w:szCs w:val="24"/>
              </w:rPr>
              <w:t>Monthly pension of Rs. 3000.</w:t>
            </w:r>
          </w:p>
        </w:tc>
        <w:tc>
          <w:tcPr>
            <w:tcW w:w="750" w:type="pct"/>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jc w:val="center"/>
              <w:rPr>
                <w:rFonts w:ascii="Times New Roman" w:eastAsia="Times New Roman" w:hAnsi="Times New Roman" w:cs="Times New Roman"/>
                <w:b/>
                <w:bCs/>
                <w:sz w:val="24"/>
                <w:szCs w:val="24"/>
              </w:rPr>
            </w:pPr>
            <w:r w:rsidRPr="00B55759">
              <w:rPr>
                <w:rFonts w:ascii="Times New Roman" w:eastAsia="Times New Roman" w:hAnsi="Times New Roman" w:cs="Times New Roman"/>
                <w:b/>
                <w:bCs/>
                <w:sz w:val="24"/>
                <w:szCs w:val="24"/>
              </w:rPr>
              <w:t>Monthly pension of Rs. 4000.</w:t>
            </w:r>
          </w:p>
        </w:tc>
        <w:tc>
          <w:tcPr>
            <w:tcW w:w="750" w:type="pct"/>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jc w:val="center"/>
              <w:rPr>
                <w:rFonts w:ascii="Times New Roman" w:eastAsia="Times New Roman" w:hAnsi="Times New Roman" w:cs="Times New Roman"/>
                <w:b/>
                <w:bCs/>
                <w:sz w:val="24"/>
                <w:szCs w:val="24"/>
              </w:rPr>
            </w:pPr>
            <w:r w:rsidRPr="00B55759">
              <w:rPr>
                <w:rFonts w:ascii="Times New Roman" w:eastAsia="Times New Roman" w:hAnsi="Times New Roman" w:cs="Times New Roman"/>
                <w:b/>
                <w:bCs/>
                <w:sz w:val="24"/>
                <w:szCs w:val="24"/>
              </w:rPr>
              <w:t>Monthly pension of Rs. 5000.</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84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126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168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210</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41</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46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92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138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183</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228</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40</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198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248</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39</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54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108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162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215</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269</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59</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117</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177</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234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292</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37</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64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127</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192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254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318</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lastRenderedPageBreak/>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70</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139</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208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277</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346</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76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151</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226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301</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376</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82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164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246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327</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409</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178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268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356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446</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97</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194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292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388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485</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29</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31</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106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212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318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423</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529</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116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231</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347</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462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577</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31</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29</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126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252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379</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504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630</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138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276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414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551</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689</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151</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302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453</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602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752</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165</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330</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495</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659</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824</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181</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362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543</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722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902</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198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396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594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792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990</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37</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218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436</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654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870</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1,087</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240</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480</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720</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957</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1,196</w:t>
            </w:r>
          </w:p>
        </w:tc>
      </w:tr>
      <w:tr w:rsidR="00B55759" w:rsidRPr="00B55759" w:rsidTr="00B5575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39</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264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528</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792</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1,054</w:t>
            </w:r>
          </w:p>
        </w:tc>
        <w:tc>
          <w:tcPr>
            <w:tcW w:w="0" w:type="auto"/>
            <w:tcBorders>
              <w:top w:val="single" w:sz="4" w:space="0" w:color="auto"/>
              <w:left w:val="single" w:sz="4" w:space="0" w:color="auto"/>
              <w:bottom w:val="single" w:sz="4" w:space="0" w:color="auto"/>
              <w:right w:val="single" w:sz="4" w:space="0" w:color="auto"/>
            </w:tcBorders>
            <w:vAlign w:val="center"/>
            <w:hideMark/>
          </w:tcPr>
          <w:p w:rsidR="00B55759" w:rsidRPr="00B55759" w:rsidRDefault="00B55759" w:rsidP="00B55759">
            <w:pPr>
              <w:spacing w:after="0"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1,318</w:t>
            </w:r>
          </w:p>
        </w:tc>
      </w:tr>
    </w:tbl>
    <w:p w:rsidR="00B55759" w:rsidRPr="00B55759" w:rsidRDefault="00B55759" w:rsidP="00B55759">
      <w:pPr>
        <w:spacing w:before="100" w:beforeAutospacing="1" w:after="100" w:afterAutospacing="1" w:line="240" w:lineRule="auto"/>
        <w:rPr>
          <w:rFonts w:ascii="Times New Roman" w:eastAsia="Times New Roman" w:hAnsi="Times New Roman" w:cs="Times New Roman"/>
          <w:sz w:val="24"/>
          <w:szCs w:val="24"/>
        </w:rPr>
      </w:pPr>
    </w:p>
    <w:p w:rsidR="00B55759" w:rsidRPr="00B55759" w:rsidRDefault="00B55759" w:rsidP="00B55759">
      <w:pPr>
        <w:spacing w:before="100" w:beforeAutospacing="1" w:after="100" w:afterAutospacing="1" w:line="240" w:lineRule="auto"/>
        <w:outlineLvl w:val="1"/>
        <w:rPr>
          <w:rFonts w:ascii="Times New Roman" w:eastAsia="Times New Roman" w:hAnsi="Times New Roman" w:cs="Times New Roman"/>
          <w:b/>
          <w:bCs/>
          <w:sz w:val="36"/>
          <w:szCs w:val="36"/>
        </w:rPr>
      </w:pPr>
      <w:r w:rsidRPr="00B55759">
        <w:rPr>
          <w:rFonts w:ascii="Times New Roman" w:eastAsia="Times New Roman" w:hAnsi="Times New Roman" w:cs="Times New Roman"/>
          <w:b/>
          <w:bCs/>
          <w:sz w:val="36"/>
          <w:szCs w:val="36"/>
        </w:rPr>
        <w:t>Eligibility</w:t>
      </w:r>
    </w:p>
    <w:p w:rsidR="00B55759" w:rsidRPr="00B55759" w:rsidRDefault="00B55759" w:rsidP="00B5575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APY is applicable to all citizens of India aged between 18 - 40 years</w:t>
      </w:r>
    </w:p>
    <w:p w:rsidR="00B55759" w:rsidRPr="00B55759" w:rsidRDefault="00B55759" w:rsidP="00B5575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KYC compliant Bank account is mandatory for this product</w:t>
      </w:r>
    </w:p>
    <w:p w:rsidR="002A2BE6" w:rsidRDefault="002A2BE6" w:rsidP="00B55759">
      <w:pPr>
        <w:spacing w:before="100" w:beforeAutospacing="1" w:after="100" w:afterAutospacing="1" w:line="240" w:lineRule="auto"/>
        <w:outlineLvl w:val="1"/>
        <w:rPr>
          <w:rFonts w:ascii="Times New Roman" w:eastAsia="Times New Roman" w:hAnsi="Times New Roman" w:cs="Times New Roman"/>
          <w:b/>
          <w:bCs/>
          <w:sz w:val="36"/>
          <w:szCs w:val="36"/>
        </w:rPr>
      </w:pPr>
    </w:p>
    <w:p w:rsidR="002A2BE6" w:rsidRDefault="002A2BE6" w:rsidP="00B55759">
      <w:pPr>
        <w:spacing w:before="100" w:beforeAutospacing="1" w:after="100" w:afterAutospacing="1" w:line="240" w:lineRule="auto"/>
        <w:outlineLvl w:val="1"/>
        <w:rPr>
          <w:rFonts w:ascii="Times New Roman" w:eastAsia="Times New Roman" w:hAnsi="Times New Roman" w:cs="Times New Roman"/>
          <w:b/>
          <w:bCs/>
          <w:sz w:val="36"/>
          <w:szCs w:val="36"/>
        </w:rPr>
      </w:pPr>
    </w:p>
    <w:p w:rsidR="002A2BE6" w:rsidRDefault="002A2BE6" w:rsidP="00B55759">
      <w:pPr>
        <w:spacing w:before="100" w:beforeAutospacing="1" w:after="100" w:afterAutospacing="1" w:line="240" w:lineRule="auto"/>
        <w:outlineLvl w:val="1"/>
        <w:rPr>
          <w:rFonts w:ascii="Times New Roman" w:eastAsia="Times New Roman" w:hAnsi="Times New Roman" w:cs="Times New Roman"/>
          <w:b/>
          <w:bCs/>
          <w:sz w:val="36"/>
          <w:szCs w:val="36"/>
        </w:rPr>
      </w:pPr>
    </w:p>
    <w:p w:rsidR="002A2BE6" w:rsidRDefault="002A2BE6" w:rsidP="00B55759">
      <w:pPr>
        <w:spacing w:before="100" w:beforeAutospacing="1" w:after="100" w:afterAutospacing="1" w:line="240" w:lineRule="auto"/>
        <w:outlineLvl w:val="1"/>
        <w:rPr>
          <w:rFonts w:ascii="Times New Roman" w:eastAsia="Times New Roman" w:hAnsi="Times New Roman" w:cs="Times New Roman"/>
          <w:b/>
          <w:bCs/>
          <w:sz w:val="36"/>
          <w:szCs w:val="36"/>
        </w:rPr>
      </w:pPr>
    </w:p>
    <w:p w:rsidR="002A2BE6" w:rsidRDefault="002A2BE6" w:rsidP="00B55759">
      <w:pPr>
        <w:spacing w:before="100" w:beforeAutospacing="1" w:after="100" w:afterAutospacing="1" w:line="240" w:lineRule="auto"/>
        <w:outlineLvl w:val="1"/>
        <w:rPr>
          <w:rFonts w:ascii="Times New Roman" w:eastAsia="Times New Roman" w:hAnsi="Times New Roman" w:cs="Times New Roman"/>
          <w:b/>
          <w:bCs/>
          <w:sz w:val="36"/>
          <w:szCs w:val="36"/>
        </w:rPr>
      </w:pPr>
    </w:p>
    <w:p w:rsidR="002A2BE6" w:rsidRPr="00B55759" w:rsidRDefault="002A2BE6" w:rsidP="002A2BE6">
      <w:pPr>
        <w:spacing w:before="100" w:beforeAutospacing="1" w:after="100" w:afterAutospacing="1" w:line="240" w:lineRule="auto"/>
        <w:outlineLvl w:val="0"/>
        <w:rPr>
          <w:rFonts w:ascii="Times New Roman" w:eastAsia="Times New Roman" w:hAnsi="Times New Roman" w:cs="Times New Roman"/>
          <w:b/>
          <w:bCs/>
          <w:kern w:val="36"/>
          <w:sz w:val="48"/>
          <w:szCs w:val="48"/>
          <w:u w:val="single"/>
        </w:rPr>
      </w:pPr>
      <w:r w:rsidRPr="00B55759">
        <w:rPr>
          <w:rFonts w:ascii="Times New Roman" w:eastAsia="Times New Roman" w:hAnsi="Times New Roman" w:cs="Times New Roman"/>
          <w:b/>
          <w:bCs/>
          <w:kern w:val="36"/>
          <w:sz w:val="48"/>
          <w:szCs w:val="48"/>
          <w:u w:val="single"/>
        </w:rPr>
        <w:lastRenderedPageBreak/>
        <w:t xml:space="preserve">Employee Provident Fund Organization (EPFO) </w:t>
      </w:r>
    </w:p>
    <w:p w:rsidR="002A2BE6" w:rsidRPr="00B55759" w:rsidRDefault="002A2BE6" w:rsidP="002A2BE6">
      <w:pPr>
        <w:spacing w:before="100" w:beforeAutospacing="1" w:after="100" w:afterAutospacing="1" w:line="240" w:lineRule="auto"/>
        <w:outlineLvl w:val="1"/>
        <w:rPr>
          <w:rFonts w:ascii="Times New Roman" w:eastAsia="Times New Roman" w:hAnsi="Times New Roman" w:cs="Times New Roman"/>
          <w:b/>
          <w:bCs/>
          <w:sz w:val="36"/>
          <w:szCs w:val="36"/>
        </w:rPr>
      </w:pPr>
      <w:r w:rsidRPr="00B55759">
        <w:rPr>
          <w:rFonts w:ascii="Times New Roman" w:eastAsia="Times New Roman" w:hAnsi="Times New Roman" w:cs="Times New Roman"/>
          <w:b/>
          <w:bCs/>
          <w:sz w:val="36"/>
          <w:szCs w:val="36"/>
        </w:rPr>
        <w:t>Overview</w:t>
      </w:r>
    </w:p>
    <w:p w:rsidR="002A2BE6" w:rsidRPr="00B55759" w:rsidRDefault="002A2BE6" w:rsidP="002A2BE6">
      <w:p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The Employee Provident Fund (EPF) is a pension fund for the workforce engaged in the organized sector in India. In this case, the corporate contributes on behalf of the employee with an aim of retirement planning of the employee.</w:t>
      </w:r>
    </w:p>
    <w:p w:rsidR="00B55759" w:rsidRPr="00B55759" w:rsidRDefault="002A2BE6" w:rsidP="002A2BE6">
      <w:p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w:t>
      </w:r>
      <w:r w:rsidR="00B55759" w:rsidRPr="00B55759">
        <w:rPr>
          <w:rFonts w:ascii="Times New Roman" w:eastAsia="Times New Roman" w:hAnsi="Times New Roman" w:cs="Times New Roman"/>
          <w:b/>
          <w:bCs/>
          <w:sz w:val="36"/>
          <w:szCs w:val="36"/>
        </w:rPr>
        <w:t>Features</w:t>
      </w:r>
    </w:p>
    <w:p w:rsidR="00B55759" w:rsidRPr="00B55759" w:rsidRDefault="00B55759" w:rsidP="00B5575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Monthly benefits for superannuation/ retirement, disability, survivor, widow(er), children.</w:t>
      </w:r>
    </w:p>
    <w:p w:rsidR="00B55759" w:rsidRPr="00B55759" w:rsidRDefault="00B55759" w:rsidP="00B5575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xml:space="preserve">A member who is permanently and totally disabled during the employment shall be entitled to a minimum pension </w:t>
      </w:r>
    </w:p>
    <w:p w:rsidR="00B55759" w:rsidRPr="00B55759" w:rsidRDefault="00B55759" w:rsidP="00B5575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Amount of pension based on average salary during the preceding 12 months from the date of exit and total years of employment</w:t>
      </w:r>
    </w:p>
    <w:p w:rsidR="00B55759" w:rsidRPr="00B55759" w:rsidRDefault="00B55759" w:rsidP="00B5575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xml:space="preserve">In case of the death of subscriber monthly pension would continue to dependents </w:t>
      </w:r>
    </w:p>
    <w:p w:rsidR="00B55759" w:rsidRPr="00B55759" w:rsidRDefault="00B55759" w:rsidP="00B55759">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Widower's pension:- Monthly widow pension shall be payable up to the date of death of the widow or remarriage whichever is earlier</w:t>
      </w:r>
    </w:p>
    <w:p w:rsidR="00B55759" w:rsidRPr="00B55759" w:rsidRDefault="00B55759" w:rsidP="00B55759">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Children's pension:- If there are any surviving children of the deceased member, Monthly children pension shall be payable until the child attains the age of 25 years</w:t>
      </w:r>
    </w:p>
    <w:p w:rsidR="00B55759" w:rsidRPr="00B55759" w:rsidRDefault="00B55759" w:rsidP="00B55759">
      <w:pPr>
        <w:spacing w:before="100" w:beforeAutospacing="1" w:after="100" w:afterAutospacing="1" w:line="240" w:lineRule="auto"/>
        <w:outlineLvl w:val="1"/>
        <w:rPr>
          <w:rFonts w:ascii="Times New Roman" w:eastAsia="Times New Roman" w:hAnsi="Times New Roman" w:cs="Times New Roman"/>
          <w:b/>
          <w:bCs/>
          <w:sz w:val="36"/>
          <w:szCs w:val="36"/>
        </w:rPr>
      </w:pPr>
      <w:r w:rsidRPr="00B55759">
        <w:rPr>
          <w:rFonts w:ascii="Times New Roman" w:eastAsia="Times New Roman" w:hAnsi="Times New Roman" w:cs="Times New Roman"/>
          <w:b/>
          <w:bCs/>
          <w:sz w:val="36"/>
          <w:szCs w:val="36"/>
        </w:rPr>
        <w:t>Eligibility</w:t>
      </w:r>
    </w:p>
    <w:p w:rsidR="00B55759" w:rsidRPr="00B55759" w:rsidRDefault="00B55759" w:rsidP="00B5575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Anyone working in the organized sector</w:t>
      </w:r>
    </w:p>
    <w:p w:rsidR="00B55759" w:rsidRPr="00B55759" w:rsidRDefault="00B55759" w:rsidP="00B5575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Age group - 18 to 60 years of age</w:t>
      </w:r>
    </w:p>
    <w:p w:rsidR="00B55759" w:rsidRPr="00B55759" w:rsidRDefault="00B55759" w:rsidP="00B5575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55759">
        <w:rPr>
          <w:rFonts w:ascii="Times New Roman" w:eastAsia="Times New Roman" w:hAnsi="Times New Roman" w:cs="Times New Roman"/>
          <w:b/>
          <w:bCs/>
          <w:kern w:val="36"/>
          <w:sz w:val="48"/>
          <w:szCs w:val="48"/>
        </w:rPr>
        <w:t>How to Subscribe for EPFO</w:t>
      </w:r>
    </w:p>
    <w:p w:rsidR="00B55759" w:rsidRPr="00B55759" w:rsidRDefault="00B55759" w:rsidP="00B5575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xml:space="preserve">Submit the New Savings Account Form along with KYC documents to open a new account </w:t>
      </w:r>
    </w:p>
    <w:p w:rsidR="00B55759" w:rsidRPr="00B55759" w:rsidRDefault="00B55759" w:rsidP="00B55759">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xml:space="preserve">Identity proof </w:t>
      </w:r>
    </w:p>
    <w:p w:rsidR="00B55759" w:rsidRPr="00B55759" w:rsidRDefault="00B55759" w:rsidP="00B55759">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xml:space="preserve">Address proof </w:t>
      </w:r>
    </w:p>
    <w:p w:rsidR="00B55759" w:rsidRPr="00B55759" w:rsidRDefault="00B55759" w:rsidP="00B55759">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2 photographs (passport size)</w:t>
      </w:r>
    </w:p>
    <w:p w:rsidR="00B55759" w:rsidRPr="00B55759" w:rsidRDefault="00B55759" w:rsidP="00B5575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Provide your ICICI Bank account details to the EPFO</w:t>
      </w:r>
    </w:p>
    <w:p w:rsidR="00B55759" w:rsidRPr="00B55759" w:rsidRDefault="00B55759" w:rsidP="00B5575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xml:space="preserve">Submit the following documents to the branch: </w:t>
      </w:r>
    </w:p>
    <w:p w:rsidR="00B55759" w:rsidRPr="00B55759" w:rsidRDefault="00B55759" w:rsidP="00B55759">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Any letter/ document (preferably from the company) stating that the said customer is approaching retirement or has retired from the company</w:t>
      </w:r>
    </w:p>
    <w:p w:rsidR="00B55759" w:rsidRPr="00B55759" w:rsidRDefault="00B55759" w:rsidP="00B55759">
      <w:pPr>
        <w:spacing w:before="100" w:beforeAutospacing="1" w:after="100" w:afterAutospacing="1" w:line="240" w:lineRule="auto"/>
        <w:outlineLvl w:val="1"/>
        <w:rPr>
          <w:rFonts w:ascii="Times New Roman" w:eastAsia="Times New Roman" w:hAnsi="Times New Roman" w:cs="Times New Roman"/>
          <w:b/>
          <w:bCs/>
          <w:sz w:val="36"/>
          <w:szCs w:val="36"/>
        </w:rPr>
      </w:pPr>
      <w:r w:rsidRPr="00B55759">
        <w:rPr>
          <w:rFonts w:ascii="Times New Roman" w:eastAsia="Times New Roman" w:hAnsi="Times New Roman" w:cs="Times New Roman"/>
          <w:b/>
          <w:bCs/>
          <w:sz w:val="36"/>
          <w:szCs w:val="36"/>
        </w:rPr>
        <w:lastRenderedPageBreak/>
        <w:t>Nomination</w:t>
      </w:r>
    </w:p>
    <w:p w:rsidR="00B55759" w:rsidRPr="00B55759" w:rsidRDefault="00B55759" w:rsidP="00B55759">
      <w:p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The member has to give the names of Spouse and all children in the prescribed Form.</w:t>
      </w:r>
    </w:p>
    <w:p w:rsidR="00B55759" w:rsidRPr="00B55759" w:rsidRDefault="00B55759" w:rsidP="00B55759">
      <w:pPr>
        <w:spacing w:before="100" w:beforeAutospacing="1" w:after="100" w:afterAutospacing="1" w:line="240" w:lineRule="auto"/>
        <w:outlineLvl w:val="1"/>
        <w:rPr>
          <w:rFonts w:ascii="Times New Roman" w:eastAsia="Times New Roman" w:hAnsi="Times New Roman" w:cs="Times New Roman"/>
          <w:b/>
          <w:bCs/>
          <w:sz w:val="36"/>
          <w:szCs w:val="36"/>
        </w:rPr>
      </w:pPr>
      <w:r w:rsidRPr="00B55759">
        <w:rPr>
          <w:rFonts w:ascii="Times New Roman" w:eastAsia="Times New Roman" w:hAnsi="Times New Roman" w:cs="Times New Roman"/>
          <w:b/>
          <w:bCs/>
          <w:sz w:val="36"/>
          <w:szCs w:val="36"/>
        </w:rPr>
        <w:t>Claim Forms</w:t>
      </w:r>
    </w:p>
    <w:p w:rsidR="002A2BE6" w:rsidRDefault="00B55759" w:rsidP="00B55759">
      <w:p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xml:space="preserve">For Monthly Pension: </w:t>
      </w:r>
      <w:hyperlink r:id="rId8" w:tgtFrame="_blank" w:history="1">
        <w:r w:rsidRPr="00B55759">
          <w:rPr>
            <w:rFonts w:ascii="Times New Roman" w:eastAsia="Times New Roman" w:hAnsi="Times New Roman" w:cs="Times New Roman"/>
            <w:color w:val="0000FF"/>
            <w:sz w:val="24"/>
            <w:szCs w:val="24"/>
            <w:u w:val="single"/>
          </w:rPr>
          <w:t>Form 10D</w:t>
        </w:r>
      </w:hyperlink>
    </w:p>
    <w:p w:rsidR="00B55759" w:rsidRDefault="00B55759" w:rsidP="00B55759">
      <w:pPr>
        <w:spacing w:before="100" w:beforeAutospacing="1" w:after="100" w:afterAutospacing="1" w:line="240" w:lineRule="auto"/>
        <w:rPr>
          <w:rFonts w:ascii="Times New Roman" w:eastAsia="Times New Roman" w:hAnsi="Times New Roman" w:cs="Times New Roman"/>
          <w:sz w:val="24"/>
          <w:szCs w:val="24"/>
        </w:rPr>
      </w:pPr>
      <w:r w:rsidRPr="00B55759">
        <w:rPr>
          <w:rFonts w:ascii="Times New Roman" w:eastAsia="Times New Roman" w:hAnsi="Times New Roman" w:cs="Times New Roman"/>
          <w:sz w:val="24"/>
          <w:szCs w:val="24"/>
        </w:rPr>
        <w:t xml:space="preserve">For Withdrawal Benefit and Scheme Certificate: </w:t>
      </w:r>
      <w:hyperlink r:id="rId9" w:tgtFrame="_blank" w:history="1">
        <w:r w:rsidRPr="00B55759">
          <w:rPr>
            <w:rFonts w:ascii="Times New Roman" w:eastAsia="Times New Roman" w:hAnsi="Times New Roman" w:cs="Times New Roman"/>
            <w:color w:val="0000FF"/>
            <w:sz w:val="24"/>
            <w:szCs w:val="24"/>
            <w:u w:val="single"/>
          </w:rPr>
          <w:t>Form 10C</w:t>
        </w:r>
      </w:hyperlink>
    </w:p>
    <w:p w:rsidR="00357E97" w:rsidRDefault="00357E97" w:rsidP="00B55759">
      <w:pPr>
        <w:spacing w:before="100" w:beforeAutospacing="1" w:after="100" w:afterAutospacing="1" w:line="240" w:lineRule="auto"/>
        <w:rPr>
          <w:rFonts w:ascii="Times New Roman" w:eastAsia="Times New Roman" w:hAnsi="Times New Roman" w:cs="Times New Roman"/>
          <w:sz w:val="24"/>
          <w:szCs w:val="24"/>
        </w:rPr>
      </w:pPr>
    </w:p>
    <w:p w:rsidR="00357E97" w:rsidRPr="00B55759" w:rsidRDefault="00357E97" w:rsidP="00ED70F7">
      <w:pPr>
        <w:spacing w:before="100" w:beforeAutospacing="1" w:after="100" w:afterAutospacing="1" w:line="240" w:lineRule="auto"/>
        <w:jc w:val="center"/>
        <w:rPr>
          <w:rFonts w:ascii="Times New Roman" w:eastAsia="Times New Roman" w:hAnsi="Times New Roman" w:cs="Times New Roman"/>
          <w:b/>
          <w:sz w:val="24"/>
          <w:szCs w:val="24"/>
          <w:u w:val="single"/>
        </w:rPr>
      </w:pPr>
      <w:permStart w:id="0" w:edGrp="everyone"/>
      <w:permEnd w:id="0"/>
      <w:r w:rsidRPr="00ED70F7">
        <w:rPr>
          <w:rFonts w:ascii="Times New Roman" w:eastAsia="Times New Roman" w:hAnsi="Times New Roman" w:cs="Times New Roman"/>
          <w:b/>
          <w:sz w:val="24"/>
          <w:szCs w:val="24"/>
          <w:u w:val="single"/>
        </w:rPr>
        <w:t>Thank You !!!!</w:t>
      </w:r>
    </w:p>
    <w:p w:rsidR="006C1152" w:rsidRDefault="006C1152"/>
    <w:sectPr w:rsidR="006C1152" w:rsidSect="006C1152">
      <w:head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1CF" w:rsidRDefault="006071CF" w:rsidP="00ED70F7">
      <w:pPr>
        <w:spacing w:after="0" w:line="240" w:lineRule="auto"/>
      </w:pPr>
      <w:r>
        <w:separator/>
      </w:r>
    </w:p>
  </w:endnote>
  <w:endnote w:type="continuationSeparator" w:id="1">
    <w:p w:rsidR="006071CF" w:rsidRDefault="006071CF" w:rsidP="00ED70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1CF" w:rsidRDefault="006071CF" w:rsidP="00ED70F7">
      <w:pPr>
        <w:spacing w:after="0" w:line="240" w:lineRule="auto"/>
      </w:pPr>
      <w:r>
        <w:separator/>
      </w:r>
    </w:p>
  </w:footnote>
  <w:footnote w:type="continuationSeparator" w:id="1">
    <w:p w:rsidR="006071CF" w:rsidRDefault="006071CF" w:rsidP="00ED70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0F7" w:rsidRPr="00ED70F7" w:rsidRDefault="00ED70F7">
    <w:pPr>
      <w:pStyle w:val="Header"/>
      <w:rPr>
        <w:b/>
        <w:sz w:val="38"/>
        <w:szCs w:val="38"/>
      </w:rPr>
    </w:pPr>
    <w:r w:rsidRPr="00ED70F7">
      <w:rPr>
        <w:b/>
        <w:sz w:val="38"/>
        <w:szCs w:val="38"/>
      </w:rPr>
      <w:t>Adv. RAVINDRA KRISHNA</w:t>
    </w:r>
  </w:p>
  <w:p w:rsidR="00ED70F7" w:rsidRDefault="00ED70F7">
    <w:pPr>
      <w:pStyle w:val="Header"/>
    </w:pPr>
    <w:r>
      <w:t>advravindra2@gmail.com</w:t>
    </w:r>
  </w:p>
  <w:p w:rsidR="00ED70F7" w:rsidRDefault="00ED70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57207C"/>
    <w:multiLevelType w:val="multilevel"/>
    <w:tmpl w:val="C142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DF2824"/>
    <w:multiLevelType w:val="multilevel"/>
    <w:tmpl w:val="5F64F7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B444D3"/>
    <w:multiLevelType w:val="multilevel"/>
    <w:tmpl w:val="2A7099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9660A9"/>
    <w:multiLevelType w:val="multilevel"/>
    <w:tmpl w:val="1DDA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B83080"/>
    <w:multiLevelType w:val="hybridMultilevel"/>
    <w:tmpl w:val="CE484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636FDA"/>
    <w:multiLevelType w:val="multilevel"/>
    <w:tmpl w:val="BE5E98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2B2D56"/>
    <w:multiLevelType w:val="multilevel"/>
    <w:tmpl w:val="D7C2B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247626"/>
    <w:multiLevelType w:val="multilevel"/>
    <w:tmpl w:val="E27E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AB2964"/>
    <w:multiLevelType w:val="multilevel"/>
    <w:tmpl w:val="45E8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
  </w:num>
  <w:num w:numId="4">
    <w:abstractNumId w:val="8"/>
  </w:num>
  <w:num w:numId="5">
    <w:abstractNumId w:val="0"/>
  </w:num>
  <w:num w:numId="6">
    <w:abstractNumId w:val="5"/>
  </w:num>
  <w:num w:numId="7">
    <w:abstractNumId w:val="3"/>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formatting="1" w:enforcement="1" w:cryptProviderType="rsaFull" w:cryptAlgorithmClass="hash" w:cryptAlgorithmType="typeAny" w:cryptAlgorithmSid="4" w:cryptSpinCount="50000" w:hash="mpED4W8Ij8N3skWnENT8izdyNEs=" w:salt="yS4fj/b2G6hEqgeaY+Zygw=="/>
  <w:defaultTabStop w:val="720"/>
  <w:characterSpacingControl w:val="doNotCompress"/>
  <w:footnotePr>
    <w:footnote w:id="0"/>
    <w:footnote w:id="1"/>
  </w:footnotePr>
  <w:endnotePr>
    <w:endnote w:id="0"/>
    <w:endnote w:id="1"/>
  </w:endnotePr>
  <w:compat/>
  <w:rsids>
    <w:rsidRoot w:val="00B55759"/>
    <w:rsid w:val="002A2BE6"/>
    <w:rsid w:val="00357E97"/>
    <w:rsid w:val="006071CF"/>
    <w:rsid w:val="006C1152"/>
    <w:rsid w:val="00B55759"/>
    <w:rsid w:val="00ED70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152"/>
  </w:style>
  <w:style w:type="paragraph" w:styleId="Heading1">
    <w:name w:val="heading 1"/>
    <w:basedOn w:val="Normal"/>
    <w:link w:val="Heading1Char"/>
    <w:uiPriority w:val="9"/>
    <w:qFormat/>
    <w:rsid w:val="00B5575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557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75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5575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5575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55759"/>
    <w:rPr>
      <w:color w:val="0000FF"/>
      <w:u w:val="single"/>
    </w:rPr>
  </w:style>
  <w:style w:type="character" w:styleId="Strong">
    <w:name w:val="Strong"/>
    <w:basedOn w:val="DefaultParagraphFont"/>
    <w:uiPriority w:val="22"/>
    <w:qFormat/>
    <w:rsid w:val="00B55759"/>
    <w:rPr>
      <w:b/>
      <w:bCs/>
    </w:rPr>
  </w:style>
  <w:style w:type="paragraph" w:styleId="ListParagraph">
    <w:name w:val="List Paragraph"/>
    <w:basedOn w:val="Normal"/>
    <w:uiPriority w:val="34"/>
    <w:qFormat/>
    <w:rsid w:val="002A2BE6"/>
    <w:pPr>
      <w:ind w:left="720"/>
      <w:contextualSpacing/>
    </w:pPr>
  </w:style>
  <w:style w:type="paragraph" w:styleId="Header">
    <w:name w:val="header"/>
    <w:basedOn w:val="Normal"/>
    <w:link w:val="HeaderChar"/>
    <w:uiPriority w:val="99"/>
    <w:unhideWhenUsed/>
    <w:rsid w:val="00ED7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0F7"/>
  </w:style>
  <w:style w:type="paragraph" w:styleId="Footer">
    <w:name w:val="footer"/>
    <w:basedOn w:val="Normal"/>
    <w:link w:val="FooterChar"/>
    <w:uiPriority w:val="99"/>
    <w:semiHidden/>
    <w:unhideWhenUsed/>
    <w:rsid w:val="00ED70F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70F7"/>
  </w:style>
  <w:style w:type="paragraph" w:styleId="BalloonText">
    <w:name w:val="Balloon Text"/>
    <w:basedOn w:val="Normal"/>
    <w:link w:val="BalloonTextChar"/>
    <w:uiPriority w:val="99"/>
    <w:semiHidden/>
    <w:unhideWhenUsed/>
    <w:rsid w:val="00ED70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0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5739129">
      <w:bodyDiv w:val="1"/>
      <w:marLeft w:val="0"/>
      <w:marRight w:val="0"/>
      <w:marTop w:val="0"/>
      <w:marBottom w:val="0"/>
      <w:divBdr>
        <w:top w:val="none" w:sz="0" w:space="0" w:color="auto"/>
        <w:left w:val="none" w:sz="0" w:space="0" w:color="auto"/>
        <w:bottom w:val="none" w:sz="0" w:space="0" w:color="auto"/>
        <w:right w:val="none" w:sz="0" w:space="0" w:color="auto"/>
      </w:divBdr>
      <w:divsChild>
        <w:div w:id="2004970362">
          <w:marLeft w:val="0"/>
          <w:marRight w:val="0"/>
          <w:marTop w:val="0"/>
          <w:marBottom w:val="0"/>
          <w:divBdr>
            <w:top w:val="none" w:sz="0" w:space="0" w:color="auto"/>
            <w:left w:val="none" w:sz="0" w:space="0" w:color="auto"/>
            <w:bottom w:val="none" w:sz="0" w:space="0" w:color="auto"/>
            <w:right w:val="none" w:sz="0" w:space="0" w:color="auto"/>
          </w:divBdr>
        </w:div>
        <w:div w:id="2055882505">
          <w:marLeft w:val="0"/>
          <w:marRight w:val="0"/>
          <w:marTop w:val="0"/>
          <w:marBottom w:val="0"/>
          <w:divBdr>
            <w:top w:val="none" w:sz="0" w:space="0" w:color="auto"/>
            <w:left w:val="none" w:sz="0" w:space="0" w:color="auto"/>
            <w:bottom w:val="none" w:sz="0" w:space="0" w:color="auto"/>
            <w:right w:val="none" w:sz="0" w:space="0" w:color="auto"/>
          </w:divBdr>
        </w:div>
        <w:div w:id="2114472429">
          <w:marLeft w:val="0"/>
          <w:marRight w:val="0"/>
          <w:marTop w:val="0"/>
          <w:marBottom w:val="0"/>
          <w:divBdr>
            <w:top w:val="none" w:sz="0" w:space="0" w:color="auto"/>
            <w:left w:val="none" w:sz="0" w:space="0" w:color="auto"/>
            <w:bottom w:val="none" w:sz="0" w:space="0" w:color="auto"/>
            <w:right w:val="none" w:sz="0" w:space="0" w:color="auto"/>
          </w:divBdr>
        </w:div>
      </w:divsChild>
    </w:div>
    <w:div w:id="793444835">
      <w:bodyDiv w:val="1"/>
      <w:marLeft w:val="0"/>
      <w:marRight w:val="0"/>
      <w:marTop w:val="0"/>
      <w:marBottom w:val="0"/>
      <w:divBdr>
        <w:top w:val="none" w:sz="0" w:space="0" w:color="auto"/>
        <w:left w:val="none" w:sz="0" w:space="0" w:color="auto"/>
        <w:bottom w:val="none" w:sz="0" w:space="0" w:color="auto"/>
        <w:right w:val="none" w:sz="0" w:space="0" w:color="auto"/>
      </w:divBdr>
      <w:divsChild>
        <w:div w:id="1186872657">
          <w:marLeft w:val="0"/>
          <w:marRight w:val="0"/>
          <w:marTop w:val="0"/>
          <w:marBottom w:val="0"/>
          <w:divBdr>
            <w:top w:val="none" w:sz="0" w:space="0" w:color="auto"/>
            <w:left w:val="none" w:sz="0" w:space="0" w:color="auto"/>
            <w:bottom w:val="none" w:sz="0" w:space="0" w:color="auto"/>
            <w:right w:val="none" w:sz="0" w:space="0" w:color="auto"/>
          </w:divBdr>
        </w:div>
        <w:div w:id="641039253">
          <w:marLeft w:val="0"/>
          <w:marRight w:val="0"/>
          <w:marTop w:val="0"/>
          <w:marBottom w:val="0"/>
          <w:divBdr>
            <w:top w:val="none" w:sz="0" w:space="0" w:color="auto"/>
            <w:left w:val="none" w:sz="0" w:space="0" w:color="auto"/>
            <w:bottom w:val="none" w:sz="0" w:space="0" w:color="auto"/>
            <w:right w:val="none" w:sz="0" w:space="0" w:color="auto"/>
          </w:divBdr>
          <w:divsChild>
            <w:div w:id="35931368">
              <w:marLeft w:val="0"/>
              <w:marRight w:val="0"/>
              <w:marTop w:val="0"/>
              <w:marBottom w:val="0"/>
              <w:divBdr>
                <w:top w:val="none" w:sz="0" w:space="0" w:color="auto"/>
                <w:left w:val="none" w:sz="0" w:space="0" w:color="auto"/>
                <w:bottom w:val="none" w:sz="0" w:space="0" w:color="auto"/>
                <w:right w:val="none" w:sz="0" w:space="0" w:color="auto"/>
              </w:divBdr>
              <w:divsChild>
                <w:div w:id="191411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698893">
      <w:bodyDiv w:val="1"/>
      <w:marLeft w:val="0"/>
      <w:marRight w:val="0"/>
      <w:marTop w:val="0"/>
      <w:marBottom w:val="0"/>
      <w:divBdr>
        <w:top w:val="none" w:sz="0" w:space="0" w:color="auto"/>
        <w:left w:val="none" w:sz="0" w:space="0" w:color="auto"/>
        <w:bottom w:val="none" w:sz="0" w:space="0" w:color="auto"/>
        <w:right w:val="none" w:sz="0" w:space="0" w:color="auto"/>
      </w:divBdr>
      <w:divsChild>
        <w:div w:id="1057434555">
          <w:marLeft w:val="0"/>
          <w:marRight w:val="0"/>
          <w:marTop w:val="0"/>
          <w:marBottom w:val="0"/>
          <w:divBdr>
            <w:top w:val="none" w:sz="0" w:space="0" w:color="auto"/>
            <w:left w:val="none" w:sz="0" w:space="0" w:color="auto"/>
            <w:bottom w:val="none" w:sz="0" w:space="0" w:color="auto"/>
            <w:right w:val="none" w:sz="0" w:space="0" w:color="auto"/>
          </w:divBdr>
          <w:divsChild>
            <w:div w:id="1929734653">
              <w:marLeft w:val="0"/>
              <w:marRight w:val="0"/>
              <w:marTop w:val="0"/>
              <w:marBottom w:val="0"/>
              <w:divBdr>
                <w:top w:val="none" w:sz="0" w:space="0" w:color="auto"/>
                <w:left w:val="none" w:sz="0" w:space="0" w:color="auto"/>
                <w:bottom w:val="none" w:sz="0" w:space="0" w:color="auto"/>
                <w:right w:val="none" w:sz="0" w:space="0" w:color="auto"/>
              </w:divBdr>
              <w:divsChild>
                <w:div w:id="1599948294">
                  <w:marLeft w:val="0"/>
                  <w:marRight w:val="0"/>
                  <w:marTop w:val="0"/>
                  <w:marBottom w:val="0"/>
                  <w:divBdr>
                    <w:top w:val="none" w:sz="0" w:space="0" w:color="auto"/>
                    <w:left w:val="none" w:sz="0" w:space="0" w:color="auto"/>
                    <w:bottom w:val="none" w:sz="0" w:space="0" w:color="auto"/>
                    <w:right w:val="none" w:sz="0" w:space="0" w:color="auto"/>
                  </w:divBdr>
                </w:div>
                <w:div w:id="2134011441">
                  <w:marLeft w:val="0"/>
                  <w:marRight w:val="0"/>
                  <w:marTop w:val="0"/>
                  <w:marBottom w:val="0"/>
                  <w:divBdr>
                    <w:top w:val="none" w:sz="0" w:space="0" w:color="auto"/>
                    <w:left w:val="none" w:sz="0" w:space="0" w:color="auto"/>
                    <w:bottom w:val="none" w:sz="0" w:space="0" w:color="auto"/>
                    <w:right w:val="none" w:sz="0" w:space="0" w:color="auto"/>
                  </w:divBdr>
                </w:div>
                <w:div w:id="2062511965">
                  <w:marLeft w:val="0"/>
                  <w:marRight w:val="0"/>
                  <w:marTop w:val="0"/>
                  <w:marBottom w:val="0"/>
                  <w:divBdr>
                    <w:top w:val="none" w:sz="0" w:space="0" w:color="auto"/>
                    <w:left w:val="none" w:sz="0" w:space="0" w:color="auto"/>
                    <w:bottom w:val="none" w:sz="0" w:space="0" w:color="auto"/>
                    <w:right w:val="none" w:sz="0" w:space="0" w:color="auto"/>
                  </w:divBdr>
                </w:div>
                <w:div w:id="1405297212">
                  <w:marLeft w:val="0"/>
                  <w:marRight w:val="0"/>
                  <w:marTop w:val="0"/>
                  <w:marBottom w:val="0"/>
                  <w:divBdr>
                    <w:top w:val="none" w:sz="0" w:space="0" w:color="auto"/>
                    <w:left w:val="none" w:sz="0" w:space="0" w:color="auto"/>
                    <w:bottom w:val="none" w:sz="0" w:space="0" w:color="auto"/>
                    <w:right w:val="none" w:sz="0" w:space="0" w:color="auto"/>
                  </w:divBdr>
                  <w:divsChild>
                    <w:div w:id="2059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592629">
      <w:bodyDiv w:val="1"/>
      <w:marLeft w:val="0"/>
      <w:marRight w:val="0"/>
      <w:marTop w:val="0"/>
      <w:marBottom w:val="0"/>
      <w:divBdr>
        <w:top w:val="none" w:sz="0" w:space="0" w:color="auto"/>
        <w:left w:val="none" w:sz="0" w:space="0" w:color="auto"/>
        <w:bottom w:val="none" w:sz="0" w:space="0" w:color="auto"/>
        <w:right w:val="none" w:sz="0" w:space="0" w:color="auto"/>
      </w:divBdr>
      <w:divsChild>
        <w:div w:id="930234874">
          <w:marLeft w:val="0"/>
          <w:marRight w:val="0"/>
          <w:marTop w:val="0"/>
          <w:marBottom w:val="0"/>
          <w:divBdr>
            <w:top w:val="none" w:sz="0" w:space="0" w:color="auto"/>
            <w:left w:val="none" w:sz="0" w:space="0" w:color="auto"/>
            <w:bottom w:val="none" w:sz="0" w:space="0" w:color="auto"/>
            <w:right w:val="none" w:sz="0" w:space="0" w:color="auto"/>
          </w:divBdr>
          <w:divsChild>
            <w:div w:id="848298371">
              <w:marLeft w:val="0"/>
              <w:marRight w:val="0"/>
              <w:marTop w:val="0"/>
              <w:marBottom w:val="0"/>
              <w:divBdr>
                <w:top w:val="none" w:sz="0" w:space="0" w:color="auto"/>
                <w:left w:val="none" w:sz="0" w:space="0" w:color="auto"/>
                <w:bottom w:val="none" w:sz="0" w:space="0" w:color="auto"/>
                <w:right w:val="none" w:sz="0" w:space="0" w:color="auto"/>
              </w:divBdr>
            </w:div>
            <w:div w:id="22750884">
              <w:marLeft w:val="0"/>
              <w:marRight w:val="0"/>
              <w:marTop w:val="0"/>
              <w:marBottom w:val="0"/>
              <w:divBdr>
                <w:top w:val="none" w:sz="0" w:space="0" w:color="auto"/>
                <w:left w:val="none" w:sz="0" w:space="0" w:color="auto"/>
                <w:bottom w:val="none" w:sz="0" w:space="0" w:color="auto"/>
                <w:right w:val="none" w:sz="0" w:space="0" w:color="auto"/>
              </w:divBdr>
            </w:div>
            <w:div w:id="12268194">
              <w:marLeft w:val="0"/>
              <w:marRight w:val="0"/>
              <w:marTop w:val="0"/>
              <w:marBottom w:val="0"/>
              <w:divBdr>
                <w:top w:val="none" w:sz="0" w:space="0" w:color="auto"/>
                <w:left w:val="none" w:sz="0" w:space="0" w:color="auto"/>
                <w:bottom w:val="none" w:sz="0" w:space="0" w:color="auto"/>
                <w:right w:val="none" w:sz="0" w:space="0" w:color="auto"/>
              </w:divBdr>
            </w:div>
            <w:div w:id="197358805">
              <w:marLeft w:val="0"/>
              <w:marRight w:val="0"/>
              <w:marTop w:val="0"/>
              <w:marBottom w:val="0"/>
              <w:divBdr>
                <w:top w:val="none" w:sz="0" w:space="0" w:color="auto"/>
                <w:left w:val="none" w:sz="0" w:space="0" w:color="auto"/>
                <w:bottom w:val="none" w:sz="0" w:space="0" w:color="auto"/>
                <w:right w:val="none" w:sz="0" w:space="0" w:color="auto"/>
              </w:divBdr>
            </w:div>
            <w:div w:id="682316359">
              <w:marLeft w:val="0"/>
              <w:marRight w:val="0"/>
              <w:marTop w:val="0"/>
              <w:marBottom w:val="0"/>
              <w:divBdr>
                <w:top w:val="none" w:sz="0" w:space="0" w:color="auto"/>
                <w:left w:val="none" w:sz="0" w:space="0" w:color="auto"/>
                <w:bottom w:val="none" w:sz="0" w:space="0" w:color="auto"/>
                <w:right w:val="none" w:sz="0" w:space="0" w:color="auto"/>
              </w:divBdr>
            </w:div>
            <w:div w:id="378364775">
              <w:marLeft w:val="0"/>
              <w:marRight w:val="0"/>
              <w:marTop w:val="0"/>
              <w:marBottom w:val="0"/>
              <w:divBdr>
                <w:top w:val="none" w:sz="0" w:space="0" w:color="auto"/>
                <w:left w:val="none" w:sz="0" w:space="0" w:color="auto"/>
                <w:bottom w:val="none" w:sz="0" w:space="0" w:color="auto"/>
                <w:right w:val="none" w:sz="0" w:space="0" w:color="auto"/>
              </w:divBdr>
            </w:div>
            <w:div w:id="262685572">
              <w:marLeft w:val="0"/>
              <w:marRight w:val="0"/>
              <w:marTop w:val="0"/>
              <w:marBottom w:val="0"/>
              <w:divBdr>
                <w:top w:val="none" w:sz="0" w:space="0" w:color="auto"/>
                <w:left w:val="none" w:sz="0" w:space="0" w:color="auto"/>
                <w:bottom w:val="none" w:sz="0" w:space="0" w:color="auto"/>
                <w:right w:val="none" w:sz="0" w:space="0" w:color="auto"/>
              </w:divBdr>
            </w:div>
            <w:div w:id="1161964087">
              <w:marLeft w:val="0"/>
              <w:marRight w:val="0"/>
              <w:marTop w:val="0"/>
              <w:marBottom w:val="0"/>
              <w:divBdr>
                <w:top w:val="none" w:sz="0" w:space="0" w:color="auto"/>
                <w:left w:val="none" w:sz="0" w:space="0" w:color="auto"/>
                <w:bottom w:val="none" w:sz="0" w:space="0" w:color="auto"/>
                <w:right w:val="none" w:sz="0" w:space="0" w:color="auto"/>
              </w:divBdr>
            </w:div>
            <w:div w:id="110630993">
              <w:marLeft w:val="0"/>
              <w:marRight w:val="0"/>
              <w:marTop w:val="0"/>
              <w:marBottom w:val="0"/>
              <w:divBdr>
                <w:top w:val="none" w:sz="0" w:space="0" w:color="auto"/>
                <w:left w:val="none" w:sz="0" w:space="0" w:color="auto"/>
                <w:bottom w:val="none" w:sz="0" w:space="0" w:color="auto"/>
                <w:right w:val="none" w:sz="0" w:space="0" w:color="auto"/>
              </w:divBdr>
            </w:div>
            <w:div w:id="2009093513">
              <w:marLeft w:val="0"/>
              <w:marRight w:val="0"/>
              <w:marTop w:val="0"/>
              <w:marBottom w:val="0"/>
              <w:divBdr>
                <w:top w:val="none" w:sz="0" w:space="0" w:color="auto"/>
                <w:left w:val="none" w:sz="0" w:space="0" w:color="auto"/>
                <w:bottom w:val="none" w:sz="0" w:space="0" w:color="auto"/>
                <w:right w:val="none" w:sz="0" w:space="0" w:color="auto"/>
              </w:divBdr>
            </w:div>
            <w:div w:id="363871369">
              <w:marLeft w:val="0"/>
              <w:marRight w:val="0"/>
              <w:marTop w:val="0"/>
              <w:marBottom w:val="0"/>
              <w:divBdr>
                <w:top w:val="none" w:sz="0" w:space="0" w:color="auto"/>
                <w:left w:val="none" w:sz="0" w:space="0" w:color="auto"/>
                <w:bottom w:val="none" w:sz="0" w:space="0" w:color="auto"/>
                <w:right w:val="none" w:sz="0" w:space="0" w:color="auto"/>
              </w:divBdr>
            </w:div>
            <w:div w:id="1985312124">
              <w:marLeft w:val="0"/>
              <w:marRight w:val="0"/>
              <w:marTop w:val="0"/>
              <w:marBottom w:val="0"/>
              <w:divBdr>
                <w:top w:val="none" w:sz="0" w:space="0" w:color="auto"/>
                <w:left w:val="none" w:sz="0" w:space="0" w:color="auto"/>
                <w:bottom w:val="none" w:sz="0" w:space="0" w:color="auto"/>
                <w:right w:val="none" w:sz="0" w:space="0" w:color="auto"/>
              </w:divBdr>
            </w:div>
            <w:div w:id="929578861">
              <w:marLeft w:val="0"/>
              <w:marRight w:val="0"/>
              <w:marTop w:val="0"/>
              <w:marBottom w:val="0"/>
              <w:divBdr>
                <w:top w:val="none" w:sz="0" w:space="0" w:color="auto"/>
                <w:left w:val="none" w:sz="0" w:space="0" w:color="auto"/>
                <w:bottom w:val="none" w:sz="0" w:space="0" w:color="auto"/>
                <w:right w:val="none" w:sz="0" w:space="0" w:color="auto"/>
              </w:divBdr>
            </w:div>
            <w:div w:id="1563711685">
              <w:marLeft w:val="0"/>
              <w:marRight w:val="0"/>
              <w:marTop w:val="0"/>
              <w:marBottom w:val="0"/>
              <w:divBdr>
                <w:top w:val="none" w:sz="0" w:space="0" w:color="auto"/>
                <w:left w:val="none" w:sz="0" w:space="0" w:color="auto"/>
                <w:bottom w:val="none" w:sz="0" w:space="0" w:color="auto"/>
                <w:right w:val="none" w:sz="0" w:space="0" w:color="auto"/>
              </w:divBdr>
            </w:div>
            <w:div w:id="458959641">
              <w:marLeft w:val="0"/>
              <w:marRight w:val="0"/>
              <w:marTop w:val="0"/>
              <w:marBottom w:val="0"/>
              <w:divBdr>
                <w:top w:val="none" w:sz="0" w:space="0" w:color="auto"/>
                <w:left w:val="none" w:sz="0" w:space="0" w:color="auto"/>
                <w:bottom w:val="none" w:sz="0" w:space="0" w:color="auto"/>
                <w:right w:val="none" w:sz="0" w:space="0" w:color="auto"/>
              </w:divBdr>
            </w:div>
            <w:div w:id="23754817">
              <w:marLeft w:val="0"/>
              <w:marRight w:val="0"/>
              <w:marTop w:val="0"/>
              <w:marBottom w:val="0"/>
              <w:divBdr>
                <w:top w:val="none" w:sz="0" w:space="0" w:color="auto"/>
                <w:left w:val="none" w:sz="0" w:space="0" w:color="auto"/>
                <w:bottom w:val="none" w:sz="0" w:space="0" w:color="auto"/>
                <w:right w:val="none" w:sz="0" w:space="0" w:color="auto"/>
              </w:divBdr>
            </w:div>
            <w:div w:id="252208782">
              <w:marLeft w:val="0"/>
              <w:marRight w:val="0"/>
              <w:marTop w:val="0"/>
              <w:marBottom w:val="0"/>
              <w:divBdr>
                <w:top w:val="none" w:sz="0" w:space="0" w:color="auto"/>
                <w:left w:val="none" w:sz="0" w:space="0" w:color="auto"/>
                <w:bottom w:val="none" w:sz="0" w:space="0" w:color="auto"/>
                <w:right w:val="none" w:sz="0" w:space="0" w:color="auto"/>
              </w:divBdr>
            </w:div>
            <w:div w:id="34277741">
              <w:marLeft w:val="0"/>
              <w:marRight w:val="0"/>
              <w:marTop w:val="0"/>
              <w:marBottom w:val="0"/>
              <w:divBdr>
                <w:top w:val="none" w:sz="0" w:space="0" w:color="auto"/>
                <w:left w:val="none" w:sz="0" w:space="0" w:color="auto"/>
                <w:bottom w:val="none" w:sz="0" w:space="0" w:color="auto"/>
                <w:right w:val="none" w:sz="0" w:space="0" w:color="auto"/>
              </w:divBdr>
            </w:div>
            <w:div w:id="775097096">
              <w:marLeft w:val="0"/>
              <w:marRight w:val="0"/>
              <w:marTop w:val="0"/>
              <w:marBottom w:val="0"/>
              <w:divBdr>
                <w:top w:val="none" w:sz="0" w:space="0" w:color="auto"/>
                <w:left w:val="none" w:sz="0" w:space="0" w:color="auto"/>
                <w:bottom w:val="none" w:sz="0" w:space="0" w:color="auto"/>
                <w:right w:val="none" w:sz="0" w:space="0" w:color="auto"/>
              </w:divBdr>
            </w:div>
            <w:div w:id="1185285626">
              <w:marLeft w:val="0"/>
              <w:marRight w:val="0"/>
              <w:marTop w:val="0"/>
              <w:marBottom w:val="0"/>
              <w:divBdr>
                <w:top w:val="none" w:sz="0" w:space="0" w:color="auto"/>
                <w:left w:val="none" w:sz="0" w:space="0" w:color="auto"/>
                <w:bottom w:val="none" w:sz="0" w:space="0" w:color="auto"/>
                <w:right w:val="none" w:sz="0" w:space="0" w:color="auto"/>
              </w:divBdr>
            </w:div>
            <w:div w:id="1172987410">
              <w:marLeft w:val="0"/>
              <w:marRight w:val="0"/>
              <w:marTop w:val="0"/>
              <w:marBottom w:val="0"/>
              <w:divBdr>
                <w:top w:val="none" w:sz="0" w:space="0" w:color="auto"/>
                <w:left w:val="none" w:sz="0" w:space="0" w:color="auto"/>
                <w:bottom w:val="none" w:sz="0" w:space="0" w:color="auto"/>
                <w:right w:val="none" w:sz="0" w:space="0" w:color="auto"/>
              </w:divBdr>
            </w:div>
            <w:div w:id="1975211756">
              <w:marLeft w:val="0"/>
              <w:marRight w:val="0"/>
              <w:marTop w:val="0"/>
              <w:marBottom w:val="0"/>
              <w:divBdr>
                <w:top w:val="none" w:sz="0" w:space="0" w:color="auto"/>
                <w:left w:val="none" w:sz="0" w:space="0" w:color="auto"/>
                <w:bottom w:val="none" w:sz="0" w:space="0" w:color="auto"/>
                <w:right w:val="none" w:sz="0" w:space="0" w:color="auto"/>
              </w:divBdr>
            </w:div>
            <w:div w:id="108685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23371">
      <w:bodyDiv w:val="1"/>
      <w:marLeft w:val="0"/>
      <w:marRight w:val="0"/>
      <w:marTop w:val="0"/>
      <w:marBottom w:val="0"/>
      <w:divBdr>
        <w:top w:val="none" w:sz="0" w:space="0" w:color="auto"/>
        <w:left w:val="none" w:sz="0" w:space="0" w:color="auto"/>
        <w:bottom w:val="none" w:sz="0" w:space="0" w:color="auto"/>
        <w:right w:val="none" w:sz="0" w:space="0" w:color="auto"/>
      </w:divBdr>
      <w:divsChild>
        <w:div w:id="662704035">
          <w:marLeft w:val="0"/>
          <w:marRight w:val="0"/>
          <w:marTop w:val="0"/>
          <w:marBottom w:val="0"/>
          <w:divBdr>
            <w:top w:val="none" w:sz="0" w:space="0" w:color="auto"/>
            <w:left w:val="none" w:sz="0" w:space="0" w:color="auto"/>
            <w:bottom w:val="none" w:sz="0" w:space="0" w:color="auto"/>
            <w:right w:val="none" w:sz="0" w:space="0" w:color="auto"/>
          </w:divBdr>
        </w:div>
        <w:div w:id="1282112047">
          <w:marLeft w:val="0"/>
          <w:marRight w:val="0"/>
          <w:marTop w:val="0"/>
          <w:marBottom w:val="0"/>
          <w:divBdr>
            <w:top w:val="none" w:sz="0" w:space="0" w:color="auto"/>
            <w:left w:val="none" w:sz="0" w:space="0" w:color="auto"/>
            <w:bottom w:val="none" w:sz="0" w:space="0" w:color="auto"/>
            <w:right w:val="none" w:sz="0" w:space="0" w:color="auto"/>
          </w:divBdr>
        </w:div>
        <w:div w:id="2118407309">
          <w:marLeft w:val="0"/>
          <w:marRight w:val="0"/>
          <w:marTop w:val="0"/>
          <w:marBottom w:val="0"/>
          <w:divBdr>
            <w:top w:val="none" w:sz="0" w:space="0" w:color="auto"/>
            <w:left w:val="none" w:sz="0" w:space="0" w:color="auto"/>
            <w:bottom w:val="none" w:sz="0" w:space="0" w:color="auto"/>
            <w:right w:val="none" w:sz="0" w:space="0" w:color="auto"/>
          </w:divBdr>
        </w:div>
        <w:div w:id="1138304061">
          <w:marLeft w:val="0"/>
          <w:marRight w:val="0"/>
          <w:marTop w:val="0"/>
          <w:marBottom w:val="0"/>
          <w:divBdr>
            <w:top w:val="none" w:sz="0" w:space="0" w:color="auto"/>
            <w:left w:val="none" w:sz="0" w:space="0" w:color="auto"/>
            <w:bottom w:val="none" w:sz="0" w:space="0" w:color="auto"/>
            <w:right w:val="none" w:sz="0" w:space="0" w:color="auto"/>
          </w:divBdr>
        </w:div>
      </w:divsChild>
    </w:div>
    <w:div w:id="1503086147">
      <w:bodyDiv w:val="1"/>
      <w:marLeft w:val="0"/>
      <w:marRight w:val="0"/>
      <w:marTop w:val="0"/>
      <w:marBottom w:val="0"/>
      <w:divBdr>
        <w:top w:val="none" w:sz="0" w:space="0" w:color="auto"/>
        <w:left w:val="none" w:sz="0" w:space="0" w:color="auto"/>
        <w:bottom w:val="none" w:sz="0" w:space="0" w:color="auto"/>
        <w:right w:val="none" w:sz="0" w:space="0" w:color="auto"/>
      </w:divBdr>
      <w:divsChild>
        <w:div w:id="1422991528">
          <w:marLeft w:val="0"/>
          <w:marRight w:val="0"/>
          <w:marTop w:val="0"/>
          <w:marBottom w:val="0"/>
          <w:divBdr>
            <w:top w:val="none" w:sz="0" w:space="0" w:color="auto"/>
            <w:left w:val="none" w:sz="0" w:space="0" w:color="auto"/>
            <w:bottom w:val="none" w:sz="0" w:space="0" w:color="auto"/>
            <w:right w:val="none" w:sz="0" w:space="0" w:color="auto"/>
          </w:divBdr>
          <w:divsChild>
            <w:div w:id="1008021403">
              <w:marLeft w:val="0"/>
              <w:marRight w:val="0"/>
              <w:marTop w:val="0"/>
              <w:marBottom w:val="0"/>
              <w:divBdr>
                <w:top w:val="none" w:sz="0" w:space="0" w:color="auto"/>
                <w:left w:val="none" w:sz="0" w:space="0" w:color="auto"/>
                <w:bottom w:val="none" w:sz="0" w:space="0" w:color="auto"/>
                <w:right w:val="none" w:sz="0" w:space="0" w:color="auto"/>
              </w:divBdr>
              <w:divsChild>
                <w:div w:id="13961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29887">
      <w:bodyDiv w:val="1"/>
      <w:marLeft w:val="0"/>
      <w:marRight w:val="0"/>
      <w:marTop w:val="0"/>
      <w:marBottom w:val="0"/>
      <w:divBdr>
        <w:top w:val="none" w:sz="0" w:space="0" w:color="auto"/>
        <w:left w:val="none" w:sz="0" w:space="0" w:color="auto"/>
        <w:bottom w:val="none" w:sz="0" w:space="0" w:color="auto"/>
        <w:right w:val="none" w:sz="0" w:space="0" w:color="auto"/>
      </w:divBdr>
      <w:divsChild>
        <w:div w:id="2094354330">
          <w:marLeft w:val="0"/>
          <w:marRight w:val="0"/>
          <w:marTop w:val="0"/>
          <w:marBottom w:val="0"/>
          <w:divBdr>
            <w:top w:val="none" w:sz="0" w:space="0" w:color="auto"/>
            <w:left w:val="none" w:sz="0" w:space="0" w:color="auto"/>
            <w:bottom w:val="none" w:sz="0" w:space="0" w:color="auto"/>
            <w:right w:val="none" w:sz="0" w:space="0" w:color="auto"/>
          </w:divBdr>
          <w:divsChild>
            <w:div w:id="1387683169">
              <w:marLeft w:val="0"/>
              <w:marRight w:val="0"/>
              <w:marTop w:val="0"/>
              <w:marBottom w:val="0"/>
              <w:divBdr>
                <w:top w:val="none" w:sz="0" w:space="0" w:color="auto"/>
                <w:left w:val="none" w:sz="0" w:space="0" w:color="auto"/>
                <w:bottom w:val="none" w:sz="0" w:space="0" w:color="auto"/>
                <w:right w:val="none" w:sz="0" w:space="0" w:color="auto"/>
              </w:divBdr>
              <w:divsChild>
                <w:div w:id="2139643528">
                  <w:marLeft w:val="0"/>
                  <w:marRight w:val="0"/>
                  <w:marTop w:val="0"/>
                  <w:marBottom w:val="0"/>
                  <w:divBdr>
                    <w:top w:val="none" w:sz="0" w:space="0" w:color="auto"/>
                    <w:left w:val="none" w:sz="0" w:space="0" w:color="auto"/>
                    <w:bottom w:val="none" w:sz="0" w:space="0" w:color="auto"/>
                    <w:right w:val="none" w:sz="0" w:space="0" w:color="auto"/>
                  </w:divBdr>
                </w:div>
                <w:div w:id="865870385">
                  <w:marLeft w:val="0"/>
                  <w:marRight w:val="0"/>
                  <w:marTop w:val="0"/>
                  <w:marBottom w:val="0"/>
                  <w:divBdr>
                    <w:top w:val="none" w:sz="0" w:space="0" w:color="auto"/>
                    <w:left w:val="none" w:sz="0" w:space="0" w:color="auto"/>
                    <w:bottom w:val="none" w:sz="0" w:space="0" w:color="auto"/>
                    <w:right w:val="none" w:sz="0" w:space="0" w:color="auto"/>
                  </w:divBdr>
                </w:div>
                <w:div w:id="11938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046450">
      <w:bodyDiv w:val="1"/>
      <w:marLeft w:val="0"/>
      <w:marRight w:val="0"/>
      <w:marTop w:val="0"/>
      <w:marBottom w:val="0"/>
      <w:divBdr>
        <w:top w:val="none" w:sz="0" w:space="0" w:color="auto"/>
        <w:left w:val="none" w:sz="0" w:space="0" w:color="auto"/>
        <w:bottom w:val="none" w:sz="0" w:space="0" w:color="auto"/>
        <w:right w:val="none" w:sz="0" w:space="0" w:color="auto"/>
      </w:divBdr>
      <w:divsChild>
        <w:div w:id="1838570676">
          <w:marLeft w:val="0"/>
          <w:marRight w:val="0"/>
          <w:marTop w:val="0"/>
          <w:marBottom w:val="0"/>
          <w:divBdr>
            <w:top w:val="none" w:sz="0" w:space="0" w:color="auto"/>
            <w:left w:val="none" w:sz="0" w:space="0" w:color="auto"/>
            <w:bottom w:val="none" w:sz="0" w:space="0" w:color="auto"/>
            <w:right w:val="none" w:sz="0" w:space="0" w:color="auto"/>
          </w:divBdr>
          <w:divsChild>
            <w:div w:id="1638492937">
              <w:marLeft w:val="0"/>
              <w:marRight w:val="0"/>
              <w:marTop w:val="0"/>
              <w:marBottom w:val="0"/>
              <w:divBdr>
                <w:top w:val="none" w:sz="0" w:space="0" w:color="auto"/>
                <w:left w:val="none" w:sz="0" w:space="0" w:color="auto"/>
                <w:bottom w:val="none" w:sz="0" w:space="0" w:color="auto"/>
                <w:right w:val="none" w:sz="0" w:space="0" w:color="auto"/>
              </w:divBdr>
              <w:divsChild>
                <w:div w:id="460729863">
                  <w:marLeft w:val="0"/>
                  <w:marRight w:val="0"/>
                  <w:marTop w:val="0"/>
                  <w:marBottom w:val="0"/>
                  <w:divBdr>
                    <w:top w:val="none" w:sz="0" w:space="0" w:color="auto"/>
                    <w:left w:val="none" w:sz="0" w:space="0" w:color="auto"/>
                    <w:bottom w:val="none" w:sz="0" w:space="0" w:color="auto"/>
                    <w:right w:val="none" w:sz="0" w:space="0" w:color="auto"/>
                  </w:divBdr>
                </w:div>
                <w:div w:id="291984873">
                  <w:marLeft w:val="0"/>
                  <w:marRight w:val="0"/>
                  <w:marTop w:val="0"/>
                  <w:marBottom w:val="0"/>
                  <w:divBdr>
                    <w:top w:val="none" w:sz="0" w:space="0" w:color="auto"/>
                    <w:left w:val="none" w:sz="0" w:space="0" w:color="auto"/>
                    <w:bottom w:val="none" w:sz="0" w:space="0" w:color="auto"/>
                    <w:right w:val="none" w:sz="0" w:space="0" w:color="auto"/>
                  </w:divBdr>
                  <w:divsChild>
                    <w:div w:id="144029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icibank.com/managed-assets/docs/personal/accounts-and-deposits/pension-schemes/epfo/Form10D.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icibank.com/managed-assets/docs/personal/accounts-and-deposits/pension-schemes/epfo/Form10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6399D-2F4F-4EA9-AA3B-137B32843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1347</Words>
  <Characters>7684</Characters>
  <Application>Microsoft Office Word</Application>
  <DocSecurity>8</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Ravindra</dc:creator>
  <cp:lastModifiedBy>Ravindra</cp:lastModifiedBy>
  <cp:revision>1</cp:revision>
  <dcterms:created xsi:type="dcterms:W3CDTF">2016-07-02T07:56:00Z</dcterms:created>
  <dcterms:modified xsi:type="dcterms:W3CDTF">2016-07-02T09:15:00Z</dcterms:modified>
</cp:coreProperties>
</file>